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EBC9" w14:textId="77777777" w:rsidR="00834D51" w:rsidRDefault="00000000">
      <w:pPr>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KVIETIMAS Į IŠANKSTINĘ (RINKOS) KONSULTACIJĄ </w:t>
      </w:r>
    </w:p>
    <w:p w14:paraId="2BC51C1D" w14:textId="25CE4805" w:rsidR="005E1A44" w:rsidRPr="005E44EA" w:rsidRDefault="00000000" w:rsidP="005E1A44">
      <w:pPr>
        <w:jc w:val="center"/>
        <w:rPr>
          <w:rFonts w:asciiTheme="majorBidi" w:hAnsiTheme="majorBidi" w:cstheme="majorBidi"/>
          <w:b/>
          <w:bCs/>
          <w:sz w:val="24"/>
          <w:szCs w:val="24"/>
        </w:rPr>
      </w:pPr>
      <w:r>
        <w:rPr>
          <w:rFonts w:ascii="Times New Roman" w:eastAsia="Times New Roman" w:hAnsi="Times New Roman" w:cs="Times New Roman"/>
          <w:b/>
          <w:bCs/>
          <w:color w:val="000000"/>
          <w:sz w:val="24"/>
          <w:szCs w:val="24"/>
          <w:lang w:eastAsia="lt-LT"/>
        </w:rPr>
        <w:t xml:space="preserve">DĖL </w:t>
      </w:r>
      <w:r w:rsidR="005E1A44" w:rsidRPr="005E44EA">
        <w:rPr>
          <w:rFonts w:asciiTheme="majorBidi" w:hAnsiTheme="majorBidi" w:cstheme="majorBidi"/>
          <w:b/>
          <w:sz w:val="24"/>
          <w:szCs w:val="24"/>
        </w:rPr>
        <w:t xml:space="preserve">2025–2027 </w:t>
      </w:r>
      <w:r w:rsidR="005E1A44" w:rsidRPr="005E44EA">
        <w:rPr>
          <w:rFonts w:asciiTheme="majorBidi" w:hAnsiTheme="majorBidi" w:cstheme="majorBidi"/>
          <w:b/>
          <w:caps/>
          <w:sz w:val="24"/>
          <w:szCs w:val="24"/>
        </w:rPr>
        <w:t>metų finansinių ataskaitų rinkinio IR VADOVYBĖS ATASKAITOS audito paslaug</w:t>
      </w:r>
      <w:r w:rsidR="005E1A44">
        <w:rPr>
          <w:rFonts w:asciiTheme="majorBidi" w:hAnsiTheme="majorBidi" w:cstheme="majorBidi"/>
          <w:b/>
          <w:caps/>
          <w:sz w:val="24"/>
          <w:szCs w:val="24"/>
        </w:rPr>
        <w:t>Ų PIRKIMO</w:t>
      </w:r>
    </w:p>
    <w:p w14:paraId="5D4B4FC4" w14:textId="43D451A3" w:rsidR="00834D51" w:rsidRDefault="00834D51">
      <w:pPr>
        <w:jc w:val="center"/>
        <w:rPr>
          <w:rFonts w:ascii="Times New Roman" w:hAnsi="Times New Roman" w:cs="Times New Roman"/>
          <w:b/>
          <w:bCs/>
          <w:sz w:val="24"/>
          <w:szCs w:val="24"/>
        </w:rPr>
      </w:pPr>
    </w:p>
    <w:p w14:paraId="2D3FF290" w14:textId="77777777" w:rsidR="00834D51" w:rsidRDefault="00834D51">
      <w:pPr>
        <w:spacing w:after="0" w:line="331" w:lineRule="atLeast"/>
        <w:rPr>
          <w:rFonts w:ascii="Times New Roman" w:eastAsia="Times New Roman" w:hAnsi="Times New Roman" w:cs="Times New Roman"/>
          <w:color w:val="000000"/>
          <w:sz w:val="24"/>
          <w:szCs w:val="24"/>
          <w:lang w:eastAsia="lt-LT"/>
        </w:rPr>
      </w:pPr>
    </w:p>
    <w:p w14:paraId="0949486C" w14:textId="15F61B0F" w:rsidR="00834D51" w:rsidRDefault="00000000" w:rsidP="005E1A4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Akcinė bendrovė „Vidaus vandens kelių direkcija“ (juridinio asmens kodas 132090925, adresas Raudondvario pl. 113, LT-47186 Kaunas   (toliau – Bendrovė arba Perkantysis subjektas), numato įsigyti</w:t>
      </w:r>
      <w:r w:rsidR="005E1A44">
        <w:rPr>
          <w:rFonts w:ascii="Times New Roman" w:hAnsi="Times New Roman" w:cs="Times New Roman"/>
          <w:sz w:val="24"/>
          <w:szCs w:val="24"/>
        </w:rPr>
        <w:t xml:space="preserve"> </w:t>
      </w:r>
      <w:r w:rsidR="005E1A44" w:rsidRPr="005E1A44">
        <w:rPr>
          <w:rFonts w:ascii="Times New Roman" w:hAnsi="Times New Roman"/>
          <w:bCs/>
          <w:sz w:val="24"/>
          <w:szCs w:val="24"/>
        </w:rPr>
        <w:t>2025–2027 metų finansinių ataskaitų rinkinio ir vadovybės ataskaitos audito paslaug</w:t>
      </w:r>
      <w:r w:rsidR="005E1A44">
        <w:rPr>
          <w:rFonts w:ascii="Times New Roman" w:hAnsi="Times New Roman"/>
          <w:bCs/>
          <w:sz w:val="24"/>
          <w:szCs w:val="24"/>
        </w:rPr>
        <w:t>a</w:t>
      </w:r>
      <w:r w:rsidR="005E1A44" w:rsidRPr="005E1A44">
        <w:rPr>
          <w:rFonts w:ascii="Times New Roman" w:hAnsi="Times New Roman"/>
          <w:bCs/>
          <w:sz w:val="24"/>
          <w:szCs w:val="24"/>
        </w:rPr>
        <w:t>s</w:t>
      </w:r>
      <w:r>
        <w:rPr>
          <w:rFonts w:ascii="Times New Roman" w:hAnsi="Times New Roman" w:cs="Times New Roman"/>
          <w:sz w:val="24"/>
          <w:szCs w:val="24"/>
        </w:rPr>
        <w:t>,</w:t>
      </w:r>
      <w:r w:rsidRPr="006B42FF">
        <w:rPr>
          <w:rFonts w:ascii="Times New Roman" w:hAnsi="Times New Roman" w:cs="Times New Roman"/>
          <w:sz w:val="24"/>
          <w:szCs w:val="24"/>
        </w:rPr>
        <w:t xml:space="preserve"> (toliau – P</w:t>
      </w:r>
      <w:r w:rsidR="005E1A44">
        <w:rPr>
          <w:rFonts w:ascii="Times New Roman" w:hAnsi="Times New Roman" w:cs="Times New Roman"/>
          <w:sz w:val="24"/>
          <w:szCs w:val="24"/>
        </w:rPr>
        <w:t>aslaugos</w:t>
      </w:r>
      <w:r w:rsidRPr="006B42FF">
        <w:rPr>
          <w:rFonts w:ascii="Times New Roman" w:hAnsi="Times New Roman" w:cs="Times New Roman"/>
          <w:sz w:val="24"/>
          <w:szCs w:val="24"/>
        </w:rPr>
        <w:t>)</w:t>
      </w:r>
      <w:r w:rsidR="005E1A44">
        <w:rPr>
          <w:rFonts w:ascii="Times New Roman" w:hAnsi="Times New Roman" w:cs="Times New Roman"/>
          <w:sz w:val="24"/>
          <w:szCs w:val="24"/>
        </w:rPr>
        <w:t>.</w:t>
      </w:r>
    </w:p>
    <w:p w14:paraId="5B6BFCFF" w14:textId="77777777" w:rsidR="00834D51" w:rsidRDefault="00834D51">
      <w:pPr>
        <w:pStyle w:val="ListParagraph"/>
        <w:spacing w:after="0" w:line="360" w:lineRule="auto"/>
        <w:ind w:left="0" w:firstLine="720"/>
        <w:jc w:val="both"/>
        <w:rPr>
          <w:rFonts w:ascii="Times New Roman" w:hAnsi="Times New Roman" w:cs="Times New Roman"/>
          <w:sz w:val="24"/>
          <w:szCs w:val="24"/>
        </w:rPr>
      </w:pPr>
    </w:p>
    <w:p w14:paraId="58D5B174" w14:textId="77777777" w:rsidR="00834D51" w:rsidRDefault="00000000">
      <w:pPr>
        <w:pStyle w:val="ListParagraph"/>
        <w:numPr>
          <w:ilvl w:val="0"/>
          <w:numId w:val="1"/>
        </w:numPr>
        <w:spacing w:after="0" w:line="360" w:lineRule="auto"/>
        <w:ind w:left="0" w:firstLine="72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Rinkos konsultacijos tikslas.</w:t>
      </w:r>
      <w:r>
        <w:rPr>
          <w:rFonts w:ascii="Times New Roman" w:eastAsia="Times New Roman" w:hAnsi="Times New Roman" w:cs="Times New Roman"/>
          <w:color w:val="000000"/>
          <w:sz w:val="24"/>
          <w:szCs w:val="24"/>
          <w:lang w:eastAsia="lt-LT"/>
        </w:rPr>
        <w:t xml:space="preserve"> </w:t>
      </w:r>
    </w:p>
    <w:p w14:paraId="087DF6E3" w14:textId="4FD98937" w:rsidR="0082569F" w:rsidRPr="00B403CD" w:rsidRDefault="0082569F">
      <w:pPr>
        <w:pStyle w:val="ListParagraph"/>
        <w:numPr>
          <w:ilvl w:val="1"/>
          <w:numId w:val="1"/>
        </w:numPr>
        <w:spacing w:after="0" w:line="360" w:lineRule="auto"/>
        <w:ind w:left="0"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Rinkos konsultacija vykdoma vadovaujantis LR Pirkimų, atliekamų vandentvarkos, energetikos, transporto ar pašto paslaugų srities perkančiųjų subjektų įstatymo (toliau – PĮ) 39 straipsnio 1 dalies 1 punktu. </w:t>
      </w:r>
    </w:p>
    <w:p w14:paraId="1905A1C9" w14:textId="3A166719" w:rsidR="00834D51" w:rsidRDefault="00000000">
      <w:pPr>
        <w:pStyle w:val="ListParagraph"/>
        <w:numPr>
          <w:ilvl w:val="1"/>
          <w:numId w:val="1"/>
        </w:numPr>
        <w:spacing w:after="0" w:line="360" w:lineRule="auto"/>
        <w:ind w:left="0"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Iki pirkimo pradžios informuoti rinkos dalyvius bei kitus suinteresuotus asmenis apie būsimą P</w:t>
      </w:r>
      <w:r w:rsidR="005E1A44">
        <w:rPr>
          <w:rFonts w:ascii="Times New Roman" w:hAnsi="Times New Roman" w:cs="Times New Roman"/>
          <w:color w:val="000000"/>
          <w:sz w:val="24"/>
          <w:szCs w:val="24"/>
        </w:rPr>
        <w:t>aslaugų</w:t>
      </w:r>
      <w:r>
        <w:rPr>
          <w:rFonts w:ascii="Times New Roman" w:hAnsi="Times New Roman" w:cs="Times New Roman"/>
          <w:color w:val="000000"/>
          <w:sz w:val="24"/>
          <w:szCs w:val="24"/>
        </w:rPr>
        <w:t xml:space="preserve"> pirkimą </w:t>
      </w:r>
      <w:r>
        <w:rPr>
          <w:rFonts w:ascii="Times New Roman" w:eastAsia="Times New Roman" w:hAnsi="Times New Roman" w:cs="Times New Roman"/>
          <w:color w:val="000000"/>
          <w:sz w:val="24"/>
          <w:szCs w:val="24"/>
          <w:lang w:eastAsia="lt-LT"/>
        </w:rPr>
        <w:t xml:space="preserve">ir, siekiant užtikrinti sklandų pirkimą, sudaryti sąlygas </w:t>
      </w:r>
      <w:r>
        <w:rPr>
          <w:rFonts w:ascii="Times New Roman" w:hAnsi="Times New Roman" w:cs="Times New Roman"/>
          <w:color w:val="000000"/>
          <w:sz w:val="24"/>
          <w:szCs w:val="24"/>
        </w:rPr>
        <w:t>rinkos dalyviams ir kitiems suinteresuotiems asmenims (toliau – tiekėjai) pateikti pastabas ir pasiūlymus dėl būsimo pirkimo objekto iki pirkimo pradžios</w:t>
      </w:r>
      <w:r>
        <w:rPr>
          <w:rFonts w:ascii="Times New Roman" w:eastAsia="Times New Roman" w:hAnsi="Times New Roman" w:cs="Times New Roman"/>
          <w:color w:val="000000"/>
          <w:sz w:val="24"/>
          <w:szCs w:val="24"/>
          <w:lang w:eastAsia="lt-LT"/>
        </w:rPr>
        <w:t xml:space="preserve">. </w:t>
      </w:r>
    </w:p>
    <w:p w14:paraId="081C4C0D" w14:textId="62897264" w:rsidR="00834D51" w:rsidRDefault="00000000">
      <w:pPr>
        <w:pStyle w:val="ListParagraph"/>
        <w:numPr>
          <w:ilvl w:val="1"/>
          <w:numId w:val="1"/>
        </w:numPr>
        <w:spacing w:after="0" w:line="360" w:lineRule="auto"/>
        <w:ind w:left="0"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Kviečiame tiekėjus susipažinti su </w:t>
      </w:r>
      <w:r w:rsidR="005E1A44">
        <w:rPr>
          <w:rFonts w:ascii="Times New Roman" w:eastAsia="Times New Roman" w:hAnsi="Times New Roman" w:cs="Times New Roman"/>
          <w:color w:val="000000"/>
          <w:sz w:val="24"/>
          <w:szCs w:val="24"/>
          <w:lang w:eastAsia="lt-LT"/>
        </w:rPr>
        <w:t>Paslaugų reikalavimais</w:t>
      </w:r>
      <w:r>
        <w:rPr>
          <w:rFonts w:ascii="Times New Roman" w:eastAsia="Times New Roman" w:hAnsi="Times New Roman" w:cs="Times New Roman"/>
          <w:color w:val="000000"/>
          <w:sz w:val="24"/>
          <w:szCs w:val="24"/>
          <w:lang w:eastAsia="lt-LT"/>
        </w:rPr>
        <w:t xml:space="preserve"> ir aktyviai teikti pastabas bei pasiūlymus ir tokiu būdu dalyvauti išankstinėje rinkos konsultacijoje (toliau – Rinkos konsultacija). </w:t>
      </w:r>
    </w:p>
    <w:p w14:paraId="409E52C2" w14:textId="77777777" w:rsidR="00834D51" w:rsidRDefault="00000000">
      <w:pPr>
        <w:pStyle w:val="ListParagraph"/>
        <w:numPr>
          <w:ilvl w:val="1"/>
          <w:numId w:val="1"/>
        </w:numPr>
        <w:spacing w:after="0" w:line="360" w:lineRule="auto"/>
        <w:ind w:left="0"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Vykdoma Rinkos konsultacija, tai nėra skelbimas apie pirkimą ar išankstinis skelbimas apie pirkimą, šiuo pranešimu tiekėjai nėra kviečiami varžytis dėl pirkimo sutarties ar teikti pasiūlymų. </w:t>
      </w:r>
      <w:r>
        <w:rPr>
          <w:rFonts w:ascii="Times New Roman" w:hAnsi="Times New Roman" w:cs="Times New Roman"/>
          <w:sz w:val="24"/>
          <w:szCs w:val="24"/>
        </w:rPr>
        <w:t>Dalyvavimas Rinkos konsultacijoje yra neatlygintinas, nesuteikiantis pirmenybinio statuso dalyvaujant pirkime. Jokios išlaidos tiekėjams neatlyginamos, kompensacijos nemokamos.</w:t>
      </w:r>
    </w:p>
    <w:p w14:paraId="14D9B39F" w14:textId="77777777" w:rsidR="00834D51" w:rsidRDefault="00000000">
      <w:pPr>
        <w:pStyle w:val="ListParagraph"/>
        <w:numPr>
          <w:ilvl w:val="1"/>
          <w:numId w:val="1"/>
        </w:numPr>
        <w:spacing w:after="0" w:line="360" w:lineRule="auto"/>
        <w:ind w:left="0"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Perkantysis subjektas, gavęs pastabas ir pasiūlymus dėl paskelbto Rinkos konsultacijos objekto, juos išnagrinės, įvertins jų svarbą bei atitiktį Perkančiojo subjekto poreikiams.</w:t>
      </w:r>
    </w:p>
    <w:p w14:paraId="7ECC97C0" w14:textId="77777777" w:rsidR="00834D51" w:rsidRDefault="00000000">
      <w:pPr>
        <w:pStyle w:val="ListParagraph"/>
        <w:numPr>
          <w:ilvl w:val="1"/>
          <w:numId w:val="1"/>
        </w:numPr>
        <w:spacing w:after="0" w:line="360" w:lineRule="auto"/>
        <w:ind w:left="0"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Perkantysis subjektas, skelbdamas pirkimą, neįsipareigoja atsižvelgti į visus pateiktus tiekėjų siūlymus, pastabas ir įžvalgas.</w:t>
      </w:r>
    </w:p>
    <w:p w14:paraId="09E69B69" w14:textId="77777777" w:rsidR="00834D51" w:rsidRDefault="00000000">
      <w:pPr>
        <w:spacing w:after="0" w:line="360" w:lineRule="auto"/>
        <w:ind w:left="72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r>
      <w:r>
        <w:rPr>
          <w:rFonts w:ascii="Times New Roman" w:eastAsia="Times New Roman" w:hAnsi="Times New Roman" w:cs="Times New Roman"/>
          <w:b/>
          <w:bCs/>
          <w:color w:val="000000"/>
          <w:sz w:val="24"/>
          <w:szCs w:val="24"/>
          <w:lang w:eastAsia="lt-LT"/>
        </w:rPr>
        <w:t>2. Rinkos konsultacijos vykdymo tvarka.</w:t>
      </w:r>
    </w:p>
    <w:p w14:paraId="6EE4CBF4" w14:textId="77777777" w:rsidR="00834D51" w:rsidRDefault="00000000">
      <w:pPr>
        <w:spacing w:after="0" w:line="360" w:lineRule="auto"/>
        <w:ind w:firstLine="720"/>
        <w:jc w:val="both"/>
        <w:rPr>
          <w:rFonts w:ascii="Times New Roman" w:hAnsi="Times New Roman" w:cs="Times New Roman"/>
          <w:sz w:val="24"/>
          <w:szCs w:val="24"/>
          <w:lang w:eastAsia="ar-SA"/>
        </w:rPr>
      </w:pPr>
      <w:r>
        <w:rPr>
          <w:rFonts w:ascii="Times New Roman" w:eastAsia="Times New Roman" w:hAnsi="Times New Roman" w:cs="Times New Roman"/>
          <w:color w:val="000000"/>
          <w:sz w:val="24"/>
          <w:szCs w:val="24"/>
          <w:lang w:eastAsia="lt-LT"/>
        </w:rPr>
        <w:t xml:space="preserve">2.1. Rinkos konsultacija vykdoma </w:t>
      </w:r>
      <w:r>
        <w:rPr>
          <w:rFonts w:ascii="Times New Roman" w:hAnsi="Times New Roman" w:cs="Times New Roman"/>
          <w:sz w:val="24"/>
          <w:szCs w:val="24"/>
          <w:lang w:eastAsia="ar-SA"/>
        </w:rPr>
        <w:t xml:space="preserve">centrinės viešųjų pirkimų informacinės sistemos priemonėmis (toliau </w:t>
      </w:r>
      <w:r>
        <w:rPr>
          <w:rFonts w:ascii="Times New Roman" w:hAnsi="Times New Roman" w:cs="Times New Roman"/>
          <w:color w:val="000000"/>
          <w:sz w:val="24"/>
          <w:szCs w:val="24"/>
        </w:rPr>
        <w:t>–</w:t>
      </w:r>
      <w:r>
        <w:rPr>
          <w:rFonts w:ascii="Times New Roman" w:hAnsi="Times New Roman" w:cs="Times New Roman"/>
          <w:sz w:val="24"/>
          <w:szCs w:val="24"/>
          <w:lang w:eastAsia="ar-SA"/>
        </w:rPr>
        <w:t xml:space="preserve"> CVP IS) Viešųjų pirkimų tarnybos nustatyta tvarka prašant pateikti atsakymus į žemiau pateiktus klausimus, savo siūlymus ir rekomendacijas. </w:t>
      </w:r>
    </w:p>
    <w:p w14:paraId="5A71546A" w14:textId="77777777" w:rsidR="00834D51" w:rsidRDefault="00000000">
      <w:pPr>
        <w:spacing w:after="0" w:line="360" w:lineRule="auto"/>
        <w:ind w:firstLine="720"/>
        <w:jc w:val="both"/>
        <w:rPr>
          <w:rFonts w:ascii="Times New Roman" w:eastAsia="Times New Roman" w:hAnsi="Times New Roman" w:cs="Times New Roman"/>
          <w:color w:val="000000"/>
          <w:sz w:val="24"/>
          <w:szCs w:val="24"/>
          <w:lang w:eastAsia="lt-LT"/>
        </w:rPr>
      </w:pPr>
      <w:r w:rsidRPr="006B42FF">
        <w:rPr>
          <w:rFonts w:ascii="Times New Roman" w:hAnsi="Times New Roman" w:cs="Times New Roman"/>
          <w:sz w:val="24"/>
          <w:szCs w:val="24"/>
          <w:lang w:eastAsia="ar-SA"/>
        </w:rPr>
        <w:lastRenderedPageBreak/>
        <w:t xml:space="preserve">2.2. </w:t>
      </w:r>
      <w:r>
        <w:rPr>
          <w:rFonts w:ascii="Times New Roman" w:hAnsi="Times New Roman" w:cs="Times New Roman"/>
          <w:sz w:val="24"/>
          <w:szCs w:val="24"/>
          <w:lang w:eastAsia="ar-SA"/>
        </w:rPr>
        <w:t xml:space="preserve">Perkantysis subjektas, įvertinęs </w:t>
      </w:r>
      <w:r>
        <w:rPr>
          <w:rFonts w:ascii="Times New Roman" w:eastAsia="Times New Roman" w:hAnsi="Times New Roman" w:cs="Times New Roman"/>
          <w:bCs/>
          <w:kern w:val="24"/>
          <w:sz w:val="24"/>
          <w:szCs w:val="24"/>
          <w:lang w:eastAsia="lt-LT"/>
        </w:rPr>
        <w:t>tiekėjų siūlymus, gali rengti susitikimą (gyvai/ nuotoliniu būdu) su rinkos dalyviais (toliau – Susitikimas)</w:t>
      </w:r>
      <w:r>
        <w:rPr>
          <w:rFonts w:ascii="Times New Roman" w:hAnsi="Times New Roman" w:cs="Times New Roman"/>
          <w:sz w:val="24"/>
          <w:szCs w:val="24"/>
          <w:lang w:eastAsia="ar-SA"/>
        </w:rPr>
        <w:t xml:space="preserve">. </w:t>
      </w:r>
      <w:r>
        <w:rPr>
          <w:rFonts w:ascii="Times New Roman" w:eastAsia="Times New Roman" w:hAnsi="Times New Roman" w:cs="Times New Roman"/>
          <w:kern w:val="24"/>
          <w:sz w:val="24"/>
          <w:szCs w:val="24"/>
          <w:lang w:eastAsia="lt-LT"/>
        </w:rPr>
        <w:t>Esant poreikiui, apie Susitikimo organizavimą ir su juo susijusias aplinkybes informuosime atskiru pranešimu.</w:t>
      </w:r>
    </w:p>
    <w:p w14:paraId="48C03B40" w14:textId="39285C3C" w:rsidR="00834D51" w:rsidRDefault="00000000" w:rsidP="0082569F">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2.3. Tiekėjai, teikdami CVP IS priemonėmis atsiliepimus, turi aiškiai nurodyti, kuri informacija yra konfidenciali. </w:t>
      </w:r>
      <w:r w:rsidR="0082569F" w:rsidRPr="0082569F">
        <w:rPr>
          <w:rFonts w:ascii="Segoe UI" w:hAnsi="Segoe UI" w:cs="Segoe UI"/>
          <w:sz w:val="18"/>
          <w:szCs w:val="18"/>
        </w:rPr>
        <w:t xml:space="preserve"> </w:t>
      </w:r>
      <w:r w:rsidR="0082569F">
        <w:rPr>
          <w:rFonts w:ascii="Times New Roman" w:eastAsia="Times New Roman" w:hAnsi="Times New Roman" w:cs="Times New Roman"/>
          <w:color w:val="000000"/>
          <w:sz w:val="24"/>
          <w:szCs w:val="24"/>
          <w:lang w:eastAsia="lt-LT"/>
        </w:rPr>
        <w:t>K</w:t>
      </w:r>
      <w:r w:rsidR="0082569F" w:rsidRPr="0082569F">
        <w:rPr>
          <w:rFonts w:ascii="Times New Roman" w:eastAsia="Times New Roman" w:hAnsi="Times New Roman" w:cs="Times New Roman"/>
          <w:color w:val="000000"/>
          <w:sz w:val="24"/>
          <w:szCs w:val="24"/>
          <w:lang w:eastAsia="lt-LT"/>
        </w:rPr>
        <w:t xml:space="preserve">onfidencialia negali būti laikoma informacija, kuri pagal PĮ </w:t>
      </w:r>
      <w:r w:rsidR="0082569F">
        <w:rPr>
          <w:rFonts w:ascii="Times New Roman" w:eastAsia="Times New Roman" w:hAnsi="Times New Roman" w:cs="Times New Roman"/>
          <w:color w:val="000000"/>
          <w:sz w:val="24"/>
          <w:szCs w:val="24"/>
          <w:lang w:eastAsia="lt-LT"/>
        </w:rPr>
        <w:t>32</w:t>
      </w:r>
      <w:r w:rsidR="0082569F" w:rsidRPr="0082569F">
        <w:rPr>
          <w:rFonts w:ascii="Times New Roman" w:eastAsia="Times New Roman" w:hAnsi="Times New Roman" w:cs="Times New Roman"/>
          <w:color w:val="000000"/>
          <w:sz w:val="24"/>
          <w:szCs w:val="24"/>
          <w:lang w:eastAsia="lt-LT"/>
        </w:rPr>
        <w:t xml:space="preserve"> str. privalo būti vieša</w:t>
      </w:r>
      <w:r w:rsidR="0082569F">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b/>
          <w:bCs/>
          <w:color w:val="000000"/>
          <w:sz w:val="24"/>
          <w:szCs w:val="24"/>
          <w:lang w:eastAsia="lt-LT"/>
        </w:rPr>
        <w:t>Atsiliepimus privaloma pateikti iki 20</w:t>
      </w:r>
      <w:r w:rsidRPr="006B42FF">
        <w:rPr>
          <w:rFonts w:ascii="Times New Roman" w:eastAsia="Times New Roman" w:hAnsi="Times New Roman" w:cs="Times New Roman"/>
          <w:b/>
          <w:bCs/>
          <w:color w:val="000000"/>
          <w:sz w:val="24"/>
          <w:szCs w:val="24"/>
          <w:lang w:eastAsia="lt-LT"/>
        </w:rPr>
        <w:t>2</w:t>
      </w:r>
      <w:r w:rsidR="005E1A44">
        <w:rPr>
          <w:rFonts w:ascii="Times New Roman" w:eastAsia="Times New Roman" w:hAnsi="Times New Roman" w:cs="Times New Roman"/>
          <w:b/>
          <w:bCs/>
          <w:color w:val="000000"/>
          <w:sz w:val="24"/>
          <w:szCs w:val="24"/>
          <w:lang w:eastAsia="lt-LT"/>
        </w:rPr>
        <w:t>5</w:t>
      </w:r>
      <w:r>
        <w:rPr>
          <w:rFonts w:ascii="Times New Roman" w:eastAsia="Times New Roman" w:hAnsi="Times New Roman" w:cs="Times New Roman"/>
          <w:b/>
          <w:bCs/>
          <w:color w:val="000000"/>
          <w:sz w:val="24"/>
          <w:szCs w:val="24"/>
          <w:lang w:eastAsia="lt-LT"/>
        </w:rPr>
        <w:t xml:space="preserve"> m. </w:t>
      </w:r>
      <w:r w:rsidR="005E1A44">
        <w:rPr>
          <w:rFonts w:ascii="Times New Roman" w:eastAsia="Times New Roman" w:hAnsi="Times New Roman" w:cs="Times New Roman"/>
          <w:b/>
          <w:bCs/>
          <w:color w:val="000000"/>
          <w:sz w:val="24"/>
          <w:szCs w:val="24"/>
          <w:lang w:eastAsia="lt-LT"/>
        </w:rPr>
        <w:t>spalio</w:t>
      </w:r>
      <w:r>
        <w:rPr>
          <w:rFonts w:ascii="Times New Roman" w:eastAsia="Times New Roman" w:hAnsi="Times New Roman" w:cs="Times New Roman"/>
          <w:b/>
          <w:bCs/>
          <w:color w:val="000000"/>
          <w:sz w:val="24"/>
          <w:szCs w:val="24"/>
          <w:lang w:eastAsia="lt-LT"/>
        </w:rPr>
        <w:t xml:space="preserve"> </w:t>
      </w:r>
      <w:r w:rsidR="005E1A44">
        <w:rPr>
          <w:rFonts w:ascii="Times New Roman" w:eastAsia="Times New Roman" w:hAnsi="Times New Roman" w:cs="Times New Roman"/>
          <w:b/>
          <w:bCs/>
          <w:color w:val="000000"/>
          <w:sz w:val="24"/>
          <w:szCs w:val="24"/>
          <w:lang w:eastAsia="lt-LT"/>
        </w:rPr>
        <w:t>1</w:t>
      </w:r>
      <w:r w:rsidR="009673EE">
        <w:rPr>
          <w:rFonts w:ascii="Times New Roman" w:eastAsia="Times New Roman" w:hAnsi="Times New Roman" w:cs="Times New Roman"/>
          <w:b/>
          <w:bCs/>
          <w:color w:val="000000"/>
          <w:sz w:val="24"/>
          <w:szCs w:val="24"/>
          <w:lang w:eastAsia="lt-LT"/>
        </w:rPr>
        <w:t>5</w:t>
      </w:r>
      <w:r>
        <w:rPr>
          <w:rFonts w:ascii="Times New Roman" w:eastAsia="Times New Roman" w:hAnsi="Times New Roman" w:cs="Times New Roman"/>
          <w:b/>
          <w:bCs/>
          <w:color w:val="000000"/>
          <w:sz w:val="24"/>
          <w:szCs w:val="24"/>
          <w:lang w:eastAsia="lt-LT"/>
        </w:rPr>
        <w:t xml:space="preserve"> d. 8:00 val.</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b/>
          <w:sz w:val="24"/>
          <w:szCs w:val="24"/>
        </w:rPr>
        <w:t xml:space="preserve">Maloniai prašome galimų rinkos dalyvių iki šio termino CVP IS priemonėmis teikti pastebėjimus/siūlymus dėl </w:t>
      </w:r>
      <w:r w:rsidR="005E1A44">
        <w:rPr>
          <w:rFonts w:ascii="Times New Roman" w:hAnsi="Times New Roman" w:cs="Times New Roman"/>
          <w:b/>
          <w:sz w:val="24"/>
          <w:szCs w:val="24"/>
        </w:rPr>
        <w:t>Paslaugų</w:t>
      </w:r>
      <w:r>
        <w:rPr>
          <w:rFonts w:ascii="Times New Roman" w:hAnsi="Times New Roman" w:cs="Times New Roman"/>
          <w:b/>
          <w:sz w:val="24"/>
          <w:szCs w:val="24"/>
        </w:rPr>
        <w:t xml:space="preserve"> pirkimo.</w:t>
      </w:r>
      <w:r>
        <w:rPr>
          <w:rFonts w:ascii="Times New Roman" w:hAnsi="Times New Roman" w:cs="Times New Roman"/>
          <w:bCs/>
          <w:sz w:val="24"/>
          <w:szCs w:val="24"/>
        </w:rPr>
        <w:t xml:space="preserve"> </w:t>
      </w:r>
      <w:r>
        <w:rPr>
          <w:rFonts w:ascii="Times New Roman" w:eastAsia="Times New Roman" w:hAnsi="Times New Roman" w:cs="Times New Roman"/>
          <w:color w:val="000000"/>
          <w:sz w:val="24"/>
          <w:szCs w:val="24"/>
          <w:lang w:eastAsia="lt-LT"/>
        </w:rPr>
        <w:t xml:space="preserve">Atsiliepimai teikiami lietuvių kalba, </w:t>
      </w:r>
      <w:r>
        <w:rPr>
          <w:rFonts w:ascii="Times New Roman" w:hAnsi="Times New Roman" w:cs="Times New Roman"/>
          <w:color w:val="000000" w:themeColor="text1"/>
          <w:sz w:val="24"/>
          <w:szCs w:val="24"/>
        </w:rPr>
        <w:t xml:space="preserve">pastabas ir rekomendacijas prašytume pateikti </w:t>
      </w:r>
      <w:r>
        <w:rPr>
          <w:rFonts w:ascii="Times New Roman" w:hAnsi="Times New Roman" w:cs="Times New Roman"/>
          <w:i/>
          <w:iCs/>
          <w:color w:val="000000" w:themeColor="text1"/>
          <w:sz w:val="24"/>
          <w:szCs w:val="24"/>
        </w:rPr>
        <w:t>word</w:t>
      </w:r>
      <w:r>
        <w:rPr>
          <w:rFonts w:ascii="Times New Roman" w:hAnsi="Times New Roman" w:cs="Times New Roman"/>
          <w:color w:val="000000" w:themeColor="text1"/>
          <w:sz w:val="24"/>
          <w:szCs w:val="24"/>
        </w:rPr>
        <w:t xml:space="preserve"> formatu</w:t>
      </w:r>
      <w:r>
        <w:rPr>
          <w:rFonts w:ascii="Times New Roman" w:eastAsia="Times New Roman" w:hAnsi="Times New Roman" w:cs="Times New Roman"/>
          <w:color w:val="000000"/>
          <w:sz w:val="24"/>
          <w:szCs w:val="24"/>
          <w:lang w:eastAsia="lt-LT"/>
        </w:rPr>
        <w:t>.</w:t>
      </w:r>
    </w:p>
    <w:p w14:paraId="11ADF0CD" w14:textId="77777777" w:rsidR="00834D51" w:rsidRDefault="00000000">
      <w:pPr>
        <w:spacing w:after="0" w:line="36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2.4. Perkantysis subjektas prašo rinkos dalyvių teikti konkrečius siūlymus ir pateikti savo siūlymų pagrindimus.</w:t>
      </w:r>
    </w:p>
    <w:p w14:paraId="58FBA730" w14:textId="77777777" w:rsidR="00834D51" w:rsidRDefault="00000000">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2.5. Esant poreikiui, Perkantysis subjektas gali pratęsti 2.3. punkte nurodytus terminus paviešindama pranešimą CPV IS.</w:t>
      </w:r>
    </w:p>
    <w:p w14:paraId="4949B78D" w14:textId="77777777" w:rsidR="00834D51" w:rsidRDefault="00000000">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 Teikiant atsiliepimą į rinkos konsultaciją CVP IS priemonėmis prašome nurodyti:</w:t>
      </w:r>
    </w:p>
    <w:p w14:paraId="2C137145" w14:textId="77777777" w:rsidR="00834D51" w:rsidRDefault="00000000">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2.6.1. atstovaujamą įmonę, jos kontaktus;</w:t>
      </w:r>
    </w:p>
    <w:p w14:paraId="00ED1DC4" w14:textId="77777777" w:rsidR="00834D51" w:rsidRDefault="00000000">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2.6.2. atsiliepimą teikiančių asmenų vardus ir pavardes, kontaktinius duomenis. </w:t>
      </w:r>
    </w:p>
    <w:p w14:paraId="239B9670" w14:textId="77777777" w:rsidR="00834D51" w:rsidRDefault="00834D51">
      <w:pPr>
        <w:spacing w:after="0" w:line="360" w:lineRule="auto"/>
        <w:ind w:firstLine="720"/>
        <w:jc w:val="both"/>
        <w:rPr>
          <w:rFonts w:ascii="Times New Roman" w:eastAsia="Times New Roman" w:hAnsi="Times New Roman" w:cs="Times New Roman"/>
          <w:color w:val="000000"/>
          <w:sz w:val="24"/>
          <w:szCs w:val="24"/>
          <w:lang w:eastAsia="lt-LT"/>
        </w:rPr>
      </w:pPr>
    </w:p>
    <w:p w14:paraId="22E6FCF0" w14:textId="77777777" w:rsidR="00834D51" w:rsidRDefault="00000000">
      <w:pPr>
        <w:pStyle w:val="ListParagraph"/>
        <w:spacing w:after="0" w:line="360" w:lineRule="auto"/>
        <w:ind w:left="0" w:firstLine="720"/>
        <w:jc w:val="both"/>
        <w:rPr>
          <w:rFonts w:ascii="Times New Roman" w:hAnsi="Times New Roman" w:cs="Times New Roman"/>
          <w:sz w:val="24"/>
          <w:szCs w:val="24"/>
          <w:lang w:eastAsia="ar-SA"/>
        </w:rPr>
      </w:pPr>
      <w:r>
        <w:rPr>
          <w:rFonts w:ascii="Times New Roman" w:hAnsi="Times New Roman" w:cs="Times New Roman"/>
          <w:b/>
          <w:sz w:val="24"/>
          <w:szCs w:val="24"/>
        </w:rPr>
        <w:t>3. Suinteresuotų asmenų informavimas.</w:t>
      </w:r>
    </w:p>
    <w:p w14:paraId="128255A6" w14:textId="77777777" w:rsidR="00834D51" w:rsidRDefault="00000000">
      <w:pPr>
        <w:spacing w:after="0" w:line="360" w:lineRule="auto"/>
        <w:ind w:firstLine="720"/>
        <w:jc w:val="both"/>
        <w:rPr>
          <w:rFonts w:ascii="Times New Roman" w:hAnsi="Times New Roman" w:cs="Times New Roman"/>
          <w:sz w:val="24"/>
          <w:szCs w:val="24"/>
          <w:lang w:eastAsia="ar-SA"/>
        </w:rPr>
      </w:pPr>
      <w:r>
        <w:rPr>
          <w:rFonts w:ascii="Times New Roman" w:eastAsia="Calibri" w:hAnsi="Times New Roman" w:cs="Times New Roman"/>
          <w:sz w:val="24"/>
          <w:szCs w:val="24"/>
        </w:rPr>
        <w:t>Teikiant pastabas, klausimus bei pasiūlymus, prašome aiškiai nurodyti, kuri informacija yra konfidenciali</w:t>
      </w:r>
      <w:r>
        <w:rPr>
          <w:rFonts w:ascii="Times New Roman" w:hAnsi="Times New Roman" w:cs="Times New Roman"/>
          <w:sz w:val="24"/>
          <w:szCs w:val="24"/>
          <w:lang w:eastAsia="ar-SA"/>
        </w:rPr>
        <w:t xml:space="preserve">, nes visi CVP IS priemonėmis Rinkos konsultacijai </w:t>
      </w:r>
      <w:r>
        <w:rPr>
          <w:rFonts w:ascii="Times New Roman" w:hAnsi="Times New Roman" w:cs="Times New Roman"/>
          <w:sz w:val="24"/>
          <w:szCs w:val="24"/>
        </w:rPr>
        <w:t xml:space="preserve">gauti duomenys bus nuasmeninti ir apibendrintai </w:t>
      </w:r>
      <w:r>
        <w:rPr>
          <w:rFonts w:ascii="Times New Roman" w:hAnsi="Times New Roman" w:cs="Times New Roman"/>
          <w:sz w:val="24"/>
          <w:szCs w:val="24"/>
          <w:lang w:eastAsia="ar-SA"/>
        </w:rPr>
        <w:t>paviešinti CVP IS prie Rinkos konsultacijos dokumentų ne vėliau kaip iki pirkimo pradžios</w:t>
      </w:r>
      <w:r>
        <w:rPr>
          <w:rFonts w:ascii="Times New Roman" w:hAnsi="Times New Roman" w:cs="Times New Roman"/>
          <w:sz w:val="24"/>
          <w:szCs w:val="24"/>
        </w:rPr>
        <w:t>, užtikrinant rinkos dalyvių lygiateisiškumą bei konsultacijų skaidrumą</w:t>
      </w:r>
      <w:r>
        <w:rPr>
          <w:rFonts w:ascii="Times New Roman" w:hAnsi="Times New Roman" w:cs="Times New Roman"/>
          <w:sz w:val="24"/>
          <w:szCs w:val="24"/>
          <w:lang w:eastAsia="ar-SA"/>
        </w:rPr>
        <w:t>.</w:t>
      </w:r>
    </w:p>
    <w:p w14:paraId="2D1C83F4" w14:textId="77777777" w:rsidR="00834D51" w:rsidRDefault="00000000">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iCs/>
          <w:sz w:val="24"/>
          <w:szCs w:val="24"/>
          <w:lang w:eastAsia="ja-JP"/>
        </w:rPr>
        <w:t>Perkantysis subjektas užtikrina, kad tiekėjo dalyvavusių Rinkos konsultacijoje identifikaciniai duomenys bei Rinkos konsultacijos metu pateikta informacija / duomenys, kurie nurodyti kaip konfidencialūs, nebus viešinami, skelbiami ar atskleidžiami tretiesiems asmenims.</w:t>
      </w:r>
    </w:p>
    <w:p w14:paraId="39FF0424" w14:textId="77777777" w:rsidR="00834D51" w:rsidRDefault="00834D51">
      <w:pPr>
        <w:spacing w:after="0" w:line="360" w:lineRule="auto"/>
        <w:ind w:firstLine="720"/>
        <w:jc w:val="both"/>
        <w:rPr>
          <w:rFonts w:ascii="Times New Roman" w:eastAsia="Times New Roman" w:hAnsi="Times New Roman" w:cs="Times New Roman"/>
          <w:color w:val="000000"/>
          <w:sz w:val="24"/>
          <w:szCs w:val="24"/>
          <w:lang w:eastAsia="lt-LT"/>
        </w:rPr>
      </w:pPr>
    </w:p>
    <w:p w14:paraId="074EA8C5" w14:textId="77777777" w:rsidR="00834D51" w:rsidRDefault="00000000">
      <w:pPr>
        <w:spacing w:after="0" w:line="360" w:lineRule="auto"/>
        <w:ind w:firstLine="720"/>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PRIDEDAMA:</w:t>
      </w:r>
    </w:p>
    <w:p w14:paraId="6FAD3487" w14:textId="75864552" w:rsidR="00834D51" w:rsidRDefault="00000000">
      <w:pPr>
        <w:spacing w:after="0" w:line="36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1. </w:t>
      </w:r>
      <w:r w:rsidR="005E1A44">
        <w:rPr>
          <w:rFonts w:ascii="Times New Roman" w:hAnsi="Times New Roman" w:cs="Times New Roman"/>
          <w:sz w:val="24"/>
          <w:szCs w:val="24"/>
          <w:lang w:eastAsia="ar-SA"/>
        </w:rPr>
        <w:t>Paslaugų kvalifikaciniai reikalavimai ir ekonominio naudingumo kriterijai – 1 priedas</w:t>
      </w:r>
      <w:r>
        <w:rPr>
          <w:rFonts w:ascii="Times New Roman" w:hAnsi="Times New Roman" w:cs="Times New Roman"/>
          <w:sz w:val="24"/>
          <w:szCs w:val="24"/>
          <w:lang w:eastAsia="ar-SA"/>
        </w:rPr>
        <w:t>;</w:t>
      </w:r>
    </w:p>
    <w:p w14:paraId="62C50A43" w14:textId="009CAED1" w:rsidR="00834D51" w:rsidRDefault="00000000">
      <w:pPr>
        <w:spacing w:after="0" w:line="36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2. Klausimynas – </w:t>
      </w:r>
      <w:r w:rsidR="005E1A44">
        <w:rPr>
          <w:rFonts w:ascii="Times New Roman" w:hAnsi="Times New Roman" w:cs="Times New Roman"/>
          <w:sz w:val="24"/>
          <w:szCs w:val="24"/>
          <w:lang w:eastAsia="ar-SA"/>
        </w:rPr>
        <w:t>2</w:t>
      </w:r>
      <w:r>
        <w:rPr>
          <w:rFonts w:ascii="Times New Roman" w:hAnsi="Times New Roman" w:cs="Times New Roman"/>
          <w:sz w:val="24"/>
          <w:szCs w:val="24"/>
          <w:lang w:eastAsia="ar-SA"/>
        </w:rPr>
        <w:t xml:space="preserve"> priedas.</w:t>
      </w:r>
    </w:p>
    <w:p w14:paraId="18DBC201" w14:textId="2289C15C" w:rsidR="00E53558" w:rsidRDefault="00E53558">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lang w:eastAsia="ar-SA"/>
        </w:rPr>
        <w:t xml:space="preserve">3. Techninė užduotis – 3 priedas </w:t>
      </w:r>
    </w:p>
    <w:p w14:paraId="3C27A9D8" w14:textId="77777777" w:rsidR="00834D51" w:rsidRDefault="00834D51">
      <w:pPr>
        <w:spacing w:after="0" w:line="240" w:lineRule="auto"/>
        <w:ind w:firstLine="720"/>
        <w:jc w:val="both"/>
        <w:rPr>
          <w:rFonts w:ascii="Times New Roman" w:eastAsia="Times New Roman" w:hAnsi="Times New Roman" w:cs="Times New Roman"/>
          <w:color w:val="000000"/>
          <w:sz w:val="24"/>
          <w:szCs w:val="24"/>
          <w:lang w:eastAsia="lt-LT"/>
        </w:rPr>
      </w:pPr>
    </w:p>
    <w:p w14:paraId="58ABA6D3" w14:textId="77777777" w:rsidR="00834D51" w:rsidRDefault="00834D51">
      <w:pPr>
        <w:spacing w:after="0" w:line="240" w:lineRule="auto"/>
        <w:ind w:firstLine="720"/>
        <w:jc w:val="both"/>
        <w:rPr>
          <w:rFonts w:ascii="Times New Roman" w:eastAsia="Times New Roman" w:hAnsi="Times New Roman" w:cs="Times New Roman"/>
          <w:color w:val="000000"/>
          <w:sz w:val="24"/>
          <w:szCs w:val="24"/>
          <w:lang w:eastAsia="lt-LT"/>
        </w:rPr>
      </w:pPr>
    </w:p>
    <w:p w14:paraId="4C2BC0F2" w14:textId="77777777" w:rsidR="00834D51" w:rsidRDefault="00834D51">
      <w:pPr>
        <w:spacing w:after="0" w:line="240" w:lineRule="auto"/>
        <w:ind w:firstLine="720"/>
        <w:jc w:val="both"/>
        <w:rPr>
          <w:rFonts w:ascii="Times New Roman" w:eastAsia="Times New Roman" w:hAnsi="Times New Roman" w:cs="Times New Roman"/>
          <w:color w:val="000000"/>
          <w:sz w:val="24"/>
          <w:szCs w:val="24"/>
          <w:lang w:eastAsia="lt-LT"/>
        </w:rPr>
      </w:pPr>
    </w:p>
    <w:p w14:paraId="4595EB04" w14:textId="77777777" w:rsidR="00834D51" w:rsidRDefault="00834D51">
      <w:pPr>
        <w:spacing w:after="0" w:line="240" w:lineRule="auto"/>
        <w:ind w:firstLine="720"/>
        <w:jc w:val="both"/>
        <w:rPr>
          <w:rFonts w:ascii="Times New Roman" w:eastAsia="Times New Roman" w:hAnsi="Times New Roman" w:cs="Times New Roman"/>
          <w:color w:val="000000"/>
          <w:sz w:val="24"/>
          <w:szCs w:val="24"/>
          <w:lang w:eastAsia="lt-LT"/>
        </w:rPr>
      </w:pPr>
    </w:p>
    <w:p w14:paraId="59390A47" w14:textId="2D60E834" w:rsidR="005E1A44" w:rsidRDefault="005E1A4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type="page"/>
      </w:r>
    </w:p>
    <w:p w14:paraId="46CBCEB1" w14:textId="0F30DAF6" w:rsidR="005E1A44" w:rsidRDefault="005E1A44" w:rsidP="005E1A44">
      <w:pPr>
        <w:ind w:left="6480" w:firstLine="1296"/>
        <w:jc w:val="center"/>
        <w:rPr>
          <w:rFonts w:ascii="Times New Roman" w:hAnsi="Times New Roman" w:cs="Times New Roman"/>
          <w:b/>
          <w:bCs/>
          <w:sz w:val="24"/>
          <w:szCs w:val="24"/>
        </w:rPr>
      </w:pPr>
      <w:r>
        <w:rPr>
          <w:rFonts w:ascii="Times New Roman" w:hAnsi="Times New Roman" w:cs="Times New Roman"/>
          <w:b/>
          <w:bCs/>
          <w:sz w:val="24"/>
          <w:szCs w:val="24"/>
        </w:rPr>
        <w:lastRenderedPageBreak/>
        <w:t>Priedas Nr. 1</w:t>
      </w:r>
    </w:p>
    <w:p w14:paraId="5BFCF8E6" w14:textId="0592712F" w:rsidR="005E1A44" w:rsidRPr="005E1A44" w:rsidRDefault="005E1A44" w:rsidP="005E1A44">
      <w:pPr>
        <w:spacing w:after="0" w:line="240" w:lineRule="auto"/>
        <w:jc w:val="center"/>
        <w:rPr>
          <w:rFonts w:ascii="Times New Roman" w:eastAsia="Times New Roman" w:hAnsi="Times New Roman" w:cs="Times New Roman"/>
          <w:b/>
          <w:bCs/>
          <w:color w:val="000000"/>
          <w:sz w:val="24"/>
          <w:szCs w:val="24"/>
          <w:lang w:eastAsia="lt-LT"/>
        </w:rPr>
      </w:pPr>
      <w:r w:rsidRPr="005E1A44">
        <w:rPr>
          <w:rFonts w:ascii="Times New Roman" w:eastAsia="Times New Roman" w:hAnsi="Times New Roman" w:cs="Times New Roman"/>
          <w:b/>
          <w:bCs/>
          <w:color w:val="000000"/>
          <w:sz w:val="24"/>
          <w:szCs w:val="24"/>
          <w:lang w:eastAsia="lt-LT"/>
        </w:rPr>
        <w:t>TIEKĖJŲ KVALIFIKACIJOS REIKALAVIMAI</w:t>
      </w:r>
    </w:p>
    <w:p w14:paraId="5C4E303F" w14:textId="77777777" w:rsidR="005E1A44" w:rsidRDefault="005E1A44">
      <w:pPr>
        <w:spacing w:after="0" w:line="240" w:lineRule="auto"/>
        <w:rPr>
          <w:rFonts w:ascii="Times New Roman" w:eastAsia="Times New Roman" w:hAnsi="Times New Roman" w:cs="Times New Roman"/>
          <w:color w:val="000000"/>
          <w:sz w:val="24"/>
          <w:szCs w:val="24"/>
          <w:lang w:eastAsia="lt-LT"/>
        </w:rPr>
      </w:pPr>
    </w:p>
    <w:p w14:paraId="447E7E54" w14:textId="77777777" w:rsidR="005E1A44" w:rsidRDefault="005E1A44">
      <w:pPr>
        <w:spacing w:after="0" w:line="240" w:lineRule="auto"/>
        <w:rPr>
          <w:rFonts w:ascii="Times New Roman" w:eastAsia="Times New Roman" w:hAnsi="Times New Roman" w:cs="Times New Roman"/>
          <w:color w:val="000000"/>
          <w:sz w:val="24"/>
          <w:szCs w:val="24"/>
          <w:lang w:eastAsia="lt-LT"/>
        </w:rPr>
      </w:pPr>
    </w:p>
    <w:p w14:paraId="0CF9568C" w14:textId="14739120" w:rsidR="005E1A44" w:rsidRPr="00F15129" w:rsidRDefault="005E1A44" w:rsidP="005E1A44">
      <w:pPr>
        <w:pStyle w:val="BodyText"/>
        <w:numPr>
          <w:ilvl w:val="0"/>
          <w:numId w:val="4"/>
        </w:numPr>
        <w:spacing w:after="0" w:line="240" w:lineRule="atLeast"/>
        <w:rPr>
          <w:bCs/>
          <w:szCs w:val="24"/>
        </w:rPr>
      </w:pPr>
      <w:r w:rsidRPr="00F15129">
        <w:rPr>
          <w:b/>
          <w:bCs/>
          <w:szCs w:val="24"/>
        </w:rPr>
        <w:t>Tiekėjų kvalifikacijos reikalavimai bei reikalaujami dokumentai</w:t>
      </w:r>
      <w:r w:rsidRPr="00F15129">
        <w:rPr>
          <w:szCs w:val="24"/>
        </w:rPr>
        <w:t xml:space="preserve">, patvirtinantys šiuos reikalavimus, yra šie: </w:t>
      </w:r>
      <w:r w:rsidRPr="00F15129">
        <w:rPr>
          <w:b/>
          <w:szCs w:val="24"/>
        </w:rPr>
        <w:t xml:space="preserve"> </w:t>
      </w:r>
      <w:r w:rsidRPr="00F15129">
        <w:rPr>
          <w:szCs w:val="24"/>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4394"/>
        <w:gridCol w:w="4820"/>
      </w:tblGrid>
      <w:tr w:rsidR="005E1A44" w:rsidRPr="00F15129" w14:paraId="2F4FA6CE" w14:textId="77777777" w:rsidTr="00C04515">
        <w:tc>
          <w:tcPr>
            <w:tcW w:w="817" w:type="dxa"/>
          </w:tcPr>
          <w:p w14:paraId="5479FA1F" w14:textId="77777777" w:rsidR="005E1A44" w:rsidRPr="00F15129" w:rsidRDefault="005E1A44" w:rsidP="00C04515">
            <w:pPr>
              <w:ind w:right="-149"/>
              <w:rPr>
                <w:rFonts w:asciiTheme="majorBidi" w:hAnsiTheme="majorBidi" w:cstheme="majorBidi"/>
                <w:color w:val="000000"/>
                <w:sz w:val="24"/>
                <w:szCs w:val="24"/>
              </w:rPr>
            </w:pPr>
            <w:r w:rsidRPr="00F15129">
              <w:rPr>
                <w:rFonts w:asciiTheme="majorBidi" w:hAnsiTheme="majorBidi" w:cstheme="majorBidi"/>
                <w:color w:val="000000"/>
                <w:sz w:val="24"/>
                <w:szCs w:val="24"/>
              </w:rPr>
              <w:t>Eil. Nr.</w:t>
            </w:r>
          </w:p>
        </w:tc>
        <w:tc>
          <w:tcPr>
            <w:tcW w:w="4394" w:type="dxa"/>
          </w:tcPr>
          <w:p w14:paraId="667D591E" w14:textId="77777777" w:rsidR="005E1A44" w:rsidRPr="00F15129" w:rsidRDefault="005E1A44" w:rsidP="00C04515">
            <w:pPr>
              <w:ind w:right="-149"/>
              <w:jc w:val="center"/>
              <w:rPr>
                <w:rFonts w:asciiTheme="majorBidi" w:hAnsiTheme="majorBidi" w:cstheme="majorBidi"/>
                <w:color w:val="000000"/>
                <w:sz w:val="24"/>
                <w:szCs w:val="24"/>
              </w:rPr>
            </w:pPr>
            <w:r w:rsidRPr="00F15129">
              <w:rPr>
                <w:rFonts w:asciiTheme="majorBidi" w:hAnsiTheme="majorBidi" w:cstheme="majorBidi"/>
                <w:color w:val="000000"/>
                <w:sz w:val="24"/>
                <w:szCs w:val="24"/>
              </w:rPr>
              <w:t>Kvalifikacijos reikalavimai</w:t>
            </w:r>
          </w:p>
        </w:tc>
        <w:tc>
          <w:tcPr>
            <w:tcW w:w="4820" w:type="dxa"/>
          </w:tcPr>
          <w:p w14:paraId="71D0B647" w14:textId="77777777" w:rsidR="005E1A44" w:rsidRPr="00F15129" w:rsidRDefault="005E1A44" w:rsidP="00C04515">
            <w:pPr>
              <w:jc w:val="center"/>
              <w:rPr>
                <w:rFonts w:asciiTheme="majorBidi" w:hAnsiTheme="majorBidi" w:cstheme="majorBidi"/>
                <w:color w:val="000000"/>
                <w:sz w:val="24"/>
                <w:szCs w:val="24"/>
              </w:rPr>
            </w:pPr>
            <w:r w:rsidRPr="00F15129">
              <w:rPr>
                <w:rFonts w:asciiTheme="majorBidi" w:hAnsiTheme="majorBidi" w:cstheme="majorBidi"/>
                <w:color w:val="000000"/>
                <w:sz w:val="24"/>
                <w:szCs w:val="24"/>
              </w:rPr>
              <w:t>Kvalifikacijos reikalavimus patvirtinantys dokumentai</w:t>
            </w:r>
          </w:p>
          <w:p w14:paraId="6EEDAE96" w14:textId="77777777" w:rsidR="005E1A44" w:rsidRPr="00F15129" w:rsidRDefault="005E1A44" w:rsidP="00C04515">
            <w:pPr>
              <w:jc w:val="center"/>
              <w:rPr>
                <w:rFonts w:asciiTheme="majorBidi" w:hAnsiTheme="majorBidi" w:cstheme="majorBidi"/>
                <w:color w:val="000000"/>
                <w:sz w:val="24"/>
                <w:szCs w:val="24"/>
              </w:rPr>
            </w:pPr>
          </w:p>
        </w:tc>
      </w:tr>
      <w:tr w:rsidR="005E1A44" w:rsidRPr="00F15129" w14:paraId="3A69CE34" w14:textId="77777777" w:rsidTr="00C04515">
        <w:tc>
          <w:tcPr>
            <w:tcW w:w="10031" w:type="dxa"/>
            <w:gridSpan w:val="3"/>
          </w:tcPr>
          <w:p w14:paraId="1DBEFF7C" w14:textId="77777777" w:rsidR="005E1A44" w:rsidRPr="00F15129" w:rsidRDefault="005E1A44" w:rsidP="00C04515">
            <w:pPr>
              <w:rPr>
                <w:rFonts w:asciiTheme="majorBidi" w:hAnsiTheme="majorBidi" w:cstheme="majorBidi"/>
                <w:i/>
                <w:sz w:val="24"/>
                <w:szCs w:val="24"/>
              </w:rPr>
            </w:pPr>
          </w:p>
          <w:p w14:paraId="435BF8EF" w14:textId="77777777" w:rsidR="005E1A44" w:rsidRPr="00F15129" w:rsidRDefault="005E1A44" w:rsidP="00C04515">
            <w:pPr>
              <w:rPr>
                <w:rFonts w:asciiTheme="majorBidi" w:hAnsiTheme="majorBidi" w:cstheme="majorBidi"/>
                <w:color w:val="000000"/>
                <w:sz w:val="24"/>
                <w:szCs w:val="24"/>
              </w:rPr>
            </w:pPr>
            <w:r w:rsidRPr="00F15129">
              <w:rPr>
                <w:rFonts w:asciiTheme="majorBidi" w:hAnsiTheme="majorBidi" w:cstheme="majorBidi"/>
                <w:i/>
                <w:sz w:val="24"/>
                <w:szCs w:val="24"/>
              </w:rPr>
              <w:t>Tiekėjo techninio ir profesinio pajėgumo reikalavimai:</w:t>
            </w:r>
          </w:p>
        </w:tc>
      </w:tr>
      <w:tr w:rsidR="005E1A44" w:rsidRPr="00F15129" w14:paraId="731ED104" w14:textId="77777777" w:rsidTr="00C04515">
        <w:tc>
          <w:tcPr>
            <w:tcW w:w="817" w:type="dxa"/>
          </w:tcPr>
          <w:p w14:paraId="08187184" w14:textId="49567B53" w:rsidR="005E1A44" w:rsidRPr="00F15129" w:rsidRDefault="005E1A44" w:rsidP="00C04515">
            <w:pPr>
              <w:rPr>
                <w:rFonts w:asciiTheme="majorBidi" w:hAnsiTheme="majorBidi" w:cstheme="majorBidi"/>
                <w:color w:val="000000"/>
                <w:sz w:val="24"/>
                <w:szCs w:val="24"/>
              </w:rPr>
            </w:pPr>
            <w:r>
              <w:rPr>
                <w:rFonts w:asciiTheme="majorBidi" w:hAnsiTheme="majorBidi" w:cstheme="majorBidi"/>
                <w:color w:val="000000"/>
                <w:sz w:val="24"/>
                <w:szCs w:val="24"/>
              </w:rPr>
              <w:t>1</w:t>
            </w:r>
            <w:r w:rsidRPr="00F15129">
              <w:rPr>
                <w:rFonts w:asciiTheme="majorBidi" w:hAnsiTheme="majorBidi" w:cstheme="majorBidi"/>
                <w:color w:val="000000"/>
                <w:sz w:val="24"/>
                <w:szCs w:val="24"/>
              </w:rPr>
              <w:t>.1.</w:t>
            </w:r>
          </w:p>
        </w:tc>
        <w:tc>
          <w:tcPr>
            <w:tcW w:w="4394" w:type="dxa"/>
          </w:tcPr>
          <w:p w14:paraId="2CC79984" w14:textId="77777777" w:rsidR="005E1A44" w:rsidRPr="00F15129" w:rsidRDefault="005E1A44" w:rsidP="00C04515">
            <w:pPr>
              <w:pStyle w:val="Point1"/>
              <w:spacing w:before="0" w:after="0"/>
              <w:ind w:left="0" w:firstLine="0"/>
              <w:rPr>
                <w:rFonts w:asciiTheme="majorBidi" w:hAnsiTheme="majorBidi" w:cstheme="majorBidi"/>
                <w:szCs w:val="24"/>
                <w:lang w:val="lt-LT"/>
              </w:rPr>
            </w:pPr>
            <w:r w:rsidRPr="00F15129">
              <w:rPr>
                <w:rFonts w:asciiTheme="majorBidi" w:hAnsiTheme="majorBidi" w:cstheme="majorBidi"/>
                <w:szCs w:val="24"/>
                <w:lang w:val="lt-LT"/>
              </w:rPr>
              <w:t>Tiekėjas turi teisę verstis audito paslaugų teikimo veikla ir turi būti įrašytas į Lietuvos auditorių rūmų audito įmonių sąrašą</w:t>
            </w:r>
            <w:r>
              <w:rPr>
                <w:rFonts w:asciiTheme="majorBidi" w:hAnsiTheme="majorBidi" w:cstheme="majorBidi"/>
                <w:szCs w:val="24"/>
                <w:lang w:val="lt-LT"/>
              </w:rPr>
              <w:t xml:space="preserve"> bei </w:t>
            </w:r>
            <w:r w:rsidRPr="002F4B94">
              <w:rPr>
                <w:rFonts w:ascii="Cambria" w:hAnsi="Cambria" w:cs="Arial"/>
                <w:lang w:val="lt-LT"/>
              </w:rPr>
              <w:t>audito įmonės pažymėjimo galiojimas nėra sustabdytas.</w:t>
            </w:r>
          </w:p>
          <w:p w14:paraId="00591827" w14:textId="77777777" w:rsidR="005E1A44" w:rsidRPr="00F15129" w:rsidRDefault="005E1A44" w:rsidP="00C04515">
            <w:pPr>
              <w:ind w:firstLine="873"/>
              <w:rPr>
                <w:rFonts w:asciiTheme="majorBidi" w:hAnsiTheme="majorBidi" w:cstheme="majorBidi"/>
                <w:color w:val="000000"/>
                <w:sz w:val="24"/>
                <w:szCs w:val="24"/>
              </w:rPr>
            </w:pPr>
          </w:p>
        </w:tc>
        <w:tc>
          <w:tcPr>
            <w:tcW w:w="4820" w:type="dxa"/>
          </w:tcPr>
          <w:p w14:paraId="7500304F" w14:textId="77777777" w:rsidR="005E1A44" w:rsidRPr="00F15129" w:rsidRDefault="005E1A44" w:rsidP="00C04515">
            <w:pPr>
              <w:jc w:val="both"/>
              <w:rPr>
                <w:rFonts w:asciiTheme="majorBidi" w:hAnsiTheme="majorBidi" w:cstheme="majorBidi"/>
                <w:kern w:val="1"/>
                <w:sz w:val="24"/>
                <w:szCs w:val="24"/>
              </w:rPr>
            </w:pPr>
            <w:r w:rsidRPr="00F15129">
              <w:rPr>
                <w:rFonts w:asciiTheme="majorBidi" w:hAnsiTheme="majorBidi" w:cstheme="majorBidi"/>
                <w:snapToGrid w:val="0"/>
                <w:sz w:val="24"/>
                <w:szCs w:val="24"/>
              </w:rPr>
              <w:t>Pateikiamas Lietuvos auditorių rūmų išduotas pažymėjimas, patvirtinantis, kad tiekėjas yra įrašytas į Lietuvos Respublikos audito įmonių sąrašą ir turi teisę verstis audito paslaugų teikimo veikla arba atitinkamos užsienio šalies institucijos (profesinių ar veiklos tvarkytojų, valstybės įgaliotų institucijų pažymos, kaip yra nustatyta toje valstybėje, kurioje paslaugų teikėjas registruotas) išduotas dokumentas, patvirtinantis tiekėjo teisę verstis audito paslaugų teikimo veikla</w:t>
            </w:r>
            <w:r w:rsidRPr="00F15129">
              <w:rPr>
                <w:rFonts w:asciiTheme="majorBidi" w:hAnsiTheme="majorBidi" w:cstheme="majorBidi"/>
                <w:kern w:val="1"/>
                <w:sz w:val="24"/>
                <w:szCs w:val="24"/>
              </w:rPr>
              <w:t>.</w:t>
            </w:r>
            <w:r w:rsidRPr="00F15129">
              <w:rPr>
                <w:rFonts w:asciiTheme="majorBidi" w:hAnsiTheme="majorBidi" w:cstheme="majorBidi"/>
                <w:b/>
                <w:kern w:val="1"/>
                <w:sz w:val="24"/>
                <w:szCs w:val="24"/>
              </w:rPr>
              <w:t>¹</w:t>
            </w:r>
          </w:p>
          <w:p w14:paraId="234A43FC" w14:textId="77777777" w:rsidR="005E1A44" w:rsidRPr="00F15129" w:rsidRDefault="005E1A44" w:rsidP="00C04515">
            <w:pPr>
              <w:jc w:val="both"/>
              <w:rPr>
                <w:rFonts w:asciiTheme="majorBidi" w:hAnsiTheme="majorBidi" w:cstheme="majorBidi"/>
                <w:color w:val="000000"/>
                <w:sz w:val="24"/>
                <w:szCs w:val="24"/>
              </w:rPr>
            </w:pPr>
            <w:r w:rsidRPr="00F15129">
              <w:rPr>
                <w:rFonts w:asciiTheme="majorBidi" w:hAnsiTheme="majorBidi" w:cstheme="majorBidi"/>
                <w:i/>
                <w:sz w:val="24"/>
                <w:szCs w:val="24"/>
                <w:lang w:eastAsia="lt-LT"/>
              </w:rPr>
              <w:t>Dokumentai pateikiami elektronine forma, CVP IS priemonėmis.</w:t>
            </w:r>
          </w:p>
        </w:tc>
      </w:tr>
      <w:tr w:rsidR="005E1A44" w:rsidRPr="00F15129" w14:paraId="02271F02" w14:textId="77777777" w:rsidTr="00C04515">
        <w:tc>
          <w:tcPr>
            <w:tcW w:w="817" w:type="dxa"/>
          </w:tcPr>
          <w:p w14:paraId="004588AF" w14:textId="0A0B9005" w:rsidR="005E1A44" w:rsidRPr="00F15129" w:rsidRDefault="005E1A44" w:rsidP="00C04515">
            <w:pPr>
              <w:rPr>
                <w:rFonts w:asciiTheme="majorBidi" w:hAnsiTheme="majorBidi" w:cstheme="majorBidi"/>
                <w:color w:val="000000"/>
                <w:sz w:val="24"/>
                <w:szCs w:val="24"/>
              </w:rPr>
            </w:pPr>
            <w:r>
              <w:rPr>
                <w:rFonts w:asciiTheme="majorBidi" w:hAnsiTheme="majorBidi" w:cstheme="majorBidi"/>
                <w:color w:val="000000"/>
                <w:sz w:val="24"/>
                <w:szCs w:val="24"/>
              </w:rPr>
              <w:t>1</w:t>
            </w:r>
            <w:r w:rsidRPr="00F15129">
              <w:rPr>
                <w:rFonts w:asciiTheme="majorBidi" w:hAnsiTheme="majorBidi" w:cstheme="majorBidi"/>
                <w:color w:val="000000"/>
                <w:sz w:val="24"/>
                <w:szCs w:val="24"/>
              </w:rPr>
              <w:t>.2.</w:t>
            </w:r>
          </w:p>
        </w:tc>
        <w:tc>
          <w:tcPr>
            <w:tcW w:w="4394" w:type="dxa"/>
          </w:tcPr>
          <w:p w14:paraId="0699495D" w14:textId="77777777" w:rsidR="005E1A44" w:rsidRPr="00F15129" w:rsidRDefault="005E1A44" w:rsidP="00C04515">
            <w:pPr>
              <w:rPr>
                <w:rFonts w:asciiTheme="majorBidi" w:hAnsiTheme="majorBidi" w:cstheme="majorBidi"/>
                <w:color w:val="000000"/>
                <w:sz w:val="24"/>
                <w:szCs w:val="24"/>
              </w:rPr>
            </w:pPr>
            <w:r w:rsidRPr="002F4B94">
              <w:rPr>
                <w:rFonts w:ascii="Cambria" w:hAnsi="Cambria" w:cs="Arial"/>
              </w:rPr>
              <w:t>Tiekėjas turi turėti profesinį civilinės atsakomybės draudimą minimaliai Lietuvos Respublikos teisės aktų nustatytai sumai.</w:t>
            </w:r>
          </w:p>
        </w:tc>
        <w:tc>
          <w:tcPr>
            <w:tcW w:w="4820" w:type="dxa"/>
          </w:tcPr>
          <w:p w14:paraId="41A03992" w14:textId="77777777" w:rsidR="005E1A44" w:rsidRDefault="005E1A44" w:rsidP="00C04515">
            <w:pPr>
              <w:jc w:val="both"/>
              <w:rPr>
                <w:rFonts w:asciiTheme="majorBidi" w:hAnsiTheme="majorBidi" w:cstheme="majorBidi"/>
                <w:snapToGrid w:val="0"/>
                <w:sz w:val="24"/>
                <w:szCs w:val="24"/>
              </w:rPr>
            </w:pPr>
            <w:r>
              <w:rPr>
                <w:rFonts w:asciiTheme="majorBidi" w:hAnsiTheme="majorBidi" w:cstheme="majorBidi"/>
                <w:snapToGrid w:val="0"/>
                <w:sz w:val="24"/>
                <w:szCs w:val="24"/>
              </w:rPr>
              <w:t>Pateikiamas dokumentas, įrodantis, kad tiekėjas yra apdraustas profesinės civilinės atsakomybės draudimu.</w:t>
            </w:r>
          </w:p>
          <w:p w14:paraId="3ACD7483" w14:textId="77777777" w:rsidR="005E1A44" w:rsidRDefault="005E1A44" w:rsidP="00C04515">
            <w:pPr>
              <w:jc w:val="both"/>
              <w:rPr>
                <w:rFonts w:asciiTheme="majorBidi" w:hAnsiTheme="majorBidi" w:cstheme="majorBidi"/>
                <w:snapToGrid w:val="0"/>
                <w:sz w:val="24"/>
                <w:szCs w:val="24"/>
              </w:rPr>
            </w:pPr>
            <w:r w:rsidRPr="00E964D1">
              <w:rPr>
                <w:rFonts w:asciiTheme="majorBidi" w:hAnsiTheme="majorBidi" w:cstheme="majorBidi"/>
                <w:snapToGrid w:val="0"/>
                <w:sz w:val="24"/>
                <w:szCs w:val="24"/>
              </w:rPr>
              <w:t> Profesinės civilinės atsakomybės draudimo objektas yra audito įmonės civilinė atsakomybė už žalą, kuri būtų padaryta užsakovui ir (arba) tretiesiems asmenims atliekant  įmonių finansinių ataskaitų auditą.</w:t>
            </w:r>
          </w:p>
          <w:p w14:paraId="76FB8A72" w14:textId="77777777" w:rsidR="005E1A44" w:rsidRDefault="005E1A44" w:rsidP="00C04515">
            <w:pPr>
              <w:jc w:val="both"/>
              <w:rPr>
                <w:rFonts w:asciiTheme="majorBidi" w:hAnsiTheme="majorBidi" w:cstheme="majorBidi"/>
                <w:snapToGrid w:val="0"/>
                <w:sz w:val="24"/>
                <w:szCs w:val="24"/>
              </w:rPr>
            </w:pPr>
            <w:r>
              <w:rPr>
                <w:rFonts w:asciiTheme="majorBidi" w:hAnsiTheme="majorBidi" w:cstheme="majorBidi"/>
                <w:snapToGrid w:val="0"/>
                <w:sz w:val="24"/>
                <w:szCs w:val="24"/>
              </w:rPr>
              <w:t xml:space="preserve">Jei draudimas galioja iki tam tikros datos, </w:t>
            </w:r>
            <w:r w:rsidRPr="008A6CDA">
              <w:rPr>
                <w:rFonts w:asciiTheme="majorBidi" w:hAnsiTheme="majorBidi" w:cstheme="majorBidi"/>
                <w:snapToGrid w:val="0"/>
                <w:sz w:val="24"/>
                <w:szCs w:val="24"/>
              </w:rPr>
              <w:t xml:space="preserve">tiekėjas </w:t>
            </w:r>
            <w:r>
              <w:rPr>
                <w:rFonts w:asciiTheme="majorBidi" w:hAnsiTheme="majorBidi" w:cstheme="majorBidi"/>
                <w:snapToGrid w:val="0"/>
                <w:sz w:val="24"/>
                <w:szCs w:val="24"/>
              </w:rPr>
              <w:t>turi</w:t>
            </w:r>
            <w:r w:rsidRPr="008A6CDA">
              <w:rPr>
                <w:rFonts w:asciiTheme="majorBidi" w:hAnsiTheme="majorBidi" w:cstheme="majorBidi"/>
                <w:snapToGrid w:val="0"/>
                <w:sz w:val="24"/>
                <w:szCs w:val="24"/>
              </w:rPr>
              <w:t xml:space="preserve"> pateikti papildomą deklaraciją, kad draudimas bus atnaujintas visam sutarties laikotarpiui</w:t>
            </w:r>
            <w:r>
              <w:rPr>
                <w:rFonts w:asciiTheme="majorBidi" w:hAnsiTheme="majorBidi" w:cstheme="majorBidi"/>
                <w:snapToGrid w:val="0"/>
                <w:sz w:val="24"/>
                <w:szCs w:val="24"/>
              </w:rPr>
              <w:t>.</w:t>
            </w:r>
          </w:p>
          <w:p w14:paraId="2AFB34D8" w14:textId="77777777" w:rsidR="005E1A44" w:rsidRPr="00F15129" w:rsidRDefault="005E1A44" w:rsidP="00C04515">
            <w:pPr>
              <w:jc w:val="both"/>
              <w:rPr>
                <w:rFonts w:asciiTheme="majorBidi" w:hAnsiTheme="majorBidi" w:cstheme="majorBidi"/>
                <w:sz w:val="24"/>
                <w:szCs w:val="24"/>
              </w:rPr>
            </w:pPr>
            <w:r w:rsidRPr="00F15129">
              <w:rPr>
                <w:rFonts w:asciiTheme="majorBidi" w:hAnsiTheme="majorBidi" w:cstheme="majorBidi"/>
                <w:i/>
                <w:sz w:val="24"/>
                <w:szCs w:val="24"/>
                <w:lang w:eastAsia="lt-LT"/>
              </w:rPr>
              <w:t>Dokumentai pateikiami elektronine forma, CVP IS priemonėmis.</w:t>
            </w:r>
          </w:p>
        </w:tc>
      </w:tr>
      <w:tr w:rsidR="005E1A44" w:rsidRPr="00F15129" w14:paraId="1524EF84" w14:textId="77777777" w:rsidTr="00C04515">
        <w:tc>
          <w:tcPr>
            <w:tcW w:w="817" w:type="dxa"/>
          </w:tcPr>
          <w:p w14:paraId="31DD4FB7" w14:textId="78A0C7B6" w:rsidR="005E1A44" w:rsidRPr="00F15129" w:rsidRDefault="005E1A44" w:rsidP="00C04515">
            <w:pPr>
              <w:rPr>
                <w:rFonts w:asciiTheme="majorBidi" w:hAnsiTheme="majorBidi" w:cstheme="majorBidi"/>
                <w:color w:val="000000"/>
                <w:sz w:val="24"/>
                <w:szCs w:val="24"/>
              </w:rPr>
            </w:pPr>
            <w:r w:rsidRPr="00F15129">
              <w:rPr>
                <w:rFonts w:asciiTheme="majorBidi" w:hAnsiTheme="majorBidi" w:cstheme="majorBidi"/>
                <w:color w:val="000000"/>
                <w:sz w:val="24"/>
                <w:szCs w:val="24"/>
              </w:rPr>
              <w:t>1.</w:t>
            </w:r>
            <w:r>
              <w:rPr>
                <w:rFonts w:asciiTheme="majorBidi" w:hAnsiTheme="majorBidi" w:cstheme="majorBidi"/>
                <w:color w:val="000000"/>
                <w:sz w:val="24"/>
                <w:szCs w:val="24"/>
              </w:rPr>
              <w:t>3</w:t>
            </w:r>
            <w:r w:rsidRPr="00F15129">
              <w:rPr>
                <w:rFonts w:asciiTheme="majorBidi" w:hAnsiTheme="majorBidi" w:cstheme="majorBidi"/>
                <w:color w:val="000000"/>
                <w:sz w:val="24"/>
                <w:szCs w:val="24"/>
              </w:rPr>
              <w:t>.</w:t>
            </w:r>
          </w:p>
        </w:tc>
        <w:tc>
          <w:tcPr>
            <w:tcW w:w="4394" w:type="dxa"/>
          </w:tcPr>
          <w:p w14:paraId="1247FDF8" w14:textId="77777777" w:rsidR="005E1A44" w:rsidRPr="009B127C" w:rsidRDefault="005E1A44" w:rsidP="00C04515">
            <w:pPr>
              <w:rPr>
                <w:rFonts w:asciiTheme="majorBidi" w:hAnsiTheme="majorBidi" w:cstheme="majorBidi"/>
                <w:bCs/>
                <w:kern w:val="1"/>
                <w:sz w:val="24"/>
                <w:szCs w:val="24"/>
              </w:rPr>
            </w:pPr>
            <w:r w:rsidRPr="009B127C">
              <w:rPr>
                <w:rFonts w:asciiTheme="majorBidi" w:hAnsiTheme="majorBidi" w:cstheme="majorBidi"/>
                <w:color w:val="000000"/>
                <w:sz w:val="24"/>
                <w:szCs w:val="24"/>
              </w:rPr>
              <w:t xml:space="preserve">Tiekėjas per pastaruosius 3 metus arba per laiką nuo tiekėjo įregistravimo dienos (jeigu tiekėjas vykdė veiklą mažiau nei 3 metus) turi būti </w:t>
            </w:r>
            <w:r w:rsidRPr="009B127C">
              <w:rPr>
                <w:rFonts w:asciiTheme="majorBidi" w:hAnsiTheme="majorBidi" w:cstheme="majorBidi"/>
                <w:spacing w:val="2"/>
                <w:sz w:val="24"/>
                <w:szCs w:val="24"/>
              </w:rPr>
              <w:t xml:space="preserve">suteikęs finansinės atskaitomybės audito paslaugas ne mažiau </w:t>
            </w:r>
            <w:r w:rsidRPr="009B127C">
              <w:rPr>
                <w:rFonts w:asciiTheme="majorBidi" w:hAnsiTheme="majorBidi" w:cstheme="majorBidi"/>
                <w:spacing w:val="2"/>
                <w:sz w:val="24"/>
                <w:szCs w:val="24"/>
              </w:rPr>
              <w:lastRenderedPageBreak/>
              <w:t xml:space="preserve">kaip 1 (vienai) įmonei , kurios metinės veiklos pajamos yra ne mažesnės kaip 1 mln. Eur </w:t>
            </w:r>
          </w:p>
        </w:tc>
        <w:tc>
          <w:tcPr>
            <w:tcW w:w="4820" w:type="dxa"/>
          </w:tcPr>
          <w:p w14:paraId="6EE6DF71" w14:textId="77777777" w:rsidR="005E1A44" w:rsidRPr="009B127C" w:rsidRDefault="005E1A44" w:rsidP="00C04515">
            <w:pPr>
              <w:rPr>
                <w:rFonts w:asciiTheme="majorBidi" w:hAnsiTheme="majorBidi" w:cstheme="majorBidi"/>
                <w:sz w:val="24"/>
                <w:szCs w:val="24"/>
              </w:rPr>
            </w:pPr>
            <w:r w:rsidRPr="009B127C">
              <w:rPr>
                <w:rFonts w:asciiTheme="majorBidi" w:hAnsiTheme="majorBidi" w:cstheme="majorBidi"/>
                <w:sz w:val="24"/>
                <w:szCs w:val="24"/>
              </w:rPr>
              <w:lastRenderedPageBreak/>
              <w:t xml:space="preserve">Pateikiamas per pastaruosius 3 metus ar per laiką nuo tiekėjo įregistravimo dienos (jei veiklą vykdo trumpiau nei 3 metus) tinkamai įvykdytų, sutarčių </w:t>
            </w:r>
            <w:r w:rsidRPr="009B127C">
              <w:rPr>
                <w:rFonts w:asciiTheme="majorBidi" w:hAnsiTheme="majorBidi" w:cstheme="majorBidi"/>
                <w:sz w:val="24"/>
                <w:szCs w:val="24"/>
                <w:lang w:eastAsia="lt-LT"/>
              </w:rPr>
              <w:t xml:space="preserve">susijusių su </w:t>
            </w:r>
            <w:r w:rsidRPr="009B127C">
              <w:rPr>
                <w:rFonts w:asciiTheme="majorBidi" w:hAnsiTheme="majorBidi" w:cstheme="majorBidi"/>
                <w:sz w:val="24"/>
                <w:szCs w:val="24"/>
                <w:lang w:bidi="he-IL"/>
              </w:rPr>
              <w:t xml:space="preserve">finansinės atskaitomybės audito </w:t>
            </w:r>
            <w:r w:rsidRPr="009B127C">
              <w:rPr>
                <w:rFonts w:asciiTheme="majorBidi" w:hAnsiTheme="majorBidi" w:cstheme="majorBidi"/>
                <w:sz w:val="24"/>
                <w:szCs w:val="24"/>
                <w:lang w:eastAsia="lt-LT"/>
              </w:rPr>
              <w:t>paslaugų teikimu</w:t>
            </w:r>
            <w:r w:rsidRPr="009B127C">
              <w:rPr>
                <w:rFonts w:asciiTheme="majorBidi" w:hAnsiTheme="majorBidi" w:cstheme="majorBidi"/>
                <w:sz w:val="24"/>
                <w:szCs w:val="24"/>
                <w:lang w:bidi="he-IL"/>
              </w:rPr>
              <w:t>,</w:t>
            </w:r>
            <w:r w:rsidRPr="009B127C">
              <w:rPr>
                <w:rFonts w:asciiTheme="majorBidi" w:hAnsiTheme="majorBidi" w:cstheme="majorBidi"/>
                <w:sz w:val="24"/>
                <w:szCs w:val="24"/>
                <w:lang w:eastAsia="lt-LT"/>
              </w:rPr>
              <w:t xml:space="preserve"> </w:t>
            </w:r>
            <w:r w:rsidRPr="009B127C">
              <w:rPr>
                <w:rFonts w:asciiTheme="majorBidi" w:hAnsiTheme="majorBidi" w:cstheme="majorBidi"/>
                <w:spacing w:val="2"/>
                <w:sz w:val="24"/>
                <w:szCs w:val="24"/>
              </w:rPr>
              <w:t xml:space="preserve">įmonei </w:t>
            </w:r>
            <w:r w:rsidRPr="009B127C">
              <w:rPr>
                <w:rFonts w:asciiTheme="majorBidi" w:hAnsiTheme="majorBidi" w:cstheme="majorBidi"/>
                <w:spacing w:val="2"/>
                <w:sz w:val="24"/>
                <w:szCs w:val="24"/>
              </w:rPr>
              <w:lastRenderedPageBreak/>
              <w:t xml:space="preserve">(-ėms) , kurios (-ių) metinės veiklos pajamos yra ne mažesnės kaip 1 mln. Eur, </w:t>
            </w:r>
            <w:r w:rsidRPr="009B127C">
              <w:rPr>
                <w:rFonts w:asciiTheme="majorBidi" w:hAnsiTheme="majorBidi" w:cstheme="majorBidi"/>
                <w:sz w:val="24"/>
                <w:szCs w:val="24"/>
                <w:lang w:eastAsia="lt-LT"/>
              </w:rPr>
              <w:t>sąrašas</w:t>
            </w:r>
            <w:r w:rsidRPr="009B127C">
              <w:rPr>
                <w:rFonts w:asciiTheme="majorBidi" w:hAnsiTheme="majorBidi" w:cstheme="majorBidi"/>
                <w:sz w:val="24"/>
                <w:szCs w:val="24"/>
              </w:rPr>
              <w:t xml:space="preserve">.     </w:t>
            </w:r>
          </w:p>
          <w:p w14:paraId="2A16F5C7" w14:textId="77777777" w:rsidR="005E1A44" w:rsidRPr="009B127C" w:rsidRDefault="005E1A44" w:rsidP="00C04515">
            <w:pPr>
              <w:jc w:val="both"/>
              <w:rPr>
                <w:rFonts w:asciiTheme="majorBidi" w:hAnsiTheme="majorBidi" w:cstheme="majorBidi"/>
                <w:i/>
                <w:sz w:val="24"/>
                <w:szCs w:val="24"/>
                <w:lang w:eastAsia="lt-LT"/>
              </w:rPr>
            </w:pPr>
            <w:r w:rsidRPr="009B127C">
              <w:rPr>
                <w:rFonts w:asciiTheme="majorBidi" w:hAnsiTheme="majorBidi" w:cstheme="majorBidi"/>
                <w:sz w:val="24"/>
                <w:szCs w:val="24"/>
              </w:rPr>
              <w:t>Sąraše turi būti nurodytos</w:t>
            </w:r>
            <w:r w:rsidRPr="009B127C">
              <w:rPr>
                <w:rFonts w:asciiTheme="majorBidi" w:hAnsiTheme="majorBidi" w:cstheme="majorBidi"/>
                <w:b/>
                <w:sz w:val="24"/>
                <w:szCs w:val="24"/>
                <w:lang w:eastAsia="lt-LT"/>
              </w:rPr>
              <w:t xml:space="preserve"> paslaugų teikimo pradžios ir pabaigos datos, paslaugų gavėjai (tiek viešieji, tiek privatieji</w:t>
            </w:r>
            <w:r w:rsidRPr="009B127C">
              <w:rPr>
                <w:rFonts w:asciiTheme="majorBidi" w:hAnsiTheme="majorBidi" w:cstheme="majorBidi"/>
                <w:sz w:val="24"/>
                <w:szCs w:val="24"/>
                <w:lang w:eastAsia="lt-LT"/>
              </w:rPr>
              <w:t xml:space="preserve">), </w:t>
            </w:r>
            <w:r w:rsidRPr="009B127C">
              <w:rPr>
                <w:rFonts w:asciiTheme="majorBidi" w:hAnsiTheme="majorBidi" w:cstheme="majorBidi"/>
                <w:b/>
                <w:sz w:val="24"/>
                <w:szCs w:val="24"/>
                <w:lang w:eastAsia="lt-LT"/>
              </w:rPr>
              <w:t>kontaktiniai  asmenys  ir jų telefono numeriai, paslaugų gavėjų metinės veiklos apyvartos ar paslaugos buvo suteiktos tinkamai.</w:t>
            </w:r>
          </w:p>
          <w:p w14:paraId="4DDF935B" w14:textId="77777777" w:rsidR="005E1A44" w:rsidRPr="009B127C" w:rsidRDefault="005E1A44" w:rsidP="00C04515">
            <w:pPr>
              <w:widowControl w:val="0"/>
              <w:tabs>
                <w:tab w:val="left" w:pos="993"/>
              </w:tabs>
              <w:suppressAutoHyphens/>
              <w:jc w:val="both"/>
              <w:rPr>
                <w:rFonts w:asciiTheme="majorBidi" w:hAnsiTheme="majorBidi" w:cstheme="majorBidi"/>
                <w:i/>
                <w:kern w:val="1"/>
                <w:sz w:val="24"/>
                <w:szCs w:val="24"/>
              </w:rPr>
            </w:pPr>
            <w:r w:rsidRPr="009B127C">
              <w:rPr>
                <w:rFonts w:asciiTheme="majorBidi" w:hAnsiTheme="majorBidi" w:cstheme="majorBidi"/>
                <w:i/>
                <w:sz w:val="24"/>
                <w:szCs w:val="24"/>
                <w:lang w:eastAsia="lt-LT"/>
              </w:rPr>
              <w:t>Dokumentai pateikiami elektronine forma, CVP IS priemonėmis.</w:t>
            </w:r>
          </w:p>
        </w:tc>
      </w:tr>
      <w:tr w:rsidR="005E1A44" w:rsidRPr="00F15129" w14:paraId="1B9E1EB2" w14:textId="77777777" w:rsidTr="00C04515">
        <w:tc>
          <w:tcPr>
            <w:tcW w:w="817" w:type="dxa"/>
          </w:tcPr>
          <w:p w14:paraId="45054C2E" w14:textId="4B1A7E4A" w:rsidR="005E1A44" w:rsidRPr="00F15129" w:rsidRDefault="005E1A44" w:rsidP="00C04515">
            <w:pPr>
              <w:rPr>
                <w:rFonts w:asciiTheme="majorBidi" w:hAnsiTheme="majorBidi" w:cstheme="majorBidi"/>
                <w:color w:val="000000"/>
                <w:sz w:val="24"/>
                <w:szCs w:val="24"/>
              </w:rPr>
            </w:pPr>
            <w:r>
              <w:rPr>
                <w:rFonts w:asciiTheme="majorBidi" w:hAnsiTheme="majorBidi" w:cstheme="majorBidi"/>
                <w:color w:val="000000"/>
                <w:sz w:val="24"/>
                <w:szCs w:val="24"/>
              </w:rPr>
              <w:t>1.4</w:t>
            </w:r>
          </w:p>
        </w:tc>
        <w:tc>
          <w:tcPr>
            <w:tcW w:w="4394" w:type="dxa"/>
          </w:tcPr>
          <w:p w14:paraId="77486782" w14:textId="77777777" w:rsidR="005E1A44" w:rsidRPr="009B127C" w:rsidRDefault="005E1A44" w:rsidP="00C04515">
            <w:pPr>
              <w:jc w:val="both"/>
              <w:rPr>
                <w:rFonts w:asciiTheme="majorBidi" w:hAnsiTheme="majorBidi" w:cstheme="majorBidi"/>
                <w:sz w:val="24"/>
                <w:szCs w:val="24"/>
              </w:rPr>
            </w:pPr>
            <w:r w:rsidRPr="009B127C">
              <w:rPr>
                <w:rFonts w:asciiTheme="majorBidi" w:hAnsiTheme="majorBidi" w:cstheme="majorBidi"/>
                <w:sz w:val="24"/>
                <w:szCs w:val="24"/>
              </w:rPr>
              <w:t>Tiekėjo siūlomi už paslaugų vykdymą atsakingi  specialistai:</w:t>
            </w:r>
          </w:p>
          <w:p w14:paraId="2FB7EE86" w14:textId="5C672C42" w:rsidR="005E1A44" w:rsidRPr="009B127C" w:rsidRDefault="0074058F" w:rsidP="00C04515">
            <w:pPr>
              <w:jc w:val="both"/>
              <w:rPr>
                <w:rFonts w:asciiTheme="majorBidi" w:hAnsiTheme="majorBidi" w:cstheme="majorBidi"/>
                <w:bCs/>
                <w:sz w:val="24"/>
                <w:szCs w:val="24"/>
              </w:rPr>
            </w:pPr>
            <w:r>
              <w:rPr>
                <w:rFonts w:asciiTheme="majorBidi" w:hAnsiTheme="majorBidi" w:cstheme="majorBidi"/>
                <w:bCs/>
                <w:sz w:val="24"/>
                <w:szCs w:val="24"/>
              </w:rPr>
              <w:t>-</w:t>
            </w:r>
            <w:r w:rsidR="005E1A44" w:rsidRPr="009B127C">
              <w:rPr>
                <w:rFonts w:asciiTheme="majorBidi" w:hAnsiTheme="majorBidi" w:cstheme="majorBidi"/>
                <w:bCs/>
                <w:sz w:val="24"/>
                <w:szCs w:val="24"/>
              </w:rPr>
              <w:t xml:space="preserve"> ne mažiau kaip 1 (vienas) kvalifikuotas auditorius (audito grupės vadovas):</w:t>
            </w:r>
          </w:p>
          <w:p w14:paraId="3E464DBE" w14:textId="77777777" w:rsidR="005E1A44" w:rsidRPr="009B127C" w:rsidRDefault="005E1A44" w:rsidP="00C04515">
            <w:pPr>
              <w:jc w:val="both"/>
              <w:rPr>
                <w:rFonts w:asciiTheme="majorBidi" w:hAnsiTheme="majorBidi" w:cstheme="majorBidi"/>
                <w:bCs/>
                <w:sz w:val="24"/>
                <w:szCs w:val="24"/>
              </w:rPr>
            </w:pPr>
            <w:r w:rsidRPr="009B127C">
              <w:rPr>
                <w:rFonts w:asciiTheme="majorBidi" w:hAnsiTheme="majorBidi" w:cstheme="majorBidi"/>
                <w:bCs/>
                <w:sz w:val="24"/>
                <w:szCs w:val="24"/>
              </w:rPr>
              <w:t>-</w:t>
            </w:r>
            <w:r w:rsidRPr="009B127C">
              <w:rPr>
                <w:rFonts w:asciiTheme="majorBidi" w:hAnsiTheme="majorBidi" w:cstheme="majorBidi"/>
                <w:b/>
                <w:sz w:val="24"/>
                <w:szCs w:val="24"/>
              </w:rPr>
              <w:t xml:space="preserve"> </w:t>
            </w:r>
            <w:r w:rsidRPr="009B127C">
              <w:rPr>
                <w:rFonts w:asciiTheme="majorBidi" w:hAnsiTheme="majorBidi" w:cstheme="majorBidi"/>
                <w:bCs/>
                <w:sz w:val="24"/>
                <w:szCs w:val="24"/>
              </w:rPr>
              <w:t>turi būti įrašytas į Lietuvos auditorių rūmų atestuotų auditorių sąrašą ir turėti galiojantį auditoriaus pažymėjimą;</w:t>
            </w:r>
          </w:p>
          <w:p w14:paraId="2A213B4E" w14:textId="77777777" w:rsidR="005E1A44" w:rsidRPr="009B127C" w:rsidRDefault="005E1A44" w:rsidP="00C04515">
            <w:pPr>
              <w:jc w:val="both"/>
              <w:rPr>
                <w:rFonts w:asciiTheme="majorBidi" w:hAnsiTheme="majorBidi" w:cstheme="majorBidi"/>
                <w:sz w:val="24"/>
                <w:szCs w:val="24"/>
              </w:rPr>
            </w:pPr>
            <w:r w:rsidRPr="009B127C">
              <w:rPr>
                <w:rFonts w:asciiTheme="majorBidi" w:hAnsiTheme="majorBidi" w:cstheme="majorBidi"/>
                <w:sz w:val="24"/>
                <w:szCs w:val="24"/>
              </w:rPr>
              <w:t>- turi turėti ne mažesnę kaip 5 (penkių) metų auditoriaus darbo patirtį ir būti pasirašęs bent 3 (tris) auditoriaus išvadas;</w:t>
            </w:r>
          </w:p>
          <w:p w14:paraId="57ECEB89" w14:textId="7D19BE3C" w:rsidR="005E1A44" w:rsidRPr="009B127C" w:rsidRDefault="005E1A44" w:rsidP="00C04515">
            <w:pPr>
              <w:jc w:val="both"/>
              <w:rPr>
                <w:rFonts w:asciiTheme="majorBidi" w:hAnsiTheme="majorBidi" w:cstheme="majorBidi"/>
                <w:sz w:val="24"/>
                <w:szCs w:val="24"/>
                <w:lang w:eastAsia="lt-LT"/>
              </w:rPr>
            </w:pPr>
            <w:r w:rsidRPr="009B127C">
              <w:rPr>
                <w:rFonts w:asciiTheme="majorBidi" w:hAnsiTheme="majorBidi" w:cstheme="majorBidi"/>
                <w:sz w:val="24"/>
                <w:szCs w:val="24"/>
                <w:lang w:eastAsia="lt-LT"/>
              </w:rPr>
              <w:t xml:space="preserve">- per pastaruosius 5 metus iki paraiškų pateikimo termino pabaigos turi būti sėkmingai įvykdęs bent 1 (vieną) auditą ar lygiavertį patikrinimą, kurio </w:t>
            </w:r>
            <w:r w:rsidR="009673EE">
              <w:rPr>
                <w:rFonts w:asciiTheme="majorBidi" w:hAnsiTheme="majorBidi" w:cstheme="majorBidi"/>
                <w:sz w:val="24"/>
                <w:szCs w:val="24"/>
                <w:lang w:eastAsia="lt-LT"/>
              </w:rPr>
              <w:t>su</w:t>
            </w:r>
            <w:r w:rsidRPr="009B127C">
              <w:rPr>
                <w:rFonts w:asciiTheme="majorBidi" w:hAnsiTheme="majorBidi" w:cstheme="majorBidi"/>
                <w:sz w:val="24"/>
                <w:szCs w:val="24"/>
                <w:lang w:eastAsia="lt-LT"/>
              </w:rPr>
              <w:t xml:space="preserve">bjektas būtų susijęs su veiklomis pagrįsta sąnaudų apskaitos sistema (angl. </w:t>
            </w:r>
            <w:r w:rsidRPr="009B127C">
              <w:rPr>
                <w:rFonts w:asciiTheme="majorBidi" w:hAnsiTheme="majorBidi" w:cstheme="majorBidi"/>
                <w:i/>
                <w:iCs/>
                <w:sz w:val="24"/>
                <w:szCs w:val="24"/>
                <w:lang w:eastAsia="lt-LT"/>
              </w:rPr>
              <w:t>Activity Based Costing</w:t>
            </w:r>
            <w:r w:rsidRPr="009B127C">
              <w:rPr>
                <w:rFonts w:asciiTheme="majorBidi" w:hAnsiTheme="majorBidi" w:cstheme="majorBidi"/>
                <w:sz w:val="24"/>
                <w:szCs w:val="24"/>
                <w:lang w:eastAsia="lt-LT"/>
              </w:rPr>
              <w:t>) (ABC) arba lygiaverte sistema</w:t>
            </w:r>
            <w:r w:rsidRPr="009B127C">
              <w:rPr>
                <w:rFonts w:asciiTheme="majorBidi" w:hAnsiTheme="majorBidi" w:cstheme="majorBidi"/>
                <w:spacing w:val="2"/>
                <w:sz w:val="24"/>
                <w:szCs w:val="24"/>
              </w:rPr>
              <w:t>.</w:t>
            </w:r>
            <w:r w:rsidRPr="009B127C">
              <w:rPr>
                <w:rFonts w:asciiTheme="majorBidi" w:hAnsiTheme="majorBidi" w:cstheme="majorBidi"/>
                <w:sz w:val="24"/>
                <w:szCs w:val="24"/>
                <w:lang w:eastAsia="lt-LT"/>
              </w:rPr>
              <w:t xml:space="preserve"> </w:t>
            </w:r>
          </w:p>
          <w:p w14:paraId="3714DC8F" w14:textId="77777777" w:rsidR="005E1A44" w:rsidRPr="009B127C" w:rsidRDefault="005E1A44" w:rsidP="00C04515">
            <w:pPr>
              <w:jc w:val="both"/>
              <w:rPr>
                <w:rFonts w:asciiTheme="majorBidi" w:hAnsiTheme="majorBidi" w:cstheme="majorBidi"/>
                <w:spacing w:val="2"/>
                <w:sz w:val="24"/>
                <w:szCs w:val="24"/>
              </w:rPr>
            </w:pPr>
            <w:r w:rsidRPr="009B127C">
              <w:rPr>
                <w:rFonts w:asciiTheme="majorBidi" w:hAnsiTheme="majorBidi" w:cstheme="majorBidi"/>
                <w:sz w:val="24"/>
                <w:szCs w:val="24"/>
                <w:lang w:eastAsia="lt-LT"/>
              </w:rPr>
              <w:t>- per pastaruosius 5 metus iki paraiškų pateikimo termino pabaigos turi būti sėkmingai įvykdęs bent 1 (vieną) auditą ar lygiavertį patikrinimą, kurio subjektas</w:t>
            </w:r>
            <w:r>
              <w:rPr>
                <w:rFonts w:asciiTheme="majorBidi" w:hAnsiTheme="majorBidi" w:cstheme="majorBidi"/>
                <w:sz w:val="24"/>
                <w:szCs w:val="24"/>
                <w:lang w:eastAsia="lt-LT"/>
              </w:rPr>
              <w:t xml:space="preserve"> </w:t>
            </w:r>
            <w:r w:rsidRPr="009B127C">
              <w:rPr>
                <w:rFonts w:asciiTheme="majorBidi" w:hAnsiTheme="majorBidi" w:cstheme="majorBidi"/>
                <w:sz w:val="24"/>
                <w:szCs w:val="24"/>
                <w:lang w:eastAsia="lt-LT"/>
              </w:rPr>
              <w:t>būtų valdęs turto ne mažiau kaip už 5 mln. Eur.</w:t>
            </w:r>
          </w:p>
          <w:p w14:paraId="365E221B" w14:textId="77777777" w:rsidR="005E1A44" w:rsidRPr="00F15129" w:rsidRDefault="005E1A44" w:rsidP="00C04515">
            <w:pPr>
              <w:spacing w:line="240" w:lineRule="auto"/>
              <w:jc w:val="both"/>
              <w:rPr>
                <w:rFonts w:asciiTheme="majorBidi" w:hAnsiTheme="majorBidi" w:cstheme="majorBidi"/>
                <w:bCs/>
                <w:kern w:val="1"/>
                <w:sz w:val="24"/>
                <w:szCs w:val="24"/>
              </w:rPr>
            </w:pPr>
            <w:r w:rsidRPr="009B127C">
              <w:rPr>
                <w:rFonts w:asciiTheme="majorBidi" w:hAnsiTheme="majorBidi" w:cstheme="majorBidi"/>
                <w:bCs/>
                <w:sz w:val="24"/>
                <w:szCs w:val="24"/>
              </w:rPr>
              <w:t>- n</w:t>
            </w:r>
            <w:r w:rsidRPr="009B127C">
              <w:rPr>
                <w:rFonts w:asciiTheme="majorBidi" w:hAnsiTheme="majorBidi" w:cstheme="majorBidi"/>
                <w:bCs/>
                <w:sz w:val="24"/>
                <w:szCs w:val="24"/>
                <w:lang w:eastAsia="lt-LT"/>
              </w:rPr>
              <w:t>eturi</w:t>
            </w:r>
            <w:r w:rsidRPr="009B127C">
              <w:rPr>
                <w:rFonts w:asciiTheme="majorBidi" w:hAnsiTheme="majorBidi" w:cstheme="majorBidi"/>
                <w:sz w:val="24"/>
                <w:szCs w:val="24"/>
                <w:lang w:eastAsia="lt-LT"/>
              </w:rPr>
              <w:t xml:space="preserve"> galiojančios drausminės nuobaudos iš Audito, apskaitos, turto vertinimo ir nemokumo valdymo tarnybos.</w:t>
            </w:r>
          </w:p>
        </w:tc>
        <w:tc>
          <w:tcPr>
            <w:tcW w:w="4820" w:type="dxa"/>
          </w:tcPr>
          <w:p w14:paraId="544F3C93" w14:textId="208A71CF" w:rsidR="005E1A44" w:rsidRPr="00F15129" w:rsidRDefault="005E1A44" w:rsidP="00C04515">
            <w:pPr>
              <w:jc w:val="both"/>
              <w:rPr>
                <w:rFonts w:asciiTheme="majorBidi" w:hAnsiTheme="majorBidi" w:cstheme="majorBidi"/>
                <w:kern w:val="1"/>
                <w:sz w:val="24"/>
                <w:szCs w:val="24"/>
              </w:rPr>
            </w:pPr>
            <w:r w:rsidRPr="00F15129">
              <w:rPr>
                <w:rFonts w:asciiTheme="majorBidi" w:hAnsiTheme="majorBidi" w:cstheme="majorBidi"/>
                <w:kern w:val="1"/>
                <w:sz w:val="24"/>
                <w:szCs w:val="24"/>
              </w:rPr>
              <w:t xml:space="preserve">Pateikiamos </w:t>
            </w:r>
            <w:r>
              <w:rPr>
                <w:rFonts w:asciiTheme="majorBidi" w:hAnsiTheme="majorBidi" w:cstheme="majorBidi"/>
                <w:kern w:val="1"/>
                <w:sz w:val="24"/>
                <w:szCs w:val="24"/>
              </w:rPr>
              <w:t xml:space="preserve">atsakingo specialisto </w:t>
            </w:r>
            <w:r w:rsidRPr="00F15129">
              <w:rPr>
                <w:rFonts w:asciiTheme="majorBidi" w:hAnsiTheme="majorBidi" w:cstheme="majorBidi"/>
                <w:kern w:val="1"/>
                <w:sz w:val="24"/>
                <w:szCs w:val="24"/>
              </w:rPr>
              <w:t>audito pažymėjimo ir kitų dokumentų tinkamai patvirtintos kopijos . Taip pat turi būti pateiktas už sutarties vykdymą siūlomo atsakingo auditoriaus auditavimo patirties aprašymas, nurodant paslaugų gavėjus (tiek viešuosius, tiek privačius),</w:t>
            </w:r>
            <w:r>
              <w:rPr>
                <w:rFonts w:asciiTheme="majorBidi" w:hAnsiTheme="majorBidi" w:cstheme="majorBidi"/>
                <w:kern w:val="1"/>
                <w:sz w:val="24"/>
                <w:szCs w:val="24"/>
              </w:rPr>
              <w:t xml:space="preserve"> jų apskaitos sistema bei </w:t>
            </w:r>
            <w:r w:rsidRPr="00F7051E">
              <w:rPr>
                <w:rFonts w:asciiTheme="majorBidi" w:hAnsiTheme="majorBidi" w:cstheme="majorBidi"/>
                <w:kern w:val="1"/>
                <w:sz w:val="24"/>
                <w:szCs w:val="24"/>
              </w:rPr>
              <w:t>turto dydį</w:t>
            </w:r>
            <w:r>
              <w:rPr>
                <w:rFonts w:asciiTheme="majorBidi" w:hAnsiTheme="majorBidi" w:cstheme="majorBidi"/>
                <w:kern w:val="1"/>
                <w:sz w:val="24"/>
                <w:szCs w:val="24"/>
              </w:rPr>
              <w:t>,</w:t>
            </w:r>
            <w:r w:rsidRPr="00F15129">
              <w:rPr>
                <w:rFonts w:asciiTheme="majorBidi" w:hAnsiTheme="majorBidi" w:cstheme="majorBidi"/>
                <w:kern w:val="1"/>
                <w:sz w:val="24"/>
                <w:szCs w:val="24"/>
              </w:rPr>
              <w:t xml:space="preserve"> audito paslaugų teikimo pradžios ir pabaigos datas, vaidmenį audite ir dalyvavimo apimtį. </w:t>
            </w:r>
            <w:r w:rsidRPr="00F15129">
              <w:rPr>
                <w:rFonts w:asciiTheme="majorBidi" w:hAnsiTheme="majorBidi" w:cstheme="majorBidi"/>
                <w:bCs/>
                <w:kern w:val="1"/>
                <w:sz w:val="24"/>
                <w:szCs w:val="24"/>
              </w:rPr>
              <w:t>Audito, apskaitos, turto vertinimo ir nemokumo valdymo tarnybos</w:t>
            </w:r>
            <w:r w:rsidRPr="00F15129">
              <w:rPr>
                <w:rFonts w:asciiTheme="majorBidi" w:hAnsiTheme="majorBidi" w:cstheme="majorBidi"/>
                <w:kern w:val="1"/>
                <w:sz w:val="24"/>
                <w:szCs w:val="24"/>
              </w:rPr>
              <w:t xml:space="preserve"> išduota pažyma.</w:t>
            </w:r>
            <w:r w:rsidRPr="00F15129">
              <w:rPr>
                <w:rFonts w:asciiTheme="majorBidi" w:hAnsiTheme="majorBidi" w:cstheme="majorBidi"/>
                <w:b/>
                <w:kern w:val="1"/>
                <w:sz w:val="24"/>
                <w:szCs w:val="24"/>
              </w:rPr>
              <w:t>¹</w:t>
            </w:r>
          </w:p>
          <w:p w14:paraId="7ED3BA46" w14:textId="77777777" w:rsidR="005E1A44" w:rsidRPr="00F15129" w:rsidRDefault="005E1A44" w:rsidP="00C04515">
            <w:pPr>
              <w:jc w:val="both"/>
              <w:rPr>
                <w:rFonts w:asciiTheme="majorBidi" w:hAnsiTheme="majorBidi" w:cstheme="majorBidi"/>
                <w:kern w:val="1"/>
                <w:sz w:val="24"/>
                <w:szCs w:val="24"/>
              </w:rPr>
            </w:pPr>
            <w:r w:rsidRPr="00F15129">
              <w:rPr>
                <w:rFonts w:asciiTheme="majorBidi" w:hAnsiTheme="majorBidi" w:cstheme="majorBidi"/>
                <w:i/>
                <w:sz w:val="24"/>
                <w:szCs w:val="24"/>
                <w:lang w:eastAsia="lt-LT"/>
              </w:rPr>
              <w:t>Dokumentai pateikiami elektronine forma, CVP IS priemonėmis.</w:t>
            </w:r>
          </w:p>
        </w:tc>
      </w:tr>
    </w:tbl>
    <w:p w14:paraId="1C0C5188" w14:textId="77777777" w:rsidR="005E1A44" w:rsidRPr="00F15129" w:rsidRDefault="005E1A44" w:rsidP="005E1A44">
      <w:pPr>
        <w:tabs>
          <w:tab w:val="center" w:pos="4153"/>
          <w:tab w:val="right" w:pos="8306"/>
        </w:tabs>
        <w:jc w:val="both"/>
        <w:rPr>
          <w:rFonts w:asciiTheme="majorBidi" w:hAnsiTheme="majorBidi" w:cstheme="majorBidi"/>
          <w:b/>
          <w:sz w:val="24"/>
          <w:szCs w:val="24"/>
        </w:rPr>
      </w:pPr>
      <w:r w:rsidRPr="00F15129">
        <w:rPr>
          <w:rStyle w:val="FootnoteReference"/>
          <w:rFonts w:asciiTheme="majorBidi" w:hAnsiTheme="majorBidi" w:cstheme="majorBidi"/>
          <w:b/>
          <w:sz w:val="24"/>
          <w:szCs w:val="24"/>
        </w:rPr>
        <w:t>1</w:t>
      </w:r>
      <w:r w:rsidRPr="00F15129">
        <w:rPr>
          <w:rFonts w:asciiTheme="majorBidi" w:hAnsiTheme="majorBidi" w:cstheme="majorBidi"/>
          <w:b/>
          <w:sz w:val="24"/>
          <w:szCs w:val="24"/>
        </w:rPr>
        <w:t xml:space="preserve"> Atsižvelgiant į Lietuvos auditorių rūmų viešai skelbiamą informaciją apie galiojančias drausmines nuobaudas, asmenis,  įrašytus į auditorių sąrašą, perkantysis subjektas šio dokumento pateikti nereikalauja</w:t>
      </w:r>
      <w:r w:rsidRPr="00F15129">
        <w:rPr>
          <w:rFonts w:asciiTheme="majorBidi" w:hAnsiTheme="majorBidi" w:cstheme="majorBidi"/>
          <w:sz w:val="24"/>
          <w:szCs w:val="24"/>
        </w:rPr>
        <w:t>, tačiau, pasiūlymų tikrinimo metu perkančiajam subjektui iškilus abejonių dėl dalyvio kvalifikacijos atitikties šiam kvalifikacijos reikalavimui, perkantysis subjektas turi teisę paprašyti dalyvio pateikti nurodytą dokumentą.</w:t>
      </w:r>
    </w:p>
    <w:p w14:paraId="1FA09118" w14:textId="77777777" w:rsidR="005E1A44" w:rsidRPr="00F15129" w:rsidRDefault="005E1A44" w:rsidP="005E1A44">
      <w:pPr>
        <w:pStyle w:val="Footer"/>
        <w:jc w:val="both"/>
        <w:rPr>
          <w:rFonts w:asciiTheme="majorBidi" w:hAnsiTheme="majorBidi" w:cstheme="majorBidi"/>
          <w:b/>
          <w:sz w:val="24"/>
          <w:szCs w:val="24"/>
        </w:rPr>
      </w:pPr>
      <w:r w:rsidRPr="00F15129">
        <w:rPr>
          <w:rFonts w:asciiTheme="majorBidi" w:hAnsiTheme="majorBidi" w:cstheme="majorBidi"/>
          <w:b/>
          <w:sz w:val="24"/>
          <w:szCs w:val="24"/>
        </w:rPr>
        <w:t>Pastaba:</w:t>
      </w:r>
    </w:p>
    <w:p w14:paraId="6DEB1285" w14:textId="77777777" w:rsidR="005E1A44" w:rsidRPr="00F15129" w:rsidRDefault="005E1A44" w:rsidP="005E1A44">
      <w:pPr>
        <w:pStyle w:val="Footer"/>
        <w:jc w:val="both"/>
        <w:rPr>
          <w:rFonts w:asciiTheme="majorBidi" w:hAnsiTheme="majorBidi" w:cstheme="majorBidi"/>
          <w:color w:val="000000"/>
          <w:sz w:val="24"/>
          <w:szCs w:val="24"/>
        </w:rPr>
      </w:pPr>
      <w:r w:rsidRPr="00F15129">
        <w:rPr>
          <w:rFonts w:asciiTheme="majorBidi" w:hAnsiTheme="majorBidi" w:cstheme="majorBidi"/>
          <w:sz w:val="24"/>
          <w:szCs w:val="24"/>
        </w:rPr>
        <w:t xml:space="preserve">        1)  </w:t>
      </w:r>
      <w:r w:rsidRPr="00F15129">
        <w:rPr>
          <w:rFonts w:asciiTheme="majorBidi" w:hAnsiTheme="majorBidi" w:cstheme="majorBidi"/>
          <w:color w:val="000000"/>
          <w:sz w:val="24"/>
          <w:szCs w:val="24"/>
        </w:rPr>
        <w:t xml:space="preserve">Užsienio valstybių tiekėjų jų valstybėse išduoti kvalifikacijos reikalavimus įrodantys dokumentai legalizuojami vadovaujantis Dokumentų legalizavimo ir tvirtinimo pažyma (Apostille) </w:t>
      </w:r>
      <w:r w:rsidRPr="00F15129">
        <w:rPr>
          <w:rFonts w:asciiTheme="majorBidi" w:hAnsiTheme="majorBidi" w:cstheme="majorBidi"/>
          <w:color w:val="000000"/>
          <w:sz w:val="24"/>
          <w:szCs w:val="24"/>
        </w:rPr>
        <w:lastRenderedPageBreak/>
        <w:t xml:space="preserve">tvarkos aprašu, patvirtintu Lietuvos Respublikos Vyriausybės 2006 m. spalio 30 d. nutarimu Nr. 1079 (Žin., 2006, Nr. 118-4477), ir 1961 m. spalio 5 d. Hagos konvencija dėl užsienio valstybėse išduotų dokumentų legalizavimo panaikinimo (Žin., 1997, Nr. </w:t>
      </w:r>
      <w:hyperlink r:id="rId11" w:history="1">
        <w:r w:rsidRPr="00F15129">
          <w:rPr>
            <w:rFonts w:asciiTheme="majorBidi" w:hAnsiTheme="majorBidi" w:cstheme="majorBidi"/>
            <w:color w:val="000000"/>
            <w:sz w:val="24"/>
            <w:szCs w:val="24"/>
          </w:rPr>
          <w:t>68-1699</w:t>
        </w:r>
      </w:hyperlink>
      <w:r w:rsidRPr="00F15129">
        <w:rPr>
          <w:rFonts w:asciiTheme="majorBidi" w:hAnsiTheme="majorBidi" w:cstheme="majorBidi"/>
          <w:color w:val="000000"/>
          <w:sz w:val="24"/>
          <w:szCs w:val="24"/>
        </w:rPr>
        <w:t>), išskyrus atvejus, kai pagal Lietuvos Respublikos tarptautines sutartis ar Europos Sąjungos teisės aktus dokumentas yra atleistas nuo legalizavimo ir (ar) tvirtinimo žymos (Apostille).</w:t>
      </w:r>
    </w:p>
    <w:p w14:paraId="6E32591F" w14:textId="77777777" w:rsidR="005E1A44" w:rsidRPr="00F15129" w:rsidRDefault="005E1A44" w:rsidP="005E1A44">
      <w:pPr>
        <w:ind w:right="-1"/>
        <w:jc w:val="both"/>
        <w:rPr>
          <w:rFonts w:asciiTheme="majorBidi" w:hAnsiTheme="majorBidi" w:cstheme="majorBidi"/>
          <w:color w:val="000000"/>
          <w:sz w:val="24"/>
          <w:szCs w:val="24"/>
        </w:rPr>
      </w:pPr>
      <w:r w:rsidRPr="00F15129">
        <w:rPr>
          <w:rFonts w:asciiTheme="majorBidi" w:hAnsiTheme="majorBidi" w:cstheme="majorBidi"/>
          <w:color w:val="000000"/>
          <w:sz w:val="24"/>
          <w:szCs w:val="24"/>
        </w:rPr>
        <w:t xml:space="preserve">       2) Perkantysis subjektas nereikalauja iš tiekėjo pateikti dokumentų, patvirtinančių jo  atitiktį kvalifikacijos reikalavimams, jeigu jis:</w:t>
      </w:r>
    </w:p>
    <w:p w14:paraId="1C91EE2E" w14:textId="77777777" w:rsidR="005E1A44" w:rsidRPr="00F15129" w:rsidRDefault="005E1A44" w:rsidP="005E1A44">
      <w:pPr>
        <w:pStyle w:val="ListParagraph"/>
        <w:numPr>
          <w:ilvl w:val="0"/>
          <w:numId w:val="3"/>
        </w:numPr>
        <w:spacing w:after="0" w:line="240" w:lineRule="auto"/>
        <w:ind w:right="-1"/>
        <w:jc w:val="both"/>
        <w:rPr>
          <w:rFonts w:asciiTheme="majorBidi" w:hAnsiTheme="majorBidi" w:cstheme="majorBidi"/>
          <w:color w:val="000000"/>
          <w:sz w:val="24"/>
          <w:szCs w:val="24"/>
        </w:rPr>
      </w:pPr>
      <w:r w:rsidRPr="00F15129">
        <w:rPr>
          <w:rFonts w:asciiTheme="majorBidi" w:hAnsiTheme="majorBidi" w:cstheme="majorBidi"/>
          <w:color w:val="000000"/>
          <w:sz w:val="24"/>
          <w:szCs w:val="24"/>
        </w:rPr>
        <w:t xml:space="preserve">  turi galimybę susipažinti su šiais dokumentais ar informacija tiesiogiai ir neatlygintinai prisijungęs prie nacionalinės duomenų bazės bet kurioje valstybėje narėje arba naudodamasis CVP IS priemonėmis; </w:t>
      </w:r>
    </w:p>
    <w:p w14:paraId="256B0E30" w14:textId="77777777" w:rsidR="005E1A44" w:rsidRPr="00F15129" w:rsidRDefault="005E1A44" w:rsidP="005E1A44">
      <w:pPr>
        <w:pStyle w:val="ListParagraph"/>
        <w:numPr>
          <w:ilvl w:val="0"/>
          <w:numId w:val="3"/>
        </w:numPr>
        <w:spacing w:after="0" w:line="240" w:lineRule="auto"/>
        <w:ind w:right="-1"/>
        <w:jc w:val="both"/>
        <w:rPr>
          <w:rFonts w:asciiTheme="majorBidi" w:hAnsiTheme="majorBidi" w:cstheme="majorBidi"/>
          <w:color w:val="000000"/>
          <w:sz w:val="24"/>
          <w:szCs w:val="24"/>
        </w:rPr>
      </w:pPr>
      <w:r w:rsidRPr="00F15129">
        <w:rPr>
          <w:rFonts w:asciiTheme="majorBidi" w:hAnsiTheme="majorBidi" w:cstheme="majorBidi"/>
          <w:color w:val="000000"/>
          <w:sz w:val="24"/>
          <w:szCs w:val="24"/>
        </w:rPr>
        <w:t xml:space="preserve"> šiuos dokumentus jau turi iš ankstesnių pirkimų procedūrų (jei šie dokumentai atitinka šiame pirkime keliamus reikalavimus (įskaitant galiojimo terminus)). Tokiu atveju dalyvis pasiūlyme nurodo kokio pirkimo procedūros metu šis dokumentas buvo pateiktas.</w:t>
      </w:r>
    </w:p>
    <w:p w14:paraId="170C191D" w14:textId="77777777" w:rsidR="005E1A44" w:rsidRDefault="005E1A44" w:rsidP="005E1A44">
      <w:pPr>
        <w:tabs>
          <w:tab w:val="left" w:pos="1134"/>
        </w:tabs>
        <w:ind w:firstLine="540"/>
        <w:rPr>
          <w:color w:val="000000"/>
          <w:szCs w:val="24"/>
        </w:rPr>
      </w:pPr>
    </w:p>
    <w:p w14:paraId="4A2DB4DD" w14:textId="77777777" w:rsidR="005E1A44" w:rsidRDefault="005E1A44" w:rsidP="005E1A44">
      <w:pPr>
        <w:tabs>
          <w:tab w:val="left" w:pos="1134"/>
        </w:tabs>
        <w:ind w:firstLine="540"/>
        <w:rPr>
          <w:color w:val="000000"/>
          <w:szCs w:val="24"/>
        </w:rPr>
      </w:pPr>
    </w:p>
    <w:p w14:paraId="18352873" w14:textId="77777777" w:rsidR="005E1A44" w:rsidRPr="000B4472" w:rsidRDefault="005E1A44" w:rsidP="005E1A44">
      <w:pPr>
        <w:tabs>
          <w:tab w:val="left" w:pos="1134"/>
        </w:tabs>
        <w:ind w:firstLine="540"/>
        <w:rPr>
          <w:color w:val="000000"/>
          <w:szCs w:val="24"/>
        </w:rPr>
      </w:pPr>
    </w:p>
    <w:p w14:paraId="56323652" w14:textId="2F602699" w:rsidR="005E1A44" w:rsidRPr="005E1A44" w:rsidRDefault="005E1A44" w:rsidP="005E1A44">
      <w:pPr>
        <w:tabs>
          <w:tab w:val="left" w:pos="284"/>
          <w:tab w:val="left" w:pos="709"/>
        </w:tabs>
        <w:spacing w:after="0" w:line="240" w:lineRule="auto"/>
        <w:jc w:val="both"/>
        <w:rPr>
          <w:rFonts w:ascii="Times New Roman" w:hAnsi="Times New Roman" w:cs="Times New Roman"/>
          <w:sz w:val="24"/>
          <w:szCs w:val="24"/>
        </w:rPr>
      </w:pPr>
      <w:r w:rsidRPr="005E1A44">
        <w:rPr>
          <w:rFonts w:ascii="Times New Roman" w:eastAsia="Calibri" w:hAnsi="Times New Roman" w:cs="Times New Roman"/>
          <w:b/>
          <w:bCs/>
          <w:sz w:val="24"/>
          <w:szCs w:val="24"/>
        </w:rPr>
        <w:t>2</w:t>
      </w:r>
      <w:r>
        <w:rPr>
          <w:rFonts w:ascii="Times New Roman" w:eastAsia="Calibri" w:hAnsi="Times New Roman" w:cs="Times New Roman"/>
          <w:sz w:val="24"/>
          <w:szCs w:val="24"/>
        </w:rPr>
        <w:t xml:space="preserve">. </w:t>
      </w:r>
      <w:r w:rsidRPr="005E1A44">
        <w:rPr>
          <w:rFonts w:ascii="Times New Roman" w:eastAsia="Calibri" w:hAnsi="Times New Roman" w:cs="Times New Roman"/>
          <w:sz w:val="24"/>
          <w:szCs w:val="24"/>
        </w:rPr>
        <w:t>Ekonominis naudingumas (S) apskaičiuojamas sudedant vertinamo dalyvio pasiūlymo kainos – paslaugų suma</w:t>
      </w:r>
      <w:r w:rsidRPr="005E1A44">
        <w:rPr>
          <w:rFonts w:ascii="Times New Roman" w:hAnsi="Times New Roman" w:cs="Times New Roman"/>
          <w:bCs/>
          <w:sz w:val="24"/>
          <w:szCs w:val="24"/>
          <w:lang w:eastAsia="ar-SA"/>
        </w:rPr>
        <w:t xml:space="preserve"> be PVM pasiūlymų palyginimui</w:t>
      </w:r>
      <w:r w:rsidRPr="005E1A44">
        <w:rPr>
          <w:rFonts w:ascii="Times New Roman" w:eastAsia="Calibri" w:hAnsi="Times New Roman" w:cs="Times New Roman"/>
          <w:sz w:val="24"/>
          <w:szCs w:val="24"/>
        </w:rPr>
        <w:t xml:space="preserve"> (A) ir specialist</w:t>
      </w:r>
      <w:r w:rsidR="0082569F">
        <w:rPr>
          <w:rFonts w:ascii="Times New Roman" w:eastAsia="Calibri" w:hAnsi="Times New Roman" w:cs="Times New Roman"/>
          <w:sz w:val="24"/>
          <w:szCs w:val="24"/>
        </w:rPr>
        <w:t>ų komandos (B) ir jų</w:t>
      </w:r>
      <w:r w:rsidRPr="005E1A44">
        <w:rPr>
          <w:rFonts w:ascii="Times New Roman" w:eastAsia="Calibri" w:hAnsi="Times New Roman" w:cs="Times New Roman"/>
          <w:sz w:val="24"/>
          <w:szCs w:val="24"/>
        </w:rPr>
        <w:t xml:space="preserve"> patirties reikalavimams (</w:t>
      </w:r>
      <w:r w:rsidR="0082569F">
        <w:rPr>
          <w:rFonts w:ascii="Times New Roman" w:eastAsia="Calibri" w:hAnsi="Times New Roman" w:cs="Times New Roman"/>
          <w:sz w:val="24"/>
          <w:szCs w:val="24"/>
        </w:rPr>
        <w:t>Zir P</w:t>
      </w:r>
      <w:r w:rsidRPr="005E1A44">
        <w:rPr>
          <w:rFonts w:ascii="Times New Roman" w:eastAsia="Calibri" w:hAnsi="Times New Roman" w:cs="Times New Roman"/>
          <w:sz w:val="24"/>
          <w:szCs w:val="24"/>
        </w:rPr>
        <w:t xml:space="preserve">) balus. </w:t>
      </w:r>
    </w:p>
    <w:p w14:paraId="5F5ACE5D" w14:textId="77777777" w:rsidR="005E1A44" w:rsidRPr="002F3E88" w:rsidRDefault="005E1A44" w:rsidP="005E1A44">
      <w:pPr>
        <w:pStyle w:val="ListParagraph"/>
        <w:tabs>
          <w:tab w:val="left" w:pos="567"/>
        </w:tabs>
        <w:ind w:left="360"/>
        <w:rPr>
          <w:rFonts w:ascii="Times New Roman" w:hAnsi="Times New Roman" w:cs="Times New Roman"/>
          <w:sz w:val="24"/>
          <w:szCs w:val="24"/>
        </w:rPr>
      </w:pPr>
      <w:r w:rsidRPr="002F3E88">
        <w:rPr>
          <w:rFonts w:ascii="Times New Roman" w:hAnsi="Times New Roman" w:cs="Times New Roman"/>
          <w:b/>
          <w:bCs/>
          <w:sz w:val="24"/>
          <w:szCs w:val="24"/>
        </w:rPr>
        <w:t>(</w:t>
      </w:r>
      <w:r w:rsidRPr="002F3E88">
        <w:rPr>
          <w:rFonts w:ascii="Times New Roman" w:hAnsi="Times New Roman" w:cs="Times New Roman"/>
          <w:b/>
          <w:bCs/>
          <w:i/>
          <w:sz w:val="24"/>
          <w:szCs w:val="24"/>
        </w:rPr>
        <w:t>S</w:t>
      </w:r>
      <w:r w:rsidRPr="002F3E88">
        <w:rPr>
          <w:rFonts w:ascii="Times New Roman" w:hAnsi="Times New Roman" w:cs="Times New Roman"/>
          <w:b/>
          <w:bCs/>
          <w:sz w:val="24"/>
          <w:szCs w:val="24"/>
        </w:rPr>
        <w:t>)</w:t>
      </w:r>
      <w:r w:rsidRPr="002F3E88">
        <w:rPr>
          <w:rFonts w:ascii="Times New Roman" w:hAnsi="Times New Roman" w:cs="Times New Roman"/>
          <w:sz w:val="24"/>
          <w:szCs w:val="24"/>
        </w:rPr>
        <w:t xml:space="preserve"> reikšmė apskaičiuojama pagal formulę:</w:t>
      </w:r>
    </w:p>
    <w:p w14:paraId="39ABB92D" w14:textId="4C1025FD" w:rsidR="005E1A44" w:rsidRPr="002F3E88" w:rsidRDefault="005E1A44" w:rsidP="005E1A44">
      <w:pPr>
        <w:tabs>
          <w:tab w:val="left" w:pos="567"/>
        </w:tabs>
        <w:ind w:firstLine="567"/>
        <w:jc w:val="center"/>
        <w:rPr>
          <w:rFonts w:ascii="Times New Roman" w:eastAsia="Calibri" w:hAnsi="Times New Roman" w:cs="Times New Roman"/>
          <w:b/>
          <w:bCs/>
          <w:sz w:val="24"/>
          <w:szCs w:val="24"/>
        </w:rPr>
      </w:pPr>
      <w:r w:rsidRPr="002F3E88">
        <w:rPr>
          <w:rFonts w:ascii="Times New Roman" w:eastAsia="Calibri" w:hAnsi="Times New Roman" w:cs="Times New Roman"/>
          <w:b/>
          <w:bCs/>
          <w:sz w:val="24"/>
          <w:szCs w:val="24"/>
        </w:rPr>
        <w:t>S=</w:t>
      </w:r>
      <w:r>
        <w:rPr>
          <w:rFonts w:ascii="Times New Roman" w:eastAsia="Calibri" w:hAnsi="Times New Roman" w:cs="Times New Roman"/>
          <w:b/>
          <w:bCs/>
          <w:sz w:val="24"/>
          <w:szCs w:val="24"/>
        </w:rPr>
        <w:t>A+B+</w:t>
      </w:r>
      <w:r w:rsidR="0082569F">
        <w:rPr>
          <w:rFonts w:ascii="Times New Roman" w:eastAsia="Calibri" w:hAnsi="Times New Roman" w:cs="Times New Roman"/>
          <w:b/>
          <w:bCs/>
          <w:sz w:val="24"/>
          <w:szCs w:val="24"/>
        </w:rPr>
        <w:t>Z</w:t>
      </w:r>
      <w:r>
        <w:rPr>
          <w:rFonts w:ascii="Times New Roman" w:eastAsia="Calibri" w:hAnsi="Times New Roman" w:cs="Times New Roman"/>
          <w:b/>
          <w:bCs/>
          <w:sz w:val="24"/>
          <w:szCs w:val="24"/>
        </w:rPr>
        <w:t>+</w:t>
      </w:r>
      <w:r w:rsidR="0082569F">
        <w:rPr>
          <w:rFonts w:ascii="Times New Roman" w:eastAsia="Calibri" w:hAnsi="Times New Roman" w:cs="Times New Roman"/>
          <w:b/>
          <w:bCs/>
          <w:sz w:val="24"/>
          <w:szCs w:val="24"/>
        </w:rPr>
        <w:t>P</w:t>
      </w:r>
    </w:p>
    <w:p w14:paraId="0BEBC2B3" w14:textId="77777777" w:rsidR="005E1A44" w:rsidRPr="002F3E88" w:rsidRDefault="005E1A44" w:rsidP="005E1A44">
      <w:pPr>
        <w:suppressLineNumbers/>
        <w:tabs>
          <w:tab w:val="left" w:pos="567"/>
        </w:tabs>
        <w:suppressAutoHyphens/>
        <w:autoSpaceDE w:val="0"/>
        <w:autoSpaceDN w:val="0"/>
        <w:adjustRightInd w:val="0"/>
        <w:jc w:val="both"/>
        <w:outlineLvl w:val="0"/>
        <w:rPr>
          <w:rFonts w:ascii="Times New Roman" w:hAnsi="Times New Roman" w:cs="Times New Roman"/>
          <w:sz w:val="24"/>
          <w:szCs w:val="24"/>
          <w:lang w:eastAsia="ar-SA"/>
        </w:rPr>
      </w:pPr>
      <w:bookmarkStart w:id="0" w:name="_Toc128483899"/>
      <w:bookmarkStart w:id="1" w:name="_Toc128484190"/>
      <w:bookmarkStart w:id="2" w:name="_Toc128484248"/>
      <w:r w:rsidRPr="002F3E88">
        <w:rPr>
          <w:rFonts w:ascii="Times New Roman" w:hAnsi="Times New Roman" w:cs="Times New Roman"/>
          <w:color w:val="000000"/>
          <w:sz w:val="24"/>
          <w:szCs w:val="24"/>
        </w:rPr>
        <w:tab/>
      </w:r>
      <w:r w:rsidRPr="002F3E88">
        <w:rPr>
          <w:rFonts w:ascii="Times New Roman" w:hAnsi="Times New Roman" w:cs="Times New Roman"/>
          <w:sz w:val="24"/>
          <w:szCs w:val="24"/>
          <w:lang w:eastAsia="ar-SA"/>
        </w:rPr>
        <w:t xml:space="preserve">Lyginamieji kriterijų svoriai atitinka maksimalius balus, kurie gali būti suteikti mažiausios kainos pasiūlymą pateikusiam ir </w:t>
      </w:r>
      <w:r>
        <w:rPr>
          <w:rFonts w:ascii="Times New Roman" w:eastAsia="Calibri" w:hAnsi="Times New Roman" w:cs="Times New Roman"/>
          <w:sz w:val="24"/>
          <w:szCs w:val="24"/>
        </w:rPr>
        <w:t>specialisto patirties</w:t>
      </w:r>
      <w:r w:rsidRPr="002F3E88">
        <w:rPr>
          <w:rFonts w:ascii="Times New Roman" w:hAnsi="Times New Roman" w:cs="Times New Roman"/>
          <w:sz w:val="24"/>
          <w:szCs w:val="24"/>
          <w:lang w:eastAsia="ar-SA"/>
        </w:rPr>
        <w:t>reikalavimus atitinkančiam dalyviui:</w:t>
      </w:r>
      <w:bookmarkEnd w:id="0"/>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4"/>
        <w:gridCol w:w="2224"/>
      </w:tblGrid>
      <w:tr w:rsidR="005E1A44" w:rsidRPr="002F3E88" w14:paraId="5AE9E139" w14:textId="77777777" w:rsidTr="00C04515">
        <w:trPr>
          <w:jc w:val="center"/>
        </w:trPr>
        <w:tc>
          <w:tcPr>
            <w:tcW w:w="3845" w:type="pct"/>
            <w:vAlign w:val="center"/>
          </w:tcPr>
          <w:p w14:paraId="6E990E36" w14:textId="77777777" w:rsidR="005E1A44" w:rsidRPr="002F3E88" w:rsidRDefault="005E1A44" w:rsidP="00C04515">
            <w:pPr>
              <w:autoSpaceDE w:val="0"/>
              <w:autoSpaceDN w:val="0"/>
              <w:adjustRightInd w:val="0"/>
              <w:jc w:val="center"/>
              <w:rPr>
                <w:rFonts w:ascii="Times New Roman" w:hAnsi="Times New Roman" w:cs="Times New Roman"/>
                <w:b/>
                <w:bCs/>
                <w:sz w:val="24"/>
                <w:szCs w:val="24"/>
              </w:rPr>
            </w:pPr>
            <w:r w:rsidRPr="002F3E88">
              <w:rPr>
                <w:rFonts w:ascii="Times New Roman" w:hAnsi="Times New Roman" w:cs="Times New Roman"/>
                <w:b/>
                <w:bCs/>
                <w:sz w:val="24"/>
                <w:szCs w:val="24"/>
              </w:rPr>
              <w:t>Kriterijus ir kriterijaus aprašymas</w:t>
            </w:r>
          </w:p>
        </w:tc>
        <w:tc>
          <w:tcPr>
            <w:tcW w:w="1155" w:type="pct"/>
            <w:vAlign w:val="center"/>
          </w:tcPr>
          <w:p w14:paraId="00C32EDF" w14:textId="03E707ED" w:rsidR="005E1A44" w:rsidRPr="002F3E88" w:rsidRDefault="0082569F" w:rsidP="00C04515">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K</w:t>
            </w:r>
            <w:r w:rsidR="005E1A44" w:rsidRPr="002F3E88">
              <w:rPr>
                <w:rFonts w:ascii="Times New Roman" w:hAnsi="Times New Roman" w:cs="Times New Roman"/>
                <w:b/>
                <w:bCs/>
                <w:sz w:val="24"/>
                <w:szCs w:val="24"/>
              </w:rPr>
              <w:t>riterijaus svoris</w:t>
            </w:r>
            <w:r>
              <w:rPr>
                <w:rFonts w:ascii="Times New Roman" w:hAnsi="Times New Roman" w:cs="Times New Roman"/>
                <w:b/>
                <w:bCs/>
                <w:sz w:val="24"/>
                <w:szCs w:val="24"/>
              </w:rPr>
              <w:t>/</w:t>
            </w:r>
            <w:r w:rsidR="005E1A44" w:rsidRPr="002F3E88">
              <w:rPr>
                <w:rFonts w:ascii="Times New Roman" w:hAnsi="Times New Roman" w:cs="Times New Roman"/>
                <w:b/>
                <w:bCs/>
                <w:sz w:val="24"/>
                <w:szCs w:val="24"/>
              </w:rPr>
              <w:t>balas</w:t>
            </w:r>
          </w:p>
        </w:tc>
      </w:tr>
      <w:tr w:rsidR="005E1A44" w:rsidRPr="002F3E88" w14:paraId="7C2C18B9" w14:textId="77777777" w:rsidTr="00C04515">
        <w:trPr>
          <w:trHeight w:val="284"/>
          <w:jc w:val="center"/>
        </w:trPr>
        <w:tc>
          <w:tcPr>
            <w:tcW w:w="3845" w:type="pct"/>
            <w:vAlign w:val="center"/>
          </w:tcPr>
          <w:p w14:paraId="59723B19" w14:textId="77777777" w:rsidR="005E1A44" w:rsidRPr="002F3E88" w:rsidRDefault="005E1A44" w:rsidP="00C04515">
            <w:pPr>
              <w:autoSpaceDE w:val="0"/>
              <w:autoSpaceDN w:val="0"/>
              <w:adjustRightInd w:val="0"/>
              <w:jc w:val="both"/>
              <w:rPr>
                <w:rFonts w:ascii="Times New Roman" w:hAnsi="Times New Roman" w:cs="Times New Roman"/>
                <w:bCs/>
                <w:i/>
                <w:sz w:val="24"/>
                <w:szCs w:val="24"/>
              </w:rPr>
            </w:pPr>
            <w:r w:rsidRPr="002F3E88">
              <w:rPr>
                <w:rFonts w:ascii="Times New Roman" w:hAnsi="Times New Roman" w:cs="Times New Roman"/>
                <w:b/>
                <w:sz w:val="24"/>
                <w:szCs w:val="24"/>
              </w:rPr>
              <w:t>Kriterijus</w:t>
            </w:r>
            <w:r w:rsidRPr="002F3E88">
              <w:rPr>
                <w:rFonts w:ascii="Times New Roman" w:hAnsi="Times New Roman" w:cs="Times New Roman"/>
                <w:bCs/>
                <w:sz w:val="24"/>
                <w:szCs w:val="24"/>
              </w:rPr>
              <w:t xml:space="preserve"> </w:t>
            </w:r>
            <w:r>
              <w:rPr>
                <w:rFonts w:ascii="Times New Roman" w:hAnsi="Times New Roman" w:cs="Times New Roman"/>
                <w:b/>
                <w:sz w:val="24"/>
                <w:szCs w:val="24"/>
              </w:rPr>
              <w:t>A</w:t>
            </w:r>
            <w:r w:rsidRPr="002F3E88">
              <w:rPr>
                <w:rFonts w:ascii="Times New Roman" w:hAnsi="Times New Roman" w:cs="Times New Roman"/>
                <w:bCs/>
                <w:sz w:val="24"/>
                <w:szCs w:val="24"/>
              </w:rPr>
              <w:t xml:space="preserve"> – pasiūlymo kaina – </w:t>
            </w:r>
            <w:r>
              <w:rPr>
                <w:rFonts w:ascii="Times New Roman" w:hAnsi="Times New Roman" w:cs="Times New Roman"/>
                <w:bCs/>
                <w:sz w:val="24"/>
                <w:szCs w:val="24"/>
              </w:rPr>
              <w:t>Paslaugų</w:t>
            </w:r>
            <w:r w:rsidRPr="002F3E88">
              <w:rPr>
                <w:rFonts w:ascii="Times New Roman" w:hAnsi="Times New Roman" w:cs="Times New Roman"/>
                <w:sz w:val="24"/>
                <w:szCs w:val="24"/>
              </w:rPr>
              <w:t xml:space="preserve"> </w:t>
            </w:r>
            <w:r w:rsidRPr="002F3E88">
              <w:rPr>
                <w:rFonts w:ascii="Times New Roman" w:hAnsi="Times New Roman" w:cs="Times New Roman"/>
                <w:bCs/>
                <w:sz w:val="24"/>
                <w:szCs w:val="24"/>
              </w:rPr>
              <w:t>suma be PVM pasiūlymų palyginimui</w:t>
            </w:r>
          </w:p>
        </w:tc>
        <w:tc>
          <w:tcPr>
            <w:tcW w:w="1155" w:type="pct"/>
            <w:vAlign w:val="center"/>
          </w:tcPr>
          <w:p w14:paraId="0E5208E6" w14:textId="1719C895" w:rsidR="005E1A44" w:rsidRPr="002F3E88" w:rsidRDefault="005E1A44" w:rsidP="00C04515">
            <w:pPr>
              <w:autoSpaceDE w:val="0"/>
              <w:autoSpaceDN w:val="0"/>
              <w:adjustRightInd w:val="0"/>
              <w:jc w:val="center"/>
              <w:rPr>
                <w:rFonts w:ascii="Times New Roman" w:hAnsi="Times New Roman" w:cs="Times New Roman"/>
                <w:b/>
                <w:bCs/>
                <w:sz w:val="24"/>
                <w:szCs w:val="24"/>
                <w:lang w:val="en-US"/>
              </w:rPr>
            </w:pPr>
            <w:r w:rsidRPr="002F3E88">
              <w:rPr>
                <w:rFonts w:ascii="Times New Roman" w:hAnsi="Times New Roman" w:cs="Times New Roman"/>
                <w:b/>
                <w:bCs/>
                <w:sz w:val="24"/>
                <w:szCs w:val="24"/>
                <w:lang w:val="en-US"/>
              </w:rPr>
              <w:t xml:space="preserve">X= </w:t>
            </w:r>
            <w:r w:rsidR="008B44B0">
              <w:rPr>
                <w:rFonts w:ascii="Times New Roman" w:hAnsi="Times New Roman" w:cs="Times New Roman"/>
                <w:b/>
                <w:bCs/>
                <w:sz w:val="24"/>
                <w:szCs w:val="24"/>
              </w:rPr>
              <w:t>6</w:t>
            </w:r>
            <w:r>
              <w:rPr>
                <w:rFonts w:ascii="Times New Roman" w:hAnsi="Times New Roman" w:cs="Times New Roman"/>
                <w:b/>
                <w:bCs/>
                <w:sz w:val="24"/>
                <w:szCs w:val="24"/>
              </w:rPr>
              <w:t>0</w:t>
            </w:r>
          </w:p>
        </w:tc>
      </w:tr>
      <w:tr w:rsidR="005E1A44" w:rsidRPr="002F3E88" w14:paraId="3C2D69E9" w14:textId="77777777" w:rsidTr="00C04515">
        <w:trPr>
          <w:trHeight w:val="284"/>
          <w:jc w:val="center"/>
        </w:trPr>
        <w:tc>
          <w:tcPr>
            <w:tcW w:w="3845" w:type="pct"/>
            <w:vAlign w:val="center"/>
          </w:tcPr>
          <w:p w14:paraId="42BD61C0" w14:textId="77777777" w:rsidR="005E1A44" w:rsidRPr="002F3E88" w:rsidRDefault="005E1A44" w:rsidP="00C04515">
            <w:pPr>
              <w:autoSpaceDE w:val="0"/>
              <w:autoSpaceDN w:val="0"/>
              <w:adjustRightInd w:val="0"/>
              <w:jc w:val="both"/>
              <w:rPr>
                <w:rFonts w:ascii="Times New Roman" w:hAnsi="Times New Roman" w:cs="Times New Roman"/>
                <w:bCs/>
                <w:sz w:val="24"/>
                <w:szCs w:val="24"/>
              </w:rPr>
            </w:pPr>
            <w:r w:rsidRPr="002F3E88">
              <w:rPr>
                <w:rFonts w:ascii="Times New Roman" w:hAnsi="Times New Roman" w:cs="Times New Roman"/>
                <w:b/>
                <w:bCs/>
                <w:sz w:val="24"/>
                <w:szCs w:val="24"/>
              </w:rPr>
              <w:t>Kriterijus</w:t>
            </w:r>
            <w:r w:rsidRPr="002F3E88">
              <w:rPr>
                <w:rFonts w:ascii="Times New Roman" w:hAnsi="Times New Roman" w:cs="Times New Roman"/>
                <w:sz w:val="24"/>
                <w:szCs w:val="24"/>
              </w:rPr>
              <w:t xml:space="preserve"> </w:t>
            </w:r>
            <w:r>
              <w:rPr>
                <w:rFonts w:ascii="Times New Roman" w:hAnsi="Times New Roman" w:cs="Times New Roman"/>
                <w:b/>
                <w:bCs/>
                <w:sz w:val="24"/>
                <w:szCs w:val="24"/>
              </w:rPr>
              <w:t>B</w:t>
            </w:r>
            <w:r w:rsidRPr="002F3E88">
              <w:rPr>
                <w:rFonts w:ascii="Times New Roman" w:hAnsi="Times New Roman" w:cs="Times New Roman"/>
                <w:sz w:val="24"/>
                <w:szCs w:val="24"/>
              </w:rPr>
              <w:t xml:space="preserve"> – </w:t>
            </w:r>
            <w:r>
              <w:rPr>
                <w:rFonts w:ascii="Times New Roman" w:hAnsi="Times New Roman" w:cs="Times New Roman"/>
                <w:sz w:val="24"/>
                <w:szCs w:val="24"/>
                <w:lang w:val="af-ZA"/>
              </w:rPr>
              <w:t xml:space="preserve"> Specialistų komanda</w:t>
            </w:r>
          </w:p>
        </w:tc>
        <w:tc>
          <w:tcPr>
            <w:tcW w:w="1155" w:type="pct"/>
            <w:vAlign w:val="center"/>
          </w:tcPr>
          <w:p w14:paraId="765BD5FE" w14:textId="77777777" w:rsidR="005E1A44" w:rsidRPr="002F3E88" w:rsidRDefault="005E1A44" w:rsidP="00C04515">
            <w:pPr>
              <w:autoSpaceDE w:val="0"/>
              <w:autoSpaceDN w:val="0"/>
              <w:adjustRightInd w:val="0"/>
              <w:jc w:val="center"/>
              <w:rPr>
                <w:rFonts w:ascii="Times New Roman" w:hAnsi="Times New Roman" w:cs="Times New Roman"/>
                <w:b/>
                <w:sz w:val="24"/>
                <w:szCs w:val="24"/>
              </w:rPr>
            </w:pPr>
            <w:r w:rsidRPr="002F3E88">
              <w:rPr>
                <w:rFonts w:ascii="Times New Roman" w:hAnsi="Times New Roman" w:cs="Times New Roman"/>
                <w:b/>
                <w:sz w:val="24"/>
                <w:szCs w:val="24"/>
              </w:rPr>
              <w:t xml:space="preserve">Y= </w:t>
            </w:r>
            <w:r>
              <w:rPr>
                <w:rFonts w:ascii="Times New Roman" w:hAnsi="Times New Roman" w:cs="Times New Roman"/>
                <w:b/>
                <w:sz w:val="24"/>
                <w:szCs w:val="24"/>
              </w:rPr>
              <w:t>10</w:t>
            </w:r>
          </w:p>
        </w:tc>
      </w:tr>
      <w:tr w:rsidR="005E1A44" w:rsidRPr="002F3E88" w14:paraId="52B6F249" w14:textId="77777777" w:rsidTr="00C04515">
        <w:trPr>
          <w:trHeight w:val="284"/>
          <w:jc w:val="center"/>
        </w:trPr>
        <w:tc>
          <w:tcPr>
            <w:tcW w:w="3845" w:type="pct"/>
            <w:vAlign w:val="center"/>
          </w:tcPr>
          <w:p w14:paraId="3544D434" w14:textId="5127AF17" w:rsidR="005E1A44" w:rsidRPr="002F3E88" w:rsidRDefault="005E1A44" w:rsidP="00C04515">
            <w:pPr>
              <w:autoSpaceDE w:val="0"/>
              <w:autoSpaceDN w:val="0"/>
              <w:adjustRightInd w:val="0"/>
              <w:jc w:val="both"/>
              <w:rPr>
                <w:rFonts w:ascii="Times New Roman" w:hAnsi="Times New Roman" w:cs="Times New Roman"/>
                <w:b/>
                <w:bCs/>
                <w:sz w:val="24"/>
                <w:szCs w:val="24"/>
              </w:rPr>
            </w:pPr>
            <w:r w:rsidRPr="002F3E88">
              <w:rPr>
                <w:rFonts w:ascii="Times New Roman" w:hAnsi="Times New Roman" w:cs="Times New Roman"/>
                <w:b/>
                <w:bCs/>
                <w:sz w:val="24"/>
                <w:szCs w:val="24"/>
              </w:rPr>
              <w:t>Kriterijus</w:t>
            </w:r>
            <w:r w:rsidRPr="002F3E88">
              <w:rPr>
                <w:rFonts w:ascii="Times New Roman" w:hAnsi="Times New Roman" w:cs="Times New Roman"/>
                <w:sz w:val="24"/>
                <w:szCs w:val="24"/>
              </w:rPr>
              <w:t xml:space="preserve"> </w:t>
            </w:r>
            <w:r w:rsidRPr="008C0D62">
              <w:rPr>
                <w:rFonts w:ascii="Times New Roman" w:hAnsi="Times New Roman" w:cs="Times New Roman"/>
                <w:b/>
                <w:bCs/>
                <w:sz w:val="24"/>
                <w:szCs w:val="24"/>
              </w:rPr>
              <w:t xml:space="preserve">Z </w:t>
            </w:r>
            <w:r w:rsidRPr="002F3E88">
              <w:rPr>
                <w:rFonts w:ascii="Times New Roman" w:hAnsi="Times New Roman" w:cs="Times New Roman"/>
                <w:sz w:val="24"/>
                <w:szCs w:val="24"/>
              </w:rPr>
              <w:t>–</w:t>
            </w:r>
            <w:r>
              <w:rPr>
                <w:rFonts w:ascii="Times New Roman" w:hAnsi="Times New Roman" w:cs="Times New Roman"/>
                <w:sz w:val="24"/>
                <w:szCs w:val="24"/>
                <w:lang w:val="af-ZA"/>
              </w:rPr>
              <w:t xml:space="preserve">Specialistui taikomi patirties </w:t>
            </w:r>
            <w:r w:rsidRPr="002F3E88">
              <w:rPr>
                <w:rFonts w:ascii="Times New Roman" w:hAnsi="Times New Roman" w:cs="Times New Roman"/>
                <w:noProof/>
                <w:sz w:val="24"/>
                <w:szCs w:val="24"/>
              </w:rPr>
              <w:t>reikalavimai</w:t>
            </w:r>
            <w:r>
              <w:rPr>
                <w:rFonts w:ascii="Times New Roman" w:hAnsi="Times New Roman" w:cs="Times New Roman"/>
                <w:noProof/>
                <w:sz w:val="24"/>
                <w:szCs w:val="24"/>
              </w:rPr>
              <w:t xml:space="preserve"> pagal audituotos įmonės </w:t>
            </w:r>
            <w:r w:rsidR="005F2D19">
              <w:rPr>
                <w:rFonts w:ascii="Times New Roman" w:hAnsi="Times New Roman" w:cs="Times New Roman"/>
                <w:noProof/>
                <w:sz w:val="24"/>
                <w:szCs w:val="24"/>
              </w:rPr>
              <w:t>taikytą ABC sistemą</w:t>
            </w:r>
          </w:p>
        </w:tc>
        <w:tc>
          <w:tcPr>
            <w:tcW w:w="1155" w:type="pct"/>
            <w:vAlign w:val="center"/>
          </w:tcPr>
          <w:p w14:paraId="2C8DB073" w14:textId="20427316" w:rsidR="005E1A44" w:rsidRPr="00B73177" w:rsidRDefault="005E1A44" w:rsidP="00C04515">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rPr>
              <w:t>Z</w:t>
            </w:r>
            <w:r>
              <w:rPr>
                <w:rFonts w:ascii="Times New Roman" w:hAnsi="Times New Roman" w:cs="Times New Roman"/>
                <w:b/>
                <w:sz w:val="24"/>
                <w:szCs w:val="24"/>
                <w:lang w:val="en-US"/>
              </w:rPr>
              <w:t>=</w:t>
            </w:r>
            <w:r w:rsidR="008B44B0">
              <w:rPr>
                <w:rFonts w:ascii="Times New Roman" w:hAnsi="Times New Roman" w:cs="Times New Roman"/>
                <w:b/>
                <w:sz w:val="24"/>
                <w:szCs w:val="24"/>
                <w:lang w:val="en-US"/>
              </w:rPr>
              <w:t>15</w:t>
            </w:r>
          </w:p>
        </w:tc>
      </w:tr>
      <w:tr w:rsidR="005E1A44" w:rsidRPr="002F3E88" w14:paraId="2674F360" w14:textId="77777777" w:rsidTr="00C04515">
        <w:trPr>
          <w:trHeight w:val="284"/>
          <w:jc w:val="center"/>
        </w:trPr>
        <w:tc>
          <w:tcPr>
            <w:tcW w:w="3845" w:type="pct"/>
            <w:vAlign w:val="center"/>
          </w:tcPr>
          <w:p w14:paraId="4F79B170" w14:textId="77777777" w:rsidR="005E1A44" w:rsidRPr="002F3E88" w:rsidRDefault="005E1A44" w:rsidP="00C04515">
            <w:pPr>
              <w:autoSpaceDE w:val="0"/>
              <w:autoSpaceDN w:val="0"/>
              <w:adjustRightInd w:val="0"/>
              <w:jc w:val="both"/>
              <w:rPr>
                <w:rFonts w:ascii="Times New Roman" w:hAnsi="Times New Roman" w:cs="Times New Roman"/>
                <w:b/>
                <w:bCs/>
                <w:sz w:val="24"/>
                <w:szCs w:val="24"/>
              </w:rPr>
            </w:pPr>
            <w:r w:rsidRPr="008C0D62">
              <w:rPr>
                <w:rFonts w:ascii="Times New Roman" w:hAnsi="Times New Roman" w:cs="Times New Roman"/>
                <w:b/>
                <w:bCs/>
                <w:sz w:val="24"/>
                <w:szCs w:val="24"/>
              </w:rPr>
              <w:t>Kriterijus P</w:t>
            </w:r>
            <w:r w:rsidRPr="002F3E88">
              <w:rPr>
                <w:rFonts w:ascii="Times New Roman" w:hAnsi="Times New Roman" w:cs="Times New Roman"/>
                <w:sz w:val="24"/>
                <w:szCs w:val="24"/>
              </w:rPr>
              <w:t xml:space="preserve"> – </w:t>
            </w:r>
            <w:r>
              <w:rPr>
                <w:rFonts w:ascii="Times New Roman" w:hAnsi="Times New Roman" w:cs="Times New Roman"/>
                <w:sz w:val="24"/>
                <w:szCs w:val="24"/>
                <w:lang w:val="af-ZA"/>
              </w:rPr>
              <w:t xml:space="preserve">Specialistui taikomi patirties </w:t>
            </w:r>
            <w:r w:rsidRPr="002F3E88">
              <w:rPr>
                <w:rFonts w:ascii="Times New Roman" w:hAnsi="Times New Roman" w:cs="Times New Roman"/>
                <w:noProof/>
                <w:sz w:val="24"/>
                <w:szCs w:val="24"/>
              </w:rPr>
              <w:t>reikalavimai</w:t>
            </w:r>
            <w:r>
              <w:rPr>
                <w:rFonts w:ascii="Times New Roman" w:hAnsi="Times New Roman" w:cs="Times New Roman"/>
                <w:noProof/>
                <w:sz w:val="24"/>
                <w:szCs w:val="24"/>
              </w:rPr>
              <w:t xml:space="preserve"> pagal audituotos įmonės turtą</w:t>
            </w:r>
          </w:p>
        </w:tc>
        <w:tc>
          <w:tcPr>
            <w:tcW w:w="1155" w:type="pct"/>
            <w:vAlign w:val="center"/>
          </w:tcPr>
          <w:p w14:paraId="0A98E424" w14:textId="34B9DE70" w:rsidR="005E1A44" w:rsidRPr="002F3E88" w:rsidRDefault="005E1A44" w:rsidP="00C0451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P=</w:t>
            </w:r>
            <w:r w:rsidR="008B44B0">
              <w:rPr>
                <w:rFonts w:ascii="Times New Roman" w:hAnsi="Times New Roman" w:cs="Times New Roman"/>
                <w:b/>
                <w:sz w:val="24"/>
                <w:szCs w:val="24"/>
              </w:rPr>
              <w:t>15</w:t>
            </w:r>
          </w:p>
        </w:tc>
      </w:tr>
    </w:tbl>
    <w:p w14:paraId="6FA9697D" w14:textId="77777777" w:rsidR="005E1A44" w:rsidRPr="002F3E88" w:rsidRDefault="005E1A44" w:rsidP="005E1A44">
      <w:pPr>
        <w:suppressLineNumbers/>
        <w:tabs>
          <w:tab w:val="left" w:pos="567"/>
        </w:tabs>
        <w:suppressAutoHyphens/>
        <w:autoSpaceDE w:val="0"/>
        <w:autoSpaceDN w:val="0"/>
        <w:adjustRightInd w:val="0"/>
        <w:spacing w:after="0" w:line="240" w:lineRule="auto"/>
        <w:jc w:val="both"/>
        <w:outlineLvl w:val="0"/>
        <w:rPr>
          <w:rFonts w:ascii="Times New Roman" w:hAnsi="Times New Roman" w:cs="Times New Roman"/>
          <w:b/>
          <w:i/>
          <w:sz w:val="24"/>
          <w:szCs w:val="24"/>
          <w:lang w:eastAsia="ar-SA"/>
        </w:rPr>
      </w:pPr>
    </w:p>
    <w:p w14:paraId="5140C26A" w14:textId="62883313" w:rsidR="005E1A44" w:rsidRPr="002F3E88" w:rsidRDefault="005E1A44" w:rsidP="005E1A44">
      <w:pPr>
        <w:suppressLineNumbers/>
        <w:tabs>
          <w:tab w:val="left" w:pos="567"/>
        </w:tabs>
        <w:suppressAutoHyphens/>
        <w:autoSpaceDE w:val="0"/>
        <w:autoSpaceDN w:val="0"/>
        <w:adjustRightInd w:val="0"/>
        <w:spacing w:after="0" w:line="240" w:lineRule="auto"/>
        <w:jc w:val="both"/>
        <w:outlineLvl w:val="0"/>
        <w:rPr>
          <w:rFonts w:ascii="Times New Roman" w:hAnsi="Times New Roman" w:cs="Times New Roman"/>
          <w:sz w:val="24"/>
          <w:szCs w:val="24"/>
          <w:lang w:eastAsia="ar-SA"/>
        </w:rPr>
      </w:pPr>
      <w:r w:rsidRPr="002F3E88">
        <w:rPr>
          <w:rFonts w:ascii="Times New Roman" w:hAnsi="Times New Roman" w:cs="Times New Roman"/>
          <w:b/>
          <w:i/>
          <w:sz w:val="24"/>
          <w:szCs w:val="24"/>
          <w:lang w:eastAsia="ar-SA"/>
        </w:rPr>
        <w:tab/>
      </w:r>
      <w:bookmarkStart w:id="3" w:name="_Toc128483900"/>
      <w:bookmarkStart w:id="4" w:name="_Toc128484191"/>
      <w:bookmarkStart w:id="5" w:name="_Toc128484249"/>
      <w:r w:rsidRPr="002F3E88">
        <w:rPr>
          <w:rFonts w:ascii="Times New Roman" w:hAnsi="Times New Roman" w:cs="Times New Roman"/>
          <w:b/>
          <w:i/>
          <w:sz w:val="24"/>
          <w:szCs w:val="24"/>
          <w:lang w:eastAsia="ar-SA"/>
        </w:rPr>
        <w:t>(</w:t>
      </w:r>
      <w:r>
        <w:rPr>
          <w:rFonts w:ascii="Times New Roman" w:hAnsi="Times New Roman" w:cs="Times New Roman"/>
          <w:b/>
          <w:i/>
          <w:sz w:val="24"/>
          <w:szCs w:val="24"/>
          <w:lang w:eastAsia="ar-SA"/>
        </w:rPr>
        <w:t>A</w:t>
      </w:r>
      <w:r w:rsidRPr="002F3E88">
        <w:rPr>
          <w:rFonts w:ascii="Times New Roman" w:hAnsi="Times New Roman" w:cs="Times New Roman"/>
          <w:b/>
          <w:i/>
          <w:sz w:val="24"/>
          <w:szCs w:val="24"/>
          <w:lang w:eastAsia="ar-SA"/>
        </w:rPr>
        <w:t>)</w:t>
      </w:r>
      <w:r w:rsidRPr="002F3E88">
        <w:rPr>
          <w:rFonts w:ascii="Times New Roman" w:hAnsi="Times New Roman" w:cs="Times New Roman"/>
          <w:sz w:val="24"/>
          <w:szCs w:val="24"/>
          <w:lang w:eastAsia="ar-SA"/>
        </w:rPr>
        <w:t xml:space="preserve"> reikšmė</w:t>
      </w:r>
      <w:bookmarkStart w:id="6" w:name="_Toc94179907"/>
      <w:r w:rsidRPr="002F3E88">
        <w:rPr>
          <w:rFonts w:ascii="Times New Roman" w:hAnsi="Times New Roman" w:cs="Times New Roman"/>
          <w:sz w:val="24"/>
          <w:szCs w:val="24"/>
          <w:lang w:eastAsia="ar-SA"/>
        </w:rPr>
        <w:t xml:space="preserve"> – dalyvio balas už pasiūlytą </w:t>
      </w:r>
      <w:r w:rsidRPr="002F3E88">
        <w:rPr>
          <w:rFonts w:ascii="Times New Roman" w:hAnsi="Times New Roman" w:cs="Times New Roman"/>
          <w:bCs/>
          <w:sz w:val="24"/>
          <w:szCs w:val="24"/>
          <w:lang w:eastAsia="ar-SA"/>
        </w:rPr>
        <w:t xml:space="preserve">pasiūlymo kainą </w:t>
      </w:r>
      <w:r w:rsidRPr="002F3E88">
        <w:rPr>
          <w:rFonts w:ascii="Times New Roman" w:hAnsi="Times New Roman" w:cs="Times New Roman"/>
          <w:bCs/>
          <w:sz w:val="24"/>
          <w:szCs w:val="24"/>
        </w:rPr>
        <w:t xml:space="preserve">– </w:t>
      </w:r>
      <w:r>
        <w:rPr>
          <w:rFonts w:ascii="Times New Roman" w:hAnsi="Times New Roman" w:cs="Times New Roman"/>
          <w:bCs/>
          <w:sz w:val="24"/>
          <w:szCs w:val="24"/>
        </w:rPr>
        <w:t>Paslaugų</w:t>
      </w:r>
      <w:r w:rsidRPr="002F3E88">
        <w:rPr>
          <w:rFonts w:ascii="Times New Roman" w:hAnsi="Times New Roman" w:cs="Times New Roman"/>
          <w:bCs/>
          <w:sz w:val="24"/>
          <w:szCs w:val="24"/>
        </w:rPr>
        <w:t xml:space="preserve"> suma</w:t>
      </w:r>
      <w:r w:rsidRPr="002F3E88">
        <w:rPr>
          <w:rFonts w:ascii="Times New Roman" w:hAnsi="Times New Roman" w:cs="Times New Roman"/>
          <w:bCs/>
          <w:sz w:val="24"/>
          <w:szCs w:val="24"/>
          <w:lang w:eastAsia="ar-SA"/>
        </w:rPr>
        <w:t xml:space="preserve"> be PVM pasiūlymų palyginimui</w:t>
      </w:r>
      <w:r w:rsidRPr="002F3E88">
        <w:rPr>
          <w:rFonts w:ascii="Times New Roman" w:hAnsi="Times New Roman" w:cs="Times New Roman"/>
          <w:sz w:val="24"/>
          <w:szCs w:val="24"/>
          <w:lang w:eastAsia="ar-SA"/>
        </w:rPr>
        <w:t>, apskaičiuojamas pagal formulę:</w:t>
      </w:r>
      <w:bookmarkEnd w:id="3"/>
      <w:bookmarkEnd w:id="4"/>
      <w:bookmarkEnd w:id="5"/>
      <w:bookmarkEnd w:id="6"/>
    </w:p>
    <w:p w14:paraId="3C6F4CD3" w14:textId="77777777" w:rsidR="005E1A44" w:rsidRPr="002F3E88" w:rsidRDefault="005E1A44" w:rsidP="005E1A44">
      <w:pPr>
        <w:suppressLineNumbers/>
        <w:tabs>
          <w:tab w:val="left" w:pos="0"/>
        </w:tabs>
        <w:suppressAutoHyphens/>
        <w:autoSpaceDE w:val="0"/>
        <w:autoSpaceDN w:val="0"/>
        <w:adjustRightInd w:val="0"/>
        <w:spacing w:before="120" w:after="120"/>
        <w:outlineLvl w:val="0"/>
        <w:rPr>
          <w:rFonts w:ascii="Times New Roman" w:hAnsi="Times New Roman" w:cs="Times New Roman"/>
          <w:b/>
          <w:sz w:val="24"/>
          <w:szCs w:val="24"/>
          <w:lang w:eastAsia="ar-SA"/>
        </w:rPr>
      </w:pPr>
      <w:r w:rsidRPr="002F3E88">
        <w:rPr>
          <w:rFonts w:ascii="Times New Roman" w:hAnsi="Times New Roman" w:cs="Times New Roman"/>
          <w:b/>
          <w:i/>
          <w:sz w:val="24"/>
          <w:szCs w:val="24"/>
          <w:lang w:eastAsia="ar-SA"/>
        </w:rPr>
        <w:tab/>
      </w:r>
      <w:r w:rsidRPr="002F3E88">
        <w:rPr>
          <w:rFonts w:ascii="Times New Roman" w:hAnsi="Times New Roman" w:cs="Times New Roman"/>
          <w:b/>
          <w:i/>
          <w:sz w:val="24"/>
          <w:szCs w:val="24"/>
          <w:lang w:eastAsia="ar-SA"/>
        </w:rPr>
        <w:tab/>
      </w:r>
      <w:r w:rsidRPr="002F3E88">
        <w:rPr>
          <w:rFonts w:ascii="Times New Roman" w:hAnsi="Times New Roman" w:cs="Times New Roman"/>
          <w:b/>
          <w:i/>
          <w:sz w:val="24"/>
          <w:szCs w:val="24"/>
          <w:lang w:eastAsia="ar-SA"/>
        </w:rPr>
        <w:tab/>
      </w:r>
      <w:bookmarkStart w:id="7" w:name="_Toc94179908"/>
      <w:bookmarkStart w:id="8" w:name="_Toc128483901"/>
      <w:bookmarkStart w:id="9" w:name="_Toc128484192"/>
      <w:bookmarkStart w:id="10" w:name="_Toc128484250"/>
      <w:r>
        <w:rPr>
          <w:rFonts w:ascii="Times New Roman" w:hAnsi="Times New Roman" w:cs="Times New Roman"/>
          <w:b/>
          <w:i/>
          <w:sz w:val="24"/>
          <w:szCs w:val="24"/>
          <w:lang w:eastAsia="ar-SA"/>
        </w:rPr>
        <w:t>A</w:t>
      </w:r>
      <w:r w:rsidRPr="002F3E88">
        <w:rPr>
          <w:rFonts w:ascii="Times New Roman" w:hAnsi="Times New Roman" w:cs="Times New Roman"/>
          <w:b/>
          <w:sz w:val="24"/>
          <w:szCs w:val="24"/>
          <w:lang w:eastAsia="ar-SA"/>
        </w:rPr>
        <w:t xml:space="preserve"> = </w:t>
      </w:r>
      <m:oMath>
        <m:d>
          <m:dPr>
            <m:ctrlPr>
              <w:rPr>
                <w:rFonts w:ascii="Cambria Math" w:hAnsi="Cambria Math" w:cs="Times New Roman"/>
                <w:b/>
                <w:i/>
                <w:sz w:val="24"/>
                <w:szCs w:val="24"/>
                <w:lang w:eastAsia="ar-SA"/>
              </w:rPr>
            </m:ctrlPr>
          </m:dPr>
          <m:e>
            <m:f>
              <m:fPr>
                <m:ctrlPr>
                  <w:rPr>
                    <w:rFonts w:ascii="Cambria Math" w:hAnsi="Cambria Math" w:cs="Times New Roman"/>
                    <w:b/>
                    <w:i/>
                    <w:sz w:val="24"/>
                    <w:szCs w:val="24"/>
                    <w:lang w:eastAsia="ar-SA"/>
                  </w:rPr>
                </m:ctrlPr>
              </m:fPr>
              <m:num>
                <m:sSub>
                  <m:sSubPr>
                    <m:ctrlPr>
                      <w:rPr>
                        <w:rFonts w:ascii="Cambria Math" w:hAnsi="Cambria Math" w:cs="Times New Roman"/>
                        <w:b/>
                        <w:i/>
                        <w:sz w:val="24"/>
                        <w:szCs w:val="24"/>
                        <w:lang w:eastAsia="ar-SA"/>
                      </w:rPr>
                    </m:ctrlPr>
                  </m:sSubPr>
                  <m:e>
                    <m:r>
                      <m:rPr>
                        <m:sty m:val="bi"/>
                      </m:rPr>
                      <w:rPr>
                        <w:rFonts w:ascii="Cambria Math" w:hAnsi="Cambria Math" w:cs="Times New Roman"/>
                        <w:sz w:val="24"/>
                        <w:szCs w:val="24"/>
                        <w:lang w:eastAsia="ar-SA"/>
                      </w:rPr>
                      <m:t>A</m:t>
                    </m:r>
                  </m:e>
                  <m:sub>
                    <m:r>
                      <m:rPr>
                        <m:sty m:val="bi"/>
                      </m:rPr>
                      <w:rPr>
                        <w:rFonts w:ascii="Cambria Math" w:hAnsi="Cambria Math" w:cs="Times New Roman"/>
                        <w:sz w:val="24"/>
                        <w:szCs w:val="24"/>
                        <w:lang w:eastAsia="ar-SA"/>
                      </w:rPr>
                      <m:t>Min</m:t>
                    </m:r>
                  </m:sub>
                </m:sSub>
              </m:num>
              <m:den>
                <m:sSub>
                  <m:sSubPr>
                    <m:ctrlPr>
                      <w:rPr>
                        <w:rFonts w:ascii="Cambria Math" w:hAnsi="Cambria Math" w:cs="Times New Roman"/>
                        <w:b/>
                        <w:i/>
                        <w:sz w:val="24"/>
                        <w:szCs w:val="24"/>
                        <w:lang w:eastAsia="ar-SA"/>
                      </w:rPr>
                    </m:ctrlPr>
                  </m:sSubPr>
                  <m:e>
                    <m:r>
                      <m:rPr>
                        <m:sty m:val="bi"/>
                      </m:rPr>
                      <w:rPr>
                        <w:rFonts w:ascii="Cambria Math" w:hAnsi="Cambria Math" w:cs="Times New Roman"/>
                        <w:sz w:val="24"/>
                        <w:szCs w:val="24"/>
                        <w:lang w:eastAsia="ar-SA"/>
                      </w:rPr>
                      <m:t>A</m:t>
                    </m:r>
                  </m:e>
                  <m:sub>
                    <m:r>
                      <m:rPr>
                        <m:sty m:val="bi"/>
                      </m:rPr>
                      <w:rPr>
                        <w:rFonts w:ascii="Cambria Math" w:hAnsi="Cambria Math" w:cs="Times New Roman"/>
                        <w:sz w:val="24"/>
                        <w:szCs w:val="24"/>
                        <w:lang w:eastAsia="ar-SA"/>
                      </w:rPr>
                      <m:t>Pas</m:t>
                    </m:r>
                  </m:sub>
                </m:sSub>
              </m:den>
            </m:f>
          </m:e>
        </m:d>
        <m:r>
          <m:rPr>
            <m:sty m:val="b"/>
          </m:rPr>
          <w:rPr>
            <w:rFonts w:ascii="Cambria Math" w:hAnsi="Cambria Math" w:cs="Times New Roman"/>
            <w:sz w:val="24"/>
            <w:szCs w:val="24"/>
            <w:lang w:eastAsia="ar-SA"/>
          </w:rPr>
          <m:t xml:space="preserve">× </m:t>
        </m:r>
        <m:r>
          <m:rPr>
            <m:sty m:val="bi"/>
          </m:rPr>
          <w:rPr>
            <w:rFonts w:ascii="Cambria Math" w:hAnsi="Cambria Math" w:cs="Times New Roman"/>
            <w:sz w:val="24"/>
            <w:szCs w:val="24"/>
            <w:lang w:eastAsia="ar-SA"/>
          </w:rPr>
          <m:t>X</m:t>
        </m:r>
      </m:oMath>
      <w:r w:rsidRPr="002F3E88">
        <w:rPr>
          <w:rFonts w:ascii="Times New Roman" w:hAnsi="Times New Roman" w:cs="Times New Roman"/>
          <w:sz w:val="24"/>
          <w:szCs w:val="24"/>
          <w:lang w:eastAsia="ar-SA"/>
        </w:rPr>
        <w:t>, kur</w:t>
      </w:r>
      <w:bookmarkEnd w:id="7"/>
      <w:bookmarkEnd w:id="8"/>
      <w:bookmarkEnd w:id="9"/>
      <w:bookmarkEnd w:id="10"/>
    </w:p>
    <w:p w14:paraId="14E31F36" w14:textId="77777777" w:rsidR="005E1A44" w:rsidRPr="002F3E88" w:rsidRDefault="005E1A44" w:rsidP="005E1A44">
      <w:pPr>
        <w:pStyle w:val="ListParagraph"/>
        <w:suppressLineNumbers/>
        <w:tabs>
          <w:tab w:val="left" w:pos="567"/>
        </w:tabs>
        <w:suppressAutoHyphens/>
        <w:autoSpaceDE w:val="0"/>
        <w:autoSpaceDN w:val="0"/>
        <w:adjustRightInd w:val="0"/>
        <w:spacing w:before="60"/>
        <w:ind w:left="0" w:firstLine="720"/>
        <w:jc w:val="both"/>
        <w:outlineLvl w:val="0"/>
        <w:rPr>
          <w:rFonts w:ascii="Times New Roman" w:hAnsi="Times New Roman" w:cs="Times New Roman"/>
          <w:sz w:val="24"/>
          <w:szCs w:val="24"/>
          <w:lang w:eastAsia="ar-SA"/>
        </w:rPr>
      </w:pPr>
      <w:bookmarkStart w:id="11" w:name="_Toc94179909"/>
      <w:bookmarkStart w:id="12" w:name="_Toc128483902"/>
      <w:bookmarkStart w:id="13" w:name="_Toc128484193"/>
      <w:bookmarkStart w:id="14" w:name="_Toc128484251"/>
      <w:r w:rsidRPr="002F3E88">
        <w:rPr>
          <w:rFonts w:ascii="Times New Roman" w:hAnsi="Times New Roman" w:cs="Times New Roman"/>
          <w:b/>
          <w:i/>
          <w:sz w:val="24"/>
          <w:szCs w:val="24"/>
          <w:lang w:eastAsia="ar-SA"/>
        </w:rPr>
        <w:t>(</w:t>
      </w:r>
      <w:r>
        <w:rPr>
          <w:rFonts w:ascii="Times New Roman" w:hAnsi="Times New Roman" w:cs="Times New Roman"/>
          <w:b/>
          <w:i/>
          <w:sz w:val="24"/>
          <w:szCs w:val="24"/>
          <w:lang w:eastAsia="ar-SA"/>
        </w:rPr>
        <w:t>A</w:t>
      </w:r>
      <w:r w:rsidRPr="002F3E88">
        <w:rPr>
          <w:rFonts w:ascii="Times New Roman" w:hAnsi="Times New Roman" w:cs="Times New Roman"/>
          <w:b/>
          <w:i/>
          <w:sz w:val="24"/>
          <w:szCs w:val="24"/>
          <w:vertAlign w:val="subscript"/>
          <w:lang w:eastAsia="ar-SA"/>
        </w:rPr>
        <w:t>Min</w:t>
      </w:r>
      <w:r w:rsidRPr="002F3E88">
        <w:rPr>
          <w:rFonts w:ascii="Times New Roman" w:hAnsi="Times New Roman" w:cs="Times New Roman"/>
          <w:b/>
          <w:i/>
          <w:sz w:val="24"/>
          <w:szCs w:val="24"/>
          <w:lang w:eastAsia="ar-SA"/>
        </w:rPr>
        <w:t>)</w:t>
      </w:r>
      <w:r w:rsidRPr="002F3E88">
        <w:rPr>
          <w:rFonts w:ascii="Times New Roman" w:hAnsi="Times New Roman" w:cs="Times New Roman"/>
          <w:sz w:val="24"/>
          <w:szCs w:val="24"/>
          <w:lang w:eastAsia="ar-SA"/>
        </w:rPr>
        <w:t xml:space="preserve"> reikšmė – visų dalyvių pasiūlymuose pasiūlyta mažiausia pasiūlymo kaina - </w:t>
      </w:r>
      <w:r>
        <w:rPr>
          <w:rFonts w:ascii="Times New Roman" w:hAnsi="Times New Roman" w:cs="Times New Roman"/>
          <w:bCs/>
          <w:sz w:val="24"/>
          <w:szCs w:val="24"/>
        </w:rPr>
        <w:t>Paslaugų</w:t>
      </w:r>
      <w:r w:rsidRPr="002F3E88">
        <w:rPr>
          <w:rFonts w:ascii="Times New Roman" w:hAnsi="Times New Roman" w:cs="Times New Roman"/>
          <w:bCs/>
          <w:sz w:val="24"/>
          <w:szCs w:val="24"/>
        </w:rPr>
        <w:t xml:space="preserve"> suma</w:t>
      </w:r>
      <w:r w:rsidRPr="002F3E88">
        <w:rPr>
          <w:rFonts w:ascii="Times New Roman" w:hAnsi="Times New Roman" w:cs="Times New Roman"/>
          <w:sz w:val="24"/>
          <w:szCs w:val="24"/>
          <w:lang w:eastAsia="ar-SA"/>
        </w:rPr>
        <w:t xml:space="preserve"> be PVM;</w:t>
      </w:r>
      <w:bookmarkEnd w:id="11"/>
      <w:bookmarkEnd w:id="12"/>
      <w:bookmarkEnd w:id="13"/>
      <w:bookmarkEnd w:id="14"/>
      <w:r w:rsidRPr="002F3E88">
        <w:rPr>
          <w:rFonts w:ascii="Times New Roman" w:hAnsi="Times New Roman" w:cs="Times New Roman"/>
          <w:sz w:val="24"/>
          <w:szCs w:val="24"/>
          <w:lang w:eastAsia="ar-SA"/>
        </w:rPr>
        <w:t xml:space="preserve"> </w:t>
      </w:r>
    </w:p>
    <w:p w14:paraId="683104F3" w14:textId="731D0A3E" w:rsidR="005E1A44" w:rsidRPr="002F3E88" w:rsidRDefault="005E1A44" w:rsidP="005E1A44">
      <w:pPr>
        <w:suppressLineNumbers/>
        <w:tabs>
          <w:tab w:val="left" w:pos="567"/>
        </w:tabs>
        <w:suppressAutoHyphens/>
        <w:autoSpaceDE w:val="0"/>
        <w:autoSpaceDN w:val="0"/>
        <w:adjustRightInd w:val="0"/>
        <w:spacing w:before="60"/>
        <w:ind w:firstLine="720"/>
        <w:jc w:val="both"/>
        <w:outlineLvl w:val="0"/>
        <w:rPr>
          <w:rFonts w:ascii="Times New Roman" w:hAnsi="Times New Roman" w:cs="Times New Roman"/>
          <w:sz w:val="24"/>
          <w:szCs w:val="24"/>
          <w:lang w:eastAsia="ar-SA"/>
        </w:rPr>
      </w:pPr>
      <w:bookmarkStart w:id="15" w:name="_Toc94179910"/>
      <w:bookmarkStart w:id="16" w:name="_Toc128483903"/>
      <w:bookmarkStart w:id="17" w:name="_Toc128484194"/>
      <w:bookmarkStart w:id="18" w:name="_Toc128484252"/>
      <w:r w:rsidRPr="002F3E88">
        <w:rPr>
          <w:rFonts w:ascii="Times New Roman" w:hAnsi="Times New Roman" w:cs="Times New Roman"/>
          <w:b/>
          <w:i/>
          <w:sz w:val="24"/>
          <w:szCs w:val="24"/>
          <w:lang w:eastAsia="ar-SA"/>
        </w:rPr>
        <w:t>(</w:t>
      </w:r>
      <w:r>
        <w:rPr>
          <w:rFonts w:ascii="Times New Roman" w:hAnsi="Times New Roman" w:cs="Times New Roman"/>
          <w:b/>
          <w:i/>
          <w:sz w:val="24"/>
          <w:szCs w:val="24"/>
          <w:lang w:eastAsia="ar-SA"/>
        </w:rPr>
        <w:t>A</w:t>
      </w:r>
      <w:r w:rsidRPr="002F3E88">
        <w:rPr>
          <w:rFonts w:ascii="Times New Roman" w:hAnsi="Times New Roman" w:cs="Times New Roman"/>
          <w:b/>
          <w:i/>
          <w:sz w:val="24"/>
          <w:szCs w:val="24"/>
          <w:vertAlign w:val="subscript"/>
          <w:lang w:eastAsia="ar-SA"/>
        </w:rPr>
        <w:t>Pas</w:t>
      </w:r>
      <w:r w:rsidRPr="002F3E88">
        <w:rPr>
          <w:rFonts w:ascii="Times New Roman" w:hAnsi="Times New Roman" w:cs="Times New Roman"/>
          <w:b/>
          <w:i/>
          <w:sz w:val="24"/>
          <w:szCs w:val="24"/>
          <w:lang w:eastAsia="ar-SA"/>
        </w:rPr>
        <w:t>)</w:t>
      </w:r>
      <w:r w:rsidRPr="002F3E88">
        <w:rPr>
          <w:rFonts w:ascii="Times New Roman" w:hAnsi="Times New Roman" w:cs="Times New Roman"/>
          <w:b/>
          <w:i/>
          <w:sz w:val="24"/>
          <w:szCs w:val="24"/>
          <w:vertAlign w:val="subscript"/>
          <w:lang w:eastAsia="ar-SA"/>
        </w:rPr>
        <w:t xml:space="preserve"> </w:t>
      </w:r>
      <w:r w:rsidRPr="002F3E88">
        <w:rPr>
          <w:rFonts w:ascii="Times New Roman" w:hAnsi="Times New Roman" w:cs="Times New Roman"/>
          <w:bCs/>
          <w:iCs/>
          <w:sz w:val="24"/>
          <w:szCs w:val="24"/>
          <w:lang w:eastAsia="ar-SA"/>
        </w:rPr>
        <w:t xml:space="preserve">reikšmė </w:t>
      </w:r>
      <w:r w:rsidRPr="002F3E88">
        <w:rPr>
          <w:rFonts w:ascii="Times New Roman" w:hAnsi="Times New Roman" w:cs="Times New Roman"/>
          <w:sz w:val="24"/>
          <w:szCs w:val="24"/>
          <w:lang w:eastAsia="ar-SA"/>
        </w:rPr>
        <w:t xml:space="preserve">– dalyvio pasiūlyme nurodyta pasiūlymo kaina </w:t>
      </w:r>
      <w:r w:rsidRPr="002F3E88">
        <w:rPr>
          <w:rFonts w:ascii="Times New Roman" w:hAnsi="Times New Roman" w:cs="Times New Roman"/>
          <w:bCs/>
          <w:sz w:val="24"/>
          <w:szCs w:val="24"/>
          <w:lang w:eastAsia="ar-SA"/>
        </w:rPr>
        <w:t xml:space="preserve">- </w:t>
      </w:r>
      <w:r>
        <w:rPr>
          <w:rFonts w:ascii="Times New Roman" w:hAnsi="Times New Roman" w:cs="Times New Roman"/>
          <w:sz w:val="24"/>
          <w:szCs w:val="24"/>
        </w:rPr>
        <w:t>\Paslaugų</w:t>
      </w:r>
      <w:r w:rsidRPr="002F3E88">
        <w:rPr>
          <w:rFonts w:ascii="Times New Roman" w:hAnsi="Times New Roman" w:cs="Times New Roman"/>
          <w:sz w:val="24"/>
          <w:szCs w:val="24"/>
        </w:rPr>
        <w:t xml:space="preserve"> </w:t>
      </w:r>
      <w:r w:rsidRPr="002F3E88">
        <w:rPr>
          <w:rFonts w:ascii="Times New Roman" w:hAnsi="Times New Roman" w:cs="Times New Roman"/>
          <w:bCs/>
          <w:sz w:val="24"/>
          <w:szCs w:val="24"/>
        </w:rPr>
        <w:t>suma</w:t>
      </w:r>
      <w:r w:rsidRPr="002F3E88">
        <w:rPr>
          <w:rFonts w:ascii="Times New Roman" w:hAnsi="Times New Roman" w:cs="Times New Roman"/>
          <w:bCs/>
          <w:sz w:val="24"/>
          <w:szCs w:val="24"/>
          <w:lang w:eastAsia="ar-SA"/>
        </w:rPr>
        <w:t xml:space="preserve"> be PVM pasiūlymų palyginimui</w:t>
      </w:r>
      <w:r w:rsidRPr="002F3E88">
        <w:rPr>
          <w:rFonts w:ascii="Times New Roman" w:hAnsi="Times New Roman" w:cs="Times New Roman"/>
          <w:sz w:val="24"/>
          <w:szCs w:val="24"/>
          <w:lang w:eastAsia="ar-SA"/>
        </w:rPr>
        <w:t>;</w:t>
      </w:r>
      <w:bookmarkEnd w:id="15"/>
      <w:bookmarkEnd w:id="16"/>
      <w:bookmarkEnd w:id="17"/>
      <w:bookmarkEnd w:id="18"/>
    </w:p>
    <w:p w14:paraId="4A19DF0E" w14:textId="77777777" w:rsidR="005E1A44" w:rsidRPr="002F3E88" w:rsidRDefault="005E1A44" w:rsidP="005E1A44">
      <w:pPr>
        <w:suppressLineNumbers/>
        <w:tabs>
          <w:tab w:val="left" w:pos="567"/>
        </w:tabs>
        <w:suppressAutoHyphens/>
        <w:autoSpaceDE w:val="0"/>
        <w:autoSpaceDN w:val="0"/>
        <w:adjustRightInd w:val="0"/>
        <w:ind w:firstLine="720"/>
        <w:jc w:val="both"/>
        <w:outlineLvl w:val="0"/>
        <w:rPr>
          <w:rFonts w:ascii="Times New Roman" w:hAnsi="Times New Roman" w:cs="Times New Roman"/>
          <w:sz w:val="24"/>
          <w:szCs w:val="24"/>
          <w:lang w:eastAsia="ar-SA"/>
        </w:rPr>
      </w:pPr>
      <w:bookmarkStart w:id="19" w:name="_Toc94179912"/>
      <w:bookmarkStart w:id="20" w:name="_Toc128483905"/>
      <w:bookmarkStart w:id="21" w:name="_Toc128484196"/>
      <w:bookmarkStart w:id="22" w:name="_Toc128484254"/>
      <w:r w:rsidRPr="002F3E88">
        <w:rPr>
          <w:rFonts w:ascii="Times New Roman" w:hAnsi="Times New Roman" w:cs="Times New Roman"/>
          <w:color w:val="000000" w:themeColor="text1"/>
          <w:sz w:val="24"/>
          <w:szCs w:val="24"/>
        </w:rPr>
        <w:lastRenderedPageBreak/>
        <w:t xml:space="preserve">Visų kriterijų </w:t>
      </w:r>
      <w:r w:rsidRPr="002F3E88">
        <w:rPr>
          <w:rFonts w:ascii="Times New Roman" w:hAnsi="Times New Roman" w:cs="Times New Roman"/>
          <w:sz w:val="24"/>
          <w:szCs w:val="24"/>
        </w:rPr>
        <w:t xml:space="preserve">apskaičiuotos reikšmės vertinamos ir lyginamos </w:t>
      </w:r>
      <w:r w:rsidRPr="002F3E88">
        <w:rPr>
          <w:rFonts w:ascii="Times New Roman" w:hAnsi="Times New Roman" w:cs="Times New Roman"/>
          <w:color w:val="000000" w:themeColor="text1"/>
          <w:sz w:val="24"/>
          <w:szCs w:val="24"/>
        </w:rPr>
        <w:t>suapvalinus pagal aritmetikos taisykles tikslumo lygiu</w:t>
      </w:r>
      <w:r w:rsidRPr="002F3E88">
        <w:rPr>
          <w:rFonts w:ascii="Times New Roman" w:hAnsi="Times New Roman" w:cs="Times New Roman"/>
          <w:sz w:val="24"/>
          <w:szCs w:val="24"/>
          <w:lang w:eastAsia="ar-SA"/>
        </w:rPr>
        <w:t xml:space="preserve"> iki dviejų skaičių po kablelio tikslumu.</w:t>
      </w:r>
      <w:bookmarkEnd w:id="19"/>
      <w:bookmarkEnd w:id="20"/>
      <w:bookmarkEnd w:id="21"/>
      <w:bookmarkEnd w:id="22"/>
      <w:r w:rsidRPr="002F3E88">
        <w:rPr>
          <w:rFonts w:ascii="Times New Roman" w:hAnsi="Times New Roman" w:cs="Times New Roman"/>
          <w:sz w:val="24"/>
          <w:szCs w:val="24"/>
          <w:lang w:eastAsia="ar-SA"/>
        </w:rPr>
        <w:t xml:space="preserve"> </w:t>
      </w:r>
    </w:p>
    <w:p w14:paraId="5D8F0954" w14:textId="13218EE8" w:rsidR="005E1A44" w:rsidRPr="002F3E88" w:rsidRDefault="005E1A44" w:rsidP="005E1A44">
      <w:pPr>
        <w:pStyle w:val="TEXTAS1"/>
        <w:rPr>
          <w:sz w:val="24"/>
          <w:szCs w:val="24"/>
          <w:lang w:val="lt-LT"/>
        </w:rPr>
      </w:pPr>
      <w:r>
        <w:rPr>
          <w:sz w:val="24"/>
          <w:szCs w:val="24"/>
          <w:lang w:val="lt-LT"/>
        </w:rPr>
        <w:tab/>
        <w:t>Kriterijų B, Z ir P aprašymai pateikiami lentelelėje.</w:t>
      </w:r>
    </w:p>
    <w:p w14:paraId="5365D546" w14:textId="77777777" w:rsidR="005E1A44" w:rsidRPr="002F3E88" w:rsidRDefault="005E1A44" w:rsidP="005E1A44">
      <w:pPr>
        <w:pStyle w:val="TEXTAS1"/>
        <w:spacing w:before="120" w:after="120"/>
        <w:ind w:left="0"/>
        <w:jc w:val="center"/>
        <w:rPr>
          <w:sz w:val="24"/>
          <w:szCs w:val="24"/>
          <w:lang w:val="lt-LT"/>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5528"/>
      </w:tblGrid>
      <w:tr w:rsidR="005E1A44" w:rsidRPr="002F3E88" w14:paraId="0ADB5E56" w14:textId="77777777" w:rsidTr="005E1A44">
        <w:trPr>
          <w:jc w:val="center"/>
        </w:trPr>
        <w:tc>
          <w:tcPr>
            <w:tcW w:w="3828" w:type="dxa"/>
            <w:vAlign w:val="center"/>
          </w:tcPr>
          <w:p w14:paraId="04B3BEA4" w14:textId="77777777" w:rsidR="005E1A44" w:rsidRPr="008C0D62" w:rsidRDefault="005E1A44" w:rsidP="00C04515">
            <w:pPr>
              <w:pStyle w:val="TEXTAS1"/>
              <w:ind w:left="57" w:right="57"/>
              <w:jc w:val="center"/>
              <w:rPr>
                <w:b/>
                <w:bCs/>
                <w:sz w:val="24"/>
                <w:szCs w:val="24"/>
                <w:lang w:val="en-US"/>
              </w:rPr>
            </w:pPr>
            <w:proofErr w:type="spellStart"/>
            <w:r w:rsidRPr="008C0D62">
              <w:rPr>
                <w:b/>
                <w:bCs/>
                <w:sz w:val="24"/>
                <w:szCs w:val="24"/>
                <w:lang w:val="en-US" w:eastAsia="lt-LT"/>
              </w:rPr>
              <w:t>Vertinimo</w:t>
            </w:r>
            <w:proofErr w:type="spellEnd"/>
            <w:r w:rsidRPr="008C0D62">
              <w:rPr>
                <w:b/>
                <w:bCs/>
                <w:sz w:val="24"/>
                <w:szCs w:val="24"/>
                <w:lang w:val="en-US" w:eastAsia="lt-LT"/>
              </w:rPr>
              <w:t xml:space="preserve"> </w:t>
            </w:r>
            <w:proofErr w:type="spellStart"/>
            <w:r w:rsidRPr="008C0D62">
              <w:rPr>
                <w:b/>
                <w:bCs/>
                <w:sz w:val="24"/>
                <w:szCs w:val="24"/>
                <w:lang w:val="en-US" w:eastAsia="lt-LT"/>
              </w:rPr>
              <w:t>kriterijus</w:t>
            </w:r>
            <w:proofErr w:type="spellEnd"/>
            <w:r w:rsidRPr="008C0D62">
              <w:rPr>
                <w:b/>
                <w:bCs/>
                <w:sz w:val="24"/>
                <w:szCs w:val="24"/>
                <w:lang w:val="en-US" w:eastAsia="lt-LT"/>
              </w:rPr>
              <w:t xml:space="preserve"> </w:t>
            </w:r>
          </w:p>
        </w:tc>
        <w:tc>
          <w:tcPr>
            <w:tcW w:w="5528" w:type="dxa"/>
            <w:vAlign w:val="center"/>
          </w:tcPr>
          <w:p w14:paraId="7EA555BE" w14:textId="77777777" w:rsidR="005E1A44" w:rsidRPr="008C0D62" w:rsidRDefault="005E1A44" w:rsidP="00C04515">
            <w:pPr>
              <w:pStyle w:val="TEXTAS1"/>
              <w:ind w:left="57" w:right="57"/>
              <w:jc w:val="center"/>
              <w:rPr>
                <w:b/>
                <w:bCs/>
                <w:sz w:val="24"/>
                <w:szCs w:val="24"/>
                <w:lang w:val="lt-LT"/>
              </w:rPr>
            </w:pPr>
            <w:r w:rsidRPr="008C0D62">
              <w:rPr>
                <w:b/>
                <w:bCs/>
                <w:sz w:val="24"/>
                <w:szCs w:val="24"/>
                <w:lang w:val="lt-LT"/>
              </w:rPr>
              <w:t xml:space="preserve">Parametrai </w:t>
            </w:r>
          </w:p>
        </w:tc>
      </w:tr>
      <w:tr w:rsidR="005E1A44" w:rsidRPr="002F3E88" w14:paraId="0923AB17" w14:textId="77777777" w:rsidTr="005E1A44">
        <w:trPr>
          <w:jc w:val="center"/>
        </w:trPr>
        <w:tc>
          <w:tcPr>
            <w:tcW w:w="3828" w:type="dxa"/>
          </w:tcPr>
          <w:p w14:paraId="1CBEC423" w14:textId="77777777" w:rsidR="005E1A44" w:rsidRPr="00B73177" w:rsidRDefault="005E1A44" w:rsidP="00C04515">
            <w:pPr>
              <w:tabs>
                <w:tab w:val="num" w:pos="1080"/>
                <w:tab w:val="left" w:pos="7655"/>
              </w:tabs>
              <w:contextualSpacing/>
              <w:jc w:val="both"/>
              <w:rPr>
                <w:rFonts w:ascii="Times New Roman" w:hAnsi="Times New Roman" w:cs="Times New Roman"/>
                <w:b/>
                <w:noProof/>
                <w:sz w:val="24"/>
                <w:szCs w:val="24"/>
                <w:lang w:eastAsia="zh-CN"/>
              </w:rPr>
            </w:pPr>
            <w:r w:rsidRPr="002F3E88">
              <w:rPr>
                <w:rFonts w:ascii="Times New Roman" w:hAnsi="Times New Roman" w:cs="Times New Roman"/>
                <w:b/>
                <w:bCs/>
                <w:sz w:val="24"/>
                <w:szCs w:val="24"/>
              </w:rPr>
              <w:t>Kriterijus</w:t>
            </w:r>
            <w:r w:rsidRPr="002F3E88">
              <w:rPr>
                <w:rFonts w:ascii="Times New Roman" w:hAnsi="Times New Roman" w:cs="Times New Roman"/>
                <w:sz w:val="24"/>
                <w:szCs w:val="24"/>
              </w:rPr>
              <w:t xml:space="preserve"> </w:t>
            </w:r>
            <w:r>
              <w:rPr>
                <w:rFonts w:ascii="Times New Roman" w:hAnsi="Times New Roman" w:cs="Times New Roman"/>
                <w:b/>
                <w:bCs/>
                <w:sz w:val="24"/>
                <w:szCs w:val="24"/>
              </w:rPr>
              <w:t>B</w:t>
            </w:r>
            <w:r w:rsidRPr="002F3E88">
              <w:rPr>
                <w:rFonts w:ascii="Times New Roman" w:hAnsi="Times New Roman" w:cs="Times New Roman"/>
                <w:sz w:val="24"/>
                <w:szCs w:val="24"/>
              </w:rPr>
              <w:t xml:space="preserve"> – </w:t>
            </w:r>
            <w:r>
              <w:rPr>
                <w:rFonts w:ascii="Times New Roman" w:hAnsi="Times New Roman" w:cs="Times New Roman"/>
                <w:sz w:val="24"/>
                <w:szCs w:val="24"/>
                <w:lang w:val="af-ZA"/>
              </w:rPr>
              <w:t xml:space="preserve"> Specialistų komanda</w:t>
            </w:r>
          </w:p>
        </w:tc>
        <w:tc>
          <w:tcPr>
            <w:tcW w:w="5528" w:type="dxa"/>
            <w:vAlign w:val="center"/>
          </w:tcPr>
          <w:p w14:paraId="5D7743B6" w14:textId="77777777" w:rsidR="005E1A44" w:rsidRDefault="005E1A44" w:rsidP="00C04515">
            <w:pPr>
              <w:pStyle w:val="TEXTAS1"/>
              <w:ind w:left="57" w:right="57"/>
              <w:rPr>
                <w:sz w:val="24"/>
                <w:szCs w:val="24"/>
                <w:lang w:val="en-US" w:eastAsia="zh-CN"/>
              </w:rPr>
            </w:pPr>
            <w:r w:rsidRPr="00B73177">
              <w:rPr>
                <w:sz w:val="24"/>
                <w:szCs w:val="24"/>
                <w:lang w:eastAsia="zh-CN"/>
              </w:rPr>
              <w:t xml:space="preserve">Tiekėjo siūlomas specialistas, kuris laimėjimo atveju bus skiriamas pirkimo sutarties vykdymui, per paskutinius 3 (tris) metus iki paraiškų pateikimo termino pabaigos yra dalyvavęs, teikiant finansinės atskaitomybės audito paslaugas įmonei, kurios metinė veiklos apyvarta yra ne mažesnė kaip 1 mln. Eur.                                                                                                                                                                                                                                                                                     Už kiekvieną Tiekėjo pasiūlytą nurodytą reikalavimą atitinkantį specialistą skiriama po </w:t>
            </w:r>
            <w:r>
              <w:rPr>
                <w:sz w:val="24"/>
                <w:szCs w:val="24"/>
                <w:lang w:val="en-US" w:eastAsia="zh-CN"/>
              </w:rPr>
              <w:t>5</w:t>
            </w:r>
            <w:r w:rsidRPr="00B73177">
              <w:rPr>
                <w:sz w:val="24"/>
                <w:szCs w:val="24"/>
                <w:lang w:eastAsia="zh-CN"/>
              </w:rPr>
              <w:t xml:space="preserve"> balus.                                                                    Maksimalus balų skaičius - </w:t>
            </w:r>
            <w:r>
              <w:rPr>
                <w:sz w:val="24"/>
                <w:szCs w:val="24"/>
                <w:lang w:val="en-US" w:eastAsia="zh-CN"/>
              </w:rPr>
              <w:t>1</w:t>
            </w:r>
            <w:r w:rsidRPr="00B73177">
              <w:rPr>
                <w:sz w:val="24"/>
                <w:szCs w:val="24"/>
                <w:lang w:eastAsia="zh-CN"/>
              </w:rPr>
              <w:t xml:space="preserve">0 balų. Maksimalus specialistų skaičius, kuris bus vertinamas - </w:t>
            </w:r>
            <w:r>
              <w:rPr>
                <w:sz w:val="24"/>
                <w:szCs w:val="24"/>
                <w:lang w:val="en-US" w:eastAsia="zh-CN"/>
              </w:rPr>
              <w:t>2</w:t>
            </w:r>
            <w:r w:rsidRPr="00B73177">
              <w:rPr>
                <w:sz w:val="24"/>
                <w:szCs w:val="24"/>
                <w:lang w:eastAsia="zh-CN"/>
              </w:rPr>
              <w:t xml:space="preserve">, t. y. už </w:t>
            </w:r>
            <w:r>
              <w:rPr>
                <w:sz w:val="24"/>
                <w:szCs w:val="24"/>
                <w:lang w:val="en-US" w:eastAsia="zh-CN"/>
              </w:rPr>
              <w:t>2</w:t>
            </w:r>
            <w:r w:rsidRPr="00B73177">
              <w:rPr>
                <w:sz w:val="24"/>
                <w:szCs w:val="24"/>
                <w:lang w:eastAsia="zh-CN"/>
              </w:rPr>
              <w:t xml:space="preserve"> ir daugiau specialistų, atitinkančių nurodytą reikalavimą</w:t>
            </w:r>
            <w:r>
              <w:rPr>
                <w:sz w:val="24"/>
                <w:szCs w:val="24"/>
                <w:lang w:val="en-US" w:eastAsia="zh-CN"/>
              </w:rPr>
              <w:t>.</w:t>
            </w:r>
          </w:p>
          <w:p w14:paraId="436D8485" w14:textId="77777777" w:rsidR="005E1A44" w:rsidRPr="00B73177" w:rsidRDefault="005E1A44" w:rsidP="00C04515">
            <w:pPr>
              <w:pStyle w:val="TEXTAS1"/>
              <w:ind w:left="57" w:right="57"/>
              <w:rPr>
                <w:sz w:val="24"/>
                <w:szCs w:val="24"/>
                <w:lang w:val="en-US" w:eastAsia="zh-CN"/>
              </w:rPr>
            </w:pPr>
            <w:r w:rsidRPr="00B73177">
              <w:rPr>
                <w:sz w:val="24"/>
                <w:szCs w:val="24"/>
                <w:lang w:val="en-US" w:eastAsia="zh-CN"/>
              </w:rPr>
              <w:t xml:space="preserve">  </w:t>
            </w:r>
            <w:proofErr w:type="spellStart"/>
            <w:r w:rsidRPr="00B73177">
              <w:rPr>
                <w:sz w:val="24"/>
                <w:szCs w:val="24"/>
                <w:lang w:val="en-US" w:eastAsia="zh-CN"/>
              </w:rPr>
              <w:t>Specialistai</w:t>
            </w:r>
            <w:proofErr w:type="spellEnd"/>
            <w:r w:rsidRPr="00B73177">
              <w:rPr>
                <w:sz w:val="24"/>
                <w:szCs w:val="24"/>
                <w:lang w:val="en-US" w:eastAsia="zh-CN"/>
              </w:rPr>
              <w:t xml:space="preserve">, </w:t>
            </w:r>
            <w:proofErr w:type="spellStart"/>
            <w:r w:rsidRPr="00B73177">
              <w:rPr>
                <w:sz w:val="24"/>
                <w:szCs w:val="24"/>
                <w:lang w:val="en-US" w:eastAsia="zh-CN"/>
              </w:rPr>
              <w:t>kuriems</w:t>
            </w:r>
            <w:proofErr w:type="spellEnd"/>
            <w:r w:rsidRPr="00B73177">
              <w:rPr>
                <w:sz w:val="24"/>
                <w:szCs w:val="24"/>
                <w:lang w:val="en-US" w:eastAsia="zh-CN"/>
              </w:rPr>
              <w:t xml:space="preserve"> </w:t>
            </w:r>
            <w:proofErr w:type="spellStart"/>
            <w:r w:rsidRPr="00B73177">
              <w:rPr>
                <w:sz w:val="24"/>
                <w:szCs w:val="24"/>
                <w:lang w:val="en-US" w:eastAsia="zh-CN"/>
              </w:rPr>
              <w:t>priskirta</w:t>
            </w:r>
            <w:proofErr w:type="spellEnd"/>
            <w:r w:rsidRPr="00B73177">
              <w:rPr>
                <w:sz w:val="24"/>
                <w:szCs w:val="24"/>
                <w:lang w:val="en-US" w:eastAsia="zh-CN"/>
              </w:rPr>
              <w:t xml:space="preserve"> </w:t>
            </w:r>
            <w:proofErr w:type="spellStart"/>
            <w:r w:rsidRPr="00B73177">
              <w:rPr>
                <w:sz w:val="24"/>
                <w:szCs w:val="24"/>
                <w:lang w:val="en-US" w:eastAsia="zh-CN"/>
              </w:rPr>
              <w:t>audito</w:t>
            </w:r>
            <w:proofErr w:type="spellEnd"/>
            <w:r w:rsidRPr="00B73177">
              <w:rPr>
                <w:sz w:val="24"/>
                <w:szCs w:val="24"/>
                <w:lang w:val="en-US" w:eastAsia="zh-CN"/>
              </w:rPr>
              <w:t xml:space="preserve"> </w:t>
            </w:r>
            <w:proofErr w:type="spellStart"/>
            <w:r w:rsidRPr="00B73177">
              <w:rPr>
                <w:sz w:val="24"/>
                <w:szCs w:val="24"/>
                <w:lang w:val="en-US" w:eastAsia="zh-CN"/>
              </w:rPr>
              <w:t>grupės</w:t>
            </w:r>
            <w:proofErr w:type="spellEnd"/>
            <w:r w:rsidRPr="00B73177">
              <w:rPr>
                <w:sz w:val="24"/>
                <w:szCs w:val="24"/>
                <w:lang w:val="en-US" w:eastAsia="zh-CN"/>
              </w:rPr>
              <w:t xml:space="preserve"> </w:t>
            </w:r>
            <w:proofErr w:type="spellStart"/>
            <w:r w:rsidRPr="00B73177">
              <w:rPr>
                <w:sz w:val="24"/>
                <w:szCs w:val="24"/>
                <w:lang w:val="en-US" w:eastAsia="zh-CN"/>
              </w:rPr>
              <w:t>vadovo</w:t>
            </w:r>
            <w:proofErr w:type="spellEnd"/>
            <w:r w:rsidRPr="00B73177">
              <w:rPr>
                <w:sz w:val="24"/>
                <w:szCs w:val="24"/>
                <w:lang w:val="en-US" w:eastAsia="zh-CN"/>
              </w:rPr>
              <w:t xml:space="preserve"> </w:t>
            </w:r>
            <w:proofErr w:type="spellStart"/>
            <w:r w:rsidRPr="00B73177">
              <w:rPr>
                <w:sz w:val="24"/>
                <w:szCs w:val="24"/>
                <w:lang w:val="en-US" w:eastAsia="zh-CN"/>
              </w:rPr>
              <w:t>pozicija</w:t>
            </w:r>
            <w:proofErr w:type="spellEnd"/>
            <w:r w:rsidRPr="00B73177">
              <w:rPr>
                <w:sz w:val="24"/>
                <w:szCs w:val="24"/>
                <w:lang w:val="en-US" w:eastAsia="zh-CN"/>
              </w:rPr>
              <w:t xml:space="preserve">, </w:t>
            </w:r>
            <w:proofErr w:type="spellStart"/>
            <w:r w:rsidRPr="00B73177">
              <w:rPr>
                <w:sz w:val="24"/>
                <w:szCs w:val="24"/>
                <w:lang w:val="en-US" w:eastAsia="zh-CN"/>
              </w:rPr>
              <w:t>šiam</w:t>
            </w:r>
            <w:proofErr w:type="spellEnd"/>
            <w:r w:rsidRPr="00B73177">
              <w:rPr>
                <w:sz w:val="24"/>
                <w:szCs w:val="24"/>
                <w:lang w:val="en-US" w:eastAsia="zh-CN"/>
              </w:rPr>
              <w:t xml:space="preserve"> </w:t>
            </w:r>
            <w:proofErr w:type="spellStart"/>
            <w:r w:rsidRPr="00B73177">
              <w:rPr>
                <w:sz w:val="24"/>
                <w:szCs w:val="24"/>
                <w:lang w:val="en-US" w:eastAsia="zh-CN"/>
              </w:rPr>
              <w:t>kriterijui</w:t>
            </w:r>
            <w:proofErr w:type="spellEnd"/>
            <w:r w:rsidRPr="00B73177">
              <w:rPr>
                <w:sz w:val="24"/>
                <w:szCs w:val="24"/>
                <w:lang w:val="en-US" w:eastAsia="zh-CN"/>
              </w:rPr>
              <w:t xml:space="preserve"> </w:t>
            </w:r>
            <w:proofErr w:type="spellStart"/>
            <w:r w:rsidRPr="00B73177">
              <w:rPr>
                <w:sz w:val="24"/>
                <w:szCs w:val="24"/>
                <w:lang w:val="en-US" w:eastAsia="zh-CN"/>
              </w:rPr>
              <w:t>negali</w:t>
            </w:r>
            <w:proofErr w:type="spellEnd"/>
            <w:r w:rsidRPr="00B73177">
              <w:rPr>
                <w:sz w:val="24"/>
                <w:szCs w:val="24"/>
                <w:lang w:val="en-US" w:eastAsia="zh-CN"/>
              </w:rPr>
              <w:t xml:space="preserve"> </w:t>
            </w:r>
            <w:proofErr w:type="spellStart"/>
            <w:r w:rsidRPr="00B73177">
              <w:rPr>
                <w:sz w:val="24"/>
                <w:szCs w:val="24"/>
                <w:lang w:val="en-US" w:eastAsia="zh-CN"/>
              </w:rPr>
              <w:t>būti</w:t>
            </w:r>
            <w:proofErr w:type="spellEnd"/>
            <w:r w:rsidRPr="00B73177">
              <w:rPr>
                <w:sz w:val="24"/>
                <w:szCs w:val="24"/>
                <w:lang w:val="en-US" w:eastAsia="zh-CN"/>
              </w:rPr>
              <w:t xml:space="preserve"> </w:t>
            </w:r>
            <w:proofErr w:type="spellStart"/>
            <w:r w:rsidRPr="00B73177">
              <w:rPr>
                <w:sz w:val="24"/>
                <w:szCs w:val="24"/>
                <w:lang w:val="en-US" w:eastAsia="zh-CN"/>
              </w:rPr>
              <w:t>pasitelkiami</w:t>
            </w:r>
            <w:proofErr w:type="spellEnd"/>
            <w:r w:rsidRPr="00B73177">
              <w:rPr>
                <w:sz w:val="24"/>
                <w:szCs w:val="24"/>
                <w:lang w:val="en-US" w:eastAsia="zh-CN"/>
              </w:rPr>
              <w:t xml:space="preserve"> </w:t>
            </w:r>
            <w:proofErr w:type="spellStart"/>
            <w:r w:rsidRPr="00B73177">
              <w:rPr>
                <w:sz w:val="24"/>
                <w:szCs w:val="24"/>
                <w:lang w:val="en-US" w:eastAsia="zh-CN"/>
              </w:rPr>
              <w:t>ir</w:t>
            </w:r>
            <w:proofErr w:type="spellEnd"/>
            <w:r w:rsidRPr="00B73177">
              <w:rPr>
                <w:sz w:val="24"/>
                <w:szCs w:val="24"/>
                <w:lang w:val="en-US" w:eastAsia="zh-CN"/>
              </w:rPr>
              <w:t xml:space="preserve"> </w:t>
            </w:r>
            <w:proofErr w:type="spellStart"/>
            <w:r w:rsidRPr="00B73177">
              <w:rPr>
                <w:sz w:val="24"/>
                <w:szCs w:val="24"/>
                <w:lang w:val="en-US" w:eastAsia="zh-CN"/>
              </w:rPr>
              <w:t>šio</w:t>
            </w:r>
            <w:proofErr w:type="spellEnd"/>
            <w:r w:rsidRPr="00B73177">
              <w:rPr>
                <w:sz w:val="24"/>
                <w:szCs w:val="24"/>
                <w:lang w:val="en-US" w:eastAsia="zh-CN"/>
              </w:rPr>
              <w:t xml:space="preserve"> </w:t>
            </w:r>
            <w:proofErr w:type="spellStart"/>
            <w:r w:rsidRPr="00B73177">
              <w:rPr>
                <w:sz w:val="24"/>
                <w:szCs w:val="24"/>
                <w:lang w:val="en-US" w:eastAsia="zh-CN"/>
              </w:rPr>
              <w:t>kriterijaus</w:t>
            </w:r>
            <w:proofErr w:type="spellEnd"/>
            <w:r w:rsidRPr="00B73177">
              <w:rPr>
                <w:sz w:val="24"/>
                <w:szCs w:val="24"/>
                <w:lang w:val="en-US" w:eastAsia="zh-CN"/>
              </w:rPr>
              <w:t xml:space="preserve"> </w:t>
            </w:r>
            <w:proofErr w:type="spellStart"/>
            <w:r w:rsidRPr="00B73177">
              <w:rPr>
                <w:sz w:val="24"/>
                <w:szCs w:val="24"/>
                <w:lang w:val="en-US" w:eastAsia="zh-CN"/>
              </w:rPr>
              <w:t>kontekste</w:t>
            </w:r>
            <w:proofErr w:type="spellEnd"/>
            <w:r w:rsidRPr="00B73177">
              <w:rPr>
                <w:sz w:val="24"/>
                <w:szCs w:val="24"/>
                <w:lang w:val="en-US" w:eastAsia="zh-CN"/>
              </w:rPr>
              <w:t xml:space="preserve"> </w:t>
            </w:r>
            <w:proofErr w:type="spellStart"/>
            <w:r w:rsidRPr="00B73177">
              <w:rPr>
                <w:sz w:val="24"/>
                <w:szCs w:val="24"/>
                <w:lang w:val="en-US" w:eastAsia="zh-CN"/>
              </w:rPr>
              <w:t>jų</w:t>
            </w:r>
            <w:proofErr w:type="spellEnd"/>
            <w:r w:rsidRPr="00B73177">
              <w:rPr>
                <w:sz w:val="24"/>
                <w:szCs w:val="24"/>
                <w:lang w:val="en-US" w:eastAsia="zh-CN"/>
              </w:rPr>
              <w:t xml:space="preserve"> </w:t>
            </w:r>
            <w:proofErr w:type="spellStart"/>
            <w:r w:rsidRPr="00B73177">
              <w:rPr>
                <w:sz w:val="24"/>
                <w:szCs w:val="24"/>
                <w:lang w:val="en-US" w:eastAsia="zh-CN"/>
              </w:rPr>
              <w:t>patirtis</w:t>
            </w:r>
            <w:proofErr w:type="spellEnd"/>
            <w:r w:rsidRPr="00B73177">
              <w:rPr>
                <w:sz w:val="24"/>
                <w:szCs w:val="24"/>
                <w:lang w:val="en-US" w:eastAsia="zh-CN"/>
              </w:rPr>
              <w:t xml:space="preserve"> </w:t>
            </w:r>
            <w:proofErr w:type="spellStart"/>
            <w:r w:rsidRPr="00B73177">
              <w:rPr>
                <w:sz w:val="24"/>
                <w:szCs w:val="24"/>
                <w:lang w:val="en-US" w:eastAsia="zh-CN"/>
              </w:rPr>
              <w:t>nebus</w:t>
            </w:r>
            <w:proofErr w:type="spellEnd"/>
            <w:r w:rsidRPr="00B73177">
              <w:rPr>
                <w:sz w:val="24"/>
                <w:szCs w:val="24"/>
                <w:lang w:val="en-US" w:eastAsia="zh-CN"/>
              </w:rPr>
              <w:t xml:space="preserve"> </w:t>
            </w:r>
            <w:proofErr w:type="spellStart"/>
            <w:r w:rsidRPr="00B73177">
              <w:rPr>
                <w:sz w:val="24"/>
                <w:szCs w:val="24"/>
                <w:lang w:val="en-US" w:eastAsia="zh-CN"/>
              </w:rPr>
              <w:t>vertinama</w:t>
            </w:r>
            <w:proofErr w:type="spellEnd"/>
            <w:r w:rsidRPr="00B73177">
              <w:rPr>
                <w:sz w:val="24"/>
                <w:szCs w:val="24"/>
                <w:lang w:val="en-US" w:eastAsia="zh-CN"/>
              </w:rPr>
              <w:t>.</w:t>
            </w:r>
          </w:p>
          <w:p w14:paraId="5B81AF44" w14:textId="77777777" w:rsidR="005E1A44" w:rsidRPr="00B73177" w:rsidRDefault="005E1A44" w:rsidP="00C04515">
            <w:pPr>
              <w:pStyle w:val="TEXTAS1"/>
              <w:ind w:left="57" w:right="57"/>
              <w:rPr>
                <w:sz w:val="24"/>
                <w:szCs w:val="24"/>
                <w:lang w:val="en-US" w:eastAsia="zh-CN"/>
              </w:rPr>
            </w:pPr>
            <w:proofErr w:type="spellStart"/>
            <w:r w:rsidRPr="00B73177">
              <w:rPr>
                <w:sz w:val="24"/>
                <w:szCs w:val="24"/>
                <w:lang w:val="en-US" w:eastAsia="zh-CN"/>
              </w:rPr>
              <w:t>Jeigu</w:t>
            </w:r>
            <w:proofErr w:type="spellEnd"/>
            <w:r w:rsidRPr="00B73177">
              <w:rPr>
                <w:sz w:val="24"/>
                <w:szCs w:val="24"/>
                <w:lang w:val="en-US" w:eastAsia="zh-CN"/>
              </w:rPr>
              <w:t xml:space="preserve"> </w:t>
            </w:r>
            <w:proofErr w:type="spellStart"/>
            <w:r w:rsidRPr="00B73177">
              <w:rPr>
                <w:sz w:val="24"/>
                <w:szCs w:val="24"/>
                <w:lang w:val="en-US" w:eastAsia="zh-CN"/>
              </w:rPr>
              <w:t>Tiekėjas</w:t>
            </w:r>
            <w:proofErr w:type="spellEnd"/>
            <w:r w:rsidRPr="00B73177">
              <w:rPr>
                <w:sz w:val="24"/>
                <w:szCs w:val="24"/>
                <w:lang w:val="en-US" w:eastAsia="zh-CN"/>
              </w:rPr>
              <w:t xml:space="preserve"> </w:t>
            </w:r>
            <w:proofErr w:type="spellStart"/>
            <w:r w:rsidRPr="00B73177">
              <w:rPr>
                <w:sz w:val="24"/>
                <w:szCs w:val="24"/>
                <w:lang w:val="en-US" w:eastAsia="zh-CN"/>
              </w:rPr>
              <w:t>netenkina</w:t>
            </w:r>
            <w:proofErr w:type="spellEnd"/>
            <w:r w:rsidRPr="00B73177">
              <w:rPr>
                <w:sz w:val="24"/>
                <w:szCs w:val="24"/>
                <w:lang w:val="en-US" w:eastAsia="zh-CN"/>
              </w:rPr>
              <w:t xml:space="preserve"> </w:t>
            </w:r>
            <w:proofErr w:type="spellStart"/>
            <w:r w:rsidRPr="00B73177">
              <w:rPr>
                <w:sz w:val="24"/>
                <w:szCs w:val="24"/>
                <w:lang w:val="en-US" w:eastAsia="zh-CN"/>
              </w:rPr>
              <w:t>nurodyto</w:t>
            </w:r>
            <w:proofErr w:type="spellEnd"/>
            <w:r w:rsidRPr="00B73177">
              <w:rPr>
                <w:sz w:val="24"/>
                <w:szCs w:val="24"/>
                <w:lang w:val="en-US" w:eastAsia="zh-CN"/>
              </w:rPr>
              <w:t xml:space="preserve"> </w:t>
            </w:r>
            <w:proofErr w:type="spellStart"/>
            <w:r w:rsidRPr="00B73177">
              <w:rPr>
                <w:sz w:val="24"/>
                <w:szCs w:val="24"/>
                <w:lang w:val="en-US" w:eastAsia="zh-CN"/>
              </w:rPr>
              <w:t>kriterijaus</w:t>
            </w:r>
            <w:proofErr w:type="spellEnd"/>
            <w:r w:rsidRPr="00B73177">
              <w:rPr>
                <w:sz w:val="24"/>
                <w:szCs w:val="24"/>
                <w:lang w:val="en-US" w:eastAsia="zh-CN"/>
              </w:rPr>
              <w:t xml:space="preserve">, t. y. </w:t>
            </w:r>
            <w:proofErr w:type="spellStart"/>
            <w:r w:rsidRPr="00B73177">
              <w:rPr>
                <w:sz w:val="24"/>
                <w:szCs w:val="24"/>
                <w:lang w:val="en-US" w:eastAsia="zh-CN"/>
              </w:rPr>
              <w:t>nepaskiria</w:t>
            </w:r>
            <w:proofErr w:type="spellEnd"/>
            <w:r w:rsidRPr="00B73177">
              <w:rPr>
                <w:sz w:val="24"/>
                <w:szCs w:val="24"/>
                <w:lang w:val="en-US" w:eastAsia="zh-CN"/>
              </w:rPr>
              <w:t xml:space="preserve"> </w:t>
            </w:r>
            <w:proofErr w:type="spellStart"/>
            <w:r w:rsidRPr="00B73177">
              <w:rPr>
                <w:sz w:val="24"/>
                <w:szCs w:val="24"/>
                <w:lang w:val="en-US" w:eastAsia="zh-CN"/>
              </w:rPr>
              <w:t>nė</w:t>
            </w:r>
            <w:proofErr w:type="spellEnd"/>
            <w:r w:rsidRPr="00B73177">
              <w:rPr>
                <w:sz w:val="24"/>
                <w:szCs w:val="24"/>
                <w:lang w:val="en-US" w:eastAsia="zh-CN"/>
              </w:rPr>
              <w:t xml:space="preserve"> </w:t>
            </w:r>
            <w:proofErr w:type="spellStart"/>
            <w:r w:rsidRPr="00B73177">
              <w:rPr>
                <w:sz w:val="24"/>
                <w:szCs w:val="24"/>
                <w:lang w:val="en-US" w:eastAsia="zh-CN"/>
              </w:rPr>
              <w:t>vieno</w:t>
            </w:r>
            <w:proofErr w:type="spellEnd"/>
            <w:r w:rsidRPr="00B73177">
              <w:rPr>
                <w:sz w:val="24"/>
                <w:szCs w:val="24"/>
                <w:lang w:val="en-US" w:eastAsia="zh-CN"/>
              </w:rPr>
              <w:t xml:space="preserve"> </w:t>
            </w:r>
            <w:proofErr w:type="spellStart"/>
            <w:r w:rsidRPr="00B73177">
              <w:rPr>
                <w:sz w:val="24"/>
                <w:szCs w:val="24"/>
                <w:lang w:val="en-US" w:eastAsia="zh-CN"/>
              </w:rPr>
              <w:t>nurodytą</w:t>
            </w:r>
            <w:proofErr w:type="spellEnd"/>
            <w:r w:rsidRPr="00B73177">
              <w:rPr>
                <w:sz w:val="24"/>
                <w:szCs w:val="24"/>
                <w:lang w:val="en-US" w:eastAsia="zh-CN"/>
              </w:rPr>
              <w:t xml:space="preserve"> </w:t>
            </w:r>
            <w:proofErr w:type="spellStart"/>
            <w:r w:rsidRPr="00B73177">
              <w:rPr>
                <w:sz w:val="24"/>
                <w:szCs w:val="24"/>
                <w:lang w:val="en-US" w:eastAsia="zh-CN"/>
              </w:rPr>
              <w:t>reikalavimą</w:t>
            </w:r>
            <w:proofErr w:type="spellEnd"/>
            <w:r w:rsidRPr="00B73177">
              <w:rPr>
                <w:sz w:val="24"/>
                <w:szCs w:val="24"/>
                <w:lang w:val="en-US" w:eastAsia="zh-CN"/>
              </w:rPr>
              <w:t xml:space="preserve"> </w:t>
            </w:r>
            <w:proofErr w:type="spellStart"/>
            <w:r w:rsidRPr="00B73177">
              <w:rPr>
                <w:sz w:val="24"/>
                <w:szCs w:val="24"/>
                <w:lang w:val="en-US" w:eastAsia="zh-CN"/>
              </w:rPr>
              <w:t>atitinkančio</w:t>
            </w:r>
            <w:proofErr w:type="spellEnd"/>
            <w:r w:rsidRPr="00B73177">
              <w:rPr>
                <w:sz w:val="24"/>
                <w:szCs w:val="24"/>
                <w:lang w:val="en-US" w:eastAsia="zh-CN"/>
              </w:rPr>
              <w:t xml:space="preserve"> </w:t>
            </w:r>
            <w:proofErr w:type="spellStart"/>
            <w:r w:rsidRPr="00B73177">
              <w:rPr>
                <w:sz w:val="24"/>
                <w:szCs w:val="24"/>
                <w:lang w:val="en-US" w:eastAsia="zh-CN"/>
              </w:rPr>
              <w:t>specialisto</w:t>
            </w:r>
            <w:proofErr w:type="spellEnd"/>
            <w:r w:rsidRPr="00B73177">
              <w:rPr>
                <w:sz w:val="24"/>
                <w:szCs w:val="24"/>
                <w:lang w:val="en-US" w:eastAsia="zh-CN"/>
              </w:rPr>
              <w:t xml:space="preserve">, </w:t>
            </w:r>
            <w:proofErr w:type="spellStart"/>
            <w:r w:rsidRPr="00B73177">
              <w:rPr>
                <w:sz w:val="24"/>
                <w:szCs w:val="24"/>
                <w:lang w:val="en-US" w:eastAsia="zh-CN"/>
              </w:rPr>
              <w:t>Tiekėjui</w:t>
            </w:r>
            <w:proofErr w:type="spellEnd"/>
            <w:r w:rsidRPr="00B73177">
              <w:rPr>
                <w:sz w:val="24"/>
                <w:szCs w:val="24"/>
                <w:lang w:val="en-US" w:eastAsia="zh-CN"/>
              </w:rPr>
              <w:t xml:space="preserve"> </w:t>
            </w:r>
            <w:proofErr w:type="spellStart"/>
            <w:r w:rsidRPr="00B73177">
              <w:rPr>
                <w:sz w:val="24"/>
                <w:szCs w:val="24"/>
                <w:lang w:val="en-US" w:eastAsia="zh-CN"/>
              </w:rPr>
              <w:t>balų</w:t>
            </w:r>
            <w:proofErr w:type="spellEnd"/>
            <w:r w:rsidRPr="00B73177">
              <w:rPr>
                <w:sz w:val="24"/>
                <w:szCs w:val="24"/>
                <w:lang w:val="en-US" w:eastAsia="zh-CN"/>
              </w:rPr>
              <w:t xml:space="preserve"> </w:t>
            </w:r>
            <w:proofErr w:type="spellStart"/>
            <w:r w:rsidRPr="00B73177">
              <w:rPr>
                <w:sz w:val="24"/>
                <w:szCs w:val="24"/>
                <w:lang w:val="en-US" w:eastAsia="zh-CN"/>
              </w:rPr>
              <w:t>neskiriama</w:t>
            </w:r>
            <w:proofErr w:type="spellEnd"/>
            <w:r w:rsidRPr="00B73177">
              <w:rPr>
                <w:sz w:val="24"/>
                <w:szCs w:val="24"/>
                <w:lang w:val="en-US" w:eastAsia="zh-CN"/>
              </w:rPr>
              <w:t>.</w:t>
            </w:r>
          </w:p>
        </w:tc>
      </w:tr>
      <w:tr w:rsidR="005E1A44" w:rsidRPr="002F3E88" w14:paraId="722285A7" w14:textId="77777777" w:rsidTr="005E1A44">
        <w:trPr>
          <w:jc w:val="center"/>
        </w:trPr>
        <w:tc>
          <w:tcPr>
            <w:tcW w:w="3828" w:type="dxa"/>
          </w:tcPr>
          <w:p w14:paraId="38674582" w14:textId="73DC4DB7" w:rsidR="005E1A44" w:rsidRPr="005F2D19" w:rsidRDefault="005E1A44" w:rsidP="00C04515">
            <w:pPr>
              <w:pStyle w:val="TEXTAS1"/>
              <w:ind w:left="57" w:right="57"/>
              <w:rPr>
                <w:sz w:val="24"/>
                <w:szCs w:val="24"/>
                <w:lang w:val="lt-LT" w:eastAsia="zh-CN"/>
              </w:rPr>
            </w:pPr>
            <w:r w:rsidRPr="002F3E88">
              <w:rPr>
                <w:b/>
                <w:bCs/>
                <w:sz w:val="24"/>
                <w:szCs w:val="24"/>
              </w:rPr>
              <w:t>Kriterijus</w:t>
            </w:r>
            <w:r w:rsidRPr="002F3E88">
              <w:rPr>
                <w:sz w:val="24"/>
                <w:szCs w:val="24"/>
              </w:rPr>
              <w:t xml:space="preserve"> </w:t>
            </w:r>
            <w:r>
              <w:rPr>
                <w:sz w:val="24"/>
                <w:szCs w:val="24"/>
              </w:rPr>
              <w:t>Z</w:t>
            </w:r>
            <w:r w:rsidRPr="002F3E88">
              <w:rPr>
                <w:sz w:val="24"/>
                <w:szCs w:val="24"/>
              </w:rPr>
              <w:t xml:space="preserve"> –</w:t>
            </w:r>
            <w:r>
              <w:rPr>
                <w:sz w:val="24"/>
                <w:szCs w:val="24"/>
                <w:lang w:val="af-ZA"/>
              </w:rPr>
              <w:t xml:space="preserve">Specialistui taikomi patirties </w:t>
            </w:r>
            <w:r w:rsidRPr="002F3E88">
              <w:rPr>
                <w:noProof/>
                <w:sz w:val="24"/>
                <w:szCs w:val="24"/>
              </w:rPr>
              <w:t>reikalavimai</w:t>
            </w:r>
            <w:r>
              <w:rPr>
                <w:noProof/>
                <w:sz w:val="24"/>
                <w:szCs w:val="24"/>
              </w:rPr>
              <w:t xml:space="preserve"> pagal audituotos įmonės </w:t>
            </w:r>
            <w:r w:rsidR="005F2D19">
              <w:rPr>
                <w:noProof/>
                <w:sz w:val="24"/>
                <w:szCs w:val="24"/>
                <w:lang w:val="lt-LT"/>
              </w:rPr>
              <w:t>taikytą ABC sistemą</w:t>
            </w:r>
          </w:p>
        </w:tc>
        <w:tc>
          <w:tcPr>
            <w:tcW w:w="5528" w:type="dxa"/>
            <w:vAlign w:val="center"/>
          </w:tcPr>
          <w:p w14:paraId="47B1F8FF" w14:textId="309EC9A1" w:rsidR="009673EE" w:rsidRPr="004E6A6C" w:rsidRDefault="009673EE" w:rsidP="009673EE">
            <w:pPr>
              <w:pStyle w:val="TEXTAS1"/>
              <w:ind w:left="57" w:right="57"/>
              <w:rPr>
                <w:sz w:val="24"/>
                <w:szCs w:val="24"/>
                <w:lang w:val="lt-LT"/>
              </w:rPr>
            </w:pPr>
            <w:r w:rsidRPr="004E6A6C">
              <w:rPr>
                <w:sz w:val="24"/>
                <w:szCs w:val="24"/>
                <w:lang w:val="lt-LT" w:eastAsia="zh-CN"/>
              </w:rPr>
              <w:t xml:space="preserve">Tiekėjo siūlomas auditorius (audito grupės vadovas), kuris laimėjimo atveju bus skiriamas pirkimo sutarties vykdymui, per paskutinius 5 (penkis) metus iki paraiškų pateikimo termino pabaigos yra </w:t>
            </w:r>
            <w:r>
              <w:rPr>
                <w:sz w:val="24"/>
                <w:szCs w:val="24"/>
                <w:lang w:val="lt-LT" w:eastAsia="zh-CN"/>
              </w:rPr>
              <w:t xml:space="preserve">sėkmingai suteikęs finansinės atskaitomybės audito paslaugas įmonei, susijusiai </w:t>
            </w:r>
            <w:r w:rsidRPr="009673EE">
              <w:rPr>
                <w:sz w:val="24"/>
                <w:szCs w:val="24"/>
                <w:lang w:val="lt-LT" w:eastAsia="zh-CN"/>
              </w:rPr>
              <w:t>su veiklomis pagrįsta sąnaudų apskaitos sistema (angl. Activity Based Costing) (ABC) arba lygiaverte sistema</w:t>
            </w:r>
            <w:r w:rsidRPr="004E6A6C">
              <w:rPr>
                <w:sz w:val="24"/>
                <w:szCs w:val="24"/>
                <w:lang w:val="lt-LT"/>
              </w:rPr>
              <w:t xml:space="preserve">.                                                                                                                                                                                  Už kiekvieną pasirašytą auditoriaus išvadą skiriama po </w:t>
            </w:r>
            <w:r>
              <w:rPr>
                <w:sz w:val="24"/>
                <w:szCs w:val="24"/>
                <w:lang w:val="lt-LT"/>
              </w:rPr>
              <w:t>5</w:t>
            </w:r>
            <w:r w:rsidRPr="004E6A6C">
              <w:rPr>
                <w:sz w:val="24"/>
                <w:szCs w:val="24"/>
                <w:lang w:val="lt-LT"/>
              </w:rPr>
              <w:t xml:space="preserve"> balus.                                                                                                                                  Maksimalus balų skaičius - </w:t>
            </w:r>
            <w:r>
              <w:rPr>
                <w:sz w:val="24"/>
                <w:szCs w:val="24"/>
                <w:lang w:val="lt-LT"/>
              </w:rPr>
              <w:t>15</w:t>
            </w:r>
            <w:r w:rsidRPr="004E6A6C">
              <w:rPr>
                <w:sz w:val="24"/>
                <w:szCs w:val="24"/>
                <w:lang w:val="lt-LT"/>
              </w:rPr>
              <w:t xml:space="preserve"> balų. Maksimalus pasirašytų auditoriaus išvadų skaičius, kuris bus vertinamas - </w:t>
            </w:r>
            <w:r>
              <w:rPr>
                <w:sz w:val="24"/>
                <w:szCs w:val="24"/>
                <w:lang w:val="lt-LT"/>
              </w:rPr>
              <w:t>3</w:t>
            </w:r>
            <w:r w:rsidRPr="004E6A6C">
              <w:rPr>
                <w:sz w:val="24"/>
                <w:szCs w:val="24"/>
                <w:lang w:val="lt-LT"/>
              </w:rPr>
              <w:t xml:space="preserve">, t. y. už </w:t>
            </w:r>
            <w:r>
              <w:rPr>
                <w:sz w:val="24"/>
                <w:szCs w:val="24"/>
                <w:lang w:val="lt-LT"/>
              </w:rPr>
              <w:t>3</w:t>
            </w:r>
            <w:r w:rsidRPr="004E6A6C">
              <w:rPr>
                <w:sz w:val="24"/>
                <w:szCs w:val="24"/>
                <w:lang w:val="lt-LT"/>
              </w:rPr>
              <w:t xml:space="preserve"> ir daugiau pasirašytų auditoriaus išvadų, atitinkančių nurodytą reikalavimą, skiriama maksimali galima balų suma </w:t>
            </w:r>
            <w:r>
              <w:rPr>
                <w:sz w:val="24"/>
                <w:szCs w:val="24"/>
                <w:lang w:val="lt-LT"/>
              </w:rPr>
              <w:t>15</w:t>
            </w:r>
            <w:r w:rsidRPr="004E6A6C">
              <w:rPr>
                <w:sz w:val="24"/>
                <w:szCs w:val="24"/>
                <w:lang w:val="lt-LT"/>
              </w:rPr>
              <w:t xml:space="preserve"> balų.                                                                                                                                        </w:t>
            </w:r>
          </w:p>
          <w:p w14:paraId="411F9221" w14:textId="47C55D07" w:rsidR="005E1A44" w:rsidRPr="002F3E88" w:rsidRDefault="009673EE" w:rsidP="00C04515">
            <w:pPr>
              <w:pStyle w:val="TEXTAS1"/>
              <w:ind w:left="57" w:right="57"/>
              <w:rPr>
                <w:sz w:val="24"/>
                <w:szCs w:val="24"/>
                <w:lang w:val="lt-LT"/>
              </w:rPr>
            </w:pPr>
            <w:r w:rsidRPr="004E6A6C">
              <w:rPr>
                <w:sz w:val="24"/>
                <w:szCs w:val="24"/>
                <w:lang w:val="lt-LT"/>
              </w:rPr>
              <w:t>Jeigu Tiekėjas netenkina nurodyto kriterijaus, t. y. pirkimo sutarties vykdymui nepaskiria nė vieno nurodytą reikalavimą atitinkančio auditoriaus (audito grupės vadovo) ar Tiekėjo paskirtas auditorius (audito grupės vadovas) nėra pasirašęs nė vienos auditoriaus išvados, tenkinančios šio kriterijaus reikalavimus, Tiekėjui balų neskiriama.</w:t>
            </w:r>
          </w:p>
        </w:tc>
      </w:tr>
      <w:tr w:rsidR="005E1A44" w:rsidRPr="002F3E88" w14:paraId="54C7D806" w14:textId="77777777" w:rsidTr="005E1A44">
        <w:trPr>
          <w:jc w:val="center"/>
        </w:trPr>
        <w:tc>
          <w:tcPr>
            <w:tcW w:w="3828" w:type="dxa"/>
          </w:tcPr>
          <w:p w14:paraId="316E4849" w14:textId="77777777" w:rsidR="005E1A44" w:rsidRPr="002F3E88" w:rsidRDefault="005E1A44" w:rsidP="00C04515">
            <w:pPr>
              <w:pStyle w:val="TEXTAS1"/>
              <w:ind w:left="57" w:right="57"/>
              <w:rPr>
                <w:rFonts w:eastAsiaTheme="minorHAnsi"/>
                <w:bCs/>
                <w:noProof/>
                <w:sz w:val="24"/>
                <w:szCs w:val="24"/>
                <w:lang w:eastAsia="zh-CN"/>
              </w:rPr>
            </w:pPr>
            <w:r w:rsidRPr="002F3E88">
              <w:rPr>
                <w:b/>
                <w:bCs/>
                <w:sz w:val="24"/>
                <w:szCs w:val="24"/>
              </w:rPr>
              <w:t>Kriterijus</w:t>
            </w:r>
            <w:r w:rsidRPr="002F3E88">
              <w:rPr>
                <w:sz w:val="24"/>
                <w:szCs w:val="24"/>
              </w:rPr>
              <w:t xml:space="preserve"> </w:t>
            </w:r>
            <w:r>
              <w:rPr>
                <w:sz w:val="24"/>
                <w:szCs w:val="24"/>
              </w:rPr>
              <w:t>P</w:t>
            </w:r>
            <w:r w:rsidRPr="002F3E88">
              <w:rPr>
                <w:sz w:val="24"/>
                <w:szCs w:val="24"/>
              </w:rPr>
              <w:t xml:space="preserve"> – </w:t>
            </w:r>
            <w:r>
              <w:rPr>
                <w:sz w:val="24"/>
                <w:szCs w:val="24"/>
                <w:lang w:val="af-ZA"/>
              </w:rPr>
              <w:t xml:space="preserve">Specialistui taikomi patirties </w:t>
            </w:r>
            <w:r w:rsidRPr="002F3E88">
              <w:rPr>
                <w:noProof/>
                <w:sz w:val="24"/>
                <w:szCs w:val="24"/>
              </w:rPr>
              <w:t>reikalavimai</w:t>
            </w:r>
            <w:r>
              <w:rPr>
                <w:noProof/>
                <w:sz w:val="24"/>
                <w:szCs w:val="24"/>
              </w:rPr>
              <w:t xml:space="preserve"> pagal audituotos įmonės turtą</w:t>
            </w:r>
          </w:p>
        </w:tc>
        <w:tc>
          <w:tcPr>
            <w:tcW w:w="5528" w:type="dxa"/>
            <w:vAlign w:val="center"/>
          </w:tcPr>
          <w:p w14:paraId="6ED7F2A8" w14:textId="3F59D817" w:rsidR="005E1A44" w:rsidRPr="004E6A6C" w:rsidRDefault="005E1A44" w:rsidP="00C04515">
            <w:pPr>
              <w:pStyle w:val="TEXTAS1"/>
              <w:ind w:left="57" w:right="57"/>
              <w:rPr>
                <w:sz w:val="24"/>
                <w:szCs w:val="24"/>
                <w:lang w:val="lt-LT"/>
              </w:rPr>
            </w:pPr>
            <w:r w:rsidRPr="004E6A6C">
              <w:rPr>
                <w:sz w:val="24"/>
                <w:szCs w:val="24"/>
                <w:lang w:val="lt-LT" w:eastAsia="zh-CN"/>
              </w:rPr>
              <w:t xml:space="preserve">Tiekėjo siūlomas auditorius (audito grupės vadovas), kuris laimėjimo atveju bus skiriamas pirkimo sutarties vykdymui, per paskutinius 5 (penkis) metus iki paraiškų pateikimo termino pabaigos yra sėkmingai suteikęs  finansinės atskaitomybės audito paslaugas įmonei, kurios </w:t>
            </w:r>
            <w:r>
              <w:rPr>
                <w:sz w:val="24"/>
                <w:szCs w:val="24"/>
                <w:lang w:val="lt-LT" w:eastAsia="zh-CN"/>
              </w:rPr>
              <w:t xml:space="preserve">valdomas turtas </w:t>
            </w:r>
            <w:r w:rsidRPr="004E6A6C">
              <w:rPr>
                <w:sz w:val="24"/>
                <w:szCs w:val="24"/>
                <w:lang w:val="lt-LT" w:eastAsia="zh-CN"/>
              </w:rPr>
              <w:t>yra ne mažesn</w:t>
            </w:r>
            <w:r>
              <w:rPr>
                <w:sz w:val="24"/>
                <w:szCs w:val="24"/>
                <w:lang w:val="lt-LT" w:eastAsia="zh-CN"/>
              </w:rPr>
              <w:t>is</w:t>
            </w:r>
            <w:r w:rsidRPr="004E6A6C">
              <w:rPr>
                <w:sz w:val="24"/>
                <w:szCs w:val="24"/>
                <w:lang w:val="lt-LT" w:eastAsia="zh-CN"/>
              </w:rPr>
              <w:t xml:space="preserve"> kaip </w:t>
            </w:r>
            <w:r>
              <w:rPr>
                <w:sz w:val="24"/>
                <w:szCs w:val="24"/>
                <w:lang w:val="lt-LT" w:eastAsia="zh-CN"/>
              </w:rPr>
              <w:t>5</w:t>
            </w:r>
            <w:r w:rsidRPr="004E6A6C">
              <w:rPr>
                <w:sz w:val="24"/>
                <w:szCs w:val="24"/>
                <w:lang w:val="lt-LT" w:eastAsia="zh-CN"/>
              </w:rPr>
              <w:t xml:space="preserve"> mln. </w:t>
            </w:r>
            <w:r w:rsidRPr="004E6A6C">
              <w:rPr>
                <w:sz w:val="24"/>
                <w:szCs w:val="24"/>
                <w:lang w:val="lt-LT"/>
              </w:rPr>
              <w:t xml:space="preserve">Eur., ir dėl šio audito pasirašęs auditoriaus išvadą.                                                                                                                                                                                  </w:t>
            </w:r>
            <w:r w:rsidRPr="004E6A6C">
              <w:rPr>
                <w:sz w:val="24"/>
                <w:szCs w:val="24"/>
                <w:lang w:val="lt-LT"/>
              </w:rPr>
              <w:lastRenderedPageBreak/>
              <w:t xml:space="preserve">Už kiekvieną pasirašytą auditoriaus išvadą skiriama po </w:t>
            </w:r>
            <w:r>
              <w:rPr>
                <w:sz w:val="24"/>
                <w:szCs w:val="24"/>
                <w:lang w:val="lt-LT"/>
              </w:rPr>
              <w:t>5</w:t>
            </w:r>
            <w:r w:rsidRPr="004E6A6C">
              <w:rPr>
                <w:sz w:val="24"/>
                <w:szCs w:val="24"/>
                <w:lang w:val="lt-LT"/>
              </w:rPr>
              <w:t xml:space="preserve"> balus.                                                                                                                                  Maksimalus balų skaičius - </w:t>
            </w:r>
            <w:r w:rsidR="008B44B0">
              <w:rPr>
                <w:sz w:val="24"/>
                <w:szCs w:val="24"/>
                <w:lang w:val="lt-LT"/>
              </w:rPr>
              <w:t>15</w:t>
            </w:r>
            <w:r w:rsidRPr="004E6A6C">
              <w:rPr>
                <w:sz w:val="24"/>
                <w:szCs w:val="24"/>
                <w:lang w:val="lt-LT"/>
              </w:rPr>
              <w:t xml:space="preserve"> balų. Maksimalus pasirašytų auditoriaus išvadų skaičius, kuris bus vertinamas - </w:t>
            </w:r>
            <w:r w:rsidR="008B44B0">
              <w:rPr>
                <w:sz w:val="24"/>
                <w:szCs w:val="24"/>
                <w:lang w:val="lt-LT"/>
              </w:rPr>
              <w:t>3</w:t>
            </w:r>
            <w:r w:rsidRPr="004E6A6C">
              <w:rPr>
                <w:sz w:val="24"/>
                <w:szCs w:val="24"/>
                <w:lang w:val="lt-LT"/>
              </w:rPr>
              <w:t xml:space="preserve">, t. y. už </w:t>
            </w:r>
            <w:r w:rsidR="008B44B0">
              <w:rPr>
                <w:sz w:val="24"/>
                <w:szCs w:val="24"/>
                <w:lang w:val="lt-LT"/>
              </w:rPr>
              <w:t>3</w:t>
            </w:r>
            <w:r w:rsidRPr="004E6A6C">
              <w:rPr>
                <w:sz w:val="24"/>
                <w:szCs w:val="24"/>
                <w:lang w:val="lt-LT"/>
              </w:rPr>
              <w:t xml:space="preserve"> ir daugiau pasirašytų auditoriaus išvadų, atitinkančių nurodytą reikalavimą, skiriama maksimali galima balų suma </w:t>
            </w:r>
            <w:r w:rsidR="008B44B0">
              <w:rPr>
                <w:sz w:val="24"/>
                <w:szCs w:val="24"/>
                <w:lang w:val="lt-LT"/>
              </w:rPr>
              <w:t>15</w:t>
            </w:r>
            <w:r w:rsidRPr="004E6A6C">
              <w:rPr>
                <w:sz w:val="24"/>
                <w:szCs w:val="24"/>
                <w:lang w:val="lt-LT"/>
              </w:rPr>
              <w:t xml:space="preserve"> balų.                                                                                                                                        </w:t>
            </w:r>
          </w:p>
          <w:p w14:paraId="6D850493" w14:textId="77777777" w:rsidR="005E1A44" w:rsidRPr="002F3E88" w:rsidRDefault="005E1A44" w:rsidP="00C04515">
            <w:pPr>
              <w:pStyle w:val="TEXTAS1"/>
              <w:ind w:left="57" w:right="57"/>
              <w:rPr>
                <w:sz w:val="24"/>
                <w:szCs w:val="24"/>
                <w:lang w:val="lt-LT"/>
              </w:rPr>
            </w:pPr>
            <w:r w:rsidRPr="004E6A6C">
              <w:rPr>
                <w:sz w:val="24"/>
                <w:szCs w:val="24"/>
                <w:lang w:val="lt-LT"/>
              </w:rPr>
              <w:t>Jeigu Tiekėjas netenkina nurodyto kriterijaus, t. y. pirkimo sutarties vykdymui nepaskiria nė vieno nurodytą reikalavimą atitinkančio auditoriaus (audito grupės vadovo) ar Tiekėjo paskirtas auditorius (audito grupės vadovas) nėra pasirašęs nė vienos auditoriaus išvados, tenkinančios šio kriterijaus reikalavimus, Tiekėjui balų neskiriama.</w:t>
            </w:r>
          </w:p>
        </w:tc>
      </w:tr>
    </w:tbl>
    <w:p w14:paraId="0628B7F2" w14:textId="77777777" w:rsidR="005E1A44" w:rsidRDefault="005E1A44">
      <w:pPr>
        <w:spacing w:after="0" w:line="240" w:lineRule="auto"/>
        <w:rPr>
          <w:rFonts w:ascii="Times New Roman" w:eastAsia="Times New Roman" w:hAnsi="Times New Roman" w:cs="Times New Roman"/>
          <w:color w:val="000000"/>
          <w:sz w:val="24"/>
          <w:szCs w:val="24"/>
          <w:lang w:eastAsia="lt-LT"/>
        </w:rPr>
      </w:pPr>
    </w:p>
    <w:p w14:paraId="2D85A4CE" w14:textId="77777777" w:rsidR="005E1A44" w:rsidRDefault="005E1A44">
      <w:pPr>
        <w:spacing w:after="0" w:line="240" w:lineRule="auto"/>
        <w:rPr>
          <w:rFonts w:ascii="Times New Roman" w:eastAsia="Times New Roman" w:hAnsi="Times New Roman" w:cs="Times New Roman"/>
          <w:color w:val="000000"/>
          <w:sz w:val="24"/>
          <w:szCs w:val="24"/>
          <w:lang w:eastAsia="lt-LT"/>
        </w:rPr>
      </w:pPr>
    </w:p>
    <w:p w14:paraId="392F937B" w14:textId="77777777" w:rsidR="005E1A44" w:rsidRDefault="005E1A44">
      <w:pPr>
        <w:spacing w:after="0" w:line="240" w:lineRule="auto"/>
        <w:rPr>
          <w:rFonts w:ascii="Times New Roman" w:eastAsia="Times New Roman" w:hAnsi="Times New Roman" w:cs="Times New Roman"/>
          <w:color w:val="000000"/>
          <w:sz w:val="24"/>
          <w:szCs w:val="24"/>
          <w:lang w:eastAsia="lt-LT"/>
        </w:rPr>
      </w:pPr>
    </w:p>
    <w:p w14:paraId="79B8EF93" w14:textId="7B103E36" w:rsidR="005E1A44" w:rsidRDefault="005E1A4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type="page"/>
      </w:r>
    </w:p>
    <w:p w14:paraId="7C4C2C84" w14:textId="77777777" w:rsidR="00834D51" w:rsidRDefault="00834D51">
      <w:pPr>
        <w:spacing w:after="0" w:line="240" w:lineRule="auto"/>
        <w:jc w:val="both"/>
        <w:rPr>
          <w:rFonts w:ascii="Times New Roman" w:eastAsia="Times New Roman" w:hAnsi="Times New Roman" w:cs="Times New Roman"/>
          <w:color w:val="000000"/>
          <w:sz w:val="24"/>
          <w:szCs w:val="24"/>
          <w:lang w:eastAsia="lt-LT"/>
        </w:rPr>
      </w:pPr>
    </w:p>
    <w:p w14:paraId="1154C548" w14:textId="7B305D26" w:rsidR="00834D51" w:rsidRDefault="00000000">
      <w:pPr>
        <w:ind w:left="6480" w:firstLine="1296"/>
        <w:jc w:val="center"/>
        <w:rPr>
          <w:rFonts w:ascii="Times New Roman" w:hAnsi="Times New Roman" w:cs="Times New Roman"/>
          <w:b/>
          <w:bCs/>
          <w:sz w:val="24"/>
          <w:szCs w:val="24"/>
        </w:rPr>
      </w:pPr>
      <w:r>
        <w:rPr>
          <w:rFonts w:ascii="Times New Roman" w:hAnsi="Times New Roman" w:cs="Times New Roman"/>
          <w:b/>
          <w:bCs/>
          <w:sz w:val="24"/>
          <w:szCs w:val="24"/>
        </w:rPr>
        <w:t xml:space="preserve">Priedas Nr. </w:t>
      </w:r>
      <w:r w:rsidR="005E1A44">
        <w:rPr>
          <w:rFonts w:ascii="Times New Roman" w:hAnsi="Times New Roman" w:cs="Times New Roman"/>
          <w:b/>
          <w:bCs/>
          <w:sz w:val="24"/>
          <w:szCs w:val="24"/>
        </w:rPr>
        <w:t>2</w:t>
      </w:r>
    </w:p>
    <w:p w14:paraId="7C212269" w14:textId="77777777" w:rsidR="00834D51" w:rsidRDefault="00834D51">
      <w:pPr>
        <w:spacing w:after="0" w:line="240" w:lineRule="auto"/>
        <w:ind w:firstLine="720"/>
        <w:jc w:val="both"/>
        <w:rPr>
          <w:rFonts w:ascii="Times New Roman" w:eastAsia="Times New Roman" w:hAnsi="Times New Roman" w:cs="Times New Roman"/>
          <w:b/>
          <w:bCs/>
          <w:color w:val="000000"/>
          <w:sz w:val="24"/>
          <w:szCs w:val="24"/>
          <w:lang w:eastAsia="lt-LT"/>
        </w:rPr>
      </w:pPr>
    </w:p>
    <w:p w14:paraId="1E320C62" w14:textId="77777777" w:rsidR="00834D51" w:rsidRDefault="00000000">
      <w:pPr>
        <w:spacing w:after="0" w:line="240" w:lineRule="auto"/>
        <w:ind w:firstLine="720"/>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Rinkos konsultacijos metu siekiama aptarti šiuos klausimus:</w:t>
      </w:r>
    </w:p>
    <w:p w14:paraId="0111D75C" w14:textId="77777777" w:rsidR="00834D51" w:rsidRDefault="00834D51">
      <w:pPr>
        <w:spacing w:after="0" w:line="240" w:lineRule="auto"/>
        <w:ind w:firstLine="720"/>
        <w:jc w:val="both"/>
        <w:rPr>
          <w:rFonts w:ascii="Times New Roman" w:eastAsia="Times New Roman" w:hAnsi="Times New Roman" w:cs="Times New Roman"/>
          <w:color w:val="000000"/>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62"/>
        <w:gridCol w:w="4678"/>
        <w:gridCol w:w="4388"/>
      </w:tblGrid>
      <w:tr w:rsidR="00834D51" w14:paraId="557C29B1" w14:textId="77777777">
        <w:trPr>
          <w:trHeight w:val="474"/>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47F8A0A" w14:textId="77777777" w:rsidR="00834D51" w:rsidRDefault="0000000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Eil. Nr.</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BDF5C27" w14:textId="77777777" w:rsidR="00834D51" w:rsidRDefault="0000000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Klausimas</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2DF2430" w14:textId="77777777" w:rsidR="00834D51" w:rsidRDefault="0000000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Dalyvio nuomonė</w:t>
            </w:r>
          </w:p>
        </w:tc>
      </w:tr>
      <w:tr w:rsidR="00834D51" w14:paraId="28F458F4" w14:textId="77777777">
        <w:trPr>
          <w:trHeight w:val="711"/>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58467E" w14:textId="77777777" w:rsidR="00834D51" w:rsidRDefault="000000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95056C" w14:textId="77777777" w:rsidR="00834D51" w:rsidRDefault="000000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Ar teiktumėte pasiūlymą dėl šio pirkimo objekto? Jeigu ne, prašome nurodyti priežastį kodėl.</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FDDC2B" w14:textId="77777777" w:rsidR="00834D51" w:rsidRDefault="00834D51">
            <w:pPr>
              <w:spacing w:after="0" w:line="240" w:lineRule="auto"/>
              <w:rPr>
                <w:rFonts w:ascii="Times New Roman" w:eastAsia="Times New Roman" w:hAnsi="Times New Roman" w:cs="Times New Roman"/>
                <w:sz w:val="24"/>
                <w:szCs w:val="24"/>
                <w:lang w:eastAsia="lt-LT"/>
              </w:rPr>
            </w:pPr>
          </w:p>
        </w:tc>
      </w:tr>
      <w:tr w:rsidR="00834D51" w14:paraId="1E9E1DFA" w14:textId="77777777">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0561BB" w14:textId="77777777" w:rsidR="00834D51" w:rsidRDefault="000000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831BA7" w14:textId="4958CF8E" w:rsidR="00834D51" w:rsidRDefault="000000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Ar </w:t>
            </w:r>
            <w:r w:rsidR="00E53558">
              <w:rPr>
                <w:rFonts w:ascii="Times New Roman" w:eastAsia="Times New Roman" w:hAnsi="Times New Roman" w:cs="Times New Roman"/>
                <w:color w:val="000000"/>
                <w:sz w:val="24"/>
                <w:szCs w:val="24"/>
                <w:lang w:eastAsia="lt-LT"/>
              </w:rPr>
              <w:t>techninėje užduotyje n</w:t>
            </w:r>
            <w:r>
              <w:rPr>
                <w:rFonts w:ascii="Times New Roman" w:eastAsia="Times New Roman" w:hAnsi="Times New Roman" w:cs="Times New Roman"/>
                <w:color w:val="000000"/>
                <w:sz w:val="24"/>
                <w:szCs w:val="24"/>
                <w:lang w:eastAsia="lt-LT"/>
              </w:rPr>
              <w:t>urodytas pirkimo objektas yra aiškus? Jei ne, prašome nurodyti, kas neaišku ir ką turėtum</w:t>
            </w:r>
            <w:r w:rsidR="00E53558">
              <w:rPr>
                <w:rFonts w:ascii="Times New Roman" w:eastAsia="Times New Roman" w:hAnsi="Times New Roman" w:cs="Times New Roman"/>
                <w:color w:val="000000"/>
                <w:sz w:val="24"/>
                <w:szCs w:val="24"/>
                <w:lang w:eastAsia="lt-LT"/>
              </w:rPr>
              <w:t>e</w:t>
            </w:r>
            <w:r>
              <w:rPr>
                <w:rFonts w:ascii="Times New Roman" w:eastAsia="Times New Roman" w:hAnsi="Times New Roman" w:cs="Times New Roman"/>
                <w:color w:val="000000"/>
                <w:sz w:val="24"/>
                <w:szCs w:val="24"/>
                <w:lang w:eastAsia="lt-LT"/>
              </w:rPr>
              <w:t xml:space="preserve"> patikslinti. </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C88B8A" w14:textId="77777777" w:rsidR="00834D51" w:rsidRDefault="00834D51">
            <w:pPr>
              <w:spacing w:after="0" w:line="240" w:lineRule="auto"/>
              <w:rPr>
                <w:rFonts w:ascii="Times New Roman" w:eastAsia="Times New Roman" w:hAnsi="Times New Roman" w:cs="Times New Roman"/>
                <w:sz w:val="24"/>
                <w:szCs w:val="24"/>
                <w:lang w:eastAsia="lt-LT"/>
              </w:rPr>
            </w:pPr>
          </w:p>
        </w:tc>
      </w:tr>
      <w:tr w:rsidR="00834D51" w14:paraId="614115AB" w14:textId="77777777">
        <w:trPr>
          <w:trHeight w:val="626"/>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F0C894" w14:textId="77777777" w:rsidR="00834D51" w:rsidRDefault="000000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4B978D" w14:textId="77777777" w:rsidR="00834D51" w:rsidRDefault="000000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Kokie būtų Jūsų siūlymai dėl </w:t>
            </w:r>
            <w:r w:rsidRPr="006B42FF">
              <w:rPr>
                <w:rFonts w:ascii="Times New Roman" w:eastAsia="Times New Roman" w:hAnsi="Times New Roman" w:cs="Times New Roman"/>
                <w:color w:val="000000"/>
                <w:sz w:val="24"/>
                <w:szCs w:val="24"/>
                <w:lang w:eastAsia="lt-LT"/>
              </w:rPr>
              <w:t>pirkimo objekto</w:t>
            </w:r>
            <w:r>
              <w:rPr>
                <w:rFonts w:ascii="Times New Roman" w:eastAsia="Times New Roman" w:hAnsi="Times New Roman" w:cs="Times New Roman"/>
                <w:color w:val="000000"/>
                <w:sz w:val="24"/>
                <w:szCs w:val="24"/>
                <w:lang w:eastAsia="lt-LT"/>
              </w:rPr>
              <w:t>, k</w:t>
            </w:r>
            <w:r>
              <w:rPr>
                <w:rFonts w:ascii="Times New Roman" w:hAnsi="Times New Roman" w:cs="Times New Roman"/>
                <w:sz w:val="24"/>
                <w:szCs w:val="24"/>
              </w:rPr>
              <w:t>okias sąlygas papildomai siūlytumėte įtraukti?</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01E87F" w14:textId="77777777" w:rsidR="00834D51" w:rsidRDefault="00834D51">
            <w:pPr>
              <w:spacing w:after="0" w:line="240" w:lineRule="auto"/>
              <w:rPr>
                <w:rFonts w:ascii="Times New Roman" w:eastAsia="Times New Roman" w:hAnsi="Times New Roman" w:cs="Times New Roman"/>
                <w:sz w:val="24"/>
                <w:szCs w:val="24"/>
                <w:lang w:eastAsia="lt-LT"/>
              </w:rPr>
            </w:pPr>
          </w:p>
        </w:tc>
      </w:tr>
      <w:tr w:rsidR="00834D51" w14:paraId="66672CCD" w14:textId="77777777">
        <w:trPr>
          <w:trHeight w:val="626"/>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8E9308B" w14:textId="77777777" w:rsidR="00834D51" w:rsidRDefault="0000000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4.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6F74ED" w14:textId="7FD7D903" w:rsidR="00E53558" w:rsidRDefault="00E53558" w:rsidP="00E53558">
            <w:pPr>
              <w:jc w:val="both"/>
              <w:rPr>
                <w:rFonts w:ascii="Times New Roman" w:hAnsi="Times New Roman" w:cs="Times New Roman"/>
              </w:rPr>
            </w:pPr>
            <w:r>
              <w:rPr>
                <w:rFonts w:ascii="Times New Roman" w:hAnsi="Times New Roman" w:cs="Times New Roman"/>
              </w:rPr>
              <w:t>Ar priede Nr. 1 pateikti kvalifikaciniai reikalavimai yra aiškūs ir pakankami?</w:t>
            </w:r>
          </w:p>
          <w:p w14:paraId="1E8C9959" w14:textId="5DF9B3B1" w:rsidR="00E53558" w:rsidRPr="00D87B55" w:rsidRDefault="00E53558" w:rsidP="00E53558">
            <w:pPr>
              <w:jc w:val="both"/>
              <w:rPr>
                <w:rFonts w:ascii="Times New Roman" w:hAnsi="Times New Roman" w:cs="Times New Roman"/>
              </w:rPr>
            </w:pPr>
            <w:r w:rsidRPr="00D87B55">
              <w:rPr>
                <w:rFonts w:ascii="Times New Roman" w:hAnsi="Times New Roman" w:cs="Times New Roman"/>
              </w:rPr>
              <w:t>Kokie kvalifikaciniai reikalavimai, Jūsų nuomone, turėtų būti keliami tiekėjams, ketinantiems dalyvauti pirkimo procedūroje? Pagrįskite.</w:t>
            </w:r>
          </w:p>
          <w:p w14:paraId="44F7FBCB" w14:textId="35692A68" w:rsidR="00834D51" w:rsidRDefault="00834D51">
            <w:pPr>
              <w:pStyle w:val="ListParagraph"/>
              <w:shd w:val="clear" w:color="auto" w:fill="FFFFFF" w:themeFill="background1"/>
              <w:tabs>
                <w:tab w:val="left" w:pos="1134"/>
              </w:tabs>
              <w:spacing w:after="0" w:line="240" w:lineRule="auto"/>
              <w:ind w:left="0"/>
              <w:jc w:val="both"/>
              <w:textAlignment w:val="baseline"/>
              <w:rPr>
                <w:rFonts w:ascii="Times New Roman" w:eastAsia="Times New Roman" w:hAnsi="Times New Roman" w:cs="Times New Roman"/>
                <w:color w:val="000000"/>
                <w:sz w:val="24"/>
                <w:szCs w:val="24"/>
                <w:lang w:eastAsia="lt-LT"/>
              </w:rPr>
            </w:pP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837688" w14:textId="77777777" w:rsidR="00834D51" w:rsidRDefault="00834D51">
            <w:pPr>
              <w:spacing w:after="0" w:line="240" w:lineRule="auto"/>
              <w:rPr>
                <w:rFonts w:ascii="Times New Roman" w:eastAsia="Times New Roman" w:hAnsi="Times New Roman" w:cs="Times New Roman"/>
                <w:sz w:val="24"/>
                <w:szCs w:val="24"/>
                <w:lang w:eastAsia="lt-LT"/>
              </w:rPr>
            </w:pPr>
          </w:p>
        </w:tc>
      </w:tr>
      <w:tr w:rsidR="00834D51" w14:paraId="2703D771" w14:textId="7777777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F2E95CF" w14:textId="77777777" w:rsidR="00834D51" w:rsidRDefault="0000000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35D7CD" w14:textId="77777777" w:rsidR="00834D51" w:rsidRDefault="0000000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Kokį, Jūsų manymu, preliminarų biudžetą turėtumėme numatyti šiam planuojamam pirkimui?</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A4B6C2" w14:textId="77777777" w:rsidR="00834D51" w:rsidRDefault="00834D51">
            <w:pPr>
              <w:spacing w:after="0" w:line="240" w:lineRule="auto"/>
              <w:rPr>
                <w:rFonts w:ascii="Times New Roman" w:eastAsia="Times New Roman" w:hAnsi="Times New Roman" w:cs="Times New Roman"/>
                <w:sz w:val="24"/>
                <w:szCs w:val="24"/>
                <w:lang w:eastAsia="lt-LT"/>
              </w:rPr>
            </w:pPr>
          </w:p>
        </w:tc>
      </w:tr>
      <w:tr w:rsidR="00834D51" w14:paraId="30032490" w14:textId="7777777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6CCEE9" w14:textId="77777777" w:rsidR="00834D51" w:rsidRDefault="0000000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6.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A1F180" w14:textId="77777777" w:rsidR="00E53558" w:rsidRPr="00E53558" w:rsidRDefault="00E53558" w:rsidP="00E53558">
            <w:pPr>
              <w:jc w:val="both"/>
              <w:rPr>
                <w:rFonts w:ascii="Times New Roman" w:hAnsi="Times New Roman" w:cs="Times New Roman"/>
                <w:sz w:val="24"/>
                <w:szCs w:val="24"/>
              </w:rPr>
            </w:pPr>
            <w:r w:rsidRPr="00E53558">
              <w:rPr>
                <w:rFonts w:ascii="Times New Roman" w:hAnsi="Times New Roman" w:cs="Times New Roman"/>
                <w:sz w:val="24"/>
                <w:szCs w:val="24"/>
              </w:rPr>
              <w:t xml:space="preserve">Kokiais vertinimo kriterijais vadovaujantis turėtų būti vertinami tiekėjų pasiūlymai? Pagrįskite. </w:t>
            </w:r>
          </w:p>
          <w:p w14:paraId="3E4AA337" w14:textId="13CC9E3E" w:rsidR="00834D51" w:rsidRDefault="00E53558" w:rsidP="00E53558">
            <w:pPr>
              <w:jc w:val="both"/>
              <w:rPr>
                <w:rFonts w:ascii="Times New Roman" w:eastAsia="Times New Roman" w:hAnsi="Times New Roman" w:cs="Times New Roman"/>
                <w:color w:val="000000"/>
                <w:sz w:val="24"/>
                <w:szCs w:val="24"/>
                <w:lang w:eastAsia="lt-LT"/>
              </w:rPr>
            </w:pPr>
            <w:r w:rsidRPr="00E53558">
              <w:rPr>
                <w:rFonts w:ascii="Times New Roman" w:hAnsi="Times New Roman" w:cs="Times New Roman"/>
                <w:sz w:val="24"/>
                <w:szCs w:val="24"/>
              </w:rPr>
              <w:t>Ar priede Nr. 1 nurodyti ekonominio vertinimo kriterijai yra aiškūs ir tinkami?</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64399D" w14:textId="77777777" w:rsidR="00834D51" w:rsidRDefault="00834D51">
            <w:pPr>
              <w:spacing w:after="0" w:line="240" w:lineRule="auto"/>
              <w:rPr>
                <w:rFonts w:ascii="Times New Roman" w:eastAsia="Times New Roman" w:hAnsi="Times New Roman" w:cs="Times New Roman"/>
                <w:sz w:val="24"/>
                <w:szCs w:val="24"/>
                <w:lang w:eastAsia="lt-LT"/>
              </w:rPr>
            </w:pPr>
          </w:p>
        </w:tc>
      </w:tr>
      <w:tr w:rsidR="00834D51" w14:paraId="4FCB2EE5" w14:textId="7777777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39E6AB4" w14:textId="77777777" w:rsidR="00834D51" w:rsidRDefault="00000000">
            <w:pPr>
              <w:spacing w:after="0" w:line="240" w:lineRule="auto"/>
              <w:jc w:val="both"/>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7.</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702C51" w14:textId="77777777" w:rsidR="00834D51" w:rsidRDefault="0000000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Kokių turėtumėte pasiūlymų ar pastebėjimų dėl pirkimo? Jeigu šiame klausimyne neradote, Jūsų nuomone, svarbaus klausimo, susijusio su pirkimo objektu, prašome nurodyti jį ir pakomentuoti galimą atsakymą.</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6110B8" w14:textId="77777777" w:rsidR="00834D51" w:rsidRDefault="00834D51">
            <w:pPr>
              <w:spacing w:after="0" w:line="240" w:lineRule="auto"/>
              <w:rPr>
                <w:rFonts w:ascii="Times New Roman" w:eastAsia="Times New Roman" w:hAnsi="Times New Roman" w:cs="Times New Roman"/>
                <w:sz w:val="24"/>
                <w:szCs w:val="24"/>
                <w:lang w:eastAsia="lt-LT"/>
              </w:rPr>
            </w:pPr>
          </w:p>
        </w:tc>
      </w:tr>
    </w:tbl>
    <w:p w14:paraId="40D2EF0B" w14:textId="77777777" w:rsidR="00834D51" w:rsidRDefault="00834D51">
      <w:pPr>
        <w:spacing w:line="240" w:lineRule="auto"/>
        <w:rPr>
          <w:rFonts w:ascii="Times New Roman" w:hAnsi="Times New Roman" w:cs="Times New Roman"/>
          <w:sz w:val="24"/>
          <w:szCs w:val="24"/>
        </w:rPr>
      </w:pPr>
    </w:p>
    <w:p w14:paraId="77294964" w14:textId="77777777" w:rsidR="00834D51" w:rsidRDefault="00834D51">
      <w:pPr>
        <w:spacing w:line="240" w:lineRule="auto"/>
        <w:rPr>
          <w:rFonts w:ascii="Times New Roman" w:hAnsi="Times New Roman" w:cs="Times New Roman"/>
          <w:sz w:val="24"/>
          <w:szCs w:val="24"/>
        </w:rPr>
      </w:pPr>
    </w:p>
    <w:p w14:paraId="477DA84B" w14:textId="77777777" w:rsidR="00E53558" w:rsidRDefault="00E5355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AAE0FF3" w14:textId="1158A53D" w:rsidR="00E53558" w:rsidRDefault="00E53558" w:rsidP="00E53558">
      <w:pPr>
        <w:ind w:left="6480" w:firstLine="1296"/>
        <w:jc w:val="center"/>
        <w:rPr>
          <w:rFonts w:ascii="Times New Roman" w:hAnsi="Times New Roman" w:cs="Times New Roman"/>
          <w:b/>
          <w:bCs/>
          <w:sz w:val="24"/>
          <w:szCs w:val="24"/>
        </w:rPr>
      </w:pPr>
      <w:r>
        <w:rPr>
          <w:rFonts w:ascii="Times New Roman" w:hAnsi="Times New Roman" w:cs="Times New Roman"/>
          <w:b/>
          <w:bCs/>
          <w:sz w:val="24"/>
          <w:szCs w:val="24"/>
        </w:rPr>
        <w:lastRenderedPageBreak/>
        <w:t>Priedas Nr. 3</w:t>
      </w:r>
    </w:p>
    <w:p w14:paraId="655C874B" w14:textId="349587AB" w:rsidR="00E53558" w:rsidRPr="005E44EA" w:rsidRDefault="00E53558" w:rsidP="00E53558">
      <w:pPr>
        <w:jc w:val="center"/>
        <w:rPr>
          <w:rFonts w:asciiTheme="majorBidi" w:hAnsiTheme="majorBidi" w:cstheme="majorBidi"/>
          <w:b/>
          <w:bCs/>
          <w:sz w:val="24"/>
          <w:szCs w:val="24"/>
        </w:rPr>
      </w:pPr>
      <w:r w:rsidRPr="005E44EA">
        <w:rPr>
          <w:rFonts w:asciiTheme="majorBidi" w:hAnsiTheme="majorBidi" w:cstheme="majorBidi"/>
          <w:b/>
          <w:sz w:val="24"/>
          <w:szCs w:val="24"/>
        </w:rPr>
        <w:t xml:space="preserve">2025–2027 </w:t>
      </w:r>
      <w:r w:rsidRPr="005E44EA">
        <w:rPr>
          <w:rFonts w:asciiTheme="majorBidi" w:hAnsiTheme="majorBidi" w:cstheme="majorBidi"/>
          <w:b/>
          <w:caps/>
          <w:sz w:val="24"/>
          <w:szCs w:val="24"/>
        </w:rPr>
        <w:t>metų finansinių ataskaitų rinkinio IR VADOVYBĖS ATASKAITOS audito paslaugos</w:t>
      </w:r>
    </w:p>
    <w:p w14:paraId="29BF27A2" w14:textId="77777777" w:rsidR="00E53558" w:rsidRDefault="00E53558" w:rsidP="00E53558">
      <w:pPr>
        <w:jc w:val="center"/>
        <w:rPr>
          <w:rFonts w:asciiTheme="majorBidi" w:hAnsiTheme="majorBidi" w:cstheme="majorBidi"/>
          <w:b/>
          <w:bCs/>
          <w:spacing w:val="-2"/>
          <w:sz w:val="24"/>
          <w:szCs w:val="24"/>
        </w:rPr>
      </w:pPr>
      <w:r w:rsidRPr="00D34E49">
        <w:rPr>
          <w:rFonts w:asciiTheme="majorBidi" w:hAnsiTheme="majorBidi" w:cstheme="majorBidi"/>
          <w:b/>
          <w:bCs/>
          <w:spacing w:val="-2"/>
          <w:sz w:val="24"/>
          <w:szCs w:val="24"/>
        </w:rPr>
        <w:t>TECHNINĖ UŽDUOTIS</w:t>
      </w:r>
    </w:p>
    <w:p w14:paraId="25602E19" w14:textId="77777777" w:rsidR="00E53558" w:rsidRDefault="00E53558" w:rsidP="00E53558">
      <w:pPr>
        <w:jc w:val="center"/>
        <w:rPr>
          <w:rFonts w:asciiTheme="majorBidi" w:hAnsiTheme="majorBidi" w:cstheme="majorBidi"/>
          <w:b/>
          <w:bCs/>
          <w:spacing w:val="-2"/>
          <w:sz w:val="24"/>
          <w:szCs w:val="24"/>
        </w:rPr>
      </w:pPr>
    </w:p>
    <w:p w14:paraId="75D52A0E" w14:textId="77777777" w:rsidR="00E53558" w:rsidRPr="00D34E49" w:rsidRDefault="00E53558" w:rsidP="00E53558">
      <w:pPr>
        <w:jc w:val="center"/>
        <w:rPr>
          <w:rFonts w:asciiTheme="majorBidi" w:hAnsiTheme="majorBidi" w:cstheme="majorBidi"/>
          <w:b/>
          <w:bCs/>
          <w:spacing w:val="-2"/>
          <w:sz w:val="24"/>
          <w:szCs w:val="24"/>
        </w:rPr>
      </w:pPr>
    </w:p>
    <w:p w14:paraId="0DBB450A" w14:textId="77777777" w:rsidR="00E53558" w:rsidRPr="00484778" w:rsidRDefault="00E53558" w:rsidP="00E53558">
      <w:pPr>
        <w:pStyle w:val="ListParagraph"/>
        <w:numPr>
          <w:ilvl w:val="0"/>
          <w:numId w:val="8"/>
        </w:numPr>
        <w:rPr>
          <w:rFonts w:ascii="Times New Roman" w:hAnsi="Times New Roman" w:cs="Times New Roman"/>
          <w:b/>
          <w:bCs/>
          <w:spacing w:val="-2"/>
          <w:sz w:val="24"/>
          <w:szCs w:val="24"/>
          <w:lang w:val="fr-FR"/>
        </w:rPr>
      </w:pPr>
      <w:proofErr w:type="spellStart"/>
      <w:r w:rsidRPr="00484778">
        <w:rPr>
          <w:rFonts w:ascii="Times New Roman" w:hAnsi="Times New Roman" w:cs="Times New Roman"/>
          <w:b/>
          <w:bCs/>
          <w:spacing w:val="-2"/>
          <w:sz w:val="24"/>
          <w:szCs w:val="24"/>
          <w:lang w:val="fr-FR"/>
        </w:rPr>
        <w:t>Audito</w:t>
      </w:r>
      <w:proofErr w:type="spellEnd"/>
      <w:r w:rsidRPr="00484778">
        <w:rPr>
          <w:rFonts w:ascii="Times New Roman" w:hAnsi="Times New Roman" w:cs="Times New Roman"/>
          <w:b/>
          <w:bCs/>
          <w:spacing w:val="-2"/>
          <w:sz w:val="24"/>
          <w:szCs w:val="24"/>
          <w:lang w:val="fr-FR"/>
        </w:rPr>
        <w:t xml:space="preserve"> </w:t>
      </w:r>
      <w:proofErr w:type="spellStart"/>
      <w:r w:rsidRPr="00484778">
        <w:rPr>
          <w:rFonts w:ascii="Times New Roman" w:hAnsi="Times New Roman" w:cs="Times New Roman"/>
          <w:b/>
          <w:bCs/>
          <w:spacing w:val="-2"/>
          <w:sz w:val="24"/>
          <w:szCs w:val="24"/>
          <w:lang w:val="fr-FR"/>
        </w:rPr>
        <w:t>tikslai</w:t>
      </w:r>
      <w:proofErr w:type="spellEnd"/>
      <w:r w:rsidRPr="00484778">
        <w:rPr>
          <w:rFonts w:ascii="Times New Roman" w:hAnsi="Times New Roman" w:cs="Times New Roman"/>
          <w:b/>
          <w:bCs/>
          <w:spacing w:val="-2"/>
          <w:sz w:val="24"/>
          <w:szCs w:val="24"/>
          <w:lang w:val="fr-FR"/>
        </w:rPr>
        <w:t xml:space="preserve"> – </w:t>
      </w:r>
      <w:proofErr w:type="spellStart"/>
      <w:r w:rsidRPr="00484778">
        <w:rPr>
          <w:rFonts w:ascii="Times New Roman" w:hAnsi="Times New Roman" w:cs="Times New Roman"/>
          <w:b/>
          <w:bCs/>
          <w:spacing w:val="-2"/>
          <w:sz w:val="24"/>
          <w:szCs w:val="24"/>
          <w:lang w:val="fr-FR"/>
        </w:rPr>
        <w:t>nustatyti</w:t>
      </w:r>
      <w:proofErr w:type="spellEnd"/>
      <w:r w:rsidRPr="00484778">
        <w:rPr>
          <w:rFonts w:ascii="Times New Roman" w:hAnsi="Times New Roman" w:cs="Times New Roman"/>
          <w:b/>
          <w:bCs/>
          <w:spacing w:val="-2"/>
          <w:sz w:val="24"/>
          <w:szCs w:val="24"/>
          <w:lang w:val="fr-FR"/>
        </w:rPr>
        <w:t xml:space="preserve">, </w:t>
      </w:r>
      <w:proofErr w:type="spellStart"/>
      <w:proofErr w:type="gramStart"/>
      <w:r w:rsidRPr="00484778">
        <w:rPr>
          <w:rFonts w:ascii="Times New Roman" w:hAnsi="Times New Roman" w:cs="Times New Roman"/>
          <w:b/>
          <w:bCs/>
          <w:spacing w:val="-2"/>
          <w:sz w:val="24"/>
          <w:szCs w:val="24"/>
          <w:lang w:val="fr-FR"/>
        </w:rPr>
        <w:t>ar</w:t>
      </w:r>
      <w:proofErr w:type="spellEnd"/>
      <w:r w:rsidRPr="00484778">
        <w:rPr>
          <w:rFonts w:ascii="Times New Roman" w:hAnsi="Times New Roman" w:cs="Times New Roman"/>
          <w:b/>
          <w:bCs/>
          <w:spacing w:val="-2"/>
          <w:sz w:val="24"/>
          <w:szCs w:val="24"/>
          <w:lang w:val="fr-FR"/>
        </w:rPr>
        <w:t>:</w:t>
      </w:r>
      <w:proofErr w:type="gramEnd"/>
    </w:p>
    <w:p w14:paraId="64543E1D" w14:textId="77777777" w:rsidR="00E53558" w:rsidRPr="00484778" w:rsidRDefault="00E53558" w:rsidP="00E53558">
      <w:pPr>
        <w:numPr>
          <w:ilvl w:val="0"/>
          <w:numId w:val="6"/>
        </w:numPr>
        <w:jc w:val="both"/>
        <w:rPr>
          <w:rFonts w:ascii="Times New Roman" w:hAnsi="Times New Roman" w:cs="Times New Roman"/>
          <w:spacing w:val="-2"/>
          <w:sz w:val="24"/>
          <w:szCs w:val="24"/>
          <w:lang w:val="fr-FR"/>
        </w:rPr>
      </w:pPr>
      <w:proofErr w:type="spellStart"/>
      <w:r w:rsidRPr="00484778">
        <w:rPr>
          <w:rFonts w:ascii="Times New Roman" w:hAnsi="Times New Roman" w:cs="Times New Roman"/>
          <w:spacing w:val="-2"/>
          <w:sz w:val="24"/>
          <w:szCs w:val="24"/>
          <w:lang w:val="fr-FR"/>
        </w:rPr>
        <w:t>Finansinės</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ataskaitos</w:t>
      </w:r>
      <w:proofErr w:type="spellEnd"/>
      <w:r w:rsidRPr="00484778">
        <w:rPr>
          <w:rFonts w:ascii="Times New Roman" w:hAnsi="Times New Roman" w:cs="Times New Roman"/>
          <w:spacing w:val="-2"/>
          <w:sz w:val="24"/>
          <w:szCs w:val="24"/>
          <w:lang w:val="fr-FR"/>
        </w:rPr>
        <w:t xml:space="preserve"> visais </w:t>
      </w:r>
      <w:proofErr w:type="spellStart"/>
      <w:r w:rsidRPr="00484778">
        <w:rPr>
          <w:rFonts w:ascii="Times New Roman" w:hAnsi="Times New Roman" w:cs="Times New Roman"/>
          <w:spacing w:val="-2"/>
          <w:sz w:val="24"/>
          <w:szCs w:val="24"/>
          <w:lang w:val="fr-FR"/>
        </w:rPr>
        <w:t>reikšmingais</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atvejais</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tikrai</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ir</w:t>
      </w:r>
      <w:proofErr w:type="spellEnd"/>
      <w:r w:rsidRPr="00484778">
        <w:rPr>
          <w:rFonts w:ascii="Times New Roman" w:hAnsi="Times New Roman" w:cs="Times New Roman"/>
          <w:spacing w:val="-2"/>
          <w:sz w:val="24"/>
          <w:szCs w:val="24"/>
          <w:lang w:val="fr-FR"/>
        </w:rPr>
        <w:t> </w:t>
      </w:r>
      <w:proofErr w:type="spellStart"/>
      <w:r w:rsidRPr="00484778">
        <w:rPr>
          <w:rFonts w:ascii="Times New Roman" w:hAnsi="Times New Roman" w:cs="Times New Roman"/>
          <w:spacing w:val="-2"/>
          <w:sz w:val="24"/>
          <w:szCs w:val="24"/>
          <w:lang w:val="fr-FR"/>
        </w:rPr>
        <w:t>teisingai</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parodo</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audituojamos</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įmonės</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finansinę</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būklę</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veiklos</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rezultatus</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ir</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pinigų</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srautus</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pagal</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taikomus</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finansinės</w:t>
      </w:r>
      <w:proofErr w:type="spellEnd"/>
      <w:r w:rsidRPr="00484778">
        <w:rPr>
          <w:rFonts w:ascii="Times New Roman" w:hAnsi="Times New Roman" w:cs="Times New Roman"/>
          <w:spacing w:val="-2"/>
          <w:sz w:val="24"/>
          <w:szCs w:val="24"/>
          <w:lang w:val="fr-FR"/>
        </w:rPr>
        <w:t xml:space="preserve"> </w:t>
      </w:r>
      <w:proofErr w:type="spellStart"/>
      <w:r w:rsidRPr="00484778">
        <w:rPr>
          <w:rFonts w:ascii="Times New Roman" w:hAnsi="Times New Roman" w:cs="Times New Roman"/>
          <w:spacing w:val="-2"/>
          <w:sz w:val="24"/>
          <w:szCs w:val="24"/>
          <w:lang w:val="fr-FR"/>
        </w:rPr>
        <w:t>atskaitomybės</w:t>
      </w:r>
      <w:proofErr w:type="spellEnd"/>
      <w:r w:rsidRPr="00484778">
        <w:rPr>
          <w:rFonts w:ascii="Times New Roman" w:hAnsi="Times New Roman" w:cs="Times New Roman"/>
          <w:spacing w:val="-2"/>
          <w:sz w:val="24"/>
          <w:szCs w:val="24"/>
          <w:lang w:val="fr-FR"/>
        </w:rPr>
        <w:t xml:space="preserve"> </w:t>
      </w:r>
      <w:proofErr w:type="spellStart"/>
      <w:proofErr w:type="gramStart"/>
      <w:r w:rsidRPr="00484778">
        <w:rPr>
          <w:rFonts w:ascii="Times New Roman" w:hAnsi="Times New Roman" w:cs="Times New Roman"/>
          <w:spacing w:val="-2"/>
          <w:sz w:val="24"/>
          <w:szCs w:val="24"/>
          <w:lang w:val="fr-FR"/>
        </w:rPr>
        <w:t>reikalavimus</w:t>
      </w:r>
      <w:proofErr w:type="spellEnd"/>
      <w:r w:rsidRPr="00484778">
        <w:rPr>
          <w:rFonts w:ascii="Times New Roman" w:hAnsi="Times New Roman" w:cs="Times New Roman"/>
          <w:spacing w:val="-2"/>
          <w:sz w:val="24"/>
          <w:szCs w:val="24"/>
          <w:lang w:val="fr-FR"/>
        </w:rPr>
        <w:t>;</w:t>
      </w:r>
      <w:proofErr w:type="gramEnd"/>
    </w:p>
    <w:p w14:paraId="0EDFC231" w14:textId="77777777" w:rsidR="00E53558" w:rsidRPr="00B36C69" w:rsidRDefault="00E53558" w:rsidP="00E53558">
      <w:pPr>
        <w:numPr>
          <w:ilvl w:val="0"/>
          <w:numId w:val="6"/>
        </w:numPr>
        <w:jc w:val="both"/>
        <w:rPr>
          <w:rFonts w:ascii="Times New Roman" w:hAnsi="Times New Roman" w:cs="Times New Roman"/>
          <w:spacing w:val="-2"/>
          <w:sz w:val="24"/>
          <w:szCs w:val="24"/>
          <w:lang w:val="fr-FR"/>
        </w:rPr>
      </w:pPr>
      <w:proofErr w:type="spellStart"/>
      <w:r w:rsidRPr="00B36C69">
        <w:rPr>
          <w:rFonts w:ascii="Times New Roman" w:hAnsi="Times New Roman" w:cs="Times New Roman"/>
          <w:spacing w:val="-2"/>
          <w:sz w:val="24"/>
          <w:szCs w:val="24"/>
          <w:lang w:val="fr-FR"/>
        </w:rPr>
        <w:t>Įmonės</w:t>
      </w:r>
      <w:proofErr w:type="spellEnd"/>
      <w:r w:rsidRPr="00B36C69">
        <w:rPr>
          <w:rFonts w:ascii="Times New Roman" w:hAnsi="Times New Roman" w:cs="Times New Roman"/>
          <w:spacing w:val="-2"/>
          <w:sz w:val="24"/>
          <w:szCs w:val="24"/>
          <w:lang w:val="fr-FR"/>
        </w:rPr>
        <w:t xml:space="preserve"> </w:t>
      </w:r>
      <w:proofErr w:type="spellStart"/>
      <w:r w:rsidRPr="00B36C69">
        <w:rPr>
          <w:rFonts w:ascii="Times New Roman" w:hAnsi="Times New Roman" w:cs="Times New Roman"/>
          <w:spacing w:val="-2"/>
          <w:sz w:val="24"/>
          <w:szCs w:val="24"/>
          <w:lang w:val="fr-FR"/>
        </w:rPr>
        <w:t>veiklos</w:t>
      </w:r>
      <w:proofErr w:type="spellEnd"/>
      <w:r w:rsidRPr="00B36C69">
        <w:rPr>
          <w:rFonts w:ascii="Times New Roman" w:hAnsi="Times New Roman" w:cs="Times New Roman"/>
          <w:spacing w:val="-2"/>
          <w:sz w:val="24"/>
          <w:szCs w:val="24"/>
          <w:lang w:val="fr-FR"/>
        </w:rPr>
        <w:t xml:space="preserve"> </w:t>
      </w:r>
      <w:proofErr w:type="spellStart"/>
      <w:r w:rsidRPr="00B36C69">
        <w:rPr>
          <w:rFonts w:ascii="Times New Roman" w:hAnsi="Times New Roman" w:cs="Times New Roman"/>
          <w:spacing w:val="-2"/>
          <w:sz w:val="24"/>
          <w:szCs w:val="24"/>
          <w:lang w:val="fr-FR"/>
        </w:rPr>
        <w:t>ataskaitoje</w:t>
      </w:r>
      <w:proofErr w:type="spellEnd"/>
      <w:r w:rsidRPr="00B36C69">
        <w:rPr>
          <w:rFonts w:ascii="Times New Roman" w:hAnsi="Times New Roman" w:cs="Times New Roman"/>
          <w:spacing w:val="-2"/>
          <w:sz w:val="24"/>
          <w:szCs w:val="24"/>
          <w:lang w:val="fr-FR"/>
        </w:rPr>
        <w:t xml:space="preserve"> </w:t>
      </w:r>
      <w:proofErr w:type="spellStart"/>
      <w:r w:rsidRPr="00B36C69">
        <w:rPr>
          <w:rFonts w:ascii="Times New Roman" w:hAnsi="Times New Roman" w:cs="Times New Roman"/>
          <w:spacing w:val="-2"/>
          <w:sz w:val="24"/>
          <w:szCs w:val="24"/>
          <w:lang w:val="fr-FR"/>
        </w:rPr>
        <w:t>pateikti</w:t>
      </w:r>
      <w:proofErr w:type="spellEnd"/>
      <w:r w:rsidRPr="00B36C69">
        <w:rPr>
          <w:rFonts w:ascii="Times New Roman" w:hAnsi="Times New Roman" w:cs="Times New Roman"/>
          <w:spacing w:val="-2"/>
          <w:sz w:val="24"/>
          <w:szCs w:val="24"/>
          <w:lang w:val="fr-FR"/>
        </w:rPr>
        <w:t xml:space="preserve"> </w:t>
      </w:r>
      <w:proofErr w:type="spellStart"/>
      <w:r w:rsidRPr="00B36C69">
        <w:rPr>
          <w:rFonts w:ascii="Times New Roman" w:hAnsi="Times New Roman" w:cs="Times New Roman"/>
          <w:spacing w:val="-2"/>
          <w:sz w:val="24"/>
          <w:szCs w:val="24"/>
          <w:lang w:val="fr-FR"/>
        </w:rPr>
        <w:t>finansiniai</w:t>
      </w:r>
      <w:proofErr w:type="spellEnd"/>
      <w:r w:rsidRPr="00B36C69">
        <w:rPr>
          <w:rFonts w:ascii="Times New Roman" w:hAnsi="Times New Roman" w:cs="Times New Roman"/>
          <w:spacing w:val="-2"/>
          <w:sz w:val="24"/>
          <w:szCs w:val="24"/>
          <w:lang w:val="fr-FR"/>
        </w:rPr>
        <w:t xml:space="preserve"> </w:t>
      </w:r>
      <w:proofErr w:type="spellStart"/>
      <w:r w:rsidRPr="00B36C69">
        <w:rPr>
          <w:rFonts w:ascii="Times New Roman" w:hAnsi="Times New Roman" w:cs="Times New Roman"/>
          <w:spacing w:val="-2"/>
          <w:sz w:val="24"/>
          <w:szCs w:val="24"/>
          <w:lang w:val="fr-FR"/>
        </w:rPr>
        <w:t>duomenys</w:t>
      </w:r>
      <w:proofErr w:type="spellEnd"/>
      <w:r w:rsidRPr="00B36C69">
        <w:rPr>
          <w:rFonts w:ascii="Times New Roman" w:hAnsi="Times New Roman" w:cs="Times New Roman"/>
          <w:spacing w:val="-2"/>
          <w:sz w:val="24"/>
          <w:szCs w:val="24"/>
          <w:lang w:val="fr-FR"/>
        </w:rPr>
        <w:t xml:space="preserve"> </w:t>
      </w:r>
      <w:proofErr w:type="spellStart"/>
      <w:r w:rsidRPr="00B36C69">
        <w:rPr>
          <w:rFonts w:ascii="Times New Roman" w:hAnsi="Times New Roman" w:cs="Times New Roman"/>
          <w:spacing w:val="-2"/>
          <w:sz w:val="24"/>
          <w:szCs w:val="24"/>
          <w:lang w:val="fr-FR"/>
        </w:rPr>
        <w:t>atitinka</w:t>
      </w:r>
      <w:proofErr w:type="spellEnd"/>
      <w:r w:rsidRPr="00B36C69">
        <w:rPr>
          <w:rFonts w:ascii="Times New Roman" w:hAnsi="Times New Roman" w:cs="Times New Roman"/>
          <w:spacing w:val="-2"/>
          <w:sz w:val="24"/>
          <w:szCs w:val="24"/>
          <w:lang w:val="fr-FR"/>
        </w:rPr>
        <w:t xml:space="preserve"> </w:t>
      </w:r>
      <w:proofErr w:type="spellStart"/>
      <w:r w:rsidRPr="00B36C69">
        <w:rPr>
          <w:rFonts w:ascii="Times New Roman" w:hAnsi="Times New Roman" w:cs="Times New Roman"/>
          <w:spacing w:val="-2"/>
          <w:sz w:val="24"/>
          <w:szCs w:val="24"/>
          <w:lang w:val="fr-FR"/>
        </w:rPr>
        <w:t>metinių</w:t>
      </w:r>
      <w:proofErr w:type="spellEnd"/>
      <w:r w:rsidRPr="00B36C69">
        <w:rPr>
          <w:rFonts w:ascii="Times New Roman" w:hAnsi="Times New Roman" w:cs="Times New Roman"/>
          <w:spacing w:val="-2"/>
          <w:sz w:val="24"/>
          <w:szCs w:val="24"/>
          <w:lang w:val="fr-FR"/>
        </w:rPr>
        <w:t xml:space="preserve"> </w:t>
      </w:r>
      <w:proofErr w:type="spellStart"/>
      <w:r w:rsidRPr="00B36C69">
        <w:rPr>
          <w:rFonts w:ascii="Times New Roman" w:hAnsi="Times New Roman" w:cs="Times New Roman"/>
          <w:spacing w:val="-2"/>
          <w:sz w:val="24"/>
          <w:szCs w:val="24"/>
          <w:lang w:val="fr-FR"/>
        </w:rPr>
        <w:t>finansinių</w:t>
      </w:r>
      <w:proofErr w:type="spellEnd"/>
      <w:r w:rsidRPr="00B36C69">
        <w:rPr>
          <w:rFonts w:ascii="Times New Roman" w:hAnsi="Times New Roman" w:cs="Times New Roman"/>
          <w:spacing w:val="-2"/>
          <w:sz w:val="24"/>
          <w:szCs w:val="24"/>
          <w:lang w:val="fr-FR"/>
        </w:rPr>
        <w:t xml:space="preserve"> </w:t>
      </w:r>
      <w:proofErr w:type="spellStart"/>
      <w:r w:rsidRPr="00B36C69">
        <w:rPr>
          <w:rFonts w:ascii="Times New Roman" w:hAnsi="Times New Roman" w:cs="Times New Roman"/>
          <w:spacing w:val="-2"/>
          <w:sz w:val="24"/>
          <w:szCs w:val="24"/>
          <w:lang w:val="fr-FR"/>
        </w:rPr>
        <w:t>ataskaitų</w:t>
      </w:r>
      <w:proofErr w:type="spellEnd"/>
      <w:r w:rsidRPr="00B36C69">
        <w:rPr>
          <w:rFonts w:ascii="Times New Roman" w:hAnsi="Times New Roman" w:cs="Times New Roman"/>
          <w:spacing w:val="-2"/>
          <w:sz w:val="24"/>
          <w:szCs w:val="24"/>
          <w:lang w:val="fr-FR"/>
        </w:rPr>
        <w:t xml:space="preserve"> </w:t>
      </w:r>
      <w:proofErr w:type="spellStart"/>
      <w:r w:rsidRPr="00B36C69">
        <w:rPr>
          <w:rFonts w:ascii="Times New Roman" w:hAnsi="Times New Roman" w:cs="Times New Roman"/>
          <w:spacing w:val="-2"/>
          <w:sz w:val="24"/>
          <w:szCs w:val="24"/>
          <w:lang w:val="fr-FR"/>
        </w:rPr>
        <w:t>duomenis</w:t>
      </w:r>
      <w:proofErr w:type="spellEnd"/>
      <w:r w:rsidRPr="00B36C69">
        <w:rPr>
          <w:rFonts w:ascii="Times New Roman" w:hAnsi="Times New Roman" w:cs="Times New Roman"/>
          <w:spacing w:val="-2"/>
          <w:sz w:val="24"/>
          <w:szCs w:val="24"/>
          <w:lang w:val="fr-FR"/>
        </w:rPr>
        <w:t>.</w:t>
      </w:r>
    </w:p>
    <w:p w14:paraId="39299B9B" w14:textId="77777777" w:rsidR="00E53558" w:rsidRDefault="00E53558" w:rsidP="00E53558">
      <w:pPr>
        <w:rPr>
          <w:rFonts w:asciiTheme="majorBidi" w:eastAsia="Calibri" w:hAnsiTheme="majorBidi" w:cstheme="majorBidi"/>
          <w:sz w:val="24"/>
          <w:szCs w:val="24"/>
          <w:lang w:eastAsia="ar-SA"/>
        </w:rPr>
      </w:pPr>
    </w:p>
    <w:p w14:paraId="0C435FEE" w14:textId="77777777" w:rsidR="00E53558" w:rsidRDefault="00E53558" w:rsidP="00E53558">
      <w:pPr>
        <w:jc w:val="both"/>
        <w:rPr>
          <w:rFonts w:asciiTheme="majorBidi" w:eastAsia="Calibri" w:hAnsiTheme="majorBidi" w:cstheme="majorBidi"/>
          <w:sz w:val="24"/>
          <w:szCs w:val="24"/>
          <w:lang w:eastAsia="ar-SA"/>
        </w:rPr>
      </w:pPr>
      <w:r w:rsidRPr="00D34E49">
        <w:rPr>
          <w:rFonts w:asciiTheme="majorBidi" w:eastAsia="Calibri" w:hAnsiTheme="majorBidi" w:cstheme="majorBidi"/>
          <w:sz w:val="24"/>
          <w:szCs w:val="24"/>
          <w:lang w:eastAsia="ar-SA"/>
        </w:rPr>
        <w:t xml:space="preserve">Auditas </w:t>
      </w:r>
      <w:r>
        <w:rPr>
          <w:rFonts w:asciiTheme="majorBidi" w:eastAsia="Calibri" w:hAnsiTheme="majorBidi" w:cstheme="majorBidi"/>
          <w:sz w:val="24"/>
          <w:szCs w:val="24"/>
          <w:lang w:eastAsia="ar-SA"/>
        </w:rPr>
        <w:t>turi būti</w:t>
      </w:r>
      <w:r w:rsidRPr="00D34E49">
        <w:rPr>
          <w:rFonts w:asciiTheme="majorBidi" w:eastAsia="Calibri" w:hAnsiTheme="majorBidi" w:cstheme="majorBidi"/>
          <w:sz w:val="24"/>
          <w:szCs w:val="24"/>
          <w:lang w:eastAsia="ar-SA"/>
        </w:rPr>
        <w:t xml:space="preserve"> atliekamas vadovaujantis Tarptautiniais audito standartais, Lietuvos </w:t>
      </w:r>
      <w:r>
        <w:rPr>
          <w:rFonts w:asciiTheme="majorBidi" w:eastAsia="Calibri" w:hAnsiTheme="majorBidi" w:cstheme="majorBidi"/>
          <w:sz w:val="24"/>
          <w:szCs w:val="24"/>
          <w:lang w:eastAsia="ar-SA"/>
        </w:rPr>
        <w:t>R</w:t>
      </w:r>
      <w:r w:rsidRPr="00D34E49">
        <w:rPr>
          <w:rFonts w:asciiTheme="majorBidi" w:eastAsia="Calibri" w:hAnsiTheme="majorBidi" w:cstheme="majorBidi"/>
          <w:sz w:val="24"/>
          <w:szCs w:val="24"/>
          <w:lang w:eastAsia="ar-SA"/>
        </w:rPr>
        <w:t>espublikos audito įstatymu ir kitais teisės aktais, reglamentuojančiais auditą bei auditorių darbą</w:t>
      </w:r>
    </w:p>
    <w:p w14:paraId="0FC3E00A" w14:textId="77777777" w:rsidR="00E53558" w:rsidRDefault="00E53558" w:rsidP="00E53558">
      <w:pPr>
        <w:pStyle w:val="ListParagraph"/>
        <w:numPr>
          <w:ilvl w:val="0"/>
          <w:numId w:val="8"/>
        </w:numPr>
        <w:rPr>
          <w:rFonts w:asciiTheme="majorBidi" w:eastAsia="Calibri" w:hAnsiTheme="majorBidi" w:cstheme="majorBidi"/>
          <w:b/>
          <w:bCs/>
          <w:sz w:val="24"/>
          <w:szCs w:val="24"/>
          <w:lang w:eastAsia="ar-SA"/>
        </w:rPr>
      </w:pPr>
      <w:r w:rsidRPr="00484778">
        <w:rPr>
          <w:rFonts w:asciiTheme="majorBidi" w:eastAsia="Calibri" w:hAnsiTheme="majorBidi" w:cstheme="majorBidi"/>
          <w:b/>
          <w:bCs/>
          <w:sz w:val="24"/>
          <w:szCs w:val="24"/>
          <w:lang w:eastAsia="ar-SA"/>
        </w:rPr>
        <w:t>Audito paslaugų detalus aprašymas</w:t>
      </w:r>
    </w:p>
    <w:p w14:paraId="6876AA69" w14:textId="77777777" w:rsidR="00E53558" w:rsidRPr="00484778" w:rsidRDefault="00E53558" w:rsidP="00E53558">
      <w:pPr>
        <w:pStyle w:val="ListParagraph"/>
        <w:ind w:left="1080"/>
        <w:rPr>
          <w:rFonts w:asciiTheme="majorBidi" w:eastAsia="Calibri" w:hAnsiTheme="majorBidi" w:cstheme="majorBidi"/>
          <w:b/>
          <w:bCs/>
          <w:sz w:val="24"/>
          <w:szCs w:val="24"/>
          <w:lang w:eastAsia="ar-SA"/>
        </w:rPr>
      </w:pPr>
    </w:p>
    <w:p w14:paraId="2B7462A0" w14:textId="77777777" w:rsidR="00E53558" w:rsidRPr="00484778" w:rsidRDefault="00E53558" w:rsidP="00E53558">
      <w:pPr>
        <w:pStyle w:val="ListParagraph"/>
        <w:numPr>
          <w:ilvl w:val="1"/>
          <w:numId w:val="7"/>
        </w:numPr>
        <w:spacing w:after="0" w:line="240" w:lineRule="auto"/>
        <w:jc w:val="both"/>
        <w:rPr>
          <w:rFonts w:asciiTheme="majorBidi" w:hAnsiTheme="majorBidi" w:cstheme="majorBidi"/>
          <w:sz w:val="24"/>
          <w:szCs w:val="24"/>
          <w:lang w:eastAsia="lt-LT"/>
        </w:rPr>
      </w:pPr>
      <w:r w:rsidRPr="00484778">
        <w:rPr>
          <w:rFonts w:asciiTheme="majorBidi" w:hAnsiTheme="majorBidi" w:cstheme="majorBidi"/>
          <w:sz w:val="24"/>
          <w:szCs w:val="24"/>
          <w:lang w:eastAsia="lt-LT"/>
        </w:rPr>
        <w:t>įvertinti ar AB „Vidaus vandens kelių direkcija“ 2025 m., 2026 m. ir 2027 m. laikotarpio finansinių ataskaitų rinkinio visais reikšmingais atžvilgiais tikrai ir teisingai parodo bendrovės finansinę būklę, veiklos rezultatus ir pinigų srautus, apimant ir mokesčių (pridėtinės vertės, gyventojų pajamų, pelno, socialinio draudimo įmokų, valstybinės žemės nuomos, aplinkos teršimo, valstybės gamtos išteklių, nekilnojamojo turto) apskaičiavimo įvertinimą;</w:t>
      </w:r>
    </w:p>
    <w:p w14:paraId="2AF85DDB" w14:textId="77777777" w:rsidR="00E53558" w:rsidRPr="00484778" w:rsidRDefault="00E53558" w:rsidP="00E53558">
      <w:pPr>
        <w:numPr>
          <w:ilvl w:val="1"/>
          <w:numId w:val="7"/>
        </w:numPr>
        <w:spacing w:after="0" w:line="240" w:lineRule="auto"/>
        <w:contextualSpacing/>
        <w:jc w:val="both"/>
        <w:rPr>
          <w:rFonts w:asciiTheme="majorBidi" w:hAnsiTheme="majorBidi" w:cstheme="majorBidi"/>
          <w:sz w:val="24"/>
          <w:szCs w:val="24"/>
          <w:lang w:eastAsia="lt-LT"/>
        </w:rPr>
      </w:pPr>
      <w:r w:rsidRPr="00484778">
        <w:rPr>
          <w:rFonts w:asciiTheme="majorBidi" w:hAnsiTheme="majorBidi" w:cstheme="majorBidi"/>
          <w:sz w:val="24"/>
          <w:szCs w:val="24"/>
          <w:lang w:eastAsia="lt-LT"/>
        </w:rPr>
        <w:t>įvertinti ar AB „Vidaus vandens kelių direkcija“ finansinės ataskaitos parengtos pagal Lietuvos finansinės atskaitomybės standartus, Lietuvos Respublikoje galiojančius teisės aktus, reglamentuojančius finansinę apskaitą ir finansinės atskaitomybės sudarymą, taip pat kitus teisės aktus;</w:t>
      </w:r>
    </w:p>
    <w:p w14:paraId="15356A36" w14:textId="77777777" w:rsidR="00E53558" w:rsidRPr="00484778" w:rsidRDefault="00E53558" w:rsidP="00E53558">
      <w:pPr>
        <w:numPr>
          <w:ilvl w:val="1"/>
          <w:numId w:val="7"/>
        </w:numPr>
        <w:spacing w:after="0" w:line="240" w:lineRule="auto"/>
        <w:contextualSpacing/>
        <w:jc w:val="both"/>
        <w:rPr>
          <w:rFonts w:asciiTheme="majorBidi" w:hAnsiTheme="majorBidi" w:cstheme="majorBidi"/>
          <w:sz w:val="24"/>
          <w:szCs w:val="24"/>
          <w:lang w:eastAsia="lt-LT"/>
        </w:rPr>
      </w:pPr>
      <w:r w:rsidRPr="00484778">
        <w:rPr>
          <w:rFonts w:asciiTheme="majorBidi" w:hAnsiTheme="majorBidi" w:cstheme="majorBidi"/>
          <w:sz w:val="24"/>
          <w:szCs w:val="24"/>
          <w:lang w:eastAsia="lt-LT"/>
        </w:rPr>
        <w:t>įvertinti ar AB „Vidaus vandens kelių direkcija“ parengtoje vadovybės ataskaitoje pateikti duomenys atitinka finansinės ataskaitos duomenis;</w:t>
      </w:r>
    </w:p>
    <w:p w14:paraId="3D385051" w14:textId="77777777" w:rsidR="00E53558" w:rsidRPr="00484778" w:rsidRDefault="00E53558" w:rsidP="00E53558">
      <w:pPr>
        <w:numPr>
          <w:ilvl w:val="1"/>
          <w:numId w:val="7"/>
        </w:numPr>
        <w:spacing w:after="0" w:line="240" w:lineRule="auto"/>
        <w:contextualSpacing/>
        <w:jc w:val="both"/>
        <w:rPr>
          <w:rFonts w:asciiTheme="majorBidi" w:hAnsiTheme="majorBidi" w:cstheme="majorBidi"/>
          <w:sz w:val="24"/>
          <w:szCs w:val="24"/>
          <w:lang w:eastAsia="lt-LT"/>
        </w:rPr>
      </w:pPr>
      <w:r>
        <w:rPr>
          <w:rFonts w:asciiTheme="majorBidi" w:hAnsiTheme="majorBidi" w:cstheme="majorBidi"/>
          <w:sz w:val="24"/>
          <w:szCs w:val="24"/>
          <w:lang w:eastAsia="lt-LT"/>
        </w:rPr>
        <w:t>k</w:t>
      </w:r>
      <w:r w:rsidRPr="00484778">
        <w:rPr>
          <w:rFonts w:asciiTheme="majorBidi" w:hAnsiTheme="majorBidi" w:cstheme="majorBidi"/>
          <w:sz w:val="24"/>
          <w:szCs w:val="24"/>
          <w:lang w:eastAsia="lt-LT"/>
        </w:rPr>
        <w:t>artu su audito išvada turi būti pateikta audito ataskaita.</w:t>
      </w:r>
    </w:p>
    <w:p w14:paraId="346DFDD5" w14:textId="77777777" w:rsidR="00E53558" w:rsidRPr="00484778" w:rsidRDefault="00E53558" w:rsidP="00E53558">
      <w:pPr>
        <w:rPr>
          <w:rFonts w:asciiTheme="majorBidi" w:eastAsia="Calibri" w:hAnsiTheme="majorBidi" w:cstheme="majorBidi"/>
          <w:b/>
          <w:bCs/>
          <w:sz w:val="24"/>
          <w:szCs w:val="24"/>
          <w:lang w:eastAsia="ar-SA"/>
        </w:rPr>
      </w:pPr>
    </w:p>
    <w:p w14:paraId="7AAF9603" w14:textId="77777777" w:rsidR="00E53558" w:rsidRPr="00484778" w:rsidRDefault="00E53558" w:rsidP="00E53558">
      <w:pPr>
        <w:rPr>
          <w:rFonts w:asciiTheme="majorBidi" w:eastAsia="Calibri" w:hAnsiTheme="majorBidi" w:cstheme="majorBidi"/>
          <w:sz w:val="24"/>
          <w:szCs w:val="24"/>
          <w:lang w:eastAsia="ar-SA"/>
        </w:rPr>
      </w:pPr>
      <w:r w:rsidRPr="00484778">
        <w:rPr>
          <w:rFonts w:asciiTheme="majorBidi" w:eastAsia="Calibri" w:hAnsiTheme="majorBidi" w:cstheme="majorBidi"/>
          <w:b/>
          <w:bCs/>
          <w:sz w:val="24"/>
          <w:szCs w:val="24"/>
          <w:lang w:eastAsia="ar-SA"/>
        </w:rPr>
        <w:t>Audito rezultatai</w:t>
      </w:r>
      <w:r w:rsidRPr="00484778">
        <w:rPr>
          <w:rFonts w:asciiTheme="majorBidi" w:eastAsia="Calibri" w:hAnsiTheme="majorBidi" w:cstheme="majorBidi"/>
          <w:sz w:val="24"/>
          <w:szCs w:val="24"/>
          <w:lang w:eastAsia="ar-SA"/>
        </w:rPr>
        <w:t xml:space="preserve"> </w:t>
      </w:r>
      <w:r w:rsidRPr="00484778">
        <w:rPr>
          <w:rFonts w:asciiTheme="majorBidi" w:eastAsia="Calibri" w:hAnsiTheme="majorBidi" w:cstheme="majorBidi"/>
          <w:b/>
          <w:bCs/>
          <w:sz w:val="24"/>
          <w:szCs w:val="24"/>
          <w:lang w:eastAsia="ar-SA"/>
        </w:rPr>
        <w:t>ir terminai</w:t>
      </w:r>
      <w:r w:rsidRPr="00484778">
        <w:rPr>
          <w:rFonts w:asciiTheme="majorBidi" w:eastAsia="Calibri" w:hAnsiTheme="majorBidi" w:cstheme="majorBidi"/>
          <w:sz w:val="24"/>
          <w:szCs w:val="24"/>
          <w:lang w:eastAsia="ar-SA"/>
        </w:rPr>
        <w:t xml:space="preserve"> - Auditoriaus išvada ir Audito ataskaita dėl </w:t>
      </w:r>
    </w:p>
    <w:p w14:paraId="3D1AF5CA" w14:textId="77777777" w:rsidR="00E53558" w:rsidRPr="00484778" w:rsidRDefault="00E53558" w:rsidP="00E53558">
      <w:pPr>
        <w:suppressAutoHyphens/>
        <w:spacing w:after="0" w:line="240" w:lineRule="auto"/>
        <w:jc w:val="both"/>
        <w:rPr>
          <w:rFonts w:asciiTheme="majorBidi" w:eastAsia="Calibri" w:hAnsiTheme="majorBidi" w:cstheme="majorBidi"/>
          <w:sz w:val="24"/>
          <w:szCs w:val="24"/>
          <w:lang w:eastAsia="ar-SA"/>
        </w:rPr>
      </w:pPr>
      <w:r w:rsidRPr="00484778">
        <w:rPr>
          <w:rFonts w:asciiTheme="majorBidi" w:eastAsia="Calibri" w:hAnsiTheme="majorBidi" w:cstheme="majorBidi"/>
          <w:sz w:val="24"/>
          <w:szCs w:val="24"/>
          <w:lang w:eastAsia="ar-SA"/>
        </w:rPr>
        <w:t>- 2025 metų finansinės atskaitomybės ir vadovybės ataskaitos Audito iki 2026 m. kovo 15 d.;</w:t>
      </w:r>
    </w:p>
    <w:p w14:paraId="4E54143C" w14:textId="77777777" w:rsidR="00E53558" w:rsidRPr="00484778" w:rsidRDefault="00E53558" w:rsidP="00E53558">
      <w:pPr>
        <w:suppressAutoHyphens/>
        <w:spacing w:after="0" w:line="240" w:lineRule="auto"/>
        <w:jc w:val="both"/>
        <w:rPr>
          <w:rFonts w:asciiTheme="majorBidi" w:eastAsia="Calibri" w:hAnsiTheme="majorBidi" w:cstheme="majorBidi"/>
          <w:sz w:val="24"/>
          <w:szCs w:val="24"/>
          <w:lang w:eastAsia="ar-SA"/>
        </w:rPr>
      </w:pPr>
      <w:r w:rsidRPr="00484778">
        <w:rPr>
          <w:rFonts w:asciiTheme="majorBidi" w:eastAsia="Calibri" w:hAnsiTheme="majorBidi" w:cstheme="majorBidi"/>
          <w:sz w:val="24"/>
          <w:szCs w:val="24"/>
          <w:lang w:eastAsia="ar-SA"/>
        </w:rPr>
        <w:t>- 2026 metų finansinės atskaitomybės ir vadovybės ataskaitos Audito iki 2027 m. kovo 15 d.;</w:t>
      </w:r>
    </w:p>
    <w:p w14:paraId="0A991113" w14:textId="77777777" w:rsidR="00E53558" w:rsidRPr="00484778" w:rsidRDefault="00E53558" w:rsidP="00E53558">
      <w:pPr>
        <w:suppressAutoHyphens/>
        <w:spacing w:after="0" w:line="240" w:lineRule="auto"/>
        <w:jc w:val="both"/>
        <w:rPr>
          <w:rFonts w:asciiTheme="majorBidi" w:eastAsia="Calibri" w:hAnsiTheme="majorBidi" w:cstheme="majorBidi"/>
          <w:sz w:val="24"/>
          <w:szCs w:val="24"/>
          <w:lang w:eastAsia="ar-SA"/>
        </w:rPr>
      </w:pPr>
      <w:r w:rsidRPr="00484778">
        <w:rPr>
          <w:rFonts w:asciiTheme="majorBidi" w:eastAsia="Calibri" w:hAnsiTheme="majorBidi" w:cstheme="majorBidi"/>
          <w:sz w:val="24"/>
          <w:szCs w:val="24"/>
          <w:lang w:eastAsia="ar-SA"/>
        </w:rPr>
        <w:t>- 2027 metų finansinės atskaitomybės ir vadovybės ataskaitos Audito iki 2028 m. kovo 15 d.</w:t>
      </w:r>
    </w:p>
    <w:p w14:paraId="2D30C020" w14:textId="77777777" w:rsidR="00E53558" w:rsidRPr="00484778" w:rsidRDefault="00E53558" w:rsidP="00E53558">
      <w:pPr>
        <w:rPr>
          <w:rFonts w:asciiTheme="majorBidi" w:hAnsiTheme="majorBidi" w:cstheme="majorBidi"/>
          <w:spacing w:val="-2"/>
          <w:sz w:val="24"/>
          <w:szCs w:val="24"/>
        </w:rPr>
      </w:pPr>
    </w:p>
    <w:p w14:paraId="05F17DB7" w14:textId="67826EC7" w:rsidR="00834D51" w:rsidRDefault="00E53558" w:rsidP="00E53558">
      <w:pPr>
        <w:tabs>
          <w:tab w:val="left" w:pos="2760"/>
        </w:tabs>
        <w:rPr>
          <w:rFonts w:ascii="Times New Roman" w:hAnsi="Times New Roman" w:cs="Times New Roman"/>
          <w:sz w:val="24"/>
          <w:szCs w:val="24"/>
        </w:rPr>
      </w:pPr>
      <w:r w:rsidRPr="00484778">
        <w:rPr>
          <w:rFonts w:asciiTheme="majorBidi" w:hAnsiTheme="majorBidi" w:cstheme="majorBidi"/>
          <w:sz w:val="24"/>
          <w:szCs w:val="24"/>
          <w:lang w:eastAsia="lt-LT"/>
        </w:rPr>
        <w:t>Auditoriaus išvada ir ataskaita pateikiamos lietuvių kalba.</w:t>
      </w:r>
    </w:p>
    <w:p w14:paraId="1C7076AD" w14:textId="77777777" w:rsidR="00834D51" w:rsidRDefault="00834D51">
      <w:pPr>
        <w:rPr>
          <w:rFonts w:ascii="Times New Roman" w:hAnsi="Times New Roman" w:cs="Times New Roman"/>
          <w:sz w:val="24"/>
          <w:szCs w:val="24"/>
        </w:rPr>
      </w:pPr>
    </w:p>
    <w:sectPr w:rsidR="00834D51">
      <w:headerReference w:type="default" r:id="rId12"/>
      <w:footerReference w:type="defaul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C7E1" w14:textId="77777777" w:rsidR="00CB7FCC" w:rsidRDefault="00CB7FCC">
      <w:pPr>
        <w:spacing w:line="240" w:lineRule="auto"/>
      </w:pPr>
      <w:r>
        <w:separator/>
      </w:r>
    </w:p>
  </w:endnote>
  <w:endnote w:type="continuationSeparator" w:id="0">
    <w:p w14:paraId="694D944D" w14:textId="77777777" w:rsidR="00CB7FCC" w:rsidRDefault="00CB7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027678"/>
    </w:sdtPr>
    <w:sdtContent>
      <w:p w14:paraId="42B9BAD4" w14:textId="77777777" w:rsidR="00834D51" w:rsidRDefault="00000000">
        <w:pPr>
          <w:pStyle w:val="Footer"/>
          <w:jc w:val="right"/>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p>
    </w:sdtContent>
  </w:sdt>
  <w:p w14:paraId="6A413BCB" w14:textId="77777777" w:rsidR="00834D51" w:rsidRDefault="00834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873453"/>
    </w:sdtPr>
    <w:sdtContent>
      <w:p w14:paraId="06157429" w14:textId="77777777" w:rsidR="00834D51" w:rsidRDefault="00000000">
        <w:pPr>
          <w:pStyle w:val="Footer"/>
          <w:jc w:val="right"/>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p>
    </w:sdtContent>
  </w:sdt>
  <w:p w14:paraId="001601EB" w14:textId="77777777" w:rsidR="00834D51" w:rsidRDefault="00834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F869" w14:textId="77777777" w:rsidR="00CB7FCC" w:rsidRDefault="00CB7FCC">
      <w:pPr>
        <w:spacing w:after="0"/>
      </w:pPr>
      <w:r>
        <w:separator/>
      </w:r>
    </w:p>
  </w:footnote>
  <w:footnote w:type="continuationSeparator" w:id="0">
    <w:p w14:paraId="02F73353" w14:textId="77777777" w:rsidR="00CB7FCC" w:rsidRDefault="00CB7F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30D3" w14:textId="77777777" w:rsidR="00834D51" w:rsidRDefault="00834D51">
    <w:pPr>
      <w:pStyle w:val="Header"/>
      <w:jc w:val="center"/>
    </w:pPr>
  </w:p>
  <w:p w14:paraId="4284FC59" w14:textId="77777777" w:rsidR="00834D51" w:rsidRDefault="00834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ED4"/>
    <w:multiLevelType w:val="multilevel"/>
    <w:tmpl w:val="043A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74D00"/>
    <w:multiLevelType w:val="multilevel"/>
    <w:tmpl w:val="9FFE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73D98"/>
    <w:multiLevelType w:val="multilevel"/>
    <w:tmpl w:val="63D8BC7E"/>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7A1235"/>
    <w:multiLevelType w:val="hybridMultilevel"/>
    <w:tmpl w:val="93E89902"/>
    <w:lvl w:ilvl="0" w:tplc="CFAA32C8">
      <w:start w:val="5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33AF5"/>
    <w:multiLevelType w:val="multilevel"/>
    <w:tmpl w:val="42933AF5"/>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440" w:hanging="72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1800" w:hanging="1080"/>
      </w:pPr>
      <w:rPr>
        <w:rFonts w:eastAsiaTheme="minorHAnsi" w:hint="default"/>
      </w:rPr>
    </w:lvl>
    <w:lvl w:ilvl="6">
      <w:start w:val="1"/>
      <w:numFmt w:val="decimal"/>
      <w:isLgl/>
      <w:lvlText w:val="%1.%2.%3.%4.%5.%6.%7."/>
      <w:lvlJc w:val="left"/>
      <w:pPr>
        <w:ind w:left="2160" w:hanging="1440"/>
      </w:pPr>
      <w:rPr>
        <w:rFonts w:eastAsiaTheme="minorHAnsi" w:hint="default"/>
      </w:rPr>
    </w:lvl>
    <w:lvl w:ilvl="7">
      <w:start w:val="1"/>
      <w:numFmt w:val="decimal"/>
      <w:isLgl/>
      <w:lvlText w:val="%1.%2.%3.%4.%5.%6.%7.%8."/>
      <w:lvlJc w:val="left"/>
      <w:pPr>
        <w:ind w:left="2160" w:hanging="1440"/>
      </w:pPr>
      <w:rPr>
        <w:rFonts w:eastAsiaTheme="minorHAnsi" w:hint="default"/>
      </w:rPr>
    </w:lvl>
    <w:lvl w:ilvl="8">
      <w:start w:val="1"/>
      <w:numFmt w:val="decimal"/>
      <w:isLgl/>
      <w:lvlText w:val="%1.%2.%3.%4.%5.%6.%7.%8.%9."/>
      <w:lvlJc w:val="left"/>
      <w:pPr>
        <w:ind w:left="2520" w:hanging="1800"/>
      </w:pPr>
      <w:rPr>
        <w:rFonts w:eastAsiaTheme="minorHAnsi" w:hint="default"/>
      </w:rPr>
    </w:lvl>
  </w:abstractNum>
  <w:abstractNum w:abstractNumId="5" w15:restartNumberingAfterBreak="0">
    <w:nsid w:val="529C6F27"/>
    <w:multiLevelType w:val="multilevel"/>
    <w:tmpl w:val="529C6F27"/>
    <w:lvl w:ilvl="0">
      <w:start w:val="1"/>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563D2590"/>
    <w:multiLevelType w:val="hybridMultilevel"/>
    <w:tmpl w:val="F2E83C34"/>
    <w:lvl w:ilvl="0" w:tplc="8CF65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7322A"/>
    <w:multiLevelType w:val="multilevel"/>
    <w:tmpl w:val="435E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D81B34"/>
    <w:multiLevelType w:val="hybridMultilevel"/>
    <w:tmpl w:val="780032F8"/>
    <w:lvl w:ilvl="0" w:tplc="AA96DD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A25F2C"/>
    <w:multiLevelType w:val="hybridMultilevel"/>
    <w:tmpl w:val="E2440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907743">
    <w:abstractNumId w:val="4"/>
  </w:num>
  <w:num w:numId="2" w16cid:durableId="1350446663">
    <w:abstractNumId w:val="5"/>
  </w:num>
  <w:num w:numId="3" w16cid:durableId="2103838560">
    <w:abstractNumId w:val="9"/>
  </w:num>
  <w:num w:numId="4" w16cid:durableId="1864321564">
    <w:abstractNumId w:val="8"/>
  </w:num>
  <w:num w:numId="5" w16cid:durableId="567303246">
    <w:abstractNumId w:val="3"/>
  </w:num>
  <w:num w:numId="6" w16cid:durableId="1569656727">
    <w:abstractNumId w:val="7"/>
  </w:num>
  <w:num w:numId="7" w16cid:durableId="1625773126">
    <w:abstractNumId w:val="2"/>
  </w:num>
  <w:num w:numId="8" w16cid:durableId="753628583">
    <w:abstractNumId w:val="6"/>
  </w:num>
  <w:num w:numId="9" w16cid:durableId="464587129">
    <w:abstractNumId w:val="0"/>
  </w:num>
  <w:num w:numId="10" w16cid:durableId="1873689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9F"/>
    <w:rsid w:val="00022448"/>
    <w:rsid w:val="000567C3"/>
    <w:rsid w:val="0008379B"/>
    <w:rsid w:val="000A0FA3"/>
    <w:rsid w:val="000B4C61"/>
    <w:rsid w:val="000C5630"/>
    <w:rsid w:val="001070BA"/>
    <w:rsid w:val="00113714"/>
    <w:rsid w:val="00157AA8"/>
    <w:rsid w:val="00162D77"/>
    <w:rsid w:val="001A2805"/>
    <w:rsid w:val="001B29DC"/>
    <w:rsid w:val="002162E0"/>
    <w:rsid w:val="00217BC6"/>
    <w:rsid w:val="00231925"/>
    <w:rsid w:val="0026267A"/>
    <w:rsid w:val="002702C3"/>
    <w:rsid w:val="002915D7"/>
    <w:rsid w:val="002E6164"/>
    <w:rsid w:val="002F2852"/>
    <w:rsid w:val="002F38C5"/>
    <w:rsid w:val="00300675"/>
    <w:rsid w:val="00306CF9"/>
    <w:rsid w:val="003376EF"/>
    <w:rsid w:val="00362622"/>
    <w:rsid w:val="003A0004"/>
    <w:rsid w:val="003D0234"/>
    <w:rsid w:val="004108D0"/>
    <w:rsid w:val="004232E1"/>
    <w:rsid w:val="004357B4"/>
    <w:rsid w:val="00442882"/>
    <w:rsid w:val="00467848"/>
    <w:rsid w:val="004847E8"/>
    <w:rsid w:val="00493729"/>
    <w:rsid w:val="004A3D94"/>
    <w:rsid w:val="004B5B86"/>
    <w:rsid w:val="004C6998"/>
    <w:rsid w:val="004D7AEE"/>
    <w:rsid w:val="004E50F6"/>
    <w:rsid w:val="00525D98"/>
    <w:rsid w:val="00543BDC"/>
    <w:rsid w:val="00550726"/>
    <w:rsid w:val="00562F72"/>
    <w:rsid w:val="00597B27"/>
    <w:rsid w:val="005E10BA"/>
    <w:rsid w:val="005E1A44"/>
    <w:rsid w:val="005E25B0"/>
    <w:rsid w:val="005F2D19"/>
    <w:rsid w:val="00607DCD"/>
    <w:rsid w:val="006171D4"/>
    <w:rsid w:val="00617E58"/>
    <w:rsid w:val="00635F73"/>
    <w:rsid w:val="006502F8"/>
    <w:rsid w:val="00663C21"/>
    <w:rsid w:val="006B1680"/>
    <w:rsid w:val="006B42FF"/>
    <w:rsid w:val="006B499A"/>
    <w:rsid w:val="006B70DA"/>
    <w:rsid w:val="006B79C0"/>
    <w:rsid w:val="006D1FBD"/>
    <w:rsid w:val="006D4950"/>
    <w:rsid w:val="006D4C75"/>
    <w:rsid w:val="006D61BE"/>
    <w:rsid w:val="006E3FF8"/>
    <w:rsid w:val="006E4595"/>
    <w:rsid w:val="00706F3D"/>
    <w:rsid w:val="00711ED5"/>
    <w:rsid w:val="00720AF6"/>
    <w:rsid w:val="00721091"/>
    <w:rsid w:val="007351DC"/>
    <w:rsid w:val="0074058F"/>
    <w:rsid w:val="00743B2C"/>
    <w:rsid w:val="00787311"/>
    <w:rsid w:val="00790364"/>
    <w:rsid w:val="007B4FD8"/>
    <w:rsid w:val="007B6306"/>
    <w:rsid w:val="00816BAE"/>
    <w:rsid w:val="0082569F"/>
    <w:rsid w:val="00833001"/>
    <w:rsid w:val="00834A03"/>
    <w:rsid w:val="00834D51"/>
    <w:rsid w:val="008505C5"/>
    <w:rsid w:val="00871B6F"/>
    <w:rsid w:val="008A2B86"/>
    <w:rsid w:val="008B0796"/>
    <w:rsid w:val="008B0F6D"/>
    <w:rsid w:val="008B44B0"/>
    <w:rsid w:val="008B6BB6"/>
    <w:rsid w:val="008E61ED"/>
    <w:rsid w:val="00920147"/>
    <w:rsid w:val="00964CFF"/>
    <w:rsid w:val="009673EE"/>
    <w:rsid w:val="00971E21"/>
    <w:rsid w:val="009742B7"/>
    <w:rsid w:val="00984EE9"/>
    <w:rsid w:val="009D08D7"/>
    <w:rsid w:val="009D643B"/>
    <w:rsid w:val="009F7CA5"/>
    <w:rsid w:val="00A0186E"/>
    <w:rsid w:val="00A05CB5"/>
    <w:rsid w:val="00A56E9A"/>
    <w:rsid w:val="00A622CE"/>
    <w:rsid w:val="00A75D3C"/>
    <w:rsid w:val="00AC6832"/>
    <w:rsid w:val="00AD44EF"/>
    <w:rsid w:val="00AD5053"/>
    <w:rsid w:val="00B023AF"/>
    <w:rsid w:val="00B11DF3"/>
    <w:rsid w:val="00B178EF"/>
    <w:rsid w:val="00B23504"/>
    <w:rsid w:val="00B37EB4"/>
    <w:rsid w:val="00B403CD"/>
    <w:rsid w:val="00B4189F"/>
    <w:rsid w:val="00B63BBA"/>
    <w:rsid w:val="00B71157"/>
    <w:rsid w:val="00B845D2"/>
    <w:rsid w:val="00B95684"/>
    <w:rsid w:val="00BE48EC"/>
    <w:rsid w:val="00C01955"/>
    <w:rsid w:val="00C103A7"/>
    <w:rsid w:val="00C477D4"/>
    <w:rsid w:val="00C66231"/>
    <w:rsid w:val="00C97512"/>
    <w:rsid w:val="00CB7FCC"/>
    <w:rsid w:val="00D101BF"/>
    <w:rsid w:val="00D47B6D"/>
    <w:rsid w:val="00D6184F"/>
    <w:rsid w:val="00D83112"/>
    <w:rsid w:val="00DA1615"/>
    <w:rsid w:val="00DE2C67"/>
    <w:rsid w:val="00DF1DB7"/>
    <w:rsid w:val="00E24F5A"/>
    <w:rsid w:val="00E40E0B"/>
    <w:rsid w:val="00E42FF7"/>
    <w:rsid w:val="00E53558"/>
    <w:rsid w:val="00E763AB"/>
    <w:rsid w:val="00EB5FB1"/>
    <w:rsid w:val="00EC3388"/>
    <w:rsid w:val="00EF51E5"/>
    <w:rsid w:val="00F35125"/>
    <w:rsid w:val="00F45AEE"/>
    <w:rsid w:val="00F56BB8"/>
    <w:rsid w:val="00F62BCB"/>
    <w:rsid w:val="00FB0C36"/>
    <w:rsid w:val="00FC102F"/>
    <w:rsid w:val="00FC12E3"/>
    <w:rsid w:val="00FD5364"/>
    <w:rsid w:val="00FE06F2"/>
    <w:rsid w:val="00FE33C1"/>
    <w:rsid w:val="50E3511B"/>
    <w:rsid w:val="68BE357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FB07"/>
  <w15:docId w15:val="{4FFCD111-4310-4A38-8F8D-B4ECE0D8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aliases w:val="Diagrama1 Diagrama,Diagrama1 Diagrama Diagrama Diagrama Diagrama,Diagrama1 Diagrama Diagrama Diagrama Diagrama Diagrama"/>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pPr>
      <w:spacing w:after="240" w:line="276" w:lineRule="auto"/>
    </w:pPr>
    <w:rPr>
      <w:rFonts w:eastAsiaTheme="minorEastAsia"/>
      <w:caps/>
      <w:color w:val="404040" w:themeColor="text1" w:themeTint="BF"/>
      <w:spacing w:val="20"/>
      <w:sz w:val="28"/>
      <w:szCs w:val="28"/>
      <w:lang w:eastAsia="lt-L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aliases w:val="Diagrama1 Diagrama Char,Diagrama1 Diagrama Diagrama Diagrama Diagrama Char,Diagrama1 Diagrama Diagrama Diagrama Diagrama Diagrama Char"/>
    <w:basedOn w:val="DefaultParagraphFont"/>
    <w:link w:val="Footer"/>
    <w:uiPriority w:val="99"/>
    <w:qFormat/>
  </w:style>
  <w:style w:type="paragraph" w:styleId="ListParagraph">
    <w:name w:val="List Paragraph"/>
    <w:aliases w:val="Numbering,ERP-List Paragraph,List Paragraph11,List Paragraph21,Lentele,List Paragraph Red,VARNELES,Bullet EY,List Paragraph2,Buletai,lp1,Use Case List Paragraph,List Paragraph111,Bullet 1,Paragraph,List not in Table,Sąrašo pastraipa1"/>
    <w:basedOn w:val="Normal"/>
    <w:link w:val="ListParagraphChar"/>
    <w:uiPriority w:val="1"/>
    <w:qFormat/>
    <w:pPr>
      <w:ind w:left="720"/>
      <w:contextualSpacing/>
    </w:p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basedOn w:val="DefaultParagraphFont"/>
    <w:link w:val="ListParagraph"/>
    <w:uiPriority w:val="1"/>
    <w:qFormat/>
  </w:style>
  <w:style w:type="table" w:customStyle="1" w:styleId="Lentelstinklelis4">
    <w:name w:val="Lentelės tinklelis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eastAsiaTheme="minorEastAsia"/>
      <w:caps/>
      <w:color w:val="404040" w:themeColor="text1" w:themeTint="BF"/>
      <w:spacing w:val="20"/>
      <w:sz w:val="28"/>
      <w:szCs w:val="28"/>
      <w:lang w:eastAsia="lt-LT"/>
    </w:rPr>
  </w:style>
  <w:style w:type="paragraph" w:styleId="BodyText">
    <w:name w:val="Body Text"/>
    <w:basedOn w:val="Normal"/>
    <w:link w:val="BodyTextChar1"/>
    <w:uiPriority w:val="99"/>
    <w:qFormat/>
    <w:rsid w:val="005E1A44"/>
    <w:pPr>
      <w:spacing w:after="120" w:line="276"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uiPriority w:val="99"/>
    <w:semiHidden/>
    <w:rsid w:val="005E1A44"/>
    <w:rPr>
      <w:sz w:val="22"/>
      <w:szCs w:val="22"/>
      <w:lang w:val="lt-LT"/>
    </w:rPr>
  </w:style>
  <w:style w:type="character" w:styleId="FootnoteReference">
    <w:name w:val="footnote reference"/>
    <w:uiPriority w:val="99"/>
    <w:unhideWhenUsed/>
    <w:qFormat/>
    <w:rsid w:val="005E1A44"/>
    <w:rPr>
      <w:vertAlign w:val="superscript"/>
    </w:rPr>
  </w:style>
  <w:style w:type="character" w:customStyle="1" w:styleId="BodyTextChar1">
    <w:name w:val="Body Text Char1"/>
    <w:basedOn w:val="DefaultParagraphFont"/>
    <w:link w:val="BodyText"/>
    <w:uiPriority w:val="99"/>
    <w:qFormat/>
    <w:rsid w:val="005E1A44"/>
    <w:rPr>
      <w:rFonts w:ascii="Times New Roman" w:eastAsia="Times New Roman" w:hAnsi="Times New Roman" w:cs="Times New Roman"/>
      <w:sz w:val="24"/>
      <w:lang w:val="lt-LT" w:eastAsia="lt-LT"/>
    </w:rPr>
  </w:style>
  <w:style w:type="paragraph" w:customStyle="1" w:styleId="Point1">
    <w:name w:val="Point 1"/>
    <w:basedOn w:val="Normal"/>
    <w:rsid w:val="005E1A44"/>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TEXTAS1">
    <w:name w:val="TEXTAS1"/>
    <w:basedOn w:val="Normal"/>
    <w:link w:val="TEXTAS1Diagrama"/>
    <w:qFormat/>
    <w:rsid w:val="005E1A44"/>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zh-CN" w:eastAsia="ar-SA"/>
    </w:rPr>
  </w:style>
  <w:style w:type="character" w:customStyle="1" w:styleId="TEXTAS1Diagrama">
    <w:name w:val="TEXTAS1 Diagrama"/>
    <w:link w:val="TEXTAS1"/>
    <w:qFormat/>
    <w:rsid w:val="005E1A44"/>
    <w:rPr>
      <w:rFonts w:ascii="Times New Roman" w:eastAsia="Times New Roman" w:hAnsi="Times New Roman" w:cs="Times New Roman"/>
      <w:kern w:val="16"/>
      <w:sz w:val="22"/>
      <w:szCs w:val="22"/>
      <w:lang w:val="zh-CN" w:eastAsia="ar-SA"/>
    </w:rPr>
  </w:style>
  <w:style w:type="paragraph" w:styleId="Revision">
    <w:name w:val="Revision"/>
    <w:hidden/>
    <w:uiPriority w:val="99"/>
    <w:unhideWhenUsed/>
    <w:rsid w:val="0082569F"/>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78561">
      <w:bodyDiv w:val="1"/>
      <w:marLeft w:val="0"/>
      <w:marRight w:val="0"/>
      <w:marTop w:val="0"/>
      <w:marBottom w:val="0"/>
      <w:divBdr>
        <w:top w:val="none" w:sz="0" w:space="0" w:color="auto"/>
        <w:left w:val="none" w:sz="0" w:space="0" w:color="auto"/>
        <w:bottom w:val="none" w:sz="0" w:space="0" w:color="auto"/>
        <w:right w:val="none" w:sz="0" w:space="0" w:color="auto"/>
      </w:divBdr>
      <w:divsChild>
        <w:div w:id="17151514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095994">
      <w:bodyDiv w:val="1"/>
      <w:marLeft w:val="0"/>
      <w:marRight w:val="0"/>
      <w:marTop w:val="0"/>
      <w:marBottom w:val="0"/>
      <w:divBdr>
        <w:top w:val="none" w:sz="0" w:space="0" w:color="auto"/>
        <w:left w:val="none" w:sz="0" w:space="0" w:color="auto"/>
        <w:bottom w:val="none" w:sz="0" w:space="0" w:color="auto"/>
        <w:right w:val="none" w:sz="0" w:space="0" w:color="auto"/>
      </w:divBdr>
      <w:divsChild>
        <w:div w:id="926275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lrs.lt/cgi-bin/preps2?a=41770&amp;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B0656159A35804BB989BAB9B3CFE36C" ma:contentTypeVersion="13" ma:contentTypeDescription="Kurkite naują dokumentą." ma:contentTypeScope="" ma:versionID="c6cca799d2f027a0efad745d32303fdd">
  <xsd:schema xmlns:xsd="http://www.w3.org/2001/XMLSchema" xmlns:xs="http://www.w3.org/2001/XMLSchema" xmlns:p="http://schemas.microsoft.com/office/2006/metadata/properties" xmlns:ns3="1a8e8397-0512-4908-a7f4-552b7a3aee92" xmlns:ns4="1aa0b0f4-10f1-44fb-8eec-d0342c1bf89a" targetNamespace="http://schemas.microsoft.com/office/2006/metadata/properties" ma:root="true" ma:fieldsID="6e94d3ce9bd5e2ada6d70953ffc69553" ns3:_="" ns4:_="">
    <xsd:import namespace="1a8e8397-0512-4908-a7f4-552b7a3aee92"/>
    <xsd:import namespace="1aa0b0f4-10f1-44fb-8eec-d0342c1bf89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e8397-0512-4908-a7f4-552b7a3ae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0b0f4-10f1-44fb-8eec-d0342c1bf89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a8e8397-0512-4908-a7f4-552b7a3aee92" xsi:nil="true"/>
  </documentManagement>
</p:properties>
</file>

<file path=customXml/itemProps1.xml><?xml version="1.0" encoding="utf-8"?>
<ds:datastoreItem xmlns:ds="http://schemas.openxmlformats.org/officeDocument/2006/customXml" ds:itemID="{E89E07E6-7087-42AE-A106-219048E5B119}">
  <ds:schemaRefs>
    <ds:schemaRef ds:uri="http://schemas.openxmlformats.org/officeDocument/2006/bibliography"/>
  </ds:schemaRefs>
</ds:datastoreItem>
</file>

<file path=customXml/itemProps2.xml><?xml version="1.0" encoding="utf-8"?>
<ds:datastoreItem xmlns:ds="http://schemas.openxmlformats.org/officeDocument/2006/customXml" ds:itemID="{E4B01E1A-4697-4F71-BA96-3E578A65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e8397-0512-4908-a7f4-552b7a3aee92"/>
    <ds:schemaRef ds:uri="1aa0b0f4-10f1-44fb-8eec-d0342c1bf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E8072-F71D-4492-BF53-B2805192A057}">
  <ds:schemaRefs>
    <ds:schemaRef ds:uri="http://schemas.microsoft.com/sharepoint/v3/contenttype/forms"/>
  </ds:schemaRefs>
</ds:datastoreItem>
</file>

<file path=customXml/itemProps4.xml><?xml version="1.0" encoding="utf-8"?>
<ds:datastoreItem xmlns:ds="http://schemas.openxmlformats.org/officeDocument/2006/customXml" ds:itemID="{FF58BB68-F899-487E-A193-9F8C4918A030}">
  <ds:schemaRefs>
    <ds:schemaRef ds:uri="http://schemas.microsoft.com/office/2006/metadata/properties"/>
    <ds:schemaRef ds:uri="http://schemas.microsoft.com/office/infopath/2007/PartnerControls"/>
    <ds:schemaRef ds:uri="1a8e8397-0512-4908-a7f4-552b7a3aee9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Žižys</dc:creator>
  <cp:lastModifiedBy>Rita Kavaliauskienė</cp:lastModifiedBy>
  <cp:revision>3</cp:revision>
  <dcterms:created xsi:type="dcterms:W3CDTF">2025-10-08T09:58:00Z</dcterms:created>
  <dcterms:modified xsi:type="dcterms:W3CDTF">2025-10-08T10:00:00Z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0x010100FB0656159A35804BB989BAB9B3CFE36C</vt:lpwstr>
  </property>
  <property fmtid="{D5CDD505-2E9C-101B-9397-08002B2CF9AE}" pid="3" name="KSOProductBuildVer">
    <vt:lpwstr>1033-12.2.0.18283</vt:lpwstr>
  </property>
  <property fmtid="{D5CDD505-2E9C-101B-9397-08002B2CF9AE}" pid="4" name="ICV">
    <vt:lpwstr>09577499A14040A79C1BC2B97D61D4F2_12</vt:lpwstr>
  </property>
</Properties>
</file>