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EF3B6" w14:textId="3E733895" w:rsidR="00CC6878" w:rsidRPr="00CC6878" w:rsidRDefault="00CC6878" w:rsidP="5C95E087">
      <w:pPr>
        <w:jc w:val="both"/>
        <w:rPr>
          <w:rFonts w:eastAsia="Calibri"/>
          <w:sz w:val="22"/>
          <w:szCs w:val="22"/>
          <w:lang w:eastAsia="en-US"/>
        </w:rPr>
      </w:pPr>
      <w:r w:rsidRPr="5C95E087">
        <w:rPr>
          <w:rFonts w:eastAsia="Calibri"/>
          <w:sz w:val="22"/>
          <w:szCs w:val="22"/>
          <w:lang w:eastAsia="en-US"/>
        </w:rPr>
        <w:t>Tiekėjams</w:t>
      </w:r>
      <w:r>
        <w:tab/>
      </w:r>
      <w:r>
        <w:tab/>
      </w:r>
      <w:r>
        <w:tab/>
      </w:r>
      <w:r>
        <w:tab/>
      </w:r>
      <w:r>
        <w:tab/>
      </w:r>
      <w:r>
        <w:tab/>
      </w:r>
      <w:r>
        <w:tab/>
      </w:r>
      <w:r w:rsidRPr="5C95E087">
        <w:rPr>
          <w:rFonts w:eastAsia="Calibri"/>
          <w:sz w:val="22"/>
          <w:szCs w:val="22"/>
          <w:lang w:eastAsia="en-US"/>
        </w:rPr>
        <w:t xml:space="preserve">                2025-</w:t>
      </w:r>
      <w:r w:rsidR="2F46193F" w:rsidRPr="5C95E087">
        <w:rPr>
          <w:rFonts w:eastAsia="Calibri"/>
          <w:sz w:val="22"/>
          <w:szCs w:val="22"/>
          <w:lang w:eastAsia="en-US"/>
        </w:rPr>
        <w:t>10</w:t>
      </w:r>
      <w:r w:rsidRPr="5C95E087">
        <w:rPr>
          <w:rFonts w:eastAsia="Calibri"/>
          <w:sz w:val="22"/>
          <w:szCs w:val="22"/>
          <w:lang w:eastAsia="en-US"/>
        </w:rPr>
        <w:t>-</w:t>
      </w:r>
      <w:r w:rsidR="215909DA" w:rsidRPr="5C95E087">
        <w:rPr>
          <w:rFonts w:eastAsia="Calibri"/>
          <w:sz w:val="22"/>
          <w:szCs w:val="22"/>
          <w:lang w:eastAsia="en-US"/>
        </w:rPr>
        <w:t>08</w:t>
      </w:r>
      <w:r w:rsidRPr="5C95E087">
        <w:rPr>
          <w:rFonts w:eastAsia="Calibri"/>
          <w:sz w:val="22"/>
          <w:szCs w:val="22"/>
          <w:lang w:eastAsia="en-US"/>
        </w:rPr>
        <w:t xml:space="preserve"> Nr. 25SR-VPS-</w:t>
      </w:r>
      <w:r w:rsidR="0075634F">
        <w:rPr>
          <w:rFonts w:eastAsia="Calibri"/>
          <w:sz w:val="22"/>
          <w:szCs w:val="22"/>
          <w:lang w:eastAsia="en-US"/>
        </w:rPr>
        <w:t>4279</w:t>
      </w:r>
      <w:bookmarkStart w:id="0" w:name="_GoBack"/>
      <w:bookmarkEnd w:id="0"/>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6AC24C70" w:rsidR="00CC6878" w:rsidRPr="00CC6878" w:rsidRDefault="00CC6878" w:rsidP="00CC6878">
      <w:pPr>
        <w:rPr>
          <w:rFonts w:eastAsia="Calibri"/>
          <w:b/>
          <w:bCs/>
          <w:sz w:val="22"/>
          <w:szCs w:val="22"/>
          <w:lang w:eastAsia="en-US"/>
        </w:rPr>
      </w:pPr>
      <w:r w:rsidRPr="2EBB54E1">
        <w:rPr>
          <w:rFonts w:eastAsia="Calibri"/>
          <w:b/>
          <w:bCs/>
          <w:sz w:val="22"/>
          <w:szCs w:val="22"/>
          <w:lang w:eastAsia="en-US"/>
        </w:rPr>
        <w:t xml:space="preserve">KVIETIMAS DALYVAUTI RINKOS KONSULTACIJOJE DĖL </w:t>
      </w:r>
      <w:r w:rsidR="6F21D1DF" w:rsidRPr="2EBB54E1">
        <w:rPr>
          <w:rFonts w:eastAsia="Calibri"/>
          <w:b/>
          <w:bCs/>
          <w:sz w:val="22"/>
          <w:szCs w:val="22"/>
          <w:lang w:eastAsia="en-US"/>
        </w:rPr>
        <w:t>INSTRUMENTŲ</w:t>
      </w:r>
      <w:r w:rsidRPr="2EBB54E1">
        <w:rPr>
          <w:rFonts w:eastAsia="Calibri"/>
          <w:b/>
          <w:bCs/>
          <w:sz w:val="22"/>
          <w:szCs w:val="22"/>
          <w:lang w:eastAsia="en-US"/>
        </w:rPr>
        <w:t xml:space="preserve"> PIRKIMO</w:t>
      </w:r>
    </w:p>
    <w:p w14:paraId="46D3DCA2" w14:textId="77777777" w:rsidR="00CC6878" w:rsidRPr="00CC6878" w:rsidRDefault="00CC6878" w:rsidP="00CC6878">
      <w:pPr>
        <w:rPr>
          <w:sz w:val="22"/>
          <w:szCs w:val="22"/>
          <w:lang w:eastAsia="en-US"/>
        </w:rPr>
      </w:pPr>
    </w:p>
    <w:p w14:paraId="48C41708" w14:textId="516E1C0C" w:rsidR="00CC6878" w:rsidRPr="00CC6878" w:rsidRDefault="00CC6878" w:rsidP="5C95E087">
      <w:pPr>
        <w:keepNext/>
        <w:widowControl w:val="0"/>
        <w:ind w:firstLine="567"/>
        <w:jc w:val="both"/>
        <w:outlineLvl w:val="1"/>
        <w:rPr>
          <w:sz w:val="22"/>
          <w:szCs w:val="22"/>
          <w:lang w:eastAsia="en-US"/>
        </w:rPr>
      </w:pPr>
      <w:r w:rsidRPr="2EBB54E1">
        <w:rPr>
          <w:sz w:val="22"/>
          <w:szCs w:val="22"/>
          <w:lang w:eastAsia="en-US"/>
        </w:rPr>
        <w:t xml:space="preserve">Viešoji įstaiga Vilniaus universiteto ligoninė Santaros klinikos (toliau – Perkančioji organizacija) numato vykdyti </w:t>
      </w:r>
      <w:r w:rsidR="45B88409" w:rsidRPr="2EBB54E1">
        <w:rPr>
          <w:color w:val="000000" w:themeColor="text1"/>
          <w:sz w:val="22"/>
          <w:szCs w:val="22"/>
        </w:rPr>
        <w:t>„</w:t>
      </w:r>
      <w:r w:rsidR="52D28924" w:rsidRPr="2EBB54E1">
        <w:rPr>
          <w:color w:val="000000" w:themeColor="text1"/>
          <w:sz w:val="22"/>
          <w:szCs w:val="22"/>
        </w:rPr>
        <w:t>Instrumentų</w:t>
      </w:r>
      <w:r w:rsidR="29281B15" w:rsidRPr="2EBB54E1">
        <w:rPr>
          <w:color w:val="000000" w:themeColor="text1"/>
          <w:sz w:val="22"/>
          <w:szCs w:val="22"/>
        </w:rPr>
        <w:t xml:space="preserve"> pirkimas VI</w:t>
      </w:r>
      <w:r w:rsidR="45B88409" w:rsidRPr="2EBB54E1">
        <w:rPr>
          <w:color w:val="000000" w:themeColor="text1"/>
          <w:sz w:val="22"/>
          <w:szCs w:val="22"/>
        </w:rPr>
        <w:t>" pirkimą</w:t>
      </w:r>
      <w:r w:rsidRPr="2EBB54E1">
        <w:rPr>
          <w:sz w:val="22"/>
          <w:szCs w:val="22"/>
          <w:lang w:eastAsia="en-US"/>
        </w:rPr>
        <w:t xml:space="preserve"> (toliau – Pirkimas) ir vadovaudamasi Lietuvos Respublikos viešųjų pirkimų įstatymo (toliau – VPĮ) 27 straipsnio 1 dalies 1 punktu, kviečia bei 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4C9BC208" w14:textId="77777777" w:rsidR="00CC6878" w:rsidRDefault="00CC6878"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p w14:paraId="5C2EABBC" w14:textId="4516DB79" w:rsidR="2EBB54E1" w:rsidRDefault="2EBB54E1" w:rsidP="2EBB54E1">
      <w:pPr>
        <w:pBdr>
          <w:top w:val="nil"/>
          <w:left w:val="nil"/>
          <w:bottom w:val="nil"/>
          <w:right w:val="nil"/>
          <w:between w:val="nil"/>
          <w:bar w:val="nil"/>
        </w:pBdr>
        <w:spacing w:after="40"/>
        <w:ind w:firstLine="567"/>
        <w:jc w:val="both"/>
        <w:rPr>
          <w:rFonts w:eastAsia="Arial Unicode MS" w:cs="Arial Unicode MS"/>
          <w:color w:val="000000" w:themeColor="text1"/>
          <w:sz w:val="22"/>
          <w:szCs w:val="22"/>
        </w:rPr>
      </w:pPr>
    </w:p>
    <w:p w14:paraId="128ACAC2" w14:textId="77777777" w:rsidR="005317CB" w:rsidRPr="00CC6878" w:rsidRDefault="005317CB"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p>
    <w:tbl>
      <w:tblPr>
        <w:tblW w:w="0" w:type="auto"/>
        <w:tblLayout w:type="fixed"/>
        <w:tblLook w:val="04A0" w:firstRow="1" w:lastRow="0" w:firstColumn="1" w:lastColumn="0" w:noHBand="0" w:noVBand="1"/>
      </w:tblPr>
      <w:tblGrid>
        <w:gridCol w:w="5839"/>
        <w:gridCol w:w="3791"/>
      </w:tblGrid>
      <w:tr w:rsidR="2EBB54E1" w14:paraId="56ABF7CA" w14:textId="77777777" w:rsidTr="2EBB54E1">
        <w:trPr>
          <w:trHeight w:val="51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820A08" w14:textId="256E6B0C" w:rsidR="2EBB54E1" w:rsidRDefault="2EBB54E1" w:rsidP="2EBB54E1">
            <w:pPr>
              <w:spacing w:line="257" w:lineRule="auto"/>
            </w:pPr>
          </w:p>
          <w:p w14:paraId="3372326C" w14:textId="654B5274" w:rsidR="2EBB54E1" w:rsidRDefault="2EBB54E1" w:rsidP="2EBB54E1">
            <w:pPr>
              <w:tabs>
                <w:tab w:val="left" w:pos="284"/>
              </w:tabs>
              <w:spacing w:before="240" w:after="240"/>
              <w:ind w:right="-183"/>
              <w:jc w:val="center"/>
            </w:pPr>
            <w:r w:rsidRPr="2EBB54E1">
              <w:t>KLAUSIMAS</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E2A43" w14:textId="25CB34F6" w:rsidR="2EBB54E1" w:rsidRDefault="2EBB54E1" w:rsidP="2EBB54E1">
            <w:pPr>
              <w:tabs>
                <w:tab w:val="left" w:pos="426"/>
              </w:tabs>
              <w:spacing w:before="240" w:after="240"/>
              <w:jc w:val="center"/>
            </w:pPr>
            <w:r w:rsidRPr="2EBB54E1">
              <w:t>RINKOS KONSULTACIJOS DALYVIO ATSAKYMAS IR (AR) SIŪLYMAI</w:t>
            </w:r>
          </w:p>
        </w:tc>
      </w:tr>
      <w:tr w:rsidR="2EBB54E1" w14:paraId="0286668E" w14:textId="77777777" w:rsidTr="2EBB54E1">
        <w:trPr>
          <w:trHeight w:val="30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15E973E1" w14:textId="4CF6ACE4" w:rsidR="2EBB54E1" w:rsidRDefault="002029BE" w:rsidP="002029BE">
            <w:pPr>
              <w:pStyle w:val="ListParagraph"/>
              <w:ind w:left="22"/>
              <w:rPr>
                <w:b/>
                <w:bCs/>
                <w:u w:val="single"/>
              </w:rPr>
            </w:pPr>
            <w:r>
              <w:t>1.</w:t>
            </w:r>
            <w:r w:rsidR="2EBB54E1" w:rsidRPr="2EBB54E1">
              <w:t xml:space="preserve">Kokios pastabos ir pasiūlymai techninei specifikacijai? </w:t>
            </w:r>
            <w:r w:rsidR="2EBB54E1" w:rsidRPr="2EBB54E1">
              <w:rPr>
                <w:b/>
                <w:bCs/>
                <w:u w:val="single"/>
              </w:rPr>
              <w:t>Prašome kiekvieną siūlymą argumentuoti.</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39300E88" w14:textId="4C887673" w:rsidR="2EBB54E1" w:rsidRDefault="2EBB54E1" w:rsidP="2EBB54E1">
            <w:pPr>
              <w:tabs>
                <w:tab w:val="left" w:pos="426"/>
              </w:tabs>
              <w:spacing w:before="240" w:after="240"/>
            </w:pPr>
            <w:r w:rsidRPr="2EBB54E1">
              <w:t xml:space="preserve"> </w:t>
            </w:r>
          </w:p>
        </w:tc>
      </w:tr>
      <w:tr w:rsidR="2EBB54E1" w14:paraId="130BF38F" w14:textId="77777777" w:rsidTr="2EBB54E1">
        <w:trPr>
          <w:trHeight w:val="30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407C10FF" w14:textId="41D311D4" w:rsidR="2EBB54E1" w:rsidRDefault="002029BE" w:rsidP="002029BE">
            <w:pPr>
              <w:pStyle w:val="ListParagraph"/>
              <w:ind w:left="22"/>
              <w:rPr>
                <w:b/>
                <w:bCs/>
                <w:u w:val="single"/>
              </w:rPr>
            </w:pPr>
            <w:r>
              <w:t>2.</w:t>
            </w:r>
            <w:r w:rsidR="2EBB54E1" w:rsidRPr="2EBB54E1">
              <w:t>Ar turite pastabų pirkimo sąlygoms?</w:t>
            </w:r>
            <w:r w:rsidR="2EBB54E1" w:rsidRPr="2EBB54E1">
              <w:rPr>
                <w:b/>
                <w:bCs/>
                <w:u w:val="single"/>
              </w:rPr>
              <w:t xml:space="preserve"> Prašome kiekvieną pastabą argumentuoti.</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588973DD" w14:textId="68D12837" w:rsidR="2EBB54E1" w:rsidRDefault="2EBB54E1" w:rsidP="2EBB54E1">
            <w:pPr>
              <w:tabs>
                <w:tab w:val="left" w:pos="426"/>
              </w:tabs>
              <w:spacing w:before="240" w:after="240"/>
            </w:pPr>
            <w:r w:rsidRPr="2EBB54E1">
              <w:t xml:space="preserve"> </w:t>
            </w:r>
          </w:p>
        </w:tc>
      </w:tr>
      <w:tr w:rsidR="2EBB54E1" w14:paraId="54E3EB8B" w14:textId="77777777" w:rsidTr="2EBB54E1">
        <w:trPr>
          <w:trHeight w:val="30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503DFADC" w14:textId="57169B1F" w:rsidR="2EBB54E1" w:rsidRDefault="002029BE" w:rsidP="002029BE">
            <w:pPr>
              <w:pStyle w:val="ListParagraph"/>
              <w:ind w:left="22"/>
            </w:pPr>
            <w:r>
              <w:t>3.</w:t>
            </w:r>
            <w:r w:rsidR="2EBB54E1" w:rsidRPr="2EBB54E1">
              <w:t>Kokius reikalavimus siūlytumėte įtraukti į Perkančiosios organizacijos skelbiamą techninę specifikaciją, kad būtų pasiekti techninėje specifikacijoje nustatyti rezultatai?</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44820A93" w14:textId="24161756" w:rsidR="2EBB54E1" w:rsidRDefault="2EBB54E1" w:rsidP="2EBB54E1">
            <w:pPr>
              <w:tabs>
                <w:tab w:val="left" w:pos="426"/>
              </w:tabs>
              <w:spacing w:before="240" w:after="240"/>
            </w:pPr>
            <w:r w:rsidRPr="2EBB54E1">
              <w:t xml:space="preserve"> </w:t>
            </w:r>
          </w:p>
        </w:tc>
      </w:tr>
      <w:tr w:rsidR="2EBB54E1" w14:paraId="7151C16D" w14:textId="77777777" w:rsidTr="2EBB54E1">
        <w:trPr>
          <w:trHeight w:val="30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40EA64B6" w14:textId="0E4BC073" w:rsidR="2EBB54E1" w:rsidRDefault="2EBB54E1" w:rsidP="002029BE">
            <w:r w:rsidRPr="2EBB54E1">
              <w:rPr>
                <w:sz w:val="22"/>
                <w:szCs w:val="22"/>
              </w:rPr>
              <w:t>4. Kokio gamintojo bei modelio prekę, atitinkančią techninės specifikacijos reikalavimus (esamos redakcijos arba atlikus Jūsų pasiūlytus reikalavimų pakeitimus) galėtumėte pasiūlyti?</w:t>
            </w:r>
          </w:p>
          <w:p w14:paraId="56238576" w14:textId="4DCB7ABA" w:rsidR="2EBB54E1" w:rsidRDefault="2EBB54E1" w:rsidP="002029BE">
            <w:r w:rsidRPr="2EBB54E1">
              <w:rPr>
                <w:sz w:val="22"/>
                <w:szCs w:val="22"/>
              </w:rPr>
              <w:t xml:space="preserve"> </w:t>
            </w:r>
          </w:p>
          <w:p w14:paraId="4F9B854A" w14:textId="3EBEA02E" w:rsidR="2EBB54E1" w:rsidRDefault="2EBB54E1" w:rsidP="002029BE">
            <w:r w:rsidRPr="2EBB54E1">
              <w:rPr>
                <w:sz w:val="22"/>
                <w:szCs w:val="22"/>
              </w:rPr>
              <w:t>Prašome pateikti nuorodą (-</w:t>
            </w:r>
            <w:proofErr w:type="spellStart"/>
            <w:r w:rsidRPr="2EBB54E1">
              <w:rPr>
                <w:sz w:val="22"/>
                <w:szCs w:val="22"/>
              </w:rPr>
              <w:t>as</w:t>
            </w:r>
            <w:proofErr w:type="spellEnd"/>
            <w:r w:rsidRPr="2EBB54E1">
              <w:rPr>
                <w:sz w:val="22"/>
                <w:szCs w:val="22"/>
              </w:rPr>
              <w:t xml:space="preserve">) į technines charakteristikas ir/arba pateikti gamintojo dokumentaciją; </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61C93ACA" w14:textId="7D9844D3" w:rsidR="2EBB54E1" w:rsidRDefault="2EBB54E1" w:rsidP="2EBB54E1">
            <w:pPr>
              <w:tabs>
                <w:tab w:val="left" w:pos="426"/>
              </w:tabs>
              <w:spacing w:before="240" w:after="240"/>
            </w:pPr>
            <w:r w:rsidRPr="2EBB54E1">
              <w:t xml:space="preserve"> </w:t>
            </w:r>
          </w:p>
        </w:tc>
      </w:tr>
      <w:tr w:rsidR="2EBB54E1" w14:paraId="1F7AC476" w14:textId="77777777" w:rsidTr="2EBB54E1">
        <w:trPr>
          <w:trHeight w:val="285"/>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44BD7D43" w14:textId="143DFADD" w:rsidR="2EBB54E1" w:rsidRDefault="2EBB54E1" w:rsidP="002029BE">
            <w:pPr>
              <w:tabs>
                <w:tab w:val="left" w:pos="284"/>
                <w:tab w:val="left" w:pos="709"/>
              </w:tabs>
            </w:pPr>
            <w:r w:rsidRPr="2EBB54E1">
              <w:t>5. Kokia preliminari numatomų įsigyti prekių kaina Eur. be PVM?</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6D2B794F" w14:textId="20E39B1C" w:rsidR="2EBB54E1" w:rsidRDefault="2EBB54E1" w:rsidP="2EBB54E1">
            <w:pPr>
              <w:tabs>
                <w:tab w:val="left" w:pos="426"/>
              </w:tabs>
              <w:spacing w:before="240" w:after="240"/>
            </w:pPr>
            <w:r w:rsidRPr="2EBB54E1">
              <w:t xml:space="preserve"> </w:t>
            </w:r>
          </w:p>
        </w:tc>
      </w:tr>
      <w:tr w:rsidR="2EBB54E1" w14:paraId="174FCEF3" w14:textId="77777777" w:rsidTr="2EBB54E1">
        <w:trPr>
          <w:trHeight w:val="255"/>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5ABD7F9F" w14:textId="2D2DE5EF" w:rsidR="2EBB54E1" w:rsidRDefault="2EBB54E1" w:rsidP="2EBB54E1">
            <w:pPr>
              <w:tabs>
                <w:tab w:val="left" w:pos="284"/>
                <w:tab w:val="left" w:pos="709"/>
              </w:tabs>
              <w:jc w:val="both"/>
            </w:pPr>
            <w:r w:rsidRPr="2EBB54E1">
              <w:lastRenderedPageBreak/>
              <w:t>6. Kitos pastabos/pasiūlymai</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3440193B" w14:textId="6D05FF63" w:rsidR="2EBB54E1" w:rsidRDefault="2EBB54E1" w:rsidP="2EBB54E1">
            <w:pPr>
              <w:tabs>
                <w:tab w:val="left" w:pos="426"/>
              </w:tabs>
              <w:spacing w:before="240" w:after="240"/>
            </w:pPr>
            <w:r w:rsidRPr="2EBB54E1">
              <w:t xml:space="preserve"> </w:t>
            </w:r>
          </w:p>
        </w:tc>
      </w:tr>
    </w:tbl>
    <w:p w14:paraId="1AF07E13" w14:textId="1AD3FD07" w:rsidR="005317CB" w:rsidRPr="005317CB" w:rsidRDefault="005317CB" w:rsidP="2EBB54E1">
      <w:pPr>
        <w:spacing w:after="160" w:line="257" w:lineRule="auto"/>
      </w:pPr>
    </w:p>
    <w:p w14:paraId="098DC04E" w14:textId="41DC5BEE" w:rsidR="005317CB" w:rsidRPr="005317CB" w:rsidRDefault="005317CB" w:rsidP="005317CB">
      <w:pPr>
        <w:tabs>
          <w:tab w:val="left" w:pos="1296"/>
        </w:tabs>
        <w:rPr>
          <w:rFonts w:eastAsia="Calibri"/>
          <w:sz w:val="22"/>
          <w:szCs w:val="22"/>
          <w:lang w:eastAsia="en-US"/>
        </w:rPr>
        <w:sectPr w:rsidR="005317CB" w:rsidRPr="005317CB" w:rsidSect="00CE10CF">
          <w:headerReference w:type="default" r:id="rId8"/>
          <w:footerReference w:type="default" r:id="rId9"/>
          <w:pgSz w:w="11906" w:h="16838"/>
          <w:pgMar w:top="1701" w:right="567" w:bottom="1134" w:left="1701" w:header="1701" w:footer="561" w:gutter="0"/>
          <w:cols w:space="708"/>
          <w:docGrid w:linePitch="360"/>
        </w:sectPr>
      </w:pPr>
    </w:p>
    <w:p w14:paraId="1E172132" w14:textId="77777777" w:rsidR="00CC6878" w:rsidRDefault="00CC6878" w:rsidP="00CC6878">
      <w:pPr>
        <w:jc w:val="both"/>
        <w:rPr>
          <w:rFonts w:eastAsia="Calibri"/>
          <w:sz w:val="22"/>
          <w:szCs w:val="22"/>
          <w:lang w:eastAsia="en-US"/>
        </w:rPr>
        <w:sectPr w:rsidR="00CC6878" w:rsidSect="00CC6878">
          <w:pgSz w:w="11906" w:h="16838"/>
          <w:pgMar w:top="1701" w:right="567" w:bottom="1134" w:left="1701" w:header="1701" w:footer="561" w:gutter="0"/>
          <w:cols w:space="708"/>
          <w:titlePg/>
          <w:docGrid w:linePitch="360"/>
        </w:sectPr>
      </w:pPr>
    </w:p>
    <w:p w14:paraId="2A681ADF" w14:textId="77777777" w:rsidR="00CC6878" w:rsidRPr="00CC6878" w:rsidRDefault="00CC6878" w:rsidP="005317CB">
      <w:pPr>
        <w:ind w:firstLine="567"/>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76DBA6AA"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0192B7CF" w14:textId="7A65FD71" w:rsidR="00CC6878" w:rsidRPr="005317CB" w:rsidRDefault="00CC6878" w:rsidP="5C95E087">
      <w:pPr>
        <w:ind w:firstLine="720"/>
        <w:jc w:val="both"/>
        <w:rPr>
          <w:sz w:val="22"/>
          <w:szCs w:val="22"/>
          <w:lang w:eastAsia="en-US"/>
        </w:rPr>
      </w:pPr>
      <w:r w:rsidRPr="2EBB54E1">
        <w:rPr>
          <w:rFonts w:eastAsia="Calibri"/>
          <w:sz w:val="22"/>
          <w:szCs w:val="22"/>
          <w:lang w:eastAsia="en-US"/>
        </w:rPr>
        <w:t>PRIDEDAMA</w:t>
      </w:r>
      <w:r w:rsidR="005317CB" w:rsidRPr="2EBB54E1">
        <w:rPr>
          <w:rFonts w:eastAsia="Calibri"/>
          <w:sz w:val="22"/>
          <w:szCs w:val="22"/>
          <w:lang w:eastAsia="en-US"/>
        </w:rPr>
        <w:t xml:space="preserve">. </w:t>
      </w:r>
      <w:r w:rsidRPr="2EBB54E1">
        <w:rPr>
          <w:rFonts w:eastAsia="Calibri"/>
          <w:sz w:val="22"/>
          <w:szCs w:val="22"/>
          <w:lang w:eastAsia="en-US"/>
        </w:rPr>
        <w:t>T</w:t>
      </w:r>
      <w:r w:rsidRPr="2EBB54E1">
        <w:rPr>
          <w:sz w:val="22"/>
          <w:szCs w:val="22"/>
          <w:lang w:eastAsia="en-US"/>
        </w:rPr>
        <w:t>echninės specifikacijos projektas</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1D40BB16" w14:textId="58029633" w:rsidR="00CC614F" w:rsidRPr="00CC614F" w:rsidRDefault="00CC614F" w:rsidP="5C95E087">
      <w:pPr>
        <w:spacing w:after="200" w:line="276" w:lineRule="auto"/>
        <w:jc w:val="both"/>
        <w:rPr>
          <w:sz w:val="22"/>
          <w:szCs w:val="22"/>
          <w:lang w:eastAsia="en-US"/>
        </w:rPr>
      </w:pPr>
    </w:p>
    <w:p w14:paraId="5D40914A" w14:textId="54FA1327" w:rsidR="00CC614F" w:rsidRPr="00CC614F" w:rsidRDefault="63F8A61F" w:rsidP="5C95E087">
      <w:pPr>
        <w:keepNext/>
        <w:keepLines/>
        <w:tabs>
          <w:tab w:val="left" w:pos="564"/>
          <w:tab w:val="left" w:pos="1024"/>
          <w:tab w:val="left" w:pos="1814"/>
        </w:tabs>
        <w:spacing w:line="216" w:lineRule="auto"/>
        <w:ind w:left="1024" w:hanging="1024"/>
        <w:rPr>
          <w:sz w:val="20"/>
          <w:szCs w:val="20"/>
          <w:lang w:eastAsia="en-US"/>
        </w:rPr>
      </w:pPr>
      <w:r w:rsidRPr="00CC614F">
        <w:rPr>
          <w:spacing w:val="-3"/>
          <w:sz w:val="20"/>
          <w:szCs w:val="20"/>
          <w:lang w:eastAsia="en-US"/>
        </w:rPr>
        <w:t>Brigita Šerkšnaitė</w:t>
      </w:r>
      <w:r w:rsidR="00CC614F" w:rsidRPr="00CC614F">
        <w:rPr>
          <w:spacing w:val="-3"/>
          <w:sz w:val="20"/>
          <w:szCs w:val="20"/>
          <w:lang w:eastAsia="en-US"/>
        </w:rPr>
        <w:t>, tel. +370</w:t>
      </w:r>
      <w:r w:rsidR="5A462817" w:rsidRPr="00CC614F">
        <w:rPr>
          <w:spacing w:val="-3"/>
          <w:sz w:val="20"/>
          <w:szCs w:val="20"/>
          <w:lang w:eastAsia="en-US"/>
        </w:rPr>
        <w:t>67062379</w:t>
      </w:r>
      <w:r w:rsidR="00CC614F" w:rsidRPr="00CC614F">
        <w:rPr>
          <w:spacing w:val="-3"/>
          <w:sz w:val="20"/>
          <w:szCs w:val="20"/>
          <w:lang w:eastAsia="en-US"/>
        </w:rPr>
        <w:t xml:space="preserve">, el. </w:t>
      </w:r>
      <w:r w:rsidR="557630AA" w:rsidRPr="00CC614F">
        <w:rPr>
          <w:spacing w:val="-3"/>
          <w:sz w:val="20"/>
          <w:szCs w:val="20"/>
          <w:lang w:eastAsia="en-US"/>
        </w:rPr>
        <w:t>p</w:t>
      </w:r>
      <w:r w:rsidR="00CC614F" w:rsidRPr="00CC614F">
        <w:rPr>
          <w:spacing w:val="-3"/>
          <w:sz w:val="20"/>
          <w:szCs w:val="20"/>
          <w:lang w:eastAsia="en-US"/>
        </w:rPr>
        <w:t>.</w:t>
      </w:r>
      <w:r w:rsidR="700F874E" w:rsidRPr="00CC614F">
        <w:rPr>
          <w:spacing w:val="-3"/>
          <w:sz w:val="20"/>
          <w:szCs w:val="20"/>
          <w:lang w:eastAsia="en-US"/>
        </w:rPr>
        <w:t xml:space="preserve"> </w:t>
      </w:r>
      <w:hyperlink r:id="rId10">
        <w:r w:rsidR="5248D620" w:rsidRPr="5C95E087">
          <w:rPr>
            <w:rStyle w:val="Hyperlink"/>
            <w:sz w:val="20"/>
            <w:szCs w:val="20"/>
            <w:lang w:eastAsia="en-US"/>
          </w:rPr>
          <w:t>brigita.</w:t>
        </w:r>
        <w:r w:rsidR="60608AAB" w:rsidRPr="5C95E087">
          <w:rPr>
            <w:rStyle w:val="Hyperlink"/>
            <w:sz w:val="20"/>
            <w:szCs w:val="20"/>
            <w:lang w:eastAsia="en-US"/>
          </w:rPr>
          <w:t>serksnaite@santa.lt</w:t>
        </w:r>
      </w:hyperlink>
    </w:p>
    <w:p w14:paraId="5492B009" w14:textId="68B61240" w:rsidR="5C95E087" w:rsidRDefault="5C95E087" w:rsidP="5C95E087">
      <w:pPr>
        <w:keepNext/>
        <w:keepLines/>
        <w:tabs>
          <w:tab w:val="left" w:pos="564"/>
          <w:tab w:val="left" w:pos="1024"/>
          <w:tab w:val="left" w:pos="1814"/>
        </w:tabs>
        <w:spacing w:line="216" w:lineRule="auto"/>
        <w:ind w:left="1024" w:hanging="1024"/>
        <w:rPr>
          <w:sz w:val="20"/>
          <w:szCs w:val="20"/>
          <w:lang w:eastAsia="en-US"/>
        </w:rPr>
      </w:pP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3BABC" w14:textId="77777777" w:rsidR="008E0B95" w:rsidRDefault="008E0B95" w:rsidP="00196479">
      <w:r>
        <w:separator/>
      </w:r>
    </w:p>
  </w:endnote>
  <w:endnote w:type="continuationSeparator" w:id="0">
    <w:p w14:paraId="23369933" w14:textId="77777777" w:rsidR="008E0B95" w:rsidRDefault="008E0B95"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793386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61F3" w14:textId="77777777" w:rsidR="008E0B95" w:rsidRDefault="008E0B95" w:rsidP="00196479">
      <w:r>
        <w:separator/>
      </w:r>
    </w:p>
  </w:footnote>
  <w:footnote w:type="continuationSeparator" w:id="0">
    <w:p w14:paraId="43344D88" w14:textId="77777777" w:rsidR="008E0B95" w:rsidRDefault="008E0B95"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1421835489"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3E0"/>
    <w:multiLevelType w:val="hybridMultilevel"/>
    <w:tmpl w:val="B4C461D4"/>
    <w:lvl w:ilvl="0" w:tplc="603C4362">
      <w:start w:val="1"/>
      <w:numFmt w:val="decimal"/>
      <w:lvlText w:val="%1."/>
      <w:lvlJc w:val="left"/>
      <w:pPr>
        <w:ind w:left="720" w:hanging="360"/>
      </w:pPr>
    </w:lvl>
    <w:lvl w:ilvl="1" w:tplc="9782C39A">
      <w:start w:val="1"/>
      <w:numFmt w:val="lowerLetter"/>
      <w:lvlText w:val="%2."/>
      <w:lvlJc w:val="left"/>
      <w:pPr>
        <w:ind w:left="1440" w:hanging="360"/>
      </w:pPr>
    </w:lvl>
    <w:lvl w:ilvl="2" w:tplc="942E33A8">
      <w:start w:val="1"/>
      <w:numFmt w:val="lowerRoman"/>
      <w:lvlText w:val="%3."/>
      <w:lvlJc w:val="right"/>
      <w:pPr>
        <w:ind w:left="2160" w:hanging="180"/>
      </w:pPr>
    </w:lvl>
    <w:lvl w:ilvl="3" w:tplc="2A489774">
      <w:start w:val="1"/>
      <w:numFmt w:val="decimal"/>
      <w:lvlText w:val="%4."/>
      <w:lvlJc w:val="left"/>
      <w:pPr>
        <w:ind w:left="2880" w:hanging="360"/>
      </w:pPr>
    </w:lvl>
    <w:lvl w:ilvl="4" w:tplc="E0769F42">
      <w:start w:val="1"/>
      <w:numFmt w:val="lowerLetter"/>
      <w:lvlText w:val="%5."/>
      <w:lvlJc w:val="left"/>
      <w:pPr>
        <w:ind w:left="3600" w:hanging="360"/>
      </w:pPr>
    </w:lvl>
    <w:lvl w:ilvl="5" w:tplc="19DA298E">
      <w:start w:val="1"/>
      <w:numFmt w:val="lowerRoman"/>
      <w:lvlText w:val="%6."/>
      <w:lvlJc w:val="right"/>
      <w:pPr>
        <w:ind w:left="4320" w:hanging="180"/>
      </w:pPr>
    </w:lvl>
    <w:lvl w:ilvl="6" w:tplc="716E042E">
      <w:start w:val="1"/>
      <w:numFmt w:val="decimal"/>
      <w:lvlText w:val="%7."/>
      <w:lvlJc w:val="left"/>
      <w:pPr>
        <w:ind w:left="5040" w:hanging="360"/>
      </w:pPr>
    </w:lvl>
    <w:lvl w:ilvl="7" w:tplc="96DAB98A">
      <w:start w:val="1"/>
      <w:numFmt w:val="lowerLetter"/>
      <w:lvlText w:val="%8."/>
      <w:lvlJc w:val="left"/>
      <w:pPr>
        <w:ind w:left="5760" w:hanging="360"/>
      </w:pPr>
    </w:lvl>
    <w:lvl w:ilvl="8" w:tplc="7BB422D2">
      <w:start w:val="1"/>
      <w:numFmt w:val="lowerRoman"/>
      <w:lvlText w:val="%9."/>
      <w:lvlJc w:val="right"/>
      <w:pPr>
        <w:ind w:left="6480" w:hanging="180"/>
      </w:pPr>
    </w:lvl>
  </w:abstractNum>
  <w:abstractNum w:abstractNumId="1"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14756E"/>
    <w:rsid w:val="00196479"/>
    <w:rsid w:val="001C4E19"/>
    <w:rsid w:val="002029BE"/>
    <w:rsid w:val="002103C9"/>
    <w:rsid w:val="002F1C0E"/>
    <w:rsid w:val="00365B44"/>
    <w:rsid w:val="00453A4A"/>
    <w:rsid w:val="004964DA"/>
    <w:rsid w:val="00524A63"/>
    <w:rsid w:val="005317CB"/>
    <w:rsid w:val="00551B86"/>
    <w:rsid w:val="00586584"/>
    <w:rsid w:val="00605AB6"/>
    <w:rsid w:val="006524C8"/>
    <w:rsid w:val="0069011A"/>
    <w:rsid w:val="006B0ADA"/>
    <w:rsid w:val="0075634F"/>
    <w:rsid w:val="007A02D8"/>
    <w:rsid w:val="007A0B6B"/>
    <w:rsid w:val="007C0576"/>
    <w:rsid w:val="008E0B95"/>
    <w:rsid w:val="00910549"/>
    <w:rsid w:val="009322A4"/>
    <w:rsid w:val="009366D0"/>
    <w:rsid w:val="00982C1E"/>
    <w:rsid w:val="009B76C8"/>
    <w:rsid w:val="009D7E9A"/>
    <w:rsid w:val="00A2578F"/>
    <w:rsid w:val="00AC66C6"/>
    <w:rsid w:val="00B37DBB"/>
    <w:rsid w:val="00B81EC2"/>
    <w:rsid w:val="00BE1E73"/>
    <w:rsid w:val="00C13CDD"/>
    <w:rsid w:val="00CC614F"/>
    <w:rsid w:val="00CC6878"/>
    <w:rsid w:val="00CE10CF"/>
    <w:rsid w:val="00D263D7"/>
    <w:rsid w:val="00D633A4"/>
    <w:rsid w:val="00DA411C"/>
    <w:rsid w:val="00DD313F"/>
    <w:rsid w:val="00E07478"/>
    <w:rsid w:val="00E104D4"/>
    <w:rsid w:val="00E76BDD"/>
    <w:rsid w:val="00F5204E"/>
    <w:rsid w:val="04A5BF50"/>
    <w:rsid w:val="13366DB2"/>
    <w:rsid w:val="215909DA"/>
    <w:rsid w:val="282BD744"/>
    <w:rsid w:val="29281B15"/>
    <w:rsid w:val="2EBB54E1"/>
    <w:rsid w:val="2F46193F"/>
    <w:rsid w:val="41680501"/>
    <w:rsid w:val="45B88409"/>
    <w:rsid w:val="4EA24739"/>
    <w:rsid w:val="5248D620"/>
    <w:rsid w:val="52D28924"/>
    <w:rsid w:val="557630AA"/>
    <w:rsid w:val="56996690"/>
    <w:rsid w:val="56AE24A1"/>
    <w:rsid w:val="591F4D76"/>
    <w:rsid w:val="5A462817"/>
    <w:rsid w:val="5C95E087"/>
    <w:rsid w:val="60608AAB"/>
    <w:rsid w:val="6336C525"/>
    <w:rsid w:val="63F8A61F"/>
    <w:rsid w:val="652BE213"/>
    <w:rsid w:val="6F21D1DF"/>
    <w:rsid w:val="700F874E"/>
    <w:rsid w:val="708189B8"/>
    <w:rsid w:val="7AA87C6B"/>
    <w:rsid w:val="7E9ABF49"/>
    <w:rsid w:val="7EF66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 w:type="character" w:styleId="Hyperlink">
    <w:name w:val="Hyperlink"/>
    <w:basedOn w:val="DefaultParagraphFont"/>
    <w:uiPriority w:val="99"/>
    <w:unhideWhenUsed/>
    <w:rsid w:val="5C95E087"/>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igita.serksnaite@sant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C80C-4AE1-4FFA-8D18-36EEC5B8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2242</Words>
  <Characters>1278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Brigita Šerkšnaitė</cp:lastModifiedBy>
  <cp:revision>2</cp:revision>
  <dcterms:created xsi:type="dcterms:W3CDTF">2025-10-08T11:38:00Z</dcterms:created>
  <dcterms:modified xsi:type="dcterms:W3CDTF">2025-10-08T11:38:00Z</dcterms:modified>
</cp:coreProperties>
</file>