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30FF8" w14:textId="55AD178F" w:rsidR="00850907" w:rsidRPr="0064610D" w:rsidRDefault="0052623D" w:rsidP="00EA333D">
      <w:pPr>
        <w:pStyle w:val="Heading"/>
        <w:pBdr>
          <w:top w:val="nil"/>
          <w:left w:val="nil"/>
          <w:bottom w:val="nil"/>
          <w:right w:val="nil"/>
          <w:between w:val="nil"/>
          <w:bar w:val="nil"/>
        </w:pBdr>
        <w:spacing w:line="276" w:lineRule="auto"/>
        <w:jc w:val="center"/>
        <w:rPr>
          <w:rFonts w:cs="Times New Roman"/>
          <w:color w:val="auto"/>
          <w:bdr w:val="nil"/>
          <w:lang w:val="lt-LT" w:eastAsia="lt-LT"/>
        </w:rPr>
      </w:pPr>
      <w:bookmarkStart w:id="0" w:name="_GoBack"/>
      <w:bookmarkEnd w:id="0"/>
      <w:r w:rsidRPr="0052623D">
        <w:rPr>
          <w:rFonts w:cs="Times New Roman"/>
          <w:color w:val="auto"/>
          <w:bdr w:val="nil"/>
          <w:lang w:val="lt-LT" w:eastAsia="lt-LT"/>
        </w:rPr>
        <w:t>Artroskopinės operacijos paciento galūnės pozicionavimo įtaisas</w:t>
      </w:r>
      <w:r w:rsidR="0036089C" w:rsidRPr="0064610D">
        <w:rPr>
          <w:rFonts w:cs="Times New Roman"/>
          <w:color w:val="auto"/>
          <w:bdr w:val="nil"/>
          <w:lang w:val="lt-LT" w:eastAsia="lt-LT"/>
        </w:rPr>
        <w:t xml:space="preserve"> </w:t>
      </w:r>
      <w:r w:rsidR="00850907" w:rsidRPr="0064610D">
        <w:rPr>
          <w:rFonts w:cs="Times New Roman"/>
          <w:color w:val="auto"/>
          <w:bdr w:val="nil"/>
          <w:lang w:val="lt-LT" w:eastAsia="lt-LT"/>
        </w:rPr>
        <w:t>– 1 kompl.</w:t>
      </w:r>
    </w:p>
    <w:p w14:paraId="410FA8AC" w14:textId="77777777" w:rsidR="00EA333D" w:rsidRPr="0064610D" w:rsidRDefault="00EA333D" w:rsidP="00EA333D"/>
    <w:p w14:paraId="71D35C96" w14:textId="0D25271D" w:rsidR="00EA333D" w:rsidRPr="0064610D" w:rsidRDefault="004F15DB" w:rsidP="00EA333D">
      <w:pPr>
        <w:spacing w:after="0" w:line="240" w:lineRule="auto"/>
        <w:ind w:left="-851" w:firstLine="851"/>
        <w:jc w:val="both"/>
        <w:rPr>
          <w:rFonts w:ascii="Times New Roman" w:hAnsi="Times New Roman" w:cs="Times New Roman"/>
          <w:color w:val="auto"/>
          <w:sz w:val="24"/>
          <w:lang w:eastAsia="en-US"/>
        </w:rPr>
      </w:pPr>
      <w:r>
        <w:rPr>
          <w:rFonts w:ascii="Times New Roman" w:hAnsi="Times New Roman" w:cs="Times New Roman"/>
          <w:color w:val="auto"/>
          <w:sz w:val="24"/>
          <w:lang w:eastAsia="en-US"/>
        </w:rPr>
        <w:t>S</w:t>
      </w:r>
      <w:r w:rsidR="00840565">
        <w:rPr>
          <w:rFonts w:ascii="Times New Roman" w:hAnsi="Times New Roman" w:cs="Times New Roman"/>
          <w:color w:val="auto"/>
          <w:sz w:val="24"/>
          <w:lang w:eastAsia="en-US"/>
        </w:rPr>
        <w:t>PECIALIEJI</w:t>
      </w:r>
      <w:r w:rsidR="00EA333D" w:rsidRPr="0064610D">
        <w:rPr>
          <w:rFonts w:ascii="Times New Roman" w:hAnsi="Times New Roman" w:cs="Times New Roman"/>
          <w:color w:val="auto"/>
          <w:sz w:val="24"/>
          <w:lang w:eastAsia="en-US"/>
        </w:rPr>
        <w:t xml:space="preserve"> REIKALAVIMAI:</w:t>
      </w:r>
    </w:p>
    <w:p w14:paraId="5493E6B2" w14:textId="1AF31582"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w:t>
      </w:r>
      <w:r w:rsidR="00505BE6">
        <w:rPr>
          <w:lang w:val="lt-LT"/>
        </w:rPr>
        <w:t xml:space="preserve">su vertimu į lietuvių kalbą </w:t>
      </w:r>
      <w:r w:rsidRPr="0064610D">
        <w:rPr>
          <w:lang w:val="lt-LT"/>
        </w:rPr>
        <w:t xml:space="preserve">(jei gamintojo kataloge neišsamiai atsispindi siūlomos prekės atitikimas techninės specifikacijos reikalavimams) (pdf formatu). Šiuose dokumentuose tiekėjas </w:t>
      </w:r>
      <w:r w:rsidRPr="0064610D">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D">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9060C69" w14:textId="15D72D03" w:rsidR="00EA333D" w:rsidRPr="0064610D" w:rsidRDefault="00840565" w:rsidP="00EA333D">
      <w:pPr>
        <w:pStyle w:val="Body2"/>
        <w:numPr>
          <w:ilvl w:val="0"/>
          <w:numId w:val="6"/>
        </w:numPr>
        <w:pBdr>
          <w:top w:val="nil"/>
          <w:left w:val="nil"/>
          <w:bottom w:val="nil"/>
          <w:right w:val="nil"/>
          <w:between w:val="nil"/>
          <w:bar w:val="nil"/>
        </w:pBdr>
        <w:rPr>
          <w:lang w:val="lt-LT"/>
        </w:rPr>
      </w:pPr>
      <w:r w:rsidRPr="00840565">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16F882"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1719439"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D50172A"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Garantinis laikotarpis:</w:t>
      </w:r>
    </w:p>
    <w:p w14:paraId="4457C829" w14:textId="20304A2B" w:rsidR="00EA333D" w:rsidRPr="0064610D" w:rsidRDefault="00EA333D" w:rsidP="00C10BE2">
      <w:pPr>
        <w:pStyle w:val="Body2"/>
        <w:numPr>
          <w:ilvl w:val="1"/>
          <w:numId w:val="6"/>
        </w:numPr>
        <w:rPr>
          <w:lang w:val="lt-LT"/>
        </w:rPr>
      </w:pPr>
      <w:r w:rsidRPr="0064610D">
        <w:rPr>
          <w:lang w:val="lt-LT"/>
        </w:rPr>
        <w:t>Ne mažiau nei 24 mėn.</w:t>
      </w:r>
    </w:p>
    <w:p w14:paraId="28B76F29" w14:textId="171CE475" w:rsidR="00C10BE2" w:rsidRPr="0064610D" w:rsidRDefault="00C10BE2" w:rsidP="00C10BE2">
      <w:pPr>
        <w:pStyle w:val="Body2"/>
        <w:ind w:left="360"/>
        <w:rPr>
          <w:lang w:val="lt-LT"/>
        </w:rPr>
      </w:pPr>
      <w:r w:rsidRPr="0064610D">
        <w:rPr>
          <w:lang w:val="lt-LT"/>
        </w:rPr>
        <w:t>5.2. Į garantiją įskaičiuotas nemokamai atliekamas įrangos remontas, įskaitant remontui atlikti reikalingas detales bei medžiagas. Reikalavimai netaikomi garantijos sąlygų neatitinkančių gedimų atvejams, kai įranga sugenda dėl vartotojo kaltės.</w:t>
      </w:r>
    </w:p>
    <w:p w14:paraId="693B8893" w14:textId="736E7B96" w:rsidR="00EA333D" w:rsidRPr="00287DD9" w:rsidRDefault="00EA333D" w:rsidP="00287DD9">
      <w:pPr>
        <w:pStyle w:val="Body2"/>
        <w:numPr>
          <w:ilvl w:val="0"/>
          <w:numId w:val="6"/>
        </w:numPr>
        <w:pBdr>
          <w:top w:val="nil"/>
          <w:left w:val="nil"/>
          <w:bottom w:val="nil"/>
          <w:right w:val="nil"/>
          <w:between w:val="nil"/>
          <w:bar w:val="nil"/>
        </w:pBdr>
        <w:rPr>
          <w:lang w:val="lt-LT"/>
        </w:rPr>
      </w:pPr>
      <w:r w:rsidRPr="0064610D">
        <w:rPr>
          <w:lang w:val="lt-LT"/>
        </w:rPr>
        <w:t>Siūlomos prekės turi būti naujos, nenaudotos, neatnaujintos (net ir gamykliniu būdu).</w:t>
      </w:r>
    </w:p>
    <w:p w14:paraId="7ED2E6C6" w14:textId="1886E3AE" w:rsidR="00EA333D" w:rsidRPr="0064610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64610D">
        <w:rPr>
          <w:rFonts w:ascii="Times New Roman" w:eastAsia="Arial Unicode MS" w:hAnsi="Times New Roman" w:cs="Arial Unicode MS"/>
          <w:lang w:eastAsia="en-US"/>
        </w:rPr>
        <w:t>Perkančiajai organizacijai paprašius, tiekėjas pateiks prašomų instrumentų pavyzdžius.</w:t>
      </w:r>
      <w:r w:rsidRPr="0064610D">
        <w:rPr>
          <w:rFonts w:ascii="Times New Roman" w:eastAsia="Arial Unicode MS" w:hAnsi="Times New Roman" w:cs="Arial Unicode MS"/>
          <w:noProof/>
          <w:lang w:eastAsia="en-US"/>
        </w:rPr>
        <w:drawing>
          <wp:inline distT="0" distB="0" distL="0" distR="0" wp14:anchorId="7BEC45F8" wp14:editId="324527AA">
            <wp:extent cx="4568" cy="4569"/>
            <wp:effectExtent l="0" t="0" r="0" b="0"/>
            <wp:docPr id="465162854" name="Picture 465162854"/>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8"/>
                    <a:stretch>
                      <a:fillRect/>
                    </a:stretch>
                  </pic:blipFill>
                  <pic:spPr>
                    <a:xfrm>
                      <a:off x="0" y="0"/>
                      <a:ext cx="4568" cy="4569"/>
                    </a:xfrm>
                    <a:prstGeom prst="rect">
                      <a:avLst/>
                    </a:prstGeom>
                  </pic:spPr>
                </pic:pic>
              </a:graphicData>
            </a:graphic>
          </wp:inline>
        </w:drawing>
      </w:r>
    </w:p>
    <w:p w14:paraId="49CF8BC5" w14:textId="18E743A1" w:rsidR="00EC03C9" w:rsidRPr="00023872" w:rsidRDefault="00EC03C9" w:rsidP="00023872">
      <w:pPr>
        <w:spacing w:after="5" w:line="267" w:lineRule="auto"/>
        <w:rPr>
          <w:rFonts w:ascii="Times New Roman" w:eastAsia="Arial Unicode MS" w:hAnsi="Times New Roman" w:cs="Arial Unicode MS"/>
          <w:highlight w:val="yellow"/>
          <w:lang w:eastAsia="en-US"/>
        </w:rPr>
      </w:pPr>
    </w:p>
    <w:tbl>
      <w:tblPr>
        <w:tblStyle w:val="TableGrid0"/>
        <w:tblW w:w="0" w:type="auto"/>
        <w:tblLook w:val="04A0" w:firstRow="1" w:lastRow="0" w:firstColumn="1" w:lastColumn="0" w:noHBand="0" w:noVBand="1"/>
      </w:tblPr>
      <w:tblGrid>
        <w:gridCol w:w="673"/>
        <w:gridCol w:w="1892"/>
        <w:gridCol w:w="3871"/>
        <w:gridCol w:w="1230"/>
        <w:gridCol w:w="816"/>
      </w:tblGrid>
      <w:tr w:rsidR="00EC11F2" w:rsidRPr="0064610D" w14:paraId="4B036178" w14:textId="77777777" w:rsidTr="0064610D">
        <w:tc>
          <w:tcPr>
            <w:tcW w:w="673" w:type="dxa"/>
          </w:tcPr>
          <w:p w14:paraId="1FC8C5C6" w14:textId="0227D69E" w:rsidR="00EC11F2" w:rsidRPr="0064610D" w:rsidRDefault="00EC11F2" w:rsidP="0057470D">
            <w:pPr>
              <w:jc w:val="center"/>
              <w:rPr>
                <w:rFonts w:ascii="Times New Roman" w:hAnsi="Times New Roman" w:cs="Times New Roman"/>
                <w:b/>
                <w:bCs/>
              </w:rPr>
            </w:pPr>
            <w:r w:rsidRPr="0064610D">
              <w:rPr>
                <w:rFonts w:ascii="Times New Roman" w:eastAsia="Times New Roman" w:hAnsi="Times New Roman" w:cs="Times New Roman"/>
                <w:b/>
                <w:bCs/>
              </w:rPr>
              <w:t>Eil.</w:t>
            </w:r>
            <w:r w:rsidRPr="0064610D">
              <w:rPr>
                <w:rFonts w:ascii="Times New Roman" w:hAnsi="Times New Roman" w:cs="Times New Roman"/>
                <w:b/>
                <w:bCs/>
              </w:rPr>
              <w:t xml:space="preserve"> </w:t>
            </w:r>
            <w:r w:rsidRPr="0064610D">
              <w:rPr>
                <w:rFonts w:ascii="Times New Roman" w:eastAsia="Times New Roman" w:hAnsi="Times New Roman" w:cs="Times New Roman"/>
                <w:b/>
                <w:bCs/>
              </w:rPr>
              <w:t>Nr.</w:t>
            </w:r>
          </w:p>
        </w:tc>
        <w:tc>
          <w:tcPr>
            <w:tcW w:w="1892" w:type="dxa"/>
          </w:tcPr>
          <w:p w14:paraId="7458078E" w14:textId="4AF8BDDC" w:rsidR="00EC11F2" w:rsidRPr="0064610D" w:rsidRDefault="00EC11F2"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Pavadinimas</w:t>
            </w:r>
          </w:p>
        </w:tc>
        <w:tc>
          <w:tcPr>
            <w:tcW w:w="3871" w:type="dxa"/>
          </w:tcPr>
          <w:p w14:paraId="7026CF7D" w14:textId="003B3F21" w:rsidR="00EC11F2" w:rsidRPr="0064610D" w:rsidRDefault="00EC11F2" w:rsidP="00EC03C9">
            <w:pPr>
              <w:jc w:val="center"/>
              <w:rPr>
                <w:rFonts w:ascii="Times New Roman" w:eastAsia="Times New Roman" w:hAnsi="Times New Roman" w:cs="Times New Roman"/>
              </w:rPr>
            </w:pPr>
            <w:r w:rsidRPr="0064610D">
              <w:rPr>
                <w:rFonts w:ascii="Times New Roman" w:hAnsi="Times New Roman" w:cs="Times New Roman"/>
                <w:b/>
                <w:bCs/>
              </w:rPr>
              <w:t>Techniniai parametrai</w:t>
            </w:r>
          </w:p>
        </w:tc>
        <w:tc>
          <w:tcPr>
            <w:tcW w:w="1230" w:type="dxa"/>
          </w:tcPr>
          <w:p w14:paraId="508DDC3B" w14:textId="39BFED86" w:rsidR="00EC11F2" w:rsidRPr="0064610D" w:rsidRDefault="00EC11F2"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Siūloma parametro reikšmė</w:t>
            </w:r>
          </w:p>
        </w:tc>
        <w:tc>
          <w:tcPr>
            <w:tcW w:w="816" w:type="dxa"/>
          </w:tcPr>
          <w:p w14:paraId="6D46AA62" w14:textId="4D611E93" w:rsidR="00EC11F2" w:rsidRPr="0064610D" w:rsidRDefault="00EC11F2"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Kodas</w:t>
            </w:r>
          </w:p>
        </w:tc>
      </w:tr>
      <w:tr w:rsidR="00EC11F2" w:rsidRPr="0064610D" w14:paraId="0831EA11" w14:textId="77777777" w:rsidTr="003B53C9">
        <w:tc>
          <w:tcPr>
            <w:tcW w:w="673" w:type="dxa"/>
          </w:tcPr>
          <w:p w14:paraId="0A27BEF6" w14:textId="77777777" w:rsidR="00EC11F2" w:rsidRPr="0064610D" w:rsidRDefault="00EC11F2" w:rsidP="00CE3708">
            <w:pPr>
              <w:pStyle w:val="ListParagraph"/>
              <w:numPr>
                <w:ilvl w:val="0"/>
                <w:numId w:val="10"/>
              </w:numPr>
              <w:ind w:left="360"/>
              <w:jc w:val="center"/>
              <w:rPr>
                <w:rFonts w:ascii="Times New Roman" w:hAnsi="Times New Roman" w:cs="Times New Roman"/>
              </w:rPr>
            </w:pPr>
          </w:p>
        </w:tc>
        <w:tc>
          <w:tcPr>
            <w:tcW w:w="1892" w:type="dxa"/>
          </w:tcPr>
          <w:p w14:paraId="31D5878F" w14:textId="1945250E" w:rsidR="00EC11F2" w:rsidRPr="00CE3708" w:rsidRDefault="00EC11F2" w:rsidP="00CE3708">
            <w:pPr>
              <w:ind w:left="46"/>
              <w:rPr>
                <w:rFonts w:ascii="Times New Roman" w:hAnsi="Times New Roman" w:cs="Times New Roman"/>
              </w:rPr>
            </w:pPr>
            <w:r w:rsidRPr="00CE3708">
              <w:rPr>
                <w:rFonts w:ascii="Times New Roman" w:hAnsi="Times New Roman" w:cs="Times New Roman"/>
              </w:rPr>
              <w:t>Universali rankos atrama</w:t>
            </w:r>
          </w:p>
        </w:tc>
        <w:tc>
          <w:tcPr>
            <w:tcW w:w="3871" w:type="dxa"/>
            <w:vAlign w:val="center"/>
          </w:tcPr>
          <w:p w14:paraId="0CAB57F1" w14:textId="77777777" w:rsidR="00EC11F2" w:rsidRPr="00CE3708" w:rsidRDefault="00EC11F2" w:rsidP="00CE3708">
            <w:pPr>
              <w:pStyle w:val="ListParagraph"/>
              <w:numPr>
                <w:ilvl w:val="0"/>
                <w:numId w:val="11"/>
              </w:numPr>
              <w:spacing w:after="100" w:afterAutospacing="1"/>
              <w:ind w:left="360"/>
              <w:rPr>
                <w:rFonts w:ascii="Times New Roman" w:hAnsi="Times New Roman" w:cs="Times New Roman"/>
              </w:rPr>
            </w:pPr>
            <w:r w:rsidRPr="00CE3708">
              <w:rPr>
                <w:rFonts w:ascii="Times New Roman" w:hAnsi="Times New Roman" w:cs="Times New Roman"/>
              </w:rPr>
              <w:t>Naudojama ortopedinėje chirurgijoje: peties chirurgija, alkūnės chirurgija, riešo operacija</w:t>
            </w:r>
          </w:p>
          <w:p w14:paraId="24596177" w14:textId="77777777" w:rsidR="00EC11F2" w:rsidRPr="00CE3708" w:rsidRDefault="00EC11F2" w:rsidP="00CE3708">
            <w:pPr>
              <w:pStyle w:val="ListParagraph"/>
              <w:numPr>
                <w:ilvl w:val="0"/>
                <w:numId w:val="11"/>
              </w:numPr>
              <w:spacing w:after="100" w:afterAutospacing="1"/>
              <w:ind w:left="360"/>
              <w:rPr>
                <w:rFonts w:ascii="Times New Roman" w:hAnsi="Times New Roman" w:cs="Times New Roman"/>
              </w:rPr>
            </w:pPr>
            <w:r w:rsidRPr="00CE3708">
              <w:rPr>
                <w:rFonts w:ascii="Times New Roman" w:hAnsi="Times New Roman" w:cs="Times New Roman"/>
              </w:rPr>
              <w:t>Tvirtinama prie operacinio stalo, europinio tipo bėgelių;</w:t>
            </w:r>
          </w:p>
          <w:p w14:paraId="13FCCC74" w14:textId="77777777" w:rsidR="00EC11F2" w:rsidRPr="00CE3708" w:rsidRDefault="00EC11F2" w:rsidP="00CE3708">
            <w:pPr>
              <w:pStyle w:val="ListParagraph"/>
              <w:numPr>
                <w:ilvl w:val="0"/>
                <w:numId w:val="11"/>
              </w:numPr>
              <w:spacing w:after="100" w:afterAutospacing="1"/>
              <w:ind w:left="360"/>
              <w:rPr>
                <w:rFonts w:ascii="Times New Roman" w:hAnsi="Times New Roman" w:cs="Times New Roman"/>
              </w:rPr>
            </w:pPr>
            <w:r w:rsidRPr="00CE3708">
              <w:rPr>
                <w:rFonts w:ascii="Times New Roman" w:hAnsi="Times New Roman" w:cs="Times New Roman"/>
              </w:rPr>
              <w:lastRenderedPageBreak/>
              <w:t>Ypač lanksti ir manevringa rankos atrama turinti ne mažiau nei 5 šarnyrines alkūnes besisukančias 360 laipsnių kampu, leidžiančias keisti atramos aukštį, jos padėtį horizontalioje ir vertikalioje plokštumoje bei deformacijos kampą, atrama pasislenka bet kuria kryptimi, palyginti su tvirtinimo prie operacinio stalo tašku.</w:t>
            </w:r>
          </w:p>
          <w:p w14:paraId="643C36C9" w14:textId="77777777" w:rsidR="00EC11F2" w:rsidRPr="00CE3708" w:rsidRDefault="00EC11F2" w:rsidP="00CE3708">
            <w:pPr>
              <w:pStyle w:val="ListParagraph"/>
              <w:numPr>
                <w:ilvl w:val="0"/>
                <w:numId w:val="11"/>
              </w:numPr>
              <w:spacing w:after="100" w:afterAutospacing="1"/>
              <w:ind w:left="360"/>
              <w:rPr>
                <w:rFonts w:ascii="Times New Roman" w:hAnsi="Times New Roman" w:cs="Times New Roman"/>
              </w:rPr>
            </w:pPr>
            <w:r w:rsidRPr="00CE3708">
              <w:rPr>
                <w:rFonts w:ascii="Times New Roman" w:hAnsi="Times New Roman" w:cs="Times New Roman"/>
              </w:rPr>
              <w:t xml:space="preserve">Manipuliuojama nuspaudus mygtuką (be papildomo elektros maitinimo ar suspausto oro). </w:t>
            </w:r>
          </w:p>
          <w:p w14:paraId="750EA325" w14:textId="77777777" w:rsidR="00EC11F2" w:rsidRPr="00CE3708" w:rsidRDefault="00EC11F2" w:rsidP="00CE3708">
            <w:pPr>
              <w:pStyle w:val="ListParagraph"/>
              <w:numPr>
                <w:ilvl w:val="0"/>
                <w:numId w:val="11"/>
              </w:numPr>
              <w:spacing w:after="100" w:afterAutospacing="1"/>
              <w:ind w:left="360"/>
              <w:rPr>
                <w:rFonts w:ascii="Times New Roman" w:hAnsi="Times New Roman" w:cs="Times New Roman"/>
              </w:rPr>
            </w:pPr>
            <w:r w:rsidRPr="00CE3708">
              <w:rPr>
                <w:rFonts w:ascii="Times New Roman" w:hAnsi="Times New Roman" w:cs="Times New Roman"/>
              </w:rPr>
              <w:t>Universalią rankos atramą sterilioje aplinkoje gali valdyti tiesiogiai chirurgas</w:t>
            </w:r>
          </w:p>
          <w:p w14:paraId="4D95B262" w14:textId="77777777" w:rsidR="00EC11F2" w:rsidRPr="00CE3708" w:rsidRDefault="00EC11F2" w:rsidP="00CE3708">
            <w:pPr>
              <w:pStyle w:val="ListParagraph"/>
              <w:numPr>
                <w:ilvl w:val="0"/>
                <w:numId w:val="11"/>
              </w:numPr>
              <w:spacing w:after="100" w:afterAutospacing="1"/>
              <w:ind w:left="360"/>
              <w:rPr>
                <w:rFonts w:ascii="Times New Roman" w:hAnsi="Times New Roman" w:cs="Times New Roman"/>
              </w:rPr>
            </w:pPr>
            <w:r w:rsidRPr="00CE3708">
              <w:rPr>
                <w:rFonts w:ascii="Times New Roman" w:hAnsi="Times New Roman" w:cs="Times New Roman"/>
              </w:rPr>
              <w:t>Maksimalus leistinas paciento svoris ≥ 240 kg</w:t>
            </w:r>
          </w:p>
          <w:p w14:paraId="02E941D5" w14:textId="77777777" w:rsidR="00EC11F2" w:rsidRPr="00CE3708" w:rsidRDefault="00EC11F2" w:rsidP="00CE3708">
            <w:pPr>
              <w:pStyle w:val="ListParagraph"/>
              <w:numPr>
                <w:ilvl w:val="0"/>
                <w:numId w:val="11"/>
              </w:numPr>
              <w:spacing w:after="100" w:afterAutospacing="1"/>
              <w:ind w:left="360"/>
              <w:rPr>
                <w:rFonts w:ascii="Times New Roman" w:hAnsi="Times New Roman" w:cs="Times New Roman"/>
              </w:rPr>
            </w:pPr>
            <w:r w:rsidRPr="00CE3708">
              <w:rPr>
                <w:rFonts w:ascii="Times New Roman" w:hAnsi="Times New Roman" w:cs="Times New Roman"/>
              </w:rPr>
              <w:t>Priedų fiksavimas prie universalios rankos atramos „click-on“ tipo būdu</w:t>
            </w:r>
          </w:p>
          <w:p w14:paraId="67BE4885" w14:textId="1E629938" w:rsidR="00EC11F2" w:rsidRPr="00CE3708" w:rsidRDefault="00EC11F2" w:rsidP="00CE3708">
            <w:pPr>
              <w:pStyle w:val="ListParagraph"/>
              <w:numPr>
                <w:ilvl w:val="0"/>
                <w:numId w:val="11"/>
              </w:numPr>
              <w:ind w:left="360"/>
              <w:rPr>
                <w:rFonts w:ascii="Times New Roman" w:hAnsi="Times New Roman" w:cs="Times New Roman"/>
              </w:rPr>
            </w:pPr>
            <w:r w:rsidRPr="00CE3708">
              <w:rPr>
                <w:rFonts w:ascii="Times New Roman" w:hAnsi="Times New Roman" w:cs="Times New Roman"/>
              </w:rPr>
              <w:t>Turi būti suderinama su priedais nurodytais žemiau: poz.: 2; 3.</w:t>
            </w:r>
          </w:p>
        </w:tc>
        <w:tc>
          <w:tcPr>
            <w:tcW w:w="1230" w:type="dxa"/>
            <w:vAlign w:val="bottom"/>
          </w:tcPr>
          <w:p w14:paraId="006A0475" w14:textId="77777777" w:rsidR="00EC11F2" w:rsidRPr="0064610D" w:rsidRDefault="00EC11F2" w:rsidP="00CE3708">
            <w:pPr>
              <w:rPr>
                <w:rFonts w:ascii="Times New Roman" w:eastAsia="Times New Roman" w:hAnsi="Times New Roman" w:cs="Times New Roman"/>
              </w:rPr>
            </w:pPr>
          </w:p>
        </w:tc>
        <w:tc>
          <w:tcPr>
            <w:tcW w:w="816" w:type="dxa"/>
            <w:vAlign w:val="bottom"/>
          </w:tcPr>
          <w:p w14:paraId="7E39BDC3" w14:textId="77777777" w:rsidR="00EC11F2" w:rsidRPr="0064610D" w:rsidRDefault="00EC11F2" w:rsidP="00CE3708">
            <w:pPr>
              <w:rPr>
                <w:rFonts w:ascii="Times New Roman" w:eastAsia="Times New Roman" w:hAnsi="Times New Roman" w:cs="Times New Roman"/>
              </w:rPr>
            </w:pPr>
          </w:p>
        </w:tc>
      </w:tr>
      <w:tr w:rsidR="00EC11F2" w:rsidRPr="0064610D" w14:paraId="4698276D" w14:textId="77777777" w:rsidTr="003B53C9">
        <w:tc>
          <w:tcPr>
            <w:tcW w:w="673" w:type="dxa"/>
          </w:tcPr>
          <w:p w14:paraId="2FB30C07" w14:textId="77777777" w:rsidR="00EC11F2" w:rsidRPr="0064610D" w:rsidRDefault="00EC11F2" w:rsidP="00CE3708">
            <w:pPr>
              <w:pStyle w:val="ListParagraph"/>
              <w:numPr>
                <w:ilvl w:val="0"/>
                <w:numId w:val="10"/>
              </w:numPr>
              <w:ind w:left="360"/>
              <w:jc w:val="center"/>
              <w:rPr>
                <w:rFonts w:ascii="Times New Roman" w:hAnsi="Times New Roman" w:cs="Times New Roman"/>
              </w:rPr>
            </w:pPr>
          </w:p>
        </w:tc>
        <w:tc>
          <w:tcPr>
            <w:tcW w:w="1892" w:type="dxa"/>
          </w:tcPr>
          <w:p w14:paraId="02E1356C" w14:textId="562D5737" w:rsidR="00EC11F2" w:rsidRPr="00CE3708" w:rsidRDefault="00EC11F2" w:rsidP="00CE3708">
            <w:pPr>
              <w:ind w:left="46"/>
              <w:rPr>
                <w:rFonts w:ascii="Times New Roman" w:hAnsi="Times New Roman" w:cs="Times New Roman"/>
              </w:rPr>
            </w:pPr>
            <w:r w:rsidRPr="00CE3708">
              <w:rPr>
                <w:rFonts w:ascii="Times New Roman" w:hAnsi="Times New Roman" w:cs="Times New Roman"/>
              </w:rPr>
              <w:t>Universalios rankos atramos priedas: 1</w:t>
            </w:r>
          </w:p>
        </w:tc>
        <w:tc>
          <w:tcPr>
            <w:tcW w:w="3871" w:type="dxa"/>
            <w:vAlign w:val="center"/>
          </w:tcPr>
          <w:p w14:paraId="1EF17584" w14:textId="61F9A369" w:rsidR="00EC11F2" w:rsidRPr="00CE3708" w:rsidRDefault="00EC11F2" w:rsidP="00120C44">
            <w:pPr>
              <w:pStyle w:val="ListParagraph"/>
              <w:ind w:left="0"/>
              <w:rPr>
                <w:rFonts w:ascii="Times New Roman" w:hAnsi="Times New Roman" w:cs="Times New Roman"/>
              </w:rPr>
            </w:pPr>
            <w:r>
              <w:rPr>
                <w:rFonts w:ascii="Times New Roman" w:hAnsi="Times New Roman" w:cs="Times New Roman"/>
              </w:rPr>
              <w:t xml:space="preserve">1. </w:t>
            </w:r>
            <w:r w:rsidRPr="00CE3708">
              <w:rPr>
                <w:rFonts w:ascii="Times New Roman" w:hAnsi="Times New Roman" w:cs="Times New Roman"/>
              </w:rPr>
              <w:t>Adapteris skirtas sujungti universalią rankos atramą ir paciento rankos atramos priedą</w:t>
            </w:r>
          </w:p>
          <w:p w14:paraId="14CB31A6" w14:textId="406C7EE5" w:rsidR="00EC11F2" w:rsidRPr="00CE3708" w:rsidRDefault="00EC11F2" w:rsidP="00120C44">
            <w:pPr>
              <w:rPr>
                <w:rFonts w:ascii="Times New Roman" w:hAnsi="Times New Roman" w:cs="Times New Roman"/>
              </w:rPr>
            </w:pPr>
            <w:r>
              <w:rPr>
                <w:rFonts w:ascii="Times New Roman" w:hAnsi="Times New Roman" w:cs="Times New Roman"/>
              </w:rPr>
              <w:t xml:space="preserve">2. </w:t>
            </w:r>
            <w:r w:rsidRPr="00CE3708">
              <w:rPr>
                <w:rFonts w:ascii="Times New Roman" w:hAnsi="Times New Roman" w:cs="Times New Roman"/>
              </w:rPr>
              <w:t>Suderinamas su priedu nurodytu poz. 1.</w:t>
            </w:r>
          </w:p>
        </w:tc>
        <w:tc>
          <w:tcPr>
            <w:tcW w:w="1230" w:type="dxa"/>
            <w:vAlign w:val="bottom"/>
          </w:tcPr>
          <w:p w14:paraId="74A3FB70" w14:textId="77777777" w:rsidR="00EC11F2" w:rsidRPr="0064610D" w:rsidRDefault="00EC11F2" w:rsidP="00CE3708">
            <w:pPr>
              <w:rPr>
                <w:rFonts w:ascii="Times New Roman" w:eastAsia="Times New Roman" w:hAnsi="Times New Roman" w:cs="Times New Roman"/>
              </w:rPr>
            </w:pPr>
          </w:p>
        </w:tc>
        <w:tc>
          <w:tcPr>
            <w:tcW w:w="816" w:type="dxa"/>
            <w:vAlign w:val="bottom"/>
          </w:tcPr>
          <w:p w14:paraId="51F1DC2A" w14:textId="77777777" w:rsidR="00EC11F2" w:rsidRPr="0064610D" w:rsidRDefault="00EC11F2" w:rsidP="00CE3708">
            <w:pPr>
              <w:rPr>
                <w:rFonts w:ascii="Times New Roman" w:eastAsia="Times New Roman" w:hAnsi="Times New Roman" w:cs="Times New Roman"/>
              </w:rPr>
            </w:pPr>
          </w:p>
        </w:tc>
      </w:tr>
      <w:tr w:rsidR="00EC11F2" w:rsidRPr="0064610D" w14:paraId="19FA1375" w14:textId="77777777" w:rsidTr="003B53C9">
        <w:tc>
          <w:tcPr>
            <w:tcW w:w="673" w:type="dxa"/>
          </w:tcPr>
          <w:p w14:paraId="5D3F0945" w14:textId="77777777" w:rsidR="00EC11F2" w:rsidRPr="0064610D" w:rsidRDefault="00EC11F2" w:rsidP="00CE3708">
            <w:pPr>
              <w:pStyle w:val="ListParagraph"/>
              <w:numPr>
                <w:ilvl w:val="0"/>
                <w:numId w:val="10"/>
              </w:numPr>
              <w:ind w:left="360"/>
              <w:jc w:val="center"/>
              <w:rPr>
                <w:rFonts w:ascii="Times New Roman" w:hAnsi="Times New Roman" w:cs="Times New Roman"/>
              </w:rPr>
            </w:pPr>
          </w:p>
        </w:tc>
        <w:tc>
          <w:tcPr>
            <w:tcW w:w="1892" w:type="dxa"/>
          </w:tcPr>
          <w:p w14:paraId="565386FD" w14:textId="29C92F1F" w:rsidR="00EC11F2" w:rsidRPr="00CE3708" w:rsidRDefault="00EC11F2" w:rsidP="00CE3708">
            <w:pPr>
              <w:ind w:left="46"/>
              <w:rPr>
                <w:rFonts w:ascii="Times New Roman" w:hAnsi="Times New Roman" w:cs="Times New Roman"/>
              </w:rPr>
            </w:pPr>
            <w:r w:rsidRPr="00CE3708">
              <w:rPr>
                <w:rFonts w:ascii="Times New Roman" w:hAnsi="Times New Roman" w:cs="Times New Roman"/>
              </w:rPr>
              <w:t>Universalios rankos atramos priedas: 2</w:t>
            </w:r>
          </w:p>
        </w:tc>
        <w:tc>
          <w:tcPr>
            <w:tcW w:w="3871" w:type="dxa"/>
            <w:vAlign w:val="center"/>
          </w:tcPr>
          <w:p w14:paraId="262173E8" w14:textId="77777777" w:rsidR="00EC11F2" w:rsidRPr="00CE3708" w:rsidRDefault="00EC11F2" w:rsidP="00120C44">
            <w:pPr>
              <w:pStyle w:val="ListParagraph"/>
              <w:numPr>
                <w:ilvl w:val="0"/>
                <w:numId w:val="13"/>
              </w:numPr>
              <w:ind w:left="360"/>
              <w:rPr>
                <w:rFonts w:ascii="Times New Roman" w:hAnsi="Times New Roman" w:cs="Times New Roman"/>
              </w:rPr>
            </w:pPr>
            <w:r w:rsidRPr="00CE3708">
              <w:rPr>
                <w:rFonts w:ascii="Times New Roman" w:hAnsi="Times New Roman" w:cs="Times New Roman"/>
              </w:rPr>
              <w:t>Skirtas paciento rankos fiksavimui “paplūdimio kėdės pozicijoje“ (angl. beach chair)</w:t>
            </w:r>
          </w:p>
          <w:p w14:paraId="6C68553C" w14:textId="77777777" w:rsidR="00EC11F2" w:rsidRPr="00CE3708" w:rsidRDefault="00EC11F2" w:rsidP="00120C44">
            <w:pPr>
              <w:pStyle w:val="ListParagraph"/>
              <w:numPr>
                <w:ilvl w:val="0"/>
                <w:numId w:val="13"/>
              </w:numPr>
              <w:ind w:left="360"/>
              <w:rPr>
                <w:rFonts w:ascii="Times New Roman" w:hAnsi="Times New Roman" w:cs="Times New Roman"/>
              </w:rPr>
            </w:pPr>
            <w:r w:rsidRPr="00CE3708">
              <w:rPr>
                <w:rFonts w:ascii="Times New Roman" w:hAnsi="Times New Roman" w:cs="Times New Roman"/>
              </w:rPr>
              <w:t>Sterilizuojamas.</w:t>
            </w:r>
          </w:p>
          <w:p w14:paraId="5D6E7977" w14:textId="799AC359" w:rsidR="00EC11F2" w:rsidRPr="00CE3708" w:rsidRDefault="00EC11F2" w:rsidP="00120C44">
            <w:pPr>
              <w:ind w:left="360" w:hanging="360"/>
              <w:rPr>
                <w:rFonts w:ascii="Times New Roman" w:hAnsi="Times New Roman" w:cs="Times New Roman"/>
              </w:rPr>
            </w:pPr>
            <w:r w:rsidRPr="00CE3708">
              <w:rPr>
                <w:rFonts w:ascii="Times New Roman" w:hAnsi="Times New Roman" w:cs="Times New Roman"/>
              </w:rPr>
              <w:t>Suderinamas su priedu nurodytu poz. 1.</w:t>
            </w:r>
          </w:p>
        </w:tc>
        <w:tc>
          <w:tcPr>
            <w:tcW w:w="1230" w:type="dxa"/>
            <w:vAlign w:val="bottom"/>
          </w:tcPr>
          <w:p w14:paraId="381B375D" w14:textId="77777777" w:rsidR="00EC11F2" w:rsidRPr="0064610D" w:rsidRDefault="00EC11F2" w:rsidP="00CE3708">
            <w:pPr>
              <w:rPr>
                <w:rFonts w:ascii="Times New Roman" w:eastAsia="Times New Roman" w:hAnsi="Times New Roman" w:cs="Times New Roman"/>
              </w:rPr>
            </w:pPr>
          </w:p>
        </w:tc>
        <w:tc>
          <w:tcPr>
            <w:tcW w:w="816" w:type="dxa"/>
            <w:vAlign w:val="bottom"/>
          </w:tcPr>
          <w:p w14:paraId="0727B93D" w14:textId="77777777" w:rsidR="00EC11F2" w:rsidRPr="0064610D" w:rsidRDefault="00EC11F2" w:rsidP="00CE3708">
            <w:pPr>
              <w:rPr>
                <w:rFonts w:ascii="Times New Roman" w:eastAsia="Times New Roman" w:hAnsi="Times New Roman" w:cs="Times New Roman"/>
              </w:rPr>
            </w:pPr>
          </w:p>
        </w:tc>
      </w:tr>
      <w:tr w:rsidR="00EC11F2" w:rsidRPr="0064610D" w14:paraId="2C1B66AB" w14:textId="77777777" w:rsidTr="003B53C9">
        <w:tc>
          <w:tcPr>
            <w:tcW w:w="673" w:type="dxa"/>
          </w:tcPr>
          <w:p w14:paraId="2B6CFB13" w14:textId="77777777" w:rsidR="00EC11F2" w:rsidRPr="0064610D" w:rsidRDefault="00EC11F2" w:rsidP="00CE3708">
            <w:pPr>
              <w:pStyle w:val="ListParagraph"/>
              <w:numPr>
                <w:ilvl w:val="0"/>
                <w:numId w:val="10"/>
              </w:numPr>
              <w:ind w:left="360"/>
              <w:jc w:val="center"/>
              <w:rPr>
                <w:rFonts w:ascii="Times New Roman" w:hAnsi="Times New Roman" w:cs="Times New Roman"/>
              </w:rPr>
            </w:pPr>
          </w:p>
        </w:tc>
        <w:tc>
          <w:tcPr>
            <w:tcW w:w="1892" w:type="dxa"/>
          </w:tcPr>
          <w:p w14:paraId="323E7228" w14:textId="77777777" w:rsidR="00EC11F2" w:rsidRPr="00CE3708" w:rsidRDefault="00EC11F2" w:rsidP="00CE3708">
            <w:pPr>
              <w:ind w:left="46"/>
              <w:rPr>
                <w:rFonts w:ascii="Times New Roman" w:hAnsi="Times New Roman" w:cs="Times New Roman"/>
              </w:rPr>
            </w:pPr>
            <w:r w:rsidRPr="00CE3708">
              <w:rPr>
                <w:rFonts w:ascii="Times New Roman" w:hAnsi="Times New Roman" w:cs="Times New Roman"/>
              </w:rPr>
              <w:t>Universalios rankos atramos  suderinamumas</w:t>
            </w:r>
          </w:p>
          <w:p w14:paraId="0EE8C1E6" w14:textId="77777777" w:rsidR="00EC11F2" w:rsidRPr="00CE3708" w:rsidRDefault="00EC11F2" w:rsidP="00CE3708">
            <w:pPr>
              <w:ind w:left="46"/>
              <w:rPr>
                <w:rFonts w:ascii="Times New Roman" w:hAnsi="Times New Roman" w:cs="Times New Roman"/>
              </w:rPr>
            </w:pPr>
          </w:p>
        </w:tc>
        <w:tc>
          <w:tcPr>
            <w:tcW w:w="3871" w:type="dxa"/>
            <w:vAlign w:val="center"/>
          </w:tcPr>
          <w:p w14:paraId="57CD8CD7" w14:textId="15571EC2" w:rsidR="00EC11F2" w:rsidRPr="00CE3708" w:rsidRDefault="00EC11F2" w:rsidP="00AA38BC">
            <w:pPr>
              <w:ind w:left="46"/>
              <w:rPr>
                <w:rFonts w:ascii="Times New Roman" w:hAnsi="Times New Roman" w:cs="Times New Roman"/>
              </w:rPr>
            </w:pPr>
            <w:r w:rsidRPr="00CE3708">
              <w:rPr>
                <w:rFonts w:ascii="Times New Roman" w:hAnsi="Times New Roman" w:cs="Times New Roman"/>
              </w:rPr>
              <w:t>Privalo būti suderinama su nurodytais priedais žemiau:</w:t>
            </w:r>
          </w:p>
          <w:p w14:paraId="03A0E867" w14:textId="3F5DF495" w:rsidR="00EC11F2" w:rsidRPr="00CE3708" w:rsidRDefault="00EC11F2" w:rsidP="00CE3708">
            <w:pPr>
              <w:pStyle w:val="ListParagraph"/>
              <w:numPr>
                <w:ilvl w:val="0"/>
                <w:numId w:val="14"/>
              </w:numPr>
              <w:spacing w:after="160" w:line="259" w:lineRule="auto"/>
              <w:ind w:left="46"/>
              <w:rPr>
                <w:rFonts w:ascii="Times New Roman" w:hAnsi="Times New Roman" w:cs="Times New Roman"/>
              </w:rPr>
            </w:pPr>
            <w:r>
              <w:rPr>
                <w:rFonts w:ascii="Times New Roman" w:hAnsi="Times New Roman" w:cs="Times New Roman"/>
              </w:rPr>
              <w:t xml:space="preserve">1. </w:t>
            </w:r>
            <w:r w:rsidRPr="00CE3708">
              <w:rPr>
                <w:rFonts w:ascii="Times New Roman" w:hAnsi="Times New Roman" w:cs="Times New Roman"/>
              </w:rPr>
              <w:t>Plaštakos atrama peties operacijai gulint – 1 vnt.</w:t>
            </w:r>
          </w:p>
          <w:p w14:paraId="0250B6A1" w14:textId="77777777" w:rsidR="00EC11F2" w:rsidRDefault="00EC11F2" w:rsidP="00FC3AB9">
            <w:pPr>
              <w:pStyle w:val="ListParagraph"/>
              <w:numPr>
                <w:ilvl w:val="0"/>
                <w:numId w:val="14"/>
              </w:numPr>
              <w:spacing w:after="160" w:line="259" w:lineRule="auto"/>
              <w:ind w:left="46"/>
              <w:rPr>
                <w:rFonts w:ascii="Times New Roman" w:hAnsi="Times New Roman" w:cs="Times New Roman"/>
              </w:rPr>
            </w:pPr>
            <w:r>
              <w:rPr>
                <w:rFonts w:ascii="Times New Roman" w:hAnsi="Times New Roman" w:cs="Times New Roman"/>
              </w:rPr>
              <w:t xml:space="preserve">2. </w:t>
            </w:r>
            <w:r w:rsidRPr="00CE3708">
              <w:rPr>
                <w:rFonts w:ascii="Times New Roman" w:hAnsi="Times New Roman" w:cs="Times New Roman"/>
              </w:rPr>
              <w:t>Rankų atrama su paminkštinimu (čiužinuku) ir rankos fiksavimo diržu – 1 vnt.</w:t>
            </w:r>
          </w:p>
          <w:p w14:paraId="12635EA9" w14:textId="660DF9C0" w:rsidR="00EC11F2" w:rsidRPr="00CE3708" w:rsidRDefault="00EC11F2" w:rsidP="00FC3AB9">
            <w:pPr>
              <w:pStyle w:val="ListParagraph"/>
              <w:numPr>
                <w:ilvl w:val="0"/>
                <w:numId w:val="14"/>
              </w:numPr>
              <w:spacing w:after="160" w:line="259" w:lineRule="auto"/>
              <w:ind w:left="46"/>
              <w:rPr>
                <w:rFonts w:ascii="Times New Roman" w:hAnsi="Times New Roman" w:cs="Times New Roman"/>
              </w:rPr>
            </w:pPr>
            <w:r>
              <w:rPr>
                <w:rFonts w:ascii="Times New Roman" w:hAnsi="Times New Roman" w:cs="Times New Roman"/>
              </w:rPr>
              <w:t xml:space="preserve">3. </w:t>
            </w:r>
            <w:r w:rsidRPr="00CE3708">
              <w:rPr>
                <w:rFonts w:ascii="Times New Roman" w:hAnsi="Times New Roman" w:cs="Times New Roman"/>
              </w:rPr>
              <w:t xml:space="preserve">Weinberger </w:t>
            </w:r>
            <w:r>
              <w:rPr>
                <w:rFonts w:ascii="Times New Roman" w:hAnsi="Times New Roman" w:cs="Times New Roman"/>
              </w:rPr>
              <w:t xml:space="preserve">ar lygiaverčio tipo </w:t>
            </w:r>
            <w:r w:rsidRPr="00CE3708">
              <w:rPr>
                <w:rFonts w:ascii="Times New Roman" w:hAnsi="Times New Roman" w:cs="Times New Roman"/>
              </w:rPr>
              <w:t>laikiklis rankos tvirtinimui riešo operacijoje – 1 vnt.</w:t>
            </w:r>
          </w:p>
        </w:tc>
        <w:tc>
          <w:tcPr>
            <w:tcW w:w="1230" w:type="dxa"/>
            <w:vAlign w:val="bottom"/>
          </w:tcPr>
          <w:p w14:paraId="0EFEEE23" w14:textId="77777777" w:rsidR="00EC11F2" w:rsidRPr="0064610D" w:rsidRDefault="00EC11F2" w:rsidP="00CE3708">
            <w:pPr>
              <w:rPr>
                <w:rFonts w:ascii="Times New Roman" w:eastAsia="Times New Roman" w:hAnsi="Times New Roman" w:cs="Times New Roman"/>
              </w:rPr>
            </w:pPr>
          </w:p>
        </w:tc>
        <w:tc>
          <w:tcPr>
            <w:tcW w:w="816" w:type="dxa"/>
            <w:vAlign w:val="bottom"/>
          </w:tcPr>
          <w:p w14:paraId="650280FD" w14:textId="77777777" w:rsidR="00EC11F2" w:rsidRPr="0064610D" w:rsidRDefault="00EC11F2" w:rsidP="00CE3708">
            <w:pPr>
              <w:rPr>
                <w:rFonts w:ascii="Times New Roman" w:eastAsia="Times New Roman" w:hAnsi="Times New Roman" w:cs="Times New Roman"/>
              </w:rPr>
            </w:pPr>
          </w:p>
        </w:tc>
      </w:tr>
      <w:tr w:rsidR="00EC11F2" w:rsidRPr="0064610D" w14:paraId="66D4A7AC" w14:textId="77777777" w:rsidTr="003B53C9">
        <w:tc>
          <w:tcPr>
            <w:tcW w:w="673" w:type="dxa"/>
          </w:tcPr>
          <w:p w14:paraId="345718A9" w14:textId="77777777" w:rsidR="00EC11F2" w:rsidRPr="0064610D" w:rsidRDefault="00EC11F2" w:rsidP="00CE3708">
            <w:pPr>
              <w:pStyle w:val="ListParagraph"/>
              <w:numPr>
                <w:ilvl w:val="0"/>
                <w:numId w:val="10"/>
              </w:numPr>
              <w:ind w:left="360"/>
              <w:jc w:val="center"/>
              <w:rPr>
                <w:rFonts w:ascii="Times New Roman" w:hAnsi="Times New Roman" w:cs="Times New Roman"/>
              </w:rPr>
            </w:pPr>
          </w:p>
        </w:tc>
        <w:tc>
          <w:tcPr>
            <w:tcW w:w="1892" w:type="dxa"/>
          </w:tcPr>
          <w:p w14:paraId="0C59DEA5" w14:textId="07316DCB" w:rsidR="00EC11F2" w:rsidRPr="00CE3708" w:rsidRDefault="00EC11F2" w:rsidP="00CE3708">
            <w:pPr>
              <w:ind w:left="46"/>
              <w:rPr>
                <w:rFonts w:ascii="Times New Roman" w:hAnsi="Times New Roman" w:cs="Times New Roman"/>
              </w:rPr>
            </w:pPr>
            <w:r w:rsidRPr="00CE3708">
              <w:rPr>
                <w:rFonts w:ascii="Times New Roman" w:hAnsi="Times New Roman" w:cs="Times New Roman"/>
              </w:rPr>
              <w:t>Europinio tipo bėgelio prailginimas: 1</w:t>
            </w:r>
          </w:p>
        </w:tc>
        <w:tc>
          <w:tcPr>
            <w:tcW w:w="3871" w:type="dxa"/>
            <w:vAlign w:val="center"/>
          </w:tcPr>
          <w:p w14:paraId="0E4DC556" w14:textId="53DB70B1" w:rsidR="00EC11F2" w:rsidRPr="00CE3708" w:rsidRDefault="00EC11F2" w:rsidP="00CE3708">
            <w:pPr>
              <w:pStyle w:val="ListParagraph"/>
              <w:numPr>
                <w:ilvl w:val="0"/>
                <w:numId w:val="15"/>
              </w:numPr>
              <w:spacing w:after="160" w:line="259" w:lineRule="auto"/>
              <w:ind w:left="46"/>
              <w:rPr>
                <w:rFonts w:ascii="Times New Roman" w:hAnsi="Times New Roman" w:cs="Times New Roman"/>
              </w:rPr>
            </w:pPr>
            <w:r>
              <w:rPr>
                <w:rFonts w:ascii="Times New Roman" w:hAnsi="Times New Roman" w:cs="Times New Roman"/>
              </w:rPr>
              <w:t xml:space="preserve">1. </w:t>
            </w:r>
            <w:r w:rsidRPr="00CE3708">
              <w:rPr>
                <w:rFonts w:ascii="Times New Roman" w:hAnsi="Times New Roman" w:cs="Times New Roman"/>
              </w:rPr>
              <w:t>Skirtas prailginti zoną ant kurio gali būti fiksuojami priedai</w:t>
            </w:r>
          </w:p>
          <w:p w14:paraId="58983DBF" w14:textId="2E3667D3" w:rsidR="00EC11F2" w:rsidRPr="00CE3708" w:rsidRDefault="00EC11F2" w:rsidP="00CE3708">
            <w:pPr>
              <w:pStyle w:val="ListParagraph"/>
              <w:numPr>
                <w:ilvl w:val="0"/>
                <w:numId w:val="15"/>
              </w:numPr>
              <w:spacing w:after="160" w:line="259" w:lineRule="auto"/>
              <w:ind w:left="46"/>
              <w:rPr>
                <w:rFonts w:ascii="Times New Roman" w:hAnsi="Times New Roman" w:cs="Times New Roman"/>
              </w:rPr>
            </w:pPr>
            <w:r>
              <w:rPr>
                <w:rFonts w:ascii="Times New Roman" w:hAnsi="Times New Roman" w:cs="Times New Roman"/>
              </w:rPr>
              <w:t xml:space="preserve">2. </w:t>
            </w:r>
            <w:r w:rsidRPr="00CE3708">
              <w:rPr>
                <w:rFonts w:ascii="Times New Roman" w:hAnsi="Times New Roman" w:cs="Times New Roman"/>
              </w:rPr>
              <w:t>Ilgis ≥ 490 mm</w:t>
            </w:r>
          </w:p>
          <w:p w14:paraId="6EBF0BD9" w14:textId="6C56C143" w:rsidR="00EC11F2" w:rsidRPr="00CE3708" w:rsidRDefault="00EC11F2" w:rsidP="00CE3708">
            <w:pPr>
              <w:ind w:left="46"/>
              <w:rPr>
                <w:rFonts w:ascii="Times New Roman" w:hAnsi="Times New Roman" w:cs="Times New Roman"/>
              </w:rPr>
            </w:pPr>
            <w:r>
              <w:rPr>
                <w:rFonts w:ascii="Times New Roman" w:hAnsi="Times New Roman" w:cs="Times New Roman"/>
              </w:rPr>
              <w:t xml:space="preserve">3. </w:t>
            </w:r>
            <w:r w:rsidRPr="00CE3708">
              <w:rPr>
                <w:rFonts w:ascii="Times New Roman" w:hAnsi="Times New Roman" w:cs="Times New Roman"/>
              </w:rPr>
              <w:t>Suderinamas ir pritaikytas naudoti su gamintojo Maquet/Getinge operaciniais stalais</w:t>
            </w:r>
          </w:p>
        </w:tc>
        <w:tc>
          <w:tcPr>
            <w:tcW w:w="1230" w:type="dxa"/>
            <w:vAlign w:val="bottom"/>
          </w:tcPr>
          <w:p w14:paraId="6D3E0400" w14:textId="77777777" w:rsidR="00EC11F2" w:rsidRPr="0064610D" w:rsidRDefault="00EC11F2" w:rsidP="00CE3708">
            <w:pPr>
              <w:rPr>
                <w:rFonts w:ascii="Times New Roman" w:eastAsia="Times New Roman" w:hAnsi="Times New Roman" w:cs="Times New Roman"/>
              </w:rPr>
            </w:pPr>
          </w:p>
        </w:tc>
        <w:tc>
          <w:tcPr>
            <w:tcW w:w="816" w:type="dxa"/>
            <w:vAlign w:val="bottom"/>
          </w:tcPr>
          <w:p w14:paraId="7F2C7014" w14:textId="77777777" w:rsidR="00EC11F2" w:rsidRPr="0064610D" w:rsidRDefault="00EC11F2" w:rsidP="00CE3708">
            <w:pPr>
              <w:rPr>
                <w:rFonts w:ascii="Times New Roman" w:eastAsia="Times New Roman" w:hAnsi="Times New Roman" w:cs="Times New Roman"/>
              </w:rPr>
            </w:pPr>
          </w:p>
        </w:tc>
      </w:tr>
      <w:tr w:rsidR="00EC11F2" w:rsidRPr="0064610D" w14:paraId="7E0A9ABD" w14:textId="77777777" w:rsidTr="003B53C9">
        <w:tc>
          <w:tcPr>
            <w:tcW w:w="673" w:type="dxa"/>
          </w:tcPr>
          <w:p w14:paraId="18E9C794" w14:textId="77777777" w:rsidR="00EC11F2" w:rsidRPr="0064610D" w:rsidRDefault="00EC11F2" w:rsidP="00CE3708">
            <w:pPr>
              <w:pStyle w:val="ListParagraph"/>
              <w:numPr>
                <w:ilvl w:val="0"/>
                <w:numId w:val="10"/>
              </w:numPr>
              <w:ind w:left="360"/>
              <w:jc w:val="center"/>
              <w:rPr>
                <w:rFonts w:ascii="Times New Roman" w:hAnsi="Times New Roman" w:cs="Times New Roman"/>
              </w:rPr>
            </w:pPr>
          </w:p>
        </w:tc>
        <w:tc>
          <w:tcPr>
            <w:tcW w:w="1892" w:type="dxa"/>
          </w:tcPr>
          <w:p w14:paraId="5B9A372E" w14:textId="77DF50D9" w:rsidR="00EC11F2" w:rsidRPr="00CE3708" w:rsidRDefault="00EC11F2" w:rsidP="00CE3708">
            <w:pPr>
              <w:ind w:left="46"/>
              <w:rPr>
                <w:rFonts w:ascii="Times New Roman" w:hAnsi="Times New Roman" w:cs="Times New Roman"/>
              </w:rPr>
            </w:pPr>
            <w:r w:rsidRPr="00CE3708">
              <w:rPr>
                <w:rFonts w:ascii="Times New Roman" w:hAnsi="Times New Roman" w:cs="Times New Roman"/>
              </w:rPr>
              <w:t>Galimybė ateityje įsigyti vienkartinių aksesuarų:</w:t>
            </w:r>
          </w:p>
        </w:tc>
        <w:tc>
          <w:tcPr>
            <w:tcW w:w="3871" w:type="dxa"/>
            <w:vAlign w:val="center"/>
          </w:tcPr>
          <w:p w14:paraId="67E0D5D8" w14:textId="6864EB50" w:rsidR="00EC11F2" w:rsidRPr="00CE3708" w:rsidRDefault="00EC11F2" w:rsidP="00CE3708">
            <w:pPr>
              <w:pStyle w:val="ListParagraph"/>
              <w:numPr>
                <w:ilvl w:val="0"/>
                <w:numId w:val="16"/>
              </w:numPr>
              <w:spacing w:after="160" w:line="259" w:lineRule="auto"/>
              <w:ind w:left="46"/>
              <w:rPr>
                <w:rFonts w:ascii="Times New Roman" w:hAnsi="Times New Roman" w:cs="Times New Roman"/>
              </w:rPr>
            </w:pPr>
            <w:r>
              <w:rPr>
                <w:rFonts w:ascii="Times New Roman" w:hAnsi="Times New Roman" w:cs="Times New Roman"/>
              </w:rPr>
              <w:t xml:space="preserve">1. </w:t>
            </w:r>
            <w:r w:rsidRPr="00CE3708">
              <w:rPr>
                <w:rFonts w:ascii="Times New Roman" w:hAnsi="Times New Roman" w:cs="Times New Roman"/>
              </w:rPr>
              <w:t>Sterilus atraminės rankos apvalkalas</w:t>
            </w:r>
          </w:p>
          <w:p w14:paraId="6458C1F3" w14:textId="77777777" w:rsidR="00EC11F2" w:rsidRDefault="00EC11F2" w:rsidP="00992250">
            <w:pPr>
              <w:pStyle w:val="ListParagraph"/>
              <w:numPr>
                <w:ilvl w:val="0"/>
                <w:numId w:val="16"/>
              </w:numPr>
              <w:spacing w:after="160" w:line="259" w:lineRule="auto"/>
              <w:ind w:left="46"/>
              <w:rPr>
                <w:rFonts w:ascii="Times New Roman" w:hAnsi="Times New Roman" w:cs="Times New Roman"/>
              </w:rPr>
            </w:pPr>
            <w:r>
              <w:rPr>
                <w:rFonts w:ascii="Times New Roman" w:hAnsi="Times New Roman" w:cs="Times New Roman"/>
              </w:rPr>
              <w:t xml:space="preserve">2. </w:t>
            </w:r>
            <w:r w:rsidRPr="00CE3708">
              <w:rPr>
                <w:rFonts w:ascii="Times New Roman" w:hAnsi="Times New Roman" w:cs="Times New Roman"/>
              </w:rPr>
              <w:t>Sterilus rinkinys pečių valdymui</w:t>
            </w:r>
          </w:p>
          <w:p w14:paraId="4643C550" w14:textId="568FA03B" w:rsidR="00EC11F2" w:rsidRPr="00992250" w:rsidRDefault="00EC11F2" w:rsidP="00992250">
            <w:pPr>
              <w:pStyle w:val="ListParagraph"/>
              <w:numPr>
                <w:ilvl w:val="0"/>
                <w:numId w:val="16"/>
              </w:numPr>
              <w:spacing w:after="160" w:line="259" w:lineRule="auto"/>
              <w:ind w:left="46"/>
              <w:rPr>
                <w:rFonts w:ascii="Times New Roman" w:hAnsi="Times New Roman" w:cs="Times New Roman"/>
              </w:rPr>
            </w:pPr>
            <w:r>
              <w:rPr>
                <w:rFonts w:ascii="Times New Roman" w:hAnsi="Times New Roman" w:cs="Times New Roman"/>
              </w:rPr>
              <w:t xml:space="preserve">3. </w:t>
            </w:r>
            <w:r w:rsidRPr="00992250">
              <w:rPr>
                <w:rFonts w:ascii="Times New Roman" w:hAnsi="Times New Roman" w:cs="Times New Roman"/>
              </w:rPr>
              <w:t>Sterilus apvalkalas Weinberger laikikliui, skirtas rankai pritvirtinti riešo operacijoje</w:t>
            </w:r>
          </w:p>
        </w:tc>
        <w:tc>
          <w:tcPr>
            <w:tcW w:w="1230" w:type="dxa"/>
            <w:vAlign w:val="bottom"/>
          </w:tcPr>
          <w:p w14:paraId="5360466A" w14:textId="77777777" w:rsidR="00EC11F2" w:rsidRPr="0064610D" w:rsidRDefault="00EC11F2" w:rsidP="00CE3708">
            <w:pPr>
              <w:rPr>
                <w:rFonts w:ascii="Times New Roman" w:eastAsia="Times New Roman" w:hAnsi="Times New Roman" w:cs="Times New Roman"/>
              </w:rPr>
            </w:pPr>
          </w:p>
        </w:tc>
        <w:tc>
          <w:tcPr>
            <w:tcW w:w="816" w:type="dxa"/>
            <w:vAlign w:val="bottom"/>
          </w:tcPr>
          <w:p w14:paraId="2F7A3331" w14:textId="77777777" w:rsidR="00EC11F2" w:rsidRPr="0064610D" w:rsidRDefault="00EC11F2" w:rsidP="00CE3708">
            <w:pPr>
              <w:rPr>
                <w:rFonts w:ascii="Times New Roman" w:eastAsia="Times New Roman" w:hAnsi="Times New Roman" w:cs="Times New Roman"/>
              </w:rPr>
            </w:pPr>
          </w:p>
        </w:tc>
      </w:tr>
    </w:tbl>
    <w:p w14:paraId="6A0488A4" w14:textId="77777777" w:rsidR="00EC03C9" w:rsidRPr="0064610D" w:rsidRDefault="00EC03C9" w:rsidP="004E5640">
      <w:pPr>
        <w:spacing w:after="0"/>
        <w:rPr>
          <w:rFonts w:ascii="Times New Roman" w:eastAsia="Times New Roman" w:hAnsi="Times New Roman" w:cs="Times New Roman"/>
          <w:sz w:val="24"/>
          <w:szCs w:val="24"/>
        </w:rPr>
      </w:pPr>
    </w:p>
    <w:sectPr w:rsidR="00EC03C9" w:rsidRPr="0064610D" w:rsidSect="00076FED">
      <w:pgSz w:w="12200" w:h="16800"/>
      <w:pgMar w:top="1134" w:right="112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A163C" w14:textId="77777777" w:rsidR="00C577CA" w:rsidRDefault="00C577CA" w:rsidP="001E5425">
      <w:pPr>
        <w:spacing w:after="0" w:line="240" w:lineRule="auto"/>
      </w:pPr>
      <w:r>
        <w:separator/>
      </w:r>
    </w:p>
  </w:endnote>
  <w:endnote w:type="continuationSeparator" w:id="0">
    <w:p w14:paraId="71465642" w14:textId="77777777" w:rsidR="00C577CA" w:rsidRDefault="00C577CA" w:rsidP="001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D2E9F" w14:textId="77777777" w:rsidR="00C577CA" w:rsidRDefault="00C577CA" w:rsidP="001E5425">
      <w:pPr>
        <w:spacing w:after="0" w:line="240" w:lineRule="auto"/>
      </w:pPr>
      <w:r>
        <w:separator/>
      </w:r>
    </w:p>
  </w:footnote>
  <w:footnote w:type="continuationSeparator" w:id="0">
    <w:p w14:paraId="250ADB96" w14:textId="77777777" w:rsidR="00C577CA" w:rsidRDefault="00C577CA" w:rsidP="001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filled="t">
        <v:imagedata r:id="rId1" o:title=""/>
        <o:lock v:ext="edit" aspectratio="f"/>
      </v:shape>
    </w:pict>
  </w:numPicBullet>
  <w:abstractNum w:abstractNumId="0" w15:restartNumberingAfterBreak="0">
    <w:nsid w:val="0BD5157E"/>
    <w:multiLevelType w:val="hybridMultilevel"/>
    <w:tmpl w:val="023CF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96ABC"/>
    <w:multiLevelType w:val="hybridMultilevel"/>
    <w:tmpl w:val="5180152C"/>
    <w:lvl w:ilvl="0" w:tplc="92069502">
      <w:start w:val="1"/>
      <w:numFmt w:val="lowerLetter"/>
      <w:lvlText w:val="%1."/>
      <w:lvlJc w:val="left"/>
      <w:pPr>
        <w:ind w:left="720" w:hanging="360"/>
      </w:pPr>
      <w:rPr>
        <w:rFonts w:ascii="Times New Roman" w:eastAsia="Arial Unicode MS"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0064E4"/>
    <w:multiLevelType w:val="multilevel"/>
    <w:tmpl w:val="D500F6DC"/>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4735832"/>
    <w:multiLevelType w:val="hybridMultilevel"/>
    <w:tmpl w:val="0AB2D1E0"/>
    <w:lvl w:ilvl="0" w:tplc="FEF23F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7" w15:restartNumberingAfterBreak="0">
    <w:nsid w:val="34FC6E2F"/>
    <w:multiLevelType w:val="hybridMultilevel"/>
    <w:tmpl w:val="5180152C"/>
    <w:lvl w:ilvl="0" w:tplc="FFFFFFFF">
      <w:start w:val="1"/>
      <w:numFmt w:val="lowerLetter"/>
      <w:lvlText w:val="%1."/>
      <w:lvlJc w:val="left"/>
      <w:pPr>
        <w:ind w:left="720" w:hanging="360"/>
      </w:pPr>
      <w:rPr>
        <w:rFonts w:ascii="Times New Roman" w:eastAsia="Arial Unicode MS"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606288"/>
    <w:multiLevelType w:val="hybridMultilevel"/>
    <w:tmpl w:val="162C1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F0050"/>
    <w:multiLevelType w:val="hybridMultilevel"/>
    <w:tmpl w:val="5180152C"/>
    <w:lvl w:ilvl="0" w:tplc="FFFFFFFF">
      <w:start w:val="1"/>
      <w:numFmt w:val="lowerLetter"/>
      <w:lvlText w:val="%1."/>
      <w:lvlJc w:val="left"/>
      <w:pPr>
        <w:ind w:left="720" w:hanging="360"/>
      </w:pPr>
      <w:rPr>
        <w:rFonts w:ascii="Times New Roman" w:eastAsia="Arial Unicode MS"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3C7EC2"/>
    <w:multiLevelType w:val="multilevel"/>
    <w:tmpl w:val="66D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0214FC"/>
    <w:multiLevelType w:val="multilevel"/>
    <w:tmpl w:val="6522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1E15A5"/>
    <w:multiLevelType w:val="multilevel"/>
    <w:tmpl w:val="D500F6DC"/>
    <w:lvl w:ilvl="0">
      <w:start w:val="1"/>
      <w:numFmt w:val="decimal"/>
      <w:lvlText w:val="%1."/>
      <w:lvlJc w:val="left"/>
      <w:pPr>
        <w:tabs>
          <w:tab w:val="num" w:pos="644"/>
        </w:tabs>
        <w:ind w:left="644" w:hanging="360"/>
      </w:pPr>
      <w:rPr>
        <w:rFonts w:asciiTheme="minorHAnsi" w:eastAsia="Times New Roman" w:hAnsiTheme="minorHAnsi"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15:restartNumberingAfterBreak="0">
    <w:nsid w:val="69DB4A07"/>
    <w:multiLevelType w:val="multilevel"/>
    <w:tmpl w:val="3F286000"/>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54747"/>
    <w:multiLevelType w:val="hybridMultilevel"/>
    <w:tmpl w:val="023CF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1"/>
  </w:num>
  <w:num w:numId="5">
    <w:abstractNumId w:val="11"/>
  </w:num>
  <w:num w:numId="6">
    <w:abstractNumId w:val="4"/>
  </w:num>
  <w:num w:numId="7">
    <w:abstractNumId w:val="3"/>
  </w:num>
  <w:num w:numId="8">
    <w:abstractNumId w:val="14"/>
  </w:num>
  <w:num w:numId="9">
    <w:abstractNumId w:val="10"/>
  </w:num>
  <w:num w:numId="10">
    <w:abstractNumId w:val="13"/>
  </w:num>
  <w:num w:numId="11">
    <w:abstractNumId w:val="8"/>
  </w:num>
  <w:num w:numId="12">
    <w:abstractNumId w:val="0"/>
  </w:num>
  <w:num w:numId="13">
    <w:abstractNumId w:val="15"/>
  </w:num>
  <w:num w:numId="14">
    <w:abstractNumId w:val="2"/>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7"/>
    <w:rsid w:val="00021CD2"/>
    <w:rsid w:val="00023872"/>
    <w:rsid w:val="00036727"/>
    <w:rsid w:val="00037CA7"/>
    <w:rsid w:val="00043F3E"/>
    <w:rsid w:val="00046F82"/>
    <w:rsid w:val="00056FF9"/>
    <w:rsid w:val="000744CE"/>
    <w:rsid w:val="00076FED"/>
    <w:rsid w:val="000A7C7B"/>
    <w:rsid w:val="000C3381"/>
    <w:rsid w:val="000C6D7B"/>
    <w:rsid w:val="000D2B3B"/>
    <w:rsid w:val="00114126"/>
    <w:rsid w:val="00120C44"/>
    <w:rsid w:val="00124426"/>
    <w:rsid w:val="00173383"/>
    <w:rsid w:val="00173B1E"/>
    <w:rsid w:val="00194FC5"/>
    <w:rsid w:val="001E5425"/>
    <w:rsid w:val="0020692E"/>
    <w:rsid w:val="002748F9"/>
    <w:rsid w:val="00281F0B"/>
    <w:rsid w:val="00287DD9"/>
    <w:rsid w:val="002B23C3"/>
    <w:rsid w:val="002B3826"/>
    <w:rsid w:val="002C3E33"/>
    <w:rsid w:val="002E3F63"/>
    <w:rsid w:val="00322B27"/>
    <w:rsid w:val="00331245"/>
    <w:rsid w:val="00331870"/>
    <w:rsid w:val="003336AA"/>
    <w:rsid w:val="0036089C"/>
    <w:rsid w:val="00363834"/>
    <w:rsid w:val="0036416B"/>
    <w:rsid w:val="00370BAD"/>
    <w:rsid w:val="0037673C"/>
    <w:rsid w:val="00386167"/>
    <w:rsid w:val="00391852"/>
    <w:rsid w:val="00396A37"/>
    <w:rsid w:val="003C0CC5"/>
    <w:rsid w:val="003C7094"/>
    <w:rsid w:val="003E1C91"/>
    <w:rsid w:val="003E671D"/>
    <w:rsid w:val="003E771E"/>
    <w:rsid w:val="003F2CC4"/>
    <w:rsid w:val="003F332A"/>
    <w:rsid w:val="004064D5"/>
    <w:rsid w:val="00411DF7"/>
    <w:rsid w:val="00412BAF"/>
    <w:rsid w:val="00415E7D"/>
    <w:rsid w:val="004220D6"/>
    <w:rsid w:val="0043082F"/>
    <w:rsid w:val="00452AF4"/>
    <w:rsid w:val="00461F7A"/>
    <w:rsid w:val="00467C03"/>
    <w:rsid w:val="00480F8D"/>
    <w:rsid w:val="00490CF1"/>
    <w:rsid w:val="004C48A4"/>
    <w:rsid w:val="004D3EF9"/>
    <w:rsid w:val="004D5F1B"/>
    <w:rsid w:val="004E5640"/>
    <w:rsid w:val="004F15DB"/>
    <w:rsid w:val="004F3728"/>
    <w:rsid w:val="00505BE6"/>
    <w:rsid w:val="0051076E"/>
    <w:rsid w:val="005124C7"/>
    <w:rsid w:val="0052403F"/>
    <w:rsid w:val="0052623D"/>
    <w:rsid w:val="00535D01"/>
    <w:rsid w:val="005366DA"/>
    <w:rsid w:val="00544B01"/>
    <w:rsid w:val="00546C72"/>
    <w:rsid w:val="00557415"/>
    <w:rsid w:val="0055768D"/>
    <w:rsid w:val="00561396"/>
    <w:rsid w:val="00562125"/>
    <w:rsid w:val="00570BF8"/>
    <w:rsid w:val="0057470D"/>
    <w:rsid w:val="00585F50"/>
    <w:rsid w:val="005A7DEE"/>
    <w:rsid w:val="005F098D"/>
    <w:rsid w:val="0062014B"/>
    <w:rsid w:val="0064610D"/>
    <w:rsid w:val="006463A5"/>
    <w:rsid w:val="0065285F"/>
    <w:rsid w:val="006B0341"/>
    <w:rsid w:val="006B199D"/>
    <w:rsid w:val="006B4953"/>
    <w:rsid w:val="006C1E38"/>
    <w:rsid w:val="006F1F57"/>
    <w:rsid w:val="00707384"/>
    <w:rsid w:val="0073180B"/>
    <w:rsid w:val="00737422"/>
    <w:rsid w:val="00737DBF"/>
    <w:rsid w:val="00787C49"/>
    <w:rsid w:val="007A05E7"/>
    <w:rsid w:val="007B30D6"/>
    <w:rsid w:val="007E6096"/>
    <w:rsid w:val="00817B5B"/>
    <w:rsid w:val="00840565"/>
    <w:rsid w:val="0084725B"/>
    <w:rsid w:val="00850907"/>
    <w:rsid w:val="0086793F"/>
    <w:rsid w:val="00867D66"/>
    <w:rsid w:val="008719CD"/>
    <w:rsid w:val="008748C4"/>
    <w:rsid w:val="00876A74"/>
    <w:rsid w:val="00892F03"/>
    <w:rsid w:val="008C48E0"/>
    <w:rsid w:val="00902A63"/>
    <w:rsid w:val="00927DD6"/>
    <w:rsid w:val="009849A2"/>
    <w:rsid w:val="00992250"/>
    <w:rsid w:val="009B30F8"/>
    <w:rsid w:val="00A25D7D"/>
    <w:rsid w:val="00A408CF"/>
    <w:rsid w:val="00A45F00"/>
    <w:rsid w:val="00A55292"/>
    <w:rsid w:val="00A63F2B"/>
    <w:rsid w:val="00A87F89"/>
    <w:rsid w:val="00AA38BC"/>
    <w:rsid w:val="00AF52DC"/>
    <w:rsid w:val="00B218BE"/>
    <w:rsid w:val="00B37013"/>
    <w:rsid w:val="00B409C0"/>
    <w:rsid w:val="00B423B8"/>
    <w:rsid w:val="00B44100"/>
    <w:rsid w:val="00B80045"/>
    <w:rsid w:val="00BD7E5A"/>
    <w:rsid w:val="00BF5FA4"/>
    <w:rsid w:val="00BF7CE4"/>
    <w:rsid w:val="00C00D85"/>
    <w:rsid w:val="00C10BE2"/>
    <w:rsid w:val="00C3236D"/>
    <w:rsid w:val="00C577CA"/>
    <w:rsid w:val="00C77F3F"/>
    <w:rsid w:val="00C83C42"/>
    <w:rsid w:val="00C93DCF"/>
    <w:rsid w:val="00CC0CAB"/>
    <w:rsid w:val="00CD1A94"/>
    <w:rsid w:val="00CD5DE8"/>
    <w:rsid w:val="00CD61F8"/>
    <w:rsid w:val="00CE3708"/>
    <w:rsid w:val="00D15070"/>
    <w:rsid w:val="00D24565"/>
    <w:rsid w:val="00D34EA3"/>
    <w:rsid w:val="00D45873"/>
    <w:rsid w:val="00D51033"/>
    <w:rsid w:val="00D5385D"/>
    <w:rsid w:val="00D60198"/>
    <w:rsid w:val="00D7504D"/>
    <w:rsid w:val="00D917F2"/>
    <w:rsid w:val="00DB064E"/>
    <w:rsid w:val="00DC3D4D"/>
    <w:rsid w:val="00DD0EB0"/>
    <w:rsid w:val="00E02F42"/>
    <w:rsid w:val="00E064FC"/>
    <w:rsid w:val="00E13E55"/>
    <w:rsid w:val="00E3015F"/>
    <w:rsid w:val="00E4496D"/>
    <w:rsid w:val="00E63175"/>
    <w:rsid w:val="00E66407"/>
    <w:rsid w:val="00E933D9"/>
    <w:rsid w:val="00E97C73"/>
    <w:rsid w:val="00EA333D"/>
    <w:rsid w:val="00EC03C9"/>
    <w:rsid w:val="00EC0E3E"/>
    <w:rsid w:val="00EC11F2"/>
    <w:rsid w:val="00ED53A7"/>
    <w:rsid w:val="00ED7EB9"/>
    <w:rsid w:val="00EF17CF"/>
    <w:rsid w:val="00EF1A1D"/>
    <w:rsid w:val="00F224B3"/>
    <w:rsid w:val="00F253A8"/>
    <w:rsid w:val="00F55D1E"/>
    <w:rsid w:val="00FB46C7"/>
    <w:rsid w:val="00FC3AB9"/>
    <w:rsid w:val="00FD1A9C"/>
    <w:rsid w:val="00FE6283"/>
    <w:rsid w:val="00FF06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9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91"/>
    <w:rPr>
      <w:rFonts w:ascii="Tahoma" w:eastAsia="Calibri" w:hAnsi="Tahoma" w:cs="Tahoma"/>
      <w:color w:val="000000"/>
      <w:sz w:val="16"/>
      <w:szCs w:val="16"/>
    </w:rPr>
  </w:style>
  <w:style w:type="paragraph" w:styleId="ListParagraph">
    <w:name w:val="List Paragraph"/>
    <w:aliases w:val="List Paragraph2,List L1"/>
    <w:basedOn w:val="Normal"/>
    <w:uiPriority w:val="34"/>
    <w:qFormat/>
    <w:rsid w:val="001E5425"/>
    <w:pPr>
      <w:ind w:left="720"/>
      <w:contextualSpacing/>
    </w:pPr>
  </w:style>
  <w:style w:type="paragraph" w:styleId="Header">
    <w:name w:val="header"/>
    <w:basedOn w:val="Normal"/>
    <w:link w:val="HeaderChar"/>
    <w:uiPriority w:val="99"/>
    <w:unhideWhenUsed/>
    <w:rsid w:val="00EF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CF"/>
    <w:rPr>
      <w:rFonts w:ascii="Calibri" w:eastAsia="Calibri" w:hAnsi="Calibri" w:cs="Calibri"/>
      <w:color w:val="000000"/>
    </w:rPr>
  </w:style>
  <w:style w:type="paragraph" w:styleId="Footer">
    <w:name w:val="footer"/>
    <w:basedOn w:val="Normal"/>
    <w:link w:val="FooterChar"/>
    <w:uiPriority w:val="99"/>
    <w:unhideWhenUsed/>
    <w:rsid w:val="00EF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CF"/>
    <w:rPr>
      <w:rFonts w:ascii="Calibri" w:eastAsia="Calibri" w:hAnsi="Calibri" w:cs="Calibri"/>
      <w:color w:val="000000"/>
    </w:rPr>
  </w:style>
  <w:style w:type="paragraph" w:styleId="NoSpacing">
    <w:name w:val="No Spacing"/>
    <w:uiPriority w:val="1"/>
    <w:qFormat/>
    <w:rsid w:val="008719CD"/>
    <w:pPr>
      <w:spacing w:after="0" w:line="240" w:lineRule="auto"/>
    </w:pPr>
    <w:rPr>
      <w:rFonts w:ascii="Calibri" w:eastAsia="Calibri" w:hAnsi="Calibri" w:cs="Calibri"/>
      <w:color w:val="000000"/>
    </w:rPr>
  </w:style>
  <w:style w:type="paragraph" w:customStyle="1" w:styleId="Heading">
    <w:name w:val="Heading"/>
    <w:next w:val="Normal"/>
    <w:qFormat/>
    <w:rsid w:val="00EA333D"/>
    <w:pPr>
      <w:spacing w:after="0" w:line="240" w:lineRule="auto"/>
      <w:outlineLvl w:val="0"/>
    </w:pPr>
    <w:rPr>
      <w:rFonts w:ascii="Times New Roman" w:eastAsia="Arial Unicode MS" w:hAnsi="Times New Roman" w:cs="Arial Unicode MS"/>
      <w:b/>
      <w:bCs/>
      <w:caps/>
      <w:color w:val="434343"/>
      <w:spacing w:val="4"/>
      <w:lang w:val="en-US" w:eastAsia="en-US"/>
    </w:rPr>
  </w:style>
  <w:style w:type="paragraph" w:customStyle="1" w:styleId="Body2">
    <w:name w:val="Body 2"/>
    <w:rsid w:val="00EA333D"/>
    <w:pPr>
      <w:suppressAutoHyphens/>
      <w:spacing w:after="40" w:line="240" w:lineRule="auto"/>
      <w:jc w:val="both"/>
    </w:pPr>
    <w:rPr>
      <w:rFonts w:ascii="Times New Roman" w:eastAsia="Arial Unicode MS" w:hAnsi="Times New Roman" w:cs="Arial Unicode MS"/>
      <w:color w:val="000000"/>
      <w:lang w:val="en-US" w:eastAsia="en-US"/>
    </w:rPr>
  </w:style>
  <w:style w:type="table" w:styleId="TableGrid0">
    <w:name w:val="Table Grid"/>
    <w:basedOn w:val="TableNormal"/>
    <w:uiPriority w:val="39"/>
    <w:rsid w:val="00EC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A7C7B"/>
  </w:style>
  <w:style w:type="character" w:styleId="Strong">
    <w:name w:val="Strong"/>
    <w:basedOn w:val="DefaultParagraphFont"/>
    <w:uiPriority w:val="22"/>
    <w:qFormat/>
    <w:rsid w:val="0064610D"/>
    <w:rPr>
      <w:b/>
      <w:bCs/>
    </w:rPr>
  </w:style>
  <w:style w:type="paragraph" w:styleId="NormalWeb">
    <w:name w:val="Normal (Web)"/>
    <w:basedOn w:val="Normal"/>
    <w:uiPriority w:val="99"/>
    <w:unhideWhenUsed/>
    <w:rsid w:val="0064610D"/>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9514">
      <w:bodyDiv w:val="1"/>
      <w:marLeft w:val="0"/>
      <w:marRight w:val="0"/>
      <w:marTop w:val="0"/>
      <w:marBottom w:val="0"/>
      <w:divBdr>
        <w:top w:val="none" w:sz="0" w:space="0" w:color="auto"/>
        <w:left w:val="none" w:sz="0" w:space="0" w:color="auto"/>
        <w:bottom w:val="none" w:sz="0" w:space="0" w:color="auto"/>
        <w:right w:val="none" w:sz="0" w:space="0" w:color="auto"/>
      </w:divBdr>
    </w:div>
    <w:div w:id="549733891">
      <w:bodyDiv w:val="1"/>
      <w:marLeft w:val="0"/>
      <w:marRight w:val="0"/>
      <w:marTop w:val="0"/>
      <w:marBottom w:val="0"/>
      <w:divBdr>
        <w:top w:val="none" w:sz="0" w:space="0" w:color="auto"/>
        <w:left w:val="none" w:sz="0" w:space="0" w:color="auto"/>
        <w:bottom w:val="none" w:sz="0" w:space="0" w:color="auto"/>
        <w:right w:val="none" w:sz="0" w:space="0" w:color="auto"/>
      </w:divBdr>
    </w:div>
    <w:div w:id="644430495">
      <w:bodyDiv w:val="1"/>
      <w:marLeft w:val="0"/>
      <w:marRight w:val="0"/>
      <w:marTop w:val="0"/>
      <w:marBottom w:val="0"/>
      <w:divBdr>
        <w:top w:val="none" w:sz="0" w:space="0" w:color="auto"/>
        <w:left w:val="none" w:sz="0" w:space="0" w:color="auto"/>
        <w:bottom w:val="none" w:sz="0" w:space="0" w:color="auto"/>
        <w:right w:val="none" w:sz="0" w:space="0" w:color="auto"/>
      </w:divBdr>
    </w:div>
    <w:div w:id="895091695">
      <w:bodyDiv w:val="1"/>
      <w:marLeft w:val="0"/>
      <w:marRight w:val="0"/>
      <w:marTop w:val="0"/>
      <w:marBottom w:val="0"/>
      <w:divBdr>
        <w:top w:val="none" w:sz="0" w:space="0" w:color="auto"/>
        <w:left w:val="none" w:sz="0" w:space="0" w:color="auto"/>
        <w:bottom w:val="none" w:sz="0" w:space="0" w:color="auto"/>
        <w:right w:val="none" w:sz="0" w:space="0" w:color="auto"/>
      </w:divBdr>
      <w:divsChild>
        <w:div w:id="614678490">
          <w:marLeft w:val="0"/>
          <w:marRight w:val="0"/>
          <w:marTop w:val="0"/>
          <w:marBottom w:val="0"/>
          <w:divBdr>
            <w:top w:val="none" w:sz="0" w:space="0" w:color="auto"/>
            <w:left w:val="none" w:sz="0" w:space="0" w:color="auto"/>
            <w:bottom w:val="none" w:sz="0" w:space="0" w:color="auto"/>
            <w:right w:val="none" w:sz="0" w:space="0" w:color="auto"/>
          </w:divBdr>
        </w:div>
      </w:divsChild>
    </w:div>
    <w:div w:id="1547641072">
      <w:bodyDiv w:val="1"/>
      <w:marLeft w:val="0"/>
      <w:marRight w:val="0"/>
      <w:marTop w:val="0"/>
      <w:marBottom w:val="0"/>
      <w:divBdr>
        <w:top w:val="none" w:sz="0" w:space="0" w:color="auto"/>
        <w:left w:val="none" w:sz="0" w:space="0" w:color="auto"/>
        <w:bottom w:val="none" w:sz="0" w:space="0" w:color="auto"/>
        <w:right w:val="none" w:sz="0" w:space="0" w:color="auto"/>
      </w:divBdr>
      <w:divsChild>
        <w:div w:id="1391033595">
          <w:marLeft w:val="0"/>
          <w:marRight w:val="0"/>
          <w:marTop w:val="0"/>
          <w:marBottom w:val="0"/>
          <w:divBdr>
            <w:top w:val="none" w:sz="0" w:space="0" w:color="auto"/>
            <w:left w:val="none" w:sz="0" w:space="0" w:color="auto"/>
            <w:bottom w:val="none" w:sz="0" w:space="0" w:color="auto"/>
            <w:right w:val="none" w:sz="0" w:space="0" w:color="auto"/>
          </w:divBdr>
        </w:div>
      </w:divsChild>
    </w:div>
    <w:div w:id="1706517457">
      <w:bodyDiv w:val="1"/>
      <w:marLeft w:val="0"/>
      <w:marRight w:val="0"/>
      <w:marTop w:val="0"/>
      <w:marBottom w:val="0"/>
      <w:divBdr>
        <w:top w:val="none" w:sz="0" w:space="0" w:color="auto"/>
        <w:left w:val="none" w:sz="0" w:space="0" w:color="auto"/>
        <w:bottom w:val="none" w:sz="0" w:space="0" w:color="auto"/>
        <w:right w:val="none" w:sz="0" w:space="0" w:color="auto"/>
      </w:divBdr>
      <w:divsChild>
        <w:div w:id="1313827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D18B3-57EC-484E-82E1-3E668E84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3765</Words>
  <Characters>2147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2025-10-08T11:32:00Z</dcterms:created>
  <dcterms:modified xsi:type="dcterms:W3CDTF">2025-10-08T11:32:00Z</dcterms:modified>
</cp:coreProperties>
</file>