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6421" w14:textId="433C5FB0" w:rsidR="00CB42E7" w:rsidRPr="00E36EF8" w:rsidRDefault="00CB42E7" w:rsidP="00CB42E7">
      <w:pPr>
        <w:jc w:val="center"/>
        <w:rPr>
          <w:b/>
          <w:color w:val="FF0000"/>
        </w:rPr>
      </w:pPr>
    </w:p>
    <w:p w14:paraId="7DD54A86" w14:textId="77777777" w:rsidR="00CB42E7" w:rsidRPr="00E36EF8" w:rsidRDefault="00CB42E7" w:rsidP="00CB42E7">
      <w:pPr>
        <w:autoSpaceDE w:val="0"/>
        <w:autoSpaceDN w:val="0"/>
        <w:adjustRightInd w:val="0"/>
        <w:jc w:val="center"/>
        <w:rPr>
          <w:b/>
          <w:bCs/>
        </w:rPr>
      </w:pPr>
      <w:bookmarkStart w:id="0" w:name="_Hlk115984173"/>
      <w:r w:rsidRPr="00E36EF8">
        <w:rPr>
          <w:b/>
          <w:bCs/>
        </w:rPr>
        <w:t>TECHNINĖ SPECIFIKACIJA</w:t>
      </w:r>
    </w:p>
    <w:p w14:paraId="41460012" w14:textId="77777777" w:rsidR="00CB42E7" w:rsidRPr="00E36EF8" w:rsidRDefault="00CB42E7" w:rsidP="00CB42E7">
      <w:pPr>
        <w:jc w:val="center"/>
      </w:pPr>
    </w:p>
    <w:p w14:paraId="476487A0" w14:textId="37DA8581" w:rsidR="00487965" w:rsidRPr="00E36EF8" w:rsidRDefault="00E42D32" w:rsidP="00487965">
      <w:pPr>
        <w:pStyle w:val="Sraopastraipa"/>
        <w:numPr>
          <w:ilvl w:val="0"/>
          <w:numId w:val="14"/>
        </w:numPr>
        <w:ind w:left="0" w:firstLine="851"/>
        <w:jc w:val="both"/>
      </w:pPr>
      <w:r w:rsidRPr="00E36EF8">
        <w:rPr>
          <w:b/>
        </w:rPr>
        <w:t>Pirkimo objektas:</w:t>
      </w:r>
      <w:r w:rsidR="002E7B55" w:rsidRPr="00E36EF8">
        <w:rPr>
          <w:b/>
        </w:rPr>
        <w:t xml:space="preserve"> </w:t>
      </w:r>
      <w:r w:rsidR="00833539" w:rsidRPr="00E36EF8">
        <w:rPr>
          <w:b/>
        </w:rPr>
        <w:t>pastato (patalpos</w:t>
      </w:r>
      <w:r w:rsidR="00E36EF8" w:rsidRPr="00E36EF8">
        <w:rPr>
          <w:b/>
        </w:rPr>
        <w:t>, patalpų) paskirties keitimo</w:t>
      </w:r>
      <w:r w:rsidR="00487965" w:rsidRPr="00E36EF8">
        <w:rPr>
          <w:b/>
        </w:rPr>
        <w:t xml:space="preserve"> ir nekilnojamojo turto kad</w:t>
      </w:r>
      <w:r w:rsidR="00E36EF8" w:rsidRPr="00E36EF8">
        <w:rPr>
          <w:b/>
        </w:rPr>
        <w:t>astro objektų formavimo projektų</w:t>
      </w:r>
      <w:r w:rsidR="00487965" w:rsidRPr="00E36EF8">
        <w:rPr>
          <w:b/>
        </w:rPr>
        <w:t xml:space="preserve"> paslaugos.</w:t>
      </w:r>
    </w:p>
    <w:p w14:paraId="3072A64B" w14:textId="64832D43" w:rsidR="00487965" w:rsidRPr="000D2405" w:rsidRDefault="00487965" w:rsidP="00123B62">
      <w:pPr>
        <w:pStyle w:val="Sraopastraipa"/>
        <w:ind w:left="0" w:firstLine="851"/>
        <w:jc w:val="both"/>
      </w:pPr>
      <w:r w:rsidRPr="00E36EF8">
        <w:rPr>
          <w:b/>
        </w:rPr>
        <w:t>Pirkimo objekto aprašymas:</w:t>
      </w:r>
      <w:r w:rsidR="00E36EF8" w:rsidRPr="00E36EF8">
        <w:rPr>
          <w:b/>
        </w:rPr>
        <w:t xml:space="preserve"> pastato (patalpos, patalpų)</w:t>
      </w:r>
      <w:r w:rsidRPr="00E36EF8">
        <w:rPr>
          <w:b/>
        </w:rPr>
        <w:t xml:space="preserve"> paskir</w:t>
      </w:r>
      <w:r w:rsidR="00E36EF8" w:rsidRPr="00E36EF8">
        <w:rPr>
          <w:b/>
        </w:rPr>
        <w:t>ties keitimo projekto</w:t>
      </w:r>
      <w:r w:rsidRPr="00E36EF8">
        <w:rPr>
          <w:b/>
        </w:rPr>
        <w:t xml:space="preserve"> </w:t>
      </w:r>
      <w:r w:rsidRPr="003B0EEF">
        <w:rPr>
          <w:b/>
        </w:rPr>
        <w:t>parengimas</w:t>
      </w:r>
      <w:r w:rsidR="00E42D32" w:rsidRPr="003B0EEF">
        <w:t xml:space="preserve"> – </w:t>
      </w:r>
      <w:r w:rsidR="00E42D32" w:rsidRPr="003B0EEF">
        <w:rPr>
          <w:i/>
        </w:rPr>
        <w:t xml:space="preserve">keičiant pastato (patalpos, </w:t>
      </w:r>
      <w:r w:rsidR="00E36EF8" w:rsidRPr="003B0EEF">
        <w:rPr>
          <w:i/>
        </w:rPr>
        <w:t>patalpų)</w:t>
      </w:r>
      <w:r w:rsidR="00E42D32" w:rsidRPr="003B0EEF">
        <w:rPr>
          <w:i/>
        </w:rPr>
        <w:t xml:space="preserve"> paskirtį, kai atliekami statinio paprastojo remonto darbai arba neatliekami jokie statybos darbai</w:t>
      </w:r>
      <w:r w:rsidR="00E42D32" w:rsidRPr="003B0EEF">
        <w:t xml:space="preserve">; </w:t>
      </w:r>
      <w:r w:rsidR="00E42D32" w:rsidRPr="003B0EEF">
        <w:rPr>
          <w:b/>
        </w:rPr>
        <w:t>nekilnojamojo turto kadas</w:t>
      </w:r>
      <w:r w:rsidRPr="003B0EEF">
        <w:rPr>
          <w:b/>
        </w:rPr>
        <w:t>tro objektų formavimo projekto parengimas</w:t>
      </w:r>
      <w:r w:rsidR="00E42D32" w:rsidRPr="003B0EEF">
        <w:t xml:space="preserve"> – </w:t>
      </w:r>
      <w:r w:rsidR="00E42D32" w:rsidRPr="003B0EEF">
        <w:rPr>
          <w:i/>
        </w:rPr>
        <w:t>Lietuvos Respublikos statybos įstatymo 28 straipsnyje nustatyta tvarka užbaigtame statyti statinyje atskirais nekilnojamojo turto kadastro objektais formuojant naujas patalpas, atliekant atskirais nekilnojamojo turto kadastro objektais suformuotų patalpų padalijimą, atidalijimą, sujungimą, perdalijimą (amalg</w:t>
      </w:r>
      <w:r w:rsidR="00575D4E" w:rsidRPr="003B0EEF">
        <w:rPr>
          <w:i/>
        </w:rPr>
        <w:t>amaciją), taip pat atliekant Lietuvos Respublikos Statybos</w:t>
      </w:r>
      <w:r w:rsidR="00E42D32" w:rsidRPr="003B0EEF">
        <w:rPr>
          <w:i/>
        </w:rPr>
        <w:t xml:space="preserve"> įstatymo 28 straipsnyje nustatyta tvarka užbaigtų statyti pastatų padalijimą, atidalijimą, sujungimą, perdalijimą, kai atliekami tik statinio paprastojo remonto darbai arba neatliekami jokie statybos darbai.</w:t>
      </w:r>
    </w:p>
    <w:p w14:paraId="357D8D47" w14:textId="787A763C" w:rsidR="00CB42E7" w:rsidRPr="000D2405" w:rsidRDefault="00DF223B" w:rsidP="00C561A5">
      <w:pPr>
        <w:pStyle w:val="Sraopastraipa"/>
        <w:ind w:left="0" w:firstLine="851"/>
        <w:jc w:val="both"/>
        <w:rPr>
          <w:i/>
        </w:rPr>
      </w:pPr>
      <w:r w:rsidRPr="000D2405">
        <w:t xml:space="preserve"> </w:t>
      </w:r>
      <w:r w:rsidR="006A3888" w:rsidRPr="000D2405">
        <w:t>1.1</w:t>
      </w:r>
      <w:r w:rsidR="00C561A5" w:rsidRPr="000D2405">
        <w:t xml:space="preserve">. </w:t>
      </w:r>
      <w:r w:rsidRPr="000D2405">
        <w:t>Paslaugos</w:t>
      </w:r>
      <w:r w:rsidR="00CB42E7" w:rsidRPr="000D2405">
        <w:t xml:space="preserve"> teikiamos Mažeikių rajono savivaldybės teritorijoje. Perkančioji organizacija - Mažeikių rajono savivaldybės administracija.</w:t>
      </w:r>
    </w:p>
    <w:p w14:paraId="2CA1B55C" w14:textId="6D8D3B8F" w:rsidR="00CB42E7" w:rsidRPr="00DD141F" w:rsidRDefault="00CB42E7" w:rsidP="00343CC8">
      <w:pPr>
        <w:ind w:firstLine="851"/>
        <w:jc w:val="both"/>
      </w:pPr>
      <w:r w:rsidRPr="000D2405">
        <w:t>1</w:t>
      </w:r>
      <w:r w:rsidR="006A3888" w:rsidRPr="000D2405">
        <w:t>.2</w:t>
      </w:r>
      <w:r w:rsidR="00C80AFF" w:rsidRPr="000D2405">
        <w:t>. Paslaugos tie</w:t>
      </w:r>
      <w:r w:rsidRPr="000D2405">
        <w:t xml:space="preserve">kėjas po perkančiosios organizacijos užsakymo pateikimo, reikalingus </w:t>
      </w:r>
      <w:r w:rsidRPr="00DD141F">
        <w:t>dokumentus iš perkanči</w:t>
      </w:r>
      <w:r w:rsidR="00AF42BE" w:rsidRPr="00DD141F">
        <w:t>osios organizacijos pasiima</w:t>
      </w:r>
      <w:r w:rsidRPr="00DD141F">
        <w:t>, o atlikus paslaugą grąžina į perkančiosios organizacijos bu</w:t>
      </w:r>
      <w:r w:rsidR="00AF42BE" w:rsidRPr="00DD141F">
        <w:t>veinę (Laisvės g. 8, Mažeikiai) sutartu</w:t>
      </w:r>
      <w:r w:rsidR="008D5FD0" w:rsidRPr="00DD141F">
        <w:t xml:space="preserve"> būdu</w:t>
      </w:r>
      <w:r w:rsidR="00AF42BE" w:rsidRPr="00DD141F">
        <w:t>.</w:t>
      </w:r>
    </w:p>
    <w:p w14:paraId="52B758B9" w14:textId="7A938680" w:rsidR="00CB42E7" w:rsidRPr="00DD141F" w:rsidRDefault="006A3888" w:rsidP="00343CC8">
      <w:pPr>
        <w:ind w:firstLine="851"/>
        <w:jc w:val="both"/>
      </w:pPr>
      <w:r w:rsidRPr="00DD141F">
        <w:t>1.3</w:t>
      </w:r>
      <w:r w:rsidR="00CB42E7" w:rsidRPr="00DD141F">
        <w:t>. Paslaugos tiekėjas privalo informuoti perkančiąją organizaciją apie darbų eigą, užtikrinti, kad paslaugos būtų suteikiamos sutartyje bei užsakymuose nustatytais terminais bei garantuoti, kad atlikti darbai atitinka teisės aktų nustatytus reikalavimus.</w:t>
      </w:r>
    </w:p>
    <w:p w14:paraId="4E38560A" w14:textId="2E49365D" w:rsidR="006A3888" w:rsidRPr="00DD141F" w:rsidRDefault="006A3888" w:rsidP="00A45A4A">
      <w:pPr>
        <w:tabs>
          <w:tab w:val="left" w:pos="851"/>
        </w:tabs>
        <w:ind w:firstLine="851"/>
        <w:jc w:val="both"/>
        <w:rPr>
          <w:b/>
          <w:bCs/>
        </w:rPr>
      </w:pPr>
      <w:r w:rsidRPr="00DD141F">
        <w:t xml:space="preserve">1.4. Perkančioji organizacija neįsipareigoja nupirkti planuojamo paslaugų </w:t>
      </w:r>
      <w:r w:rsidR="00A339FD" w:rsidRPr="00DD141F">
        <w:t xml:space="preserve">preliminaraus </w:t>
      </w:r>
      <w:r w:rsidR="00A45A4A" w:rsidRPr="00DD141F">
        <w:t xml:space="preserve">kiekio. Preliminarus paslaugų kiekis </w:t>
      </w:r>
      <w:r w:rsidR="00A339FD" w:rsidRPr="00DD141F">
        <w:rPr>
          <w:bCs/>
        </w:rPr>
        <w:t xml:space="preserve">bus </w:t>
      </w:r>
      <w:r w:rsidR="00A45A4A" w:rsidRPr="00DD141F">
        <w:rPr>
          <w:bCs/>
        </w:rPr>
        <w:t>naudojamas</w:t>
      </w:r>
      <w:r w:rsidR="00A339FD" w:rsidRPr="00DD141F">
        <w:rPr>
          <w:bCs/>
        </w:rPr>
        <w:t xml:space="preserve"> </w:t>
      </w:r>
      <w:r w:rsidR="00A45A4A" w:rsidRPr="00DD141F">
        <w:rPr>
          <w:bCs/>
        </w:rPr>
        <w:t xml:space="preserve">tik </w:t>
      </w:r>
      <w:r w:rsidR="00A339FD" w:rsidRPr="00DD141F">
        <w:rPr>
          <w:bCs/>
        </w:rPr>
        <w:t>pasiūlymų vertinime</w:t>
      </w:r>
      <w:r w:rsidR="00A45A4A" w:rsidRPr="00DD141F">
        <w:rPr>
          <w:bCs/>
        </w:rPr>
        <w:t xml:space="preserve"> ir nebus laikomas maksimalus. Perkančioji organizacija </w:t>
      </w:r>
      <w:r w:rsidR="00A339FD" w:rsidRPr="00DD141F">
        <w:rPr>
          <w:bCs/>
        </w:rPr>
        <w:t>pasilieka sau teisę nupirkti didesn</w:t>
      </w:r>
      <w:r w:rsidR="00A45A4A" w:rsidRPr="00DD141F">
        <w:rPr>
          <w:bCs/>
        </w:rPr>
        <w:t xml:space="preserve">į ir/ar mažesnį paslaugų kiekį </w:t>
      </w:r>
      <w:r w:rsidR="00A339FD" w:rsidRPr="00DD141F">
        <w:rPr>
          <w:bCs/>
        </w:rPr>
        <w:t>p</w:t>
      </w:r>
      <w:r w:rsidR="00A45A4A" w:rsidRPr="00DD141F">
        <w:rPr>
          <w:bCs/>
        </w:rPr>
        <w:t>agal poreikį ir skiriamą asignavimą</w:t>
      </w:r>
      <w:r w:rsidR="00A339FD" w:rsidRPr="00DD141F">
        <w:rPr>
          <w:bCs/>
        </w:rPr>
        <w:t xml:space="preserve">. Perkamų paslaugų kiekis priklausys nuo gaunamų Mažeikių rajono savivaldybės </w:t>
      </w:r>
      <w:r w:rsidR="00DE2357" w:rsidRPr="00DD141F">
        <w:rPr>
          <w:bCs/>
        </w:rPr>
        <w:t>administracijos</w:t>
      </w:r>
      <w:r w:rsidR="00CD3333" w:rsidRPr="00DD141F">
        <w:rPr>
          <w:bCs/>
        </w:rPr>
        <w:t xml:space="preserve"> seniūnijų, </w:t>
      </w:r>
      <w:r w:rsidR="00DE2357" w:rsidRPr="00DD141F">
        <w:rPr>
          <w:bCs/>
        </w:rPr>
        <w:t xml:space="preserve"> </w:t>
      </w:r>
      <w:r w:rsidR="00CD3333" w:rsidRPr="00DD141F">
        <w:rPr>
          <w:bCs/>
        </w:rPr>
        <w:t xml:space="preserve">Mažeikių rajono savivaldybės administracijos </w:t>
      </w:r>
      <w:r w:rsidR="00A339FD" w:rsidRPr="00DD141F">
        <w:rPr>
          <w:bCs/>
        </w:rPr>
        <w:t>skyrių ir kitų padalinių poreikio.</w:t>
      </w:r>
    </w:p>
    <w:p w14:paraId="11AF38E0" w14:textId="1D8F9992" w:rsidR="006A3888" w:rsidRPr="00DD141F" w:rsidRDefault="006A3888" w:rsidP="006A3888">
      <w:pPr>
        <w:ind w:firstLine="851"/>
        <w:jc w:val="both"/>
        <w:rPr>
          <w:b/>
        </w:rPr>
      </w:pPr>
      <w:r w:rsidRPr="00DD141F">
        <w:rPr>
          <w:b/>
        </w:rPr>
        <w:t xml:space="preserve">2. </w:t>
      </w:r>
      <w:r w:rsidR="00C80AFF" w:rsidRPr="00DD141F">
        <w:rPr>
          <w:b/>
          <w:bCs/>
        </w:rPr>
        <w:t>Paslaugų tie</w:t>
      </w:r>
      <w:r w:rsidR="00FA04CD" w:rsidRPr="00DD141F">
        <w:rPr>
          <w:b/>
          <w:bCs/>
        </w:rPr>
        <w:t>kėjas privalo vadovautis</w:t>
      </w:r>
      <w:r w:rsidR="00FA04CD" w:rsidRPr="00DD141F">
        <w:rPr>
          <w:b/>
          <w:iCs/>
        </w:rPr>
        <w:t>:</w:t>
      </w:r>
    </w:p>
    <w:p w14:paraId="3C3F1542" w14:textId="501CCD97" w:rsidR="006A3888" w:rsidRPr="00DD141F" w:rsidRDefault="006A3888" w:rsidP="00FA04CD">
      <w:pPr>
        <w:ind w:firstLine="851"/>
        <w:jc w:val="both"/>
        <w:rPr>
          <w:bCs/>
        </w:rPr>
      </w:pPr>
      <w:r w:rsidRPr="00DD141F">
        <w:rPr>
          <w:bCs/>
        </w:rPr>
        <w:t>2.1. Lietuvos Respublikos geodezijos ir kartografijos įstatymu,</w:t>
      </w:r>
    </w:p>
    <w:p w14:paraId="5E6B3F40" w14:textId="353CCA02" w:rsidR="006A3888" w:rsidRPr="00DD141F" w:rsidRDefault="00FA04CD" w:rsidP="00343CC8">
      <w:pPr>
        <w:ind w:firstLine="851"/>
        <w:jc w:val="both"/>
        <w:rPr>
          <w:bCs/>
        </w:rPr>
      </w:pPr>
      <w:r w:rsidRPr="00DD141F">
        <w:rPr>
          <w:bCs/>
        </w:rPr>
        <w:t>2.</w:t>
      </w:r>
      <w:r w:rsidR="006A3888" w:rsidRPr="00DD141F">
        <w:rPr>
          <w:bCs/>
        </w:rPr>
        <w:t xml:space="preserve">2. Lietuvos Respublikos statybos įstatymu, </w:t>
      </w:r>
    </w:p>
    <w:p w14:paraId="53FE2703" w14:textId="04B8EF48" w:rsidR="006A3888" w:rsidRPr="00DD141F" w:rsidRDefault="00FA04CD" w:rsidP="00343CC8">
      <w:pPr>
        <w:ind w:firstLine="851"/>
        <w:jc w:val="both"/>
        <w:rPr>
          <w:bCs/>
        </w:rPr>
      </w:pPr>
      <w:r w:rsidRPr="00DD141F">
        <w:rPr>
          <w:bCs/>
        </w:rPr>
        <w:t>2.</w:t>
      </w:r>
      <w:r w:rsidR="006A3888" w:rsidRPr="00DD141F">
        <w:rPr>
          <w:bCs/>
        </w:rPr>
        <w:t xml:space="preserve">3. </w:t>
      </w:r>
      <w:r w:rsidR="001E30A3" w:rsidRPr="00DD141F">
        <w:t xml:space="preserve">Statybos techniniu reglamentu </w:t>
      </w:r>
      <w:r w:rsidR="001E30A3" w:rsidRPr="00DD141F">
        <w:rPr>
          <w:lang w:eastAsia="ar-SA"/>
        </w:rPr>
        <w:t>STR 1.07.03:2017 „Statinių techninės ir naudojimo priežiūros tvarka. Naujų nekilnojamojo turto kadastro objektų formavimo tvarka“</w:t>
      </w:r>
      <w:r w:rsidR="00BA5CF6" w:rsidRPr="00DD141F">
        <w:rPr>
          <w:lang w:eastAsia="ar-SA"/>
        </w:rPr>
        <w:t>;</w:t>
      </w:r>
    </w:p>
    <w:p w14:paraId="6C1DC4A7" w14:textId="431CDA5F" w:rsidR="006A3888" w:rsidRPr="00DD141F" w:rsidRDefault="00FA04CD" w:rsidP="00343CC8">
      <w:pPr>
        <w:ind w:firstLine="851"/>
        <w:jc w:val="both"/>
        <w:rPr>
          <w:bCs/>
        </w:rPr>
      </w:pPr>
      <w:r w:rsidRPr="00DD141F">
        <w:rPr>
          <w:bCs/>
        </w:rPr>
        <w:t>2.</w:t>
      </w:r>
      <w:r w:rsidR="006A3888" w:rsidRPr="00DD141F">
        <w:rPr>
          <w:bCs/>
        </w:rPr>
        <w:t>4. Lietuvos Respublik</w:t>
      </w:r>
      <w:r w:rsidRPr="00DD141F">
        <w:rPr>
          <w:bCs/>
        </w:rPr>
        <w:t>os nekilnojamojo turto kadastro;</w:t>
      </w:r>
    </w:p>
    <w:p w14:paraId="453E15D2" w14:textId="7C0808BF" w:rsidR="00FA04CD" w:rsidRPr="00DD141F" w:rsidRDefault="00FA04CD" w:rsidP="00343CC8">
      <w:pPr>
        <w:ind w:firstLine="851"/>
        <w:jc w:val="both"/>
        <w:rPr>
          <w:bCs/>
        </w:rPr>
      </w:pPr>
      <w:r w:rsidRPr="00DD141F">
        <w:rPr>
          <w:bCs/>
        </w:rPr>
        <w:t xml:space="preserve">2.5. Suteikiant paslaugas </w:t>
      </w:r>
      <w:r w:rsidRPr="00DD141F">
        <w:rPr>
          <w:iCs/>
        </w:rPr>
        <w:t>projektavimo dokumentai turi atitikti privalomųjų statinio projekto rengimo dokumentų ir kitų norminių teisės aktų reikalavimus, o jais grindžiami sprendiniai suderinti su teritorijos infrastruktūros plėtra.</w:t>
      </w:r>
    </w:p>
    <w:p w14:paraId="6186278A" w14:textId="77777777" w:rsidR="00B009A9" w:rsidRPr="00DD141F" w:rsidRDefault="00FA04CD" w:rsidP="00B009A9">
      <w:pPr>
        <w:tabs>
          <w:tab w:val="left" w:pos="284"/>
        </w:tabs>
        <w:autoSpaceDE w:val="0"/>
        <w:autoSpaceDN w:val="0"/>
        <w:adjustRightInd w:val="0"/>
        <w:ind w:firstLine="851"/>
        <w:jc w:val="both"/>
      </w:pPr>
      <w:r w:rsidRPr="00DD141F">
        <w:t>2.6. paslaugos tiekėjas privalo vadovautis ne tik aukščiau išvardintais, bet ir visais kitais su šios paslaugos įgyvendinimu susijusiais teisės aktais, taip pat jų naujausiais pakeitimais ir papildymais. Tiekėjui privalomi ir visi sutarties vykdymo metu naujai priimti teisės aktai, jeigu jie susiję su paslaugos įgyvendinimu.</w:t>
      </w:r>
      <w:r w:rsidR="00B009A9" w:rsidRPr="00DD141F">
        <w:t xml:space="preserve"> </w:t>
      </w:r>
    </w:p>
    <w:p w14:paraId="745589C8" w14:textId="214EDE3B" w:rsidR="00702199" w:rsidRPr="00E645C4" w:rsidRDefault="00FA04CD" w:rsidP="00E645C4">
      <w:pPr>
        <w:tabs>
          <w:tab w:val="left" w:pos="284"/>
        </w:tabs>
        <w:autoSpaceDE w:val="0"/>
        <w:autoSpaceDN w:val="0"/>
        <w:adjustRightInd w:val="0"/>
        <w:ind w:firstLine="851"/>
        <w:jc w:val="both"/>
      </w:pPr>
      <w:r w:rsidRPr="00DD141F">
        <w:rPr>
          <w:b/>
        </w:rPr>
        <w:t xml:space="preserve">3. </w:t>
      </w:r>
      <w:r w:rsidR="007425B8" w:rsidRPr="00DD141F">
        <w:rPr>
          <w:b/>
        </w:rPr>
        <w:t xml:space="preserve">Aplinkosauginis reikalavimas: </w:t>
      </w:r>
      <w:r w:rsidR="00E645C4">
        <w:t>Paslaugoms taikomi m</w:t>
      </w:r>
      <w:r w:rsidR="00981E33">
        <w:t xml:space="preserve">inimalūs aplinkos apsaugos kriterijai, </w:t>
      </w:r>
      <w:r w:rsidR="00981E33" w:rsidRPr="00981E33">
        <w:t xml:space="preserve">patvirtinti </w:t>
      </w:r>
      <w:r w:rsidR="007425B8" w:rsidRPr="00DD141F">
        <w:t>Lietuvos Respublikos</w:t>
      </w:r>
      <w:r w:rsidR="00B009A9" w:rsidRPr="00DD141F">
        <w:t xml:space="preserve"> aplinkos ministro 2011 m. birželio 28 d.</w:t>
      </w:r>
      <w:r w:rsidR="007425B8" w:rsidRPr="00DD141F">
        <w:t xml:space="preserve"> įsakymu Nr. D1-</w:t>
      </w:r>
      <w:r w:rsidR="00B009A9" w:rsidRPr="00DD141F">
        <w:t> </w:t>
      </w:r>
      <w:r w:rsidR="007425B8" w:rsidRPr="00DD141F">
        <w:t>508 „</w:t>
      </w:r>
      <w:r w:rsidR="00B009A9" w:rsidRPr="00DD141F">
        <w:t>Dėl aplinkos apsaugos kriterijų taikymo, vykdant žaliuosius pirkimus, tvarkos aprašo patvirtinimo</w:t>
      </w:r>
      <w:r w:rsidR="007425B8" w:rsidRPr="00DD141F">
        <w:t>“</w:t>
      </w:r>
      <w:r w:rsidR="00E645C4">
        <w:t xml:space="preserve"> (toliau – Tvarkos aprašas). </w:t>
      </w:r>
      <w:r w:rsidR="00E71578">
        <w:rPr>
          <w:color w:val="000000"/>
        </w:rPr>
        <w:t>Popierius projektui atspausdinti</w:t>
      </w:r>
      <w:r w:rsidR="00981E33" w:rsidRPr="00702199">
        <w:rPr>
          <w:color w:val="000000"/>
        </w:rPr>
        <w:t xml:space="preserve"> turi būti pagamintas iš 100 proc. perdirbto popieriaus (naudoto popieriaus ir (ar) gamybos atliekų) plaušų arba ne mažiau kaip 30 proc. pirminės medienos plaušų, gautų iš miškų, sertifikuotų naudojant </w:t>
      </w:r>
      <w:r w:rsidR="00981E33" w:rsidRPr="00702199">
        <w:rPr>
          <w:i/>
          <w:iCs/>
          <w:color w:val="000000"/>
        </w:rPr>
        <w:t>Forest Stewardship Council</w:t>
      </w:r>
      <w:r w:rsidR="0084224F">
        <w:rPr>
          <w:color w:val="000000"/>
        </w:rPr>
        <w:t> </w:t>
      </w:r>
      <w:r w:rsidR="00981E33" w:rsidRPr="00702199">
        <w:rPr>
          <w:color w:val="000000"/>
        </w:rPr>
        <w:t> ar Miškų sertifikavimo sistemų pripažinimo programą (angl. </w:t>
      </w:r>
      <w:r w:rsidR="00981E33" w:rsidRPr="00702199">
        <w:rPr>
          <w:i/>
          <w:iCs/>
          <w:color w:val="000000"/>
        </w:rPr>
        <w:t>Programme for the Endorsement of Forest Certification schemes</w:t>
      </w:r>
      <w:r w:rsidR="0084224F">
        <w:rPr>
          <w:color w:val="000000"/>
        </w:rPr>
        <w:t> </w:t>
      </w:r>
      <w:r w:rsidR="00981E33" w:rsidRPr="00702199">
        <w:rPr>
          <w:color w:val="000000"/>
        </w:rPr>
        <w:t> arba lygiavertes miškų sertifikavimo sistemas, kita dalis – iš perdirbto popieriaus plaušų</w:t>
      </w:r>
      <w:r w:rsidR="0084224F">
        <w:rPr>
          <w:color w:val="000000"/>
        </w:rPr>
        <w:t>) (</w:t>
      </w:r>
      <w:r w:rsidR="0084224F">
        <w:t>Tvarkos aprašo</w:t>
      </w:r>
      <w:r w:rsidR="00071728">
        <w:t xml:space="preserve"> 2 priedo</w:t>
      </w:r>
      <w:r w:rsidR="0084224F">
        <w:t xml:space="preserve"> 1.1. papunktis</w:t>
      </w:r>
      <w:r w:rsidR="00E1655C">
        <w:rPr>
          <w:color w:val="000000"/>
        </w:rPr>
        <w:t>).</w:t>
      </w:r>
    </w:p>
    <w:p w14:paraId="1599FFC2" w14:textId="76BB0A00" w:rsidR="003D4234" w:rsidRPr="003D4334" w:rsidRDefault="00270EA9" w:rsidP="003D4234">
      <w:pPr>
        <w:ind w:firstLine="851"/>
        <w:rPr>
          <w:b/>
          <w:bCs/>
        </w:rPr>
      </w:pPr>
      <w:r w:rsidRPr="003D4334">
        <w:rPr>
          <w:b/>
          <w:bCs/>
        </w:rPr>
        <w:t>4</w:t>
      </w:r>
      <w:r w:rsidR="003D4234" w:rsidRPr="003D4334">
        <w:rPr>
          <w:b/>
          <w:bCs/>
        </w:rPr>
        <w:t>. Paslaugų tiekėjo pateikiami dokumentai pagal užsakytą paslaugą:</w:t>
      </w:r>
    </w:p>
    <w:p w14:paraId="4FF57DEE" w14:textId="3C1FCDBF" w:rsidR="003D4234" w:rsidRPr="003D4334" w:rsidRDefault="00270EA9" w:rsidP="003D4234">
      <w:pPr>
        <w:ind w:firstLine="851"/>
        <w:jc w:val="both"/>
        <w:rPr>
          <w:bCs/>
        </w:rPr>
      </w:pPr>
      <w:r w:rsidRPr="003D4334">
        <w:rPr>
          <w:bCs/>
        </w:rPr>
        <w:lastRenderedPageBreak/>
        <w:t>4</w:t>
      </w:r>
      <w:r w:rsidR="003D4234" w:rsidRPr="003D4334">
        <w:rPr>
          <w:bCs/>
        </w:rPr>
        <w:t>.1. </w:t>
      </w:r>
      <w:r w:rsidR="003D4234" w:rsidRPr="003D4334">
        <w:t>nekilnojamojo turto kadastro objektų formavimo projektas</w:t>
      </w:r>
      <w:r w:rsidR="003D4234" w:rsidRPr="003D4334">
        <w:rPr>
          <w:bCs/>
        </w:rPr>
        <w:t xml:space="preserve"> (2 </w:t>
      </w:r>
      <w:r w:rsidR="00593992" w:rsidRPr="003D4334">
        <w:rPr>
          <w:bCs/>
        </w:rPr>
        <w:t xml:space="preserve">popieriniais </w:t>
      </w:r>
      <w:r w:rsidR="003D4234" w:rsidRPr="003D4334">
        <w:rPr>
          <w:bCs/>
        </w:rPr>
        <w:t xml:space="preserve">egzemplioriais) ir skaitmeniniai duomenys </w:t>
      </w:r>
      <w:r w:rsidR="003D4234" w:rsidRPr="003D4334">
        <w:t>(minimalus raiškos reikalavimas – 300 dpi, galimas formatas – pdf</w:t>
      </w:r>
      <w:r w:rsidR="003D4234" w:rsidRPr="003D4334">
        <w:rPr>
          <w:bCs/>
        </w:rPr>
        <w:t>.</w:t>
      </w:r>
      <w:r w:rsidR="00593992" w:rsidRPr="003D4334">
        <w:rPr>
          <w:bCs/>
        </w:rPr>
        <w:t>, dwg.</w:t>
      </w:r>
      <w:r w:rsidR="003D4234" w:rsidRPr="003D4334">
        <w:rPr>
          <w:bCs/>
        </w:rPr>
        <w:t>) kompiuterinėje laikmenoje (1 vnt.)</w:t>
      </w:r>
      <w:r w:rsidR="003D4234" w:rsidRPr="003D4334">
        <w:t>;</w:t>
      </w:r>
    </w:p>
    <w:p w14:paraId="17ED061B" w14:textId="2441650B" w:rsidR="003D4234" w:rsidRPr="004D56BB" w:rsidRDefault="00270EA9" w:rsidP="003D4234">
      <w:pPr>
        <w:ind w:firstLine="851"/>
        <w:rPr>
          <w:bCs/>
        </w:rPr>
      </w:pPr>
      <w:r w:rsidRPr="003D4334">
        <w:rPr>
          <w:bCs/>
        </w:rPr>
        <w:t>4</w:t>
      </w:r>
      <w:r w:rsidR="003D4234" w:rsidRPr="003D4334">
        <w:rPr>
          <w:bCs/>
        </w:rPr>
        <w:t>.2. </w:t>
      </w:r>
      <w:r w:rsidR="003D4234" w:rsidRPr="003D4334">
        <w:t xml:space="preserve">pastato (patalpos, </w:t>
      </w:r>
      <w:r w:rsidR="00DD141F" w:rsidRPr="003D4334">
        <w:t>patalpų)</w:t>
      </w:r>
      <w:r w:rsidR="003D4234" w:rsidRPr="003D4334">
        <w:t xml:space="preserve"> paskirt</w:t>
      </w:r>
      <w:r w:rsidR="003D4334" w:rsidRPr="003D4334">
        <w:t xml:space="preserve">ies keitimo projektas </w:t>
      </w:r>
      <w:r w:rsidR="003D4234" w:rsidRPr="003D4334">
        <w:rPr>
          <w:bCs/>
        </w:rPr>
        <w:t xml:space="preserve">(2 </w:t>
      </w:r>
      <w:r w:rsidR="00593992" w:rsidRPr="003D4334">
        <w:rPr>
          <w:bCs/>
        </w:rPr>
        <w:t xml:space="preserve">popieriniais </w:t>
      </w:r>
      <w:r w:rsidR="003D4234" w:rsidRPr="003D4334">
        <w:rPr>
          <w:bCs/>
        </w:rPr>
        <w:t xml:space="preserve">egzemplioriais) </w:t>
      </w:r>
      <w:r w:rsidR="003D4234" w:rsidRPr="004D56BB">
        <w:rPr>
          <w:bCs/>
        </w:rPr>
        <w:t xml:space="preserve">ir skaitmeniniai duomenys </w:t>
      </w:r>
      <w:r w:rsidR="003D4234" w:rsidRPr="004D56BB">
        <w:t>(minimalus raiškos reikalavimas – 300 dpi, galimas formatas – pdf</w:t>
      </w:r>
      <w:r w:rsidR="003D4234" w:rsidRPr="004D56BB">
        <w:rPr>
          <w:bCs/>
        </w:rPr>
        <w:t xml:space="preserve"> .</w:t>
      </w:r>
      <w:r w:rsidR="00593992" w:rsidRPr="004D56BB">
        <w:rPr>
          <w:bCs/>
        </w:rPr>
        <w:t>, dwg.</w:t>
      </w:r>
      <w:r w:rsidR="003D4234" w:rsidRPr="004D56BB">
        <w:rPr>
          <w:bCs/>
        </w:rPr>
        <w:t>)  kompiuterinėje laikmenoje (1 vnt.).</w:t>
      </w:r>
    </w:p>
    <w:p w14:paraId="7B0FE9D6" w14:textId="1F567248" w:rsidR="003D4234" w:rsidRPr="004D56BB" w:rsidRDefault="00270EA9" w:rsidP="003D4234">
      <w:pPr>
        <w:ind w:firstLine="851"/>
        <w:jc w:val="both"/>
        <w:rPr>
          <w:b/>
          <w:bCs/>
        </w:rPr>
      </w:pPr>
      <w:r w:rsidRPr="004D56BB">
        <w:rPr>
          <w:b/>
          <w:bCs/>
        </w:rPr>
        <w:t>5.</w:t>
      </w:r>
      <w:r w:rsidR="003D4234" w:rsidRPr="004D56BB">
        <w:rPr>
          <w:b/>
          <w:bCs/>
        </w:rPr>
        <w:t xml:space="preserve"> Paslaugų suteikimo terminai:</w:t>
      </w:r>
    </w:p>
    <w:p w14:paraId="2C8AA124" w14:textId="57B53C79" w:rsidR="003D4234" w:rsidRPr="004D56BB" w:rsidRDefault="00270EA9" w:rsidP="003D4234">
      <w:pPr>
        <w:ind w:firstLine="851"/>
        <w:jc w:val="both"/>
      </w:pPr>
      <w:r w:rsidRPr="004D56BB">
        <w:t>5</w:t>
      </w:r>
      <w:r w:rsidR="003D4234" w:rsidRPr="004D56BB">
        <w:t xml:space="preserve">.1. pastato (patalpos, </w:t>
      </w:r>
      <w:r w:rsidR="004D56BB" w:rsidRPr="004D56BB">
        <w:t>patalpų)</w:t>
      </w:r>
      <w:r w:rsidR="003D4234" w:rsidRPr="004D56BB">
        <w:t xml:space="preserve"> paskir</w:t>
      </w:r>
      <w:r w:rsidR="004D56BB" w:rsidRPr="004D56BB">
        <w:t>ties keitimo projektas</w:t>
      </w:r>
      <w:r w:rsidR="003D4234" w:rsidRPr="004D56BB">
        <w:t>, nekilnojamojo turto kadastro objektų formavimo projektas vykdomi ir ruošiami per 45 kalendorinių dienų terminą kiekvienam objektui, skaičiuojant nuo pateikto paslaugų tiekėjui atskiro rašytinio užsakymo – Mažeikių rajono savivaldybės administracijos atitinkamo padalinio rašto.</w:t>
      </w:r>
    </w:p>
    <w:p w14:paraId="5D54B938" w14:textId="58D16B12" w:rsidR="003D4234" w:rsidRPr="004D56BB" w:rsidRDefault="00270EA9" w:rsidP="003D4234">
      <w:pPr>
        <w:pStyle w:val="Betarp"/>
        <w:ind w:firstLine="851"/>
        <w:jc w:val="both"/>
        <w:rPr>
          <w:rFonts w:ascii="Times New Roman" w:hAnsi="Times New Roman"/>
          <w:sz w:val="24"/>
          <w:szCs w:val="24"/>
          <w:lang w:val="lt-LT"/>
        </w:rPr>
      </w:pPr>
      <w:r w:rsidRPr="004D56BB">
        <w:rPr>
          <w:rFonts w:ascii="Times New Roman" w:hAnsi="Times New Roman"/>
          <w:sz w:val="24"/>
          <w:szCs w:val="24"/>
          <w:lang w:val="lt-LT"/>
        </w:rPr>
        <w:t>5</w:t>
      </w:r>
      <w:r w:rsidR="003D4234" w:rsidRPr="004D56BB">
        <w:rPr>
          <w:rFonts w:ascii="Times New Roman" w:hAnsi="Times New Roman"/>
          <w:sz w:val="24"/>
          <w:szCs w:val="24"/>
          <w:lang w:val="lt-LT"/>
        </w:rPr>
        <w:t xml:space="preserve">.2. Sutarties </w:t>
      </w:r>
      <w:r w:rsidR="009A3BE8" w:rsidRPr="0018554E">
        <w:rPr>
          <w:rFonts w:ascii="Times New Roman" w:hAnsi="Times New Roman"/>
          <w:sz w:val="24"/>
          <w:szCs w:val="24"/>
          <w:lang w:val="lt-LT"/>
        </w:rPr>
        <w:t xml:space="preserve">paslaugų </w:t>
      </w:r>
      <w:r w:rsidR="003D4234" w:rsidRPr="0018554E">
        <w:rPr>
          <w:rFonts w:ascii="Times New Roman" w:hAnsi="Times New Roman"/>
          <w:sz w:val="24"/>
          <w:szCs w:val="24"/>
          <w:lang w:val="lt-LT"/>
        </w:rPr>
        <w:t xml:space="preserve">trukmė – </w:t>
      </w:r>
      <w:r w:rsidR="009A3BE8" w:rsidRPr="0018554E">
        <w:rPr>
          <w:rFonts w:ascii="Times New Roman" w:hAnsi="Times New Roman"/>
          <w:sz w:val="24"/>
          <w:szCs w:val="24"/>
          <w:lang w:val="lt-LT"/>
        </w:rPr>
        <w:t>24</w:t>
      </w:r>
      <w:r w:rsidR="003D4234" w:rsidRPr="0018554E">
        <w:rPr>
          <w:rFonts w:ascii="Times New Roman" w:hAnsi="Times New Roman"/>
          <w:sz w:val="24"/>
          <w:szCs w:val="24"/>
          <w:lang w:val="lt-LT"/>
        </w:rPr>
        <w:t xml:space="preserve"> mėnesi</w:t>
      </w:r>
      <w:r w:rsidR="009A3BE8" w:rsidRPr="0018554E">
        <w:rPr>
          <w:rFonts w:ascii="Times New Roman" w:hAnsi="Times New Roman"/>
          <w:sz w:val="24"/>
          <w:szCs w:val="24"/>
          <w:lang w:val="lt-LT"/>
        </w:rPr>
        <w:t>ai</w:t>
      </w:r>
      <w:r w:rsidR="003D4234" w:rsidRPr="0018554E">
        <w:rPr>
          <w:rFonts w:ascii="Times New Roman" w:hAnsi="Times New Roman"/>
          <w:sz w:val="24"/>
          <w:szCs w:val="24"/>
          <w:lang w:val="lt-LT"/>
        </w:rPr>
        <w:t xml:space="preserve"> nuo sutarties pasirašymo dienos. Bendras </w:t>
      </w:r>
      <w:r w:rsidR="003D4234" w:rsidRPr="004D56BB">
        <w:rPr>
          <w:rFonts w:ascii="Times New Roman" w:hAnsi="Times New Roman"/>
          <w:sz w:val="24"/>
          <w:szCs w:val="24"/>
          <w:lang w:val="lt-LT"/>
        </w:rPr>
        <w:t xml:space="preserve">sutarties galiojimo terminas 25 mėnesiai. </w:t>
      </w:r>
    </w:p>
    <w:p w14:paraId="16527CB4" w14:textId="01A3F483" w:rsidR="003D4234" w:rsidRPr="00796877" w:rsidRDefault="00270EA9" w:rsidP="003D4234">
      <w:pPr>
        <w:ind w:firstLine="851"/>
        <w:jc w:val="both"/>
        <w:rPr>
          <w:b/>
          <w:bCs/>
        </w:rPr>
      </w:pPr>
      <w:r w:rsidRPr="00796877">
        <w:rPr>
          <w:b/>
          <w:bCs/>
        </w:rPr>
        <w:t>6</w:t>
      </w:r>
      <w:r w:rsidR="003D4234" w:rsidRPr="00796877">
        <w:rPr>
          <w:b/>
          <w:bCs/>
        </w:rPr>
        <w:t>. Kiti reikalavimai techninių dokumentų rengimui</w:t>
      </w:r>
    </w:p>
    <w:p w14:paraId="7586B352" w14:textId="21C9A42E" w:rsidR="003D4234" w:rsidRPr="00796877" w:rsidRDefault="00270EA9" w:rsidP="003D4234">
      <w:pPr>
        <w:pStyle w:val="Betarp"/>
        <w:ind w:firstLine="851"/>
        <w:jc w:val="both"/>
        <w:rPr>
          <w:rFonts w:ascii="Times New Roman" w:hAnsi="Times New Roman"/>
          <w:sz w:val="24"/>
          <w:szCs w:val="24"/>
          <w:lang w:val="lt-LT"/>
        </w:rPr>
      </w:pPr>
      <w:r w:rsidRPr="00796877">
        <w:rPr>
          <w:rFonts w:ascii="Times New Roman" w:hAnsi="Times New Roman"/>
          <w:sz w:val="24"/>
          <w:szCs w:val="24"/>
          <w:lang w:val="lt-LT"/>
        </w:rPr>
        <w:t>6</w:t>
      </w:r>
      <w:r w:rsidR="003D4234" w:rsidRPr="00796877">
        <w:rPr>
          <w:rFonts w:ascii="Times New Roman" w:hAnsi="Times New Roman"/>
          <w:sz w:val="24"/>
          <w:szCs w:val="24"/>
          <w:lang w:val="lt-LT"/>
        </w:rPr>
        <w:t>.1. Procedūras atlieka paslaugos tiekėjas perkančiosios organizacijos vardu (pagal įgaliojimą):</w:t>
      </w:r>
    </w:p>
    <w:p w14:paraId="4B9A37E4" w14:textId="1F14A1EA" w:rsidR="003D4234" w:rsidRPr="00796877" w:rsidRDefault="00270EA9" w:rsidP="003D4234">
      <w:pPr>
        <w:pStyle w:val="Betarp"/>
        <w:ind w:firstLine="851"/>
        <w:jc w:val="both"/>
        <w:rPr>
          <w:rFonts w:ascii="Times New Roman" w:hAnsi="Times New Roman"/>
          <w:sz w:val="24"/>
          <w:szCs w:val="24"/>
          <w:lang w:val="lt-LT"/>
        </w:rPr>
      </w:pPr>
      <w:r w:rsidRPr="00796877">
        <w:rPr>
          <w:rFonts w:ascii="Times New Roman" w:hAnsi="Times New Roman"/>
          <w:sz w:val="24"/>
          <w:szCs w:val="24"/>
          <w:lang w:val="lt-LT"/>
        </w:rPr>
        <w:t>6</w:t>
      </w:r>
      <w:r w:rsidR="003D4234" w:rsidRPr="00796877">
        <w:rPr>
          <w:rFonts w:ascii="Times New Roman" w:hAnsi="Times New Roman"/>
          <w:sz w:val="24"/>
          <w:szCs w:val="24"/>
          <w:lang w:val="lt-LT"/>
        </w:rPr>
        <w:t>.2. Projekto pateikimas derinančioms institucijoms, viešinimas (jeigu tai reikalauja teisės aktai) ir sprendinių suderinimas su savininkais ar valdytojais, bendraturčiais ir pan. perkančiosios organizacijos vardu;</w:t>
      </w:r>
    </w:p>
    <w:p w14:paraId="765EFD44" w14:textId="534DA778" w:rsidR="003D4234" w:rsidRPr="00796877" w:rsidRDefault="00270EA9" w:rsidP="003D4234">
      <w:pPr>
        <w:pStyle w:val="Betarp"/>
        <w:ind w:firstLine="851"/>
        <w:jc w:val="both"/>
        <w:rPr>
          <w:rFonts w:ascii="Times New Roman" w:hAnsi="Times New Roman"/>
          <w:sz w:val="24"/>
          <w:szCs w:val="24"/>
          <w:lang w:val="lt-LT"/>
        </w:rPr>
      </w:pPr>
      <w:r w:rsidRPr="00796877">
        <w:rPr>
          <w:rFonts w:ascii="Times New Roman" w:hAnsi="Times New Roman"/>
          <w:sz w:val="24"/>
          <w:szCs w:val="24"/>
          <w:lang w:val="lt-LT"/>
        </w:rPr>
        <w:t>6</w:t>
      </w:r>
      <w:r w:rsidR="003D4234" w:rsidRPr="00796877">
        <w:rPr>
          <w:rFonts w:ascii="Times New Roman" w:hAnsi="Times New Roman"/>
          <w:sz w:val="24"/>
          <w:szCs w:val="24"/>
          <w:lang w:val="lt-LT"/>
        </w:rPr>
        <w:t>.3. Prašymas statybą leidžiančiam dokumentui (toliau – SLD) gauti užpildomas ir pateikimas į „INFOSTATYBA“ Perkančiosios organizacijos vardu;</w:t>
      </w:r>
    </w:p>
    <w:p w14:paraId="352718EF" w14:textId="5ECD2D03" w:rsidR="003D4234" w:rsidRPr="00796877" w:rsidRDefault="00270EA9" w:rsidP="003D4234">
      <w:pPr>
        <w:pStyle w:val="Betarp"/>
        <w:ind w:firstLine="851"/>
        <w:jc w:val="both"/>
        <w:rPr>
          <w:rFonts w:ascii="Times New Roman" w:hAnsi="Times New Roman"/>
          <w:sz w:val="24"/>
          <w:szCs w:val="24"/>
          <w:lang w:val="lt-LT"/>
        </w:rPr>
      </w:pPr>
      <w:r w:rsidRPr="00796877">
        <w:rPr>
          <w:rFonts w:ascii="Times New Roman" w:hAnsi="Times New Roman"/>
          <w:sz w:val="24"/>
          <w:szCs w:val="24"/>
          <w:lang w:val="lt-LT"/>
        </w:rPr>
        <w:t>6</w:t>
      </w:r>
      <w:r w:rsidR="003D4234" w:rsidRPr="00796877">
        <w:rPr>
          <w:rFonts w:ascii="Times New Roman" w:hAnsi="Times New Roman"/>
          <w:sz w:val="24"/>
          <w:szCs w:val="24"/>
          <w:lang w:val="lt-LT"/>
        </w:rPr>
        <w:t>.4. Nustatyto dydžio rinkliavų sumokėjimas paslaugų tiekėjo lėšomis Perkančiosios organizacijos vardu, pateikiant prašymą išduoti SLD;</w:t>
      </w:r>
    </w:p>
    <w:p w14:paraId="37F44CC9" w14:textId="65B260B7" w:rsidR="003D4234" w:rsidRPr="00796877" w:rsidRDefault="00270EA9" w:rsidP="003D4234">
      <w:pPr>
        <w:ind w:firstLine="851"/>
        <w:jc w:val="both"/>
      </w:pPr>
      <w:r w:rsidRPr="00796877">
        <w:rPr>
          <w:bCs/>
        </w:rPr>
        <w:t>6</w:t>
      </w:r>
      <w:r w:rsidR="003D4234" w:rsidRPr="00796877">
        <w:rPr>
          <w:bCs/>
        </w:rPr>
        <w:t>.5.</w:t>
      </w:r>
      <w:r w:rsidR="003D4234" w:rsidRPr="00796877">
        <w:rPr>
          <w:b/>
          <w:bCs/>
        </w:rPr>
        <w:t xml:space="preserve"> </w:t>
      </w:r>
      <w:r w:rsidR="003D4234" w:rsidRPr="00796877">
        <w:t xml:space="preserve">Projektas įforminamas, komplektuojamas bei perduodamas Perkančiajai organizacijai atsižvelgiant į: „Bendrieji įforminimo reikalavimai“, STR 1.05.01:2017 </w:t>
      </w:r>
      <w:r w:rsidR="003D4234" w:rsidRPr="00796877">
        <w:rPr>
          <w:bCs/>
        </w:rPr>
        <w:t xml:space="preserve">„Statybą leidžiantys dokumentai. Statybos užbaigimas. Statybos sustabdymas. Savavališkos statybos padarinių šalinimas. Statybos pagal neteisėtai išduotą statybą leidžiantį dokumentą padarinių šalinimas“ </w:t>
      </w:r>
      <w:r w:rsidR="003D4234" w:rsidRPr="00796877">
        <w:t>bei kitų reglamentų, taisyklių ir teisės aktų nustatyta tvarką.</w:t>
      </w:r>
    </w:p>
    <w:p w14:paraId="32328B32" w14:textId="20EE8B1A" w:rsidR="003D4234" w:rsidRPr="00796877" w:rsidRDefault="00270EA9" w:rsidP="003D4234">
      <w:pPr>
        <w:ind w:firstLine="851"/>
        <w:jc w:val="both"/>
      </w:pPr>
      <w:r w:rsidRPr="00796877">
        <w:t>6</w:t>
      </w:r>
      <w:r w:rsidR="003D4234" w:rsidRPr="00796877">
        <w:t>.6. Patalpos(-ų), buto(-ų) ir/ar pastato(-ų) paskirties keitimo projekto sudėtis yra nurodyta STR 1.04.04:2017 „Statinio projektavimas, projekto ekspertizė“.</w:t>
      </w:r>
    </w:p>
    <w:p w14:paraId="57564E8B" w14:textId="7702D265" w:rsidR="00F67ECF" w:rsidRPr="00796877" w:rsidRDefault="00270EA9" w:rsidP="00270EA9">
      <w:pPr>
        <w:ind w:firstLine="851"/>
        <w:jc w:val="both"/>
      </w:pPr>
      <w:r w:rsidRPr="00796877">
        <w:t xml:space="preserve"> 6</w:t>
      </w:r>
      <w:r w:rsidR="003D4234" w:rsidRPr="00796877">
        <w:t xml:space="preserve">.7. Laikmenos su projekto elektroniniais variantais turi būti parengtos vadovaujantis STR 1.05.01:2017 </w:t>
      </w:r>
      <w:r w:rsidR="003D4234" w:rsidRPr="00796877">
        <w:rPr>
          <w:bCs/>
        </w:rPr>
        <w:t xml:space="preserve">„Statybą leidžiantys dokumentai. Statybos užbaigimas. Statybos sustabdymas. Savavališkos statybos padarinių šalinimas. Statybos pagal neteisėtai išduotą statybą leidžiantį dokumentą padarinių šalinimas“ </w:t>
      </w:r>
      <w:r w:rsidR="003D4234" w:rsidRPr="00796877">
        <w:t>reikalavimais.</w:t>
      </w:r>
    </w:p>
    <w:p w14:paraId="79CBC5B4" w14:textId="77777777" w:rsidR="00FC072D" w:rsidRPr="00E36EF8" w:rsidRDefault="00FC072D" w:rsidP="00270EA9">
      <w:pPr>
        <w:ind w:firstLine="851"/>
        <w:jc w:val="both"/>
        <w:rPr>
          <w:color w:val="FF0000"/>
        </w:rPr>
      </w:pPr>
    </w:p>
    <w:p w14:paraId="4310F06F" w14:textId="530B1DAA" w:rsidR="001F012D" w:rsidRPr="00D62ACE" w:rsidRDefault="00270EA9" w:rsidP="00A339FD">
      <w:pPr>
        <w:tabs>
          <w:tab w:val="left" w:pos="284"/>
        </w:tabs>
        <w:autoSpaceDE w:val="0"/>
        <w:autoSpaceDN w:val="0"/>
        <w:adjustRightInd w:val="0"/>
        <w:ind w:firstLine="851"/>
        <w:rPr>
          <w:b/>
        </w:rPr>
      </w:pPr>
      <w:r w:rsidRPr="00D62ACE">
        <w:rPr>
          <w:b/>
        </w:rPr>
        <w:t>7</w:t>
      </w:r>
      <w:r w:rsidR="001F012D" w:rsidRPr="00D62ACE">
        <w:rPr>
          <w:b/>
        </w:rPr>
        <w:t xml:space="preserve">. </w:t>
      </w:r>
      <w:r w:rsidR="0083687F" w:rsidRPr="00D62ACE">
        <w:rPr>
          <w:b/>
        </w:rPr>
        <w:t>Perkamų paslaugų preliminarus kiekis</w:t>
      </w:r>
      <w:r w:rsidR="00344A26" w:rsidRPr="00D62ACE">
        <w:rPr>
          <w:b/>
        </w:rPr>
        <w:t xml:space="preserve"> (vnt.)</w:t>
      </w:r>
      <w:r w:rsidR="0083687F" w:rsidRPr="00D62ACE">
        <w:rPr>
          <w:b/>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2410"/>
        <w:gridCol w:w="2233"/>
      </w:tblGrid>
      <w:tr w:rsidR="00E36EF8" w:rsidRPr="00E36EF8" w14:paraId="0A87A96B" w14:textId="77777777" w:rsidTr="00F61489">
        <w:trPr>
          <w:jc w:val="center"/>
        </w:trPr>
        <w:tc>
          <w:tcPr>
            <w:tcW w:w="675" w:type="dxa"/>
          </w:tcPr>
          <w:p w14:paraId="36C55218" w14:textId="77777777" w:rsidR="00A339FD" w:rsidRPr="00796877" w:rsidRDefault="00A339FD" w:rsidP="00E0231C">
            <w:pPr>
              <w:jc w:val="center"/>
              <w:rPr>
                <w:b/>
                <w:bCs/>
                <w:sz w:val="22"/>
                <w:szCs w:val="22"/>
              </w:rPr>
            </w:pPr>
            <w:r w:rsidRPr="00796877">
              <w:rPr>
                <w:b/>
                <w:bCs/>
                <w:sz w:val="22"/>
                <w:szCs w:val="22"/>
              </w:rPr>
              <w:t>Eil. Nr.</w:t>
            </w:r>
          </w:p>
        </w:tc>
        <w:tc>
          <w:tcPr>
            <w:tcW w:w="4536" w:type="dxa"/>
            <w:vAlign w:val="center"/>
          </w:tcPr>
          <w:p w14:paraId="4AEB31FE" w14:textId="77777777" w:rsidR="00A339FD" w:rsidRPr="00796877" w:rsidRDefault="00A339FD" w:rsidP="00E0231C">
            <w:pPr>
              <w:jc w:val="center"/>
              <w:rPr>
                <w:b/>
                <w:bCs/>
                <w:sz w:val="22"/>
                <w:szCs w:val="22"/>
              </w:rPr>
            </w:pPr>
            <w:r w:rsidRPr="00796877">
              <w:rPr>
                <w:b/>
                <w:sz w:val="22"/>
                <w:szCs w:val="22"/>
              </w:rPr>
              <w:t>Paslaugų pavadinimas</w:t>
            </w:r>
          </w:p>
        </w:tc>
        <w:tc>
          <w:tcPr>
            <w:tcW w:w="2410" w:type="dxa"/>
            <w:vAlign w:val="center"/>
          </w:tcPr>
          <w:p w14:paraId="3BE9BDDB" w14:textId="77777777" w:rsidR="00A339FD" w:rsidRPr="00796877" w:rsidRDefault="00A339FD" w:rsidP="00E0231C">
            <w:pPr>
              <w:jc w:val="center"/>
              <w:rPr>
                <w:b/>
                <w:bCs/>
                <w:sz w:val="22"/>
                <w:szCs w:val="22"/>
              </w:rPr>
            </w:pPr>
            <w:r w:rsidRPr="00796877">
              <w:rPr>
                <w:b/>
                <w:bCs/>
                <w:sz w:val="22"/>
                <w:szCs w:val="22"/>
              </w:rPr>
              <w:t>Matavimo vienetas</w:t>
            </w:r>
          </w:p>
        </w:tc>
        <w:tc>
          <w:tcPr>
            <w:tcW w:w="2233" w:type="dxa"/>
            <w:vAlign w:val="center"/>
          </w:tcPr>
          <w:p w14:paraId="11255992" w14:textId="77777777" w:rsidR="00A339FD" w:rsidRPr="00796877" w:rsidRDefault="00A339FD" w:rsidP="00E0231C">
            <w:pPr>
              <w:jc w:val="center"/>
              <w:rPr>
                <w:b/>
                <w:bCs/>
                <w:sz w:val="22"/>
                <w:szCs w:val="22"/>
              </w:rPr>
            </w:pPr>
            <w:r w:rsidRPr="00796877">
              <w:rPr>
                <w:b/>
                <w:bCs/>
                <w:sz w:val="22"/>
                <w:szCs w:val="22"/>
              </w:rPr>
              <w:t>Preliminarus objektų kiekis</w:t>
            </w:r>
          </w:p>
          <w:p w14:paraId="60E9F5CD" w14:textId="6FFA4B9C" w:rsidR="00A339FD" w:rsidRPr="00796877" w:rsidRDefault="00A339FD" w:rsidP="00E0231C">
            <w:pPr>
              <w:jc w:val="center"/>
              <w:rPr>
                <w:b/>
                <w:bCs/>
                <w:sz w:val="22"/>
                <w:szCs w:val="22"/>
              </w:rPr>
            </w:pPr>
            <w:r w:rsidRPr="00796877">
              <w:rPr>
                <w:b/>
                <w:bCs/>
                <w:sz w:val="22"/>
                <w:szCs w:val="22"/>
              </w:rPr>
              <w:t xml:space="preserve">per </w:t>
            </w:r>
            <w:r w:rsidR="00EC7CD8" w:rsidRPr="00847937">
              <w:rPr>
                <w:b/>
                <w:bCs/>
                <w:sz w:val="22"/>
                <w:szCs w:val="22"/>
              </w:rPr>
              <w:t>2</w:t>
            </w:r>
            <w:r w:rsidR="009A3BE8" w:rsidRPr="00847937">
              <w:rPr>
                <w:b/>
                <w:bCs/>
                <w:sz w:val="22"/>
                <w:szCs w:val="22"/>
              </w:rPr>
              <w:t>4</w:t>
            </w:r>
            <w:r w:rsidRPr="00847937">
              <w:rPr>
                <w:b/>
                <w:bCs/>
                <w:sz w:val="22"/>
                <w:szCs w:val="22"/>
              </w:rPr>
              <w:t xml:space="preserve"> mėn. </w:t>
            </w:r>
          </w:p>
        </w:tc>
      </w:tr>
      <w:tr w:rsidR="00E36EF8" w:rsidRPr="00E36EF8" w14:paraId="0B452F9F" w14:textId="77777777" w:rsidTr="00F61489">
        <w:trPr>
          <w:jc w:val="center"/>
        </w:trPr>
        <w:tc>
          <w:tcPr>
            <w:tcW w:w="675" w:type="dxa"/>
          </w:tcPr>
          <w:p w14:paraId="117B2F96" w14:textId="77777777" w:rsidR="00A339FD" w:rsidRPr="00796877" w:rsidRDefault="00A339FD" w:rsidP="00E0231C">
            <w:pPr>
              <w:jc w:val="center"/>
              <w:rPr>
                <w:b/>
                <w:bCs/>
                <w:sz w:val="20"/>
                <w:szCs w:val="20"/>
              </w:rPr>
            </w:pPr>
            <w:r w:rsidRPr="00796877">
              <w:rPr>
                <w:b/>
                <w:bCs/>
                <w:sz w:val="20"/>
                <w:szCs w:val="20"/>
              </w:rPr>
              <w:t>1</w:t>
            </w:r>
          </w:p>
        </w:tc>
        <w:tc>
          <w:tcPr>
            <w:tcW w:w="4536" w:type="dxa"/>
          </w:tcPr>
          <w:p w14:paraId="3DDD4C6F" w14:textId="77777777" w:rsidR="00A339FD" w:rsidRPr="00796877" w:rsidRDefault="00A339FD" w:rsidP="00E0231C">
            <w:pPr>
              <w:jc w:val="center"/>
              <w:rPr>
                <w:b/>
                <w:bCs/>
                <w:sz w:val="20"/>
                <w:szCs w:val="20"/>
              </w:rPr>
            </w:pPr>
            <w:r w:rsidRPr="00796877">
              <w:rPr>
                <w:b/>
                <w:bCs/>
                <w:sz w:val="20"/>
                <w:szCs w:val="20"/>
              </w:rPr>
              <w:t>2</w:t>
            </w:r>
          </w:p>
        </w:tc>
        <w:tc>
          <w:tcPr>
            <w:tcW w:w="2410" w:type="dxa"/>
          </w:tcPr>
          <w:p w14:paraId="6DCA07FA" w14:textId="77777777" w:rsidR="00A339FD" w:rsidRPr="00796877" w:rsidRDefault="00A339FD" w:rsidP="00E0231C">
            <w:pPr>
              <w:jc w:val="center"/>
              <w:rPr>
                <w:b/>
                <w:bCs/>
                <w:sz w:val="20"/>
                <w:szCs w:val="20"/>
              </w:rPr>
            </w:pPr>
            <w:r w:rsidRPr="00796877">
              <w:rPr>
                <w:b/>
                <w:bCs/>
                <w:sz w:val="20"/>
                <w:szCs w:val="20"/>
              </w:rPr>
              <w:t>3</w:t>
            </w:r>
          </w:p>
        </w:tc>
        <w:tc>
          <w:tcPr>
            <w:tcW w:w="2233" w:type="dxa"/>
          </w:tcPr>
          <w:p w14:paraId="7AA0F0DC" w14:textId="77777777" w:rsidR="00A339FD" w:rsidRPr="00796877" w:rsidRDefault="00A339FD" w:rsidP="00E0231C">
            <w:pPr>
              <w:jc w:val="center"/>
              <w:rPr>
                <w:b/>
                <w:bCs/>
                <w:sz w:val="20"/>
                <w:szCs w:val="20"/>
              </w:rPr>
            </w:pPr>
            <w:r w:rsidRPr="00796877">
              <w:rPr>
                <w:b/>
                <w:bCs/>
                <w:sz w:val="20"/>
                <w:szCs w:val="20"/>
              </w:rPr>
              <w:t>4</w:t>
            </w:r>
          </w:p>
        </w:tc>
      </w:tr>
      <w:tr w:rsidR="00E36EF8" w:rsidRPr="00E36EF8" w14:paraId="6124EAEF" w14:textId="77777777" w:rsidTr="00F61489">
        <w:trPr>
          <w:jc w:val="center"/>
        </w:trPr>
        <w:tc>
          <w:tcPr>
            <w:tcW w:w="9854" w:type="dxa"/>
            <w:gridSpan w:val="4"/>
          </w:tcPr>
          <w:p w14:paraId="78409870" w14:textId="11810F26" w:rsidR="00A339FD" w:rsidRPr="00796877" w:rsidRDefault="00A339FD" w:rsidP="006714C9">
            <w:pPr>
              <w:rPr>
                <w:b/>
                <w:bCs/>
                <w:sz w:val="22"/>
                <w:szCs w:val="22"/>
              </w:rPr>
            </w:pPr>
            <w:r w:rsidRPr="00796877">
              <w:rPr>
                <w:b/>
                <w:sz w:val="22"/>
                <w:szCs w:val="22"/>
              </w:rPr>
              <w:t xml:space="preserve">1. </w:t>
            </w:r>
            <w:r w:rsidR="006714C9" w:rsidRPr="00796877">
              <w:rPr>
                <w:b/>
                <w:sz w:val="22"/>
                <w:szCs w:val="22"/>
              </w:rPr>
              <w:t xml:space="preserve">Pastato (patalpos, </w:t>
            </w:r>
            <w:r w:rsidR="00796877" w:rsidRPr="00796877">
              <w:rPr>
                <w:b/>
                <w:sz w:val="22"/>
                <w:szCs w:val="22"/>
              </w:rPr>
              <w:t>patalpų)</w:t>
            </w:r>
            <w:r w:rsidR="006714C9" w:rsidRPr="00796877">
              <w:rPr>
                <w:b/>
                <w:sz w:val="22"/>
                <w:szCs w:val="22"/>
              </w:rPr>
              <w:t xml:space="preserve"> paskir</w:t>
            </w:r>
            <w:r w:rsidR="00796877" w:rsidRPr="00796877">
              <w:rPr>
                <w:b/>
                <w:sz w:val="22"/>
                <w:szCs w:val="22"/>
              </w:rPr>
              <w:t>ties keitimo projekto</w:t>
            </w:r>
            <w:r w:rsidR="006714C9" w:rsidRPr="00796877">
              <w:rPr>
                <w:b/>
                <w:sz w:val="22"/>
                <w:szCs w:val="22"/>
              </w:rPr>
              <w:t xml:space="preserve"> parengimas</w:t>
            </w:r>
            <w:r w:rsidR="004C5B89" w:rsidRPr="00796877">
              <w:rPr>
                <w:i/>
                <w:sz w:val="22"/>
                <w:szCs w:val="22"/>
              </w:rPr>
              <w:t xml:space="preserve"> (keičiant pastato (patalpos, </w:t>
            </w:r>
            <w:r w:rsidR="00796877" w:rsidRPr="00796877">
              <w:rPr>
                <w:i/>
                <w:sz w:val="22"/>
                <w:szCs w:val="22"/>
              </w:rPr>
              <w:t>patalpų)</w:t>
            </w:r>
            <w:r w:rsidR="004C5B89" w:rsidRPr="00796877">
              <w:rPr>
                <w:i/>
                <w:sz w:val="22"/>
                <w:szCs w:val="22"/>
              </w:rPr>
              <w:t xml:space="preserve"> paskirtį, kai atliekami statinio paprastojo remonto darbai arba neatliekami jokie statybos darbai)</w:t>
            </w:r>
          </w:p>
        </w:tc>
      </w:tr>
      <w:tr w:rsidR="00E36EF8" w:rsidRPr="00E36EF8" w14:paraId="2874533C" w14:textId="77777777" w:rsidTr="00F61489">
        <w:trPr>
          <w:jc w:val="center"/>
        </w:trPr>
        <w:tc>
          <w:tcPr>
            <w:tcW w:w="675" w:type="dxa"/>
          </w:tcPr>
          <w:p w14:paraId="6055C28A" w14:textId="37016BB3" w:rsidR="00A339FD" w:rsidRPr="00796877" w:rsidRDefault="00A339FD" w:rsidP="00E0231C">
            <w:pPr>
              <w:jc w:val="center"/>
              <w:rPr>
                <w:bCs/>
                <w:sz w:val="22"/>
                <w:szCs w:val="22"/>
              </w:rPr>
            </w:pPr>
            <w:r w:rsidRPr="00796877">
              <w:rPr>
                <w:bCs/>
                <w:sz w:val="22"/>
                <w:szCs w:val="22"/>
              </w:rPr>
              <w:t>1.1</w:t>
            </w:r>
            <w:r w:rsidR="005428B4" w:rsidRPr="00796877">
              <w:rPr>
                <w:bCs/>
                <w:sz w:val="22"/>
                <w:szCs w:val="22"/>
              </w:rPr>
              <w:t>.</w:t>
            </w:r>
          </w:p>
        </w:tc>
        <w:tc>
          <w:tcPr>
            <w:tcW w:w="4536" w:type="dxa"/>
          </w:tcPr>
          <w:p w14:paraId="551521AA" w14:textId="3B003D87" w:rsidR="00A339FD" w:rsidRPr="00796877" w:rsidRDefault="004C5B89" w:rsidP="00E0231C">
            <w:pPr>
              <w:rPr>
                <w:bCs/>
                <w:sz w:val="22"/>
                <w:szCs w:val="22"/>
              </w:rPr>
            </w:pPr>
            <w:r w:rsidRPr="00796877">
              <w:rPr>
                <w:kern w:val="1"/>
                <w:sz w:val="22"/>
                <w:szCs w:val="22"/>
              </w:rPr>
              <w:t xml:space="preserve">kai bendras plotas </w:t>
            </w:r>
            <w:r w:rsidR="00A339FD" w:rsidRPr="00796877">
              <w:rPr>
                <w:kern w:val="1"/>
                <w:sz w:val="22"/>
                <w:szCs w:val="22"/>
              </w:rPr>
              <w:t>iki 100 m</w:t>
            </w:r>
            <w:r w:rsidR="00A339FD" w:rsidRPr="00796877">
              <w:rPr>
                <w:kern w:val="1"/>
                <w:sz w:val="22"/>
                <w:szCs w:val="22"/>
                <w:vertAlign w:val="superscript"/>
              </w:rPr>
              <w:t>2</w:t>
            </w:r>
          </w:p>
        </w:tc>
        <w:tc>
          <w:tcPr>
            <w:tcW w:w="2410" w:type="dxa"/>
          </w:tcPr>
          <w:p w14:paraId="26B9686D" w14:textId="662AF28F" w:rsidR="00A339FD" w:rsidRPr="00796877" w:rsidRDefault="00A339FD" w:rsidP="00E0231C">
            <w:pPr>
              <w:jc w:val="center"/>
              <w:rPr>
                <w:bCs/>
                <w:sz w:val="22"/>
                <w:szCs w:val="22"/>
              </w:rPr>
            </w:pPr>
            <w:r w:rsidRPr="00796877">
              <w:rPr>
                <w:bCs/>
                <w:sz w:val="22"/>
                <w:szCs w:val="22"/>
              </w:rPr>
              <w:t>vnt.</w:t>
            </w:r>
          </w:p>
        </w:tc>
        <w:tc>
          <w:tcPr>
            <w:tcW w:w="2233" w:type="dxa"/>
          </w:tcPr>
          <w:p w14:paraId="31E7E621" w14:textId="23193B1A" w:rsidR="00A339FD" w:rsidRPr="00796877" w:rsidRDefault="0020046A" w:rsidP="00E0231C">
            <w:pPr>
              <w:jc w:val="center"/>
              <w:rPr>
                <w:bCs/>
                <w:sz w:val="22"/>
                <w:szCs w:val="22"/>
              </w:rPr>
            </w:pPr>
            <w:r>
              <w:rPr>
                <w:bCs/>
                <w:sz w:val="22"/>
                <w:szCs w:val="22"/>
              </w:rPr>
              <w:t>2</w:t>
            </w:r>
          </w:p>
        </w:tc>
      </w:tr>
      <w:tr w:rsidR="00E36EF8" w:rsidRPr="00E36EF8" w14:paraId="41FBCE81" w14:textId="77777777" w:rsidTr="00F61489">
        <w:trPr>
          <w:jc w:val="center"/>
        </w:trPr>
        <w:tc>
          <w:tcPr>
            <w:tcW w:w="675" w:type="dxa"/>
          </w:tcPr>
          <w:p w14:paraId="11A9F712" w14:textId="4C8D7E61" w:rsidR="00A339FD" w:rsidRPr="00796877" w:rsidRDefault="00A339FD" w:rsidP="00E0231C">
            <w:pPr>
              <w:jc w:val="center"/>
              <w:rPr>
                <w:bCs/>
                <w:sz w:val="22"/>
                <w:szCs w:val="22"/>
              </w:rPr>
            </w:pPr>
            <w:r w:rsidRPr="00796877">
              <w:rPr>
                <w:bCs/>
                <w:sz w:val="22"/>
                <w:szCs w:val="22"/>
              </w:rPr>
              <w:t>1.2</w:t>
            </w:r>
            <w:r w:rsidR="005428B4" w:rsidRPr="00796877">
              <w:rPr>
                <w:bCs/>
                <w:sz w:val="22"/>
                <w:szCs w:val="22"/>
              </w:rPr>
              <w:t>.</w:t>
            </w:r>
          </w:p>
        </w:tc>
        <w:tc>
          <w:tcPr>
            <w:tcW w:w="4536" w:type="dxa"/>
          </w:tcPr>
          <w:p w14:paraId="407831F3" w14:textId="13454334" w:rsidR="00A339FD" w:rsidRPr="00796877" w:rsidRDefault="00A339FD" w:rsidP="00E0231C">
            <w:pPr>
              <w:rPr>
                <w:bCs/>
                <w:sz w:val="22"/>
                <w:szCs w:val="22"/>
              </w:rPr>
            </w:pPr>
            <w:r w:rsidRPr="00796877">
              <w:rPr>
                <w:kern w:val="1"/>
                <w:sz w:val="22"/>
                <w:szCs w:val="22"/>
              </w:rPr>
              <w:t>kai bendras plotas nuo  100 m</w:t>
            </w:r>
            <w:r w:rsidRPr="00796877">
              <w:rPr>
                <w:kern w:val="1"/>
                <w:sz w:val="22"/>
                <w:szCs w:val="22"/>
                <w:vertAlign w:val="superscript"/>
              </w:rPr>
              <w:t xml:space="preserve">2 </w:t>
            </w:r>
            <w:r w:rsidRPr="00796877">
              <w:rPr>
                <w:kern w:val="1"/>
                <w:sz w:val="22"/>
                <w:szCs w:val="22"/>
              </w:rPr>
              <w:t>iki 250 m</w:t>
            </w:r>
            <w:r w:rsidRPr="00796877">
              <w:rPr>
                <w:kern w:val="1"/>
                <w:sz w:val="22"/>
                <w:szCs w:val="22"/>
                <w:vertAlign w:val="superscript"/>
              </w:rPr>
              <w:t>2</w:t>
            </w:r>
            <w:r w:rsidRPr="00796877">
              <w:rPr>
                <w:kern w:val="1"/>
                <w:sz w:val="22"/>
                <w:szCs w:val="22"/>
              </w:rPr>
              <w:t xml:space="preserve"> </w:t>
            </w:r>
          </w:p>
        </w:tc>
        <w:tc>
          <w:tcPr>
            <w:tcW w:w="2410" w:type="dxa"/>
          </w:tcPr>
          <w:p w14:paraId="5E210AE5" w14:textId="77777777" w:rsidR="00A339FD" w:rsidRPr="00796877" w:rsidRDefault="00A339FD" w:rsidP="00E0231C">
            <w:pPr>
              <w:jc w:val="center"/>
              <w:rPr>
                <w:sz w:val="22"/>
                <w:szCs w:val="22"/>
              </w:rPr>
            </w:pPr>
            <w:r w:rsidRPr="00796877">
              <w:rPr>
                <w:bCs/>
                <w:sz w:val="22"/>
                <w:szCs w:val="22"/>
              </w:rPr>
              <w:t>vnt.</w:t>
            </w:r>
          </w:p>
        </w:tc>
        <w:tc>
          <w:tcPr>
            <w:tcW w:w="2233" w:type="dxa"/>
          </w:tcPr>
          <w:p w14:paraId="34ABE84E" w14:textId="70B87CD7" w:rsidR="00A339FD" w:rsidRPr="00796877" w:rsidRDefault="0020046A" w:rsidP="00E0231C">
            <w:pPr>
              <w:jc w:val="center"/>
              <w:rPr>
                <w:bCs/>
                <w:sz w:val="22"/>
                <w:szCs w:val="22"/>
              </w:rPr>
            </w:pPr>
            <w:r>
              <w:rPr>
                <w:bCs/>
                <w:sz w:val="22"/>
                <w:szCs w:val="22"/>
              </w:rPr>
              <w:t>1</w:t>
            </w:r>
          </w:p>
        </w:tc>
      </w:tr>
      <w:tr w:rsidR="00E36EF8" w:rsidRPr="00E36EF8" w14:paraId="4DD9C640" w14:textId="77777777" w:rsidTr="00F61489">
        <w:trPr>
          <w:jc w:val="center"/>
        </w:trPr>
        <w:tc>
          <w:tcPr>
            <w:tcW w:w="675" w:type="dxa"/>
          </w:tcPr>
          <w:p w14:paraId="742E005B" w14:textId="6B362C99" w:rsidR="00A339FD" w:rsidRPr="00796877" w:rsidRDefault="00A339FD" w:rsidP="00E0231C">
            <w:pPr>
              <w:jc w:val="center"/>
              <w:rPr>
                <w:bCs/>
                <w:sz w:val="22"/>
                <w:szCs w:val="22"/>
              </w:rPr>
            </w:pPr>
            <w:r w:rsidRPr="00796877">
              <w:rPr>
                <w:bCs/>
                <w:sz w:val="22"/>
                <w:szCs w:val="22"/>
              </w:rPr>
              <w:t>1.3</w:t>
            </w:r>
            <w:r w:rsidR="005428B4" w:rsidRPr="00796877">
              <w:rPr>
                <w:bCs/>
                <w:sz w:val="22"/>
                <w:szCs w:val="22"/>
              </w:rPr>
              <w:t>.</w:t>
            </w:r>
          </w:p>
        </w:tc>
        <w:tc>
          <w:tcPr>
            <w:tcW w:w="4536" w:type="dxa"/>
          </w:tcPr>
          <w:p w14:paraId="23D08691" w14:textId="632FEF97" w:rsidR="00A339FD" w:rsidRPr="00796877" w:rsidRDefault="00A339FD" w:rsidP="00E0231C">
            <w:pPr>
              <w:rPr>
                <w:bCs/>
                <w:sz w:val="22"/>
                <w:szCs w:val="22"/>
              </w:rPr>
            </w:pPr>
            <w:r w:rsidRPr="00796877">
              <w:rPr>
                <w:kern w:val="1"/>
                <w:sz w:val="22"/>
                <w:szCs w:val="22"/>
              </w:rPr>
              <w:t>kai bendras plotas nuo  250 m</w:t>
            </w:r>
            <w:r w:rsidRPr="00796877">
              <w:rPr>
                <w:kern w:val="1"/>
                <w:sz w:val="22"/>
                <w:szCs w:val="22"/>
                <w:vertAlign w:val="superscript"/>
              </w:rPr>
              <w:t xml:space="preserve">2 </w:t>
            </w:r>
            <w:r w:rsidRPr="00796877">
              <w:rPr>
                <w:kern w:val="1"/>
                <w:sz w:val="22"/>
                <w:szCs w:val="22"/>
              </w:rPr>
              <w:t>iki 500 m</w:t>
            </w:r>
            <w:r w:rsidRPr="00796877">
              <w:rPr>
                <w:kern w:val="1"/>
                <w:sz w:val="22"/>
                <w:szCs w:val="22"/>
                <w:vertAlign w:val="superscript"/>
              </w:rPr>
              <w:t>2</w:t>
            </w:r>
          </w:p>
        </w:tc>
        <w:tc>
          <w:tcPr>
            <w:tcW w:w="2410" w:type="dxa"/>
          </w:tcPr>
          <w:p w14:paraId="11C7248C" w14:textId="77777777" w:rsidR="00A339FD" w:rsidRPr="00796877" w:rsidRDefault="00A339FD" w:rsidP="00E0231C">
            <w:pPr>
              <w:jc w:val="center"/>
              <w:rPr>
                <w:sz w:val="22"/>
                <w:szCs w:val="22"/>
              </w:rPr>
            </w:pPr>
            <w:r w:rsidRPr="00796877">
              <w:rPr>
                <w:bCs/>
                <w:sz w:val="22"/>
                <w:szCs w:val="22"/>
              </w:rPr>
              <w:t>vnt.</w:t>
            </w:r>
          </w:p>
        </w:tc>
        <w:tc>
          <w:tcPr>
            <w:tcW w:w="2233" w:type="dxa"/>
          </w:tcPr>
          <w:p w14:paraId="1FD1C75C" w14:textId="7B2A3109" w:rsidR="00A339FD" w:rsidRPr="00796877" w:rsidRDefault="00847937" w:rsidP="00E0231C">
            <w:pPr>
              <w:jc w:val="center"/>
              <w:rPr>
                <w:bCs/>
                <w:sz w:val="22"/>
                <w:szCs w:val="22"/>
              </w:rPr>
            </w:pPr>
            <w:r>
              <w:rPr>
                <w:bCs/>
                <w:sz w:val="22"/>
                <w:szCs w:val="22"/>
              </w:rPr>
              <w:t>1</w:t>
            </w:r>
          </w:p>
        </w:tc>
      </w:tr>
      <w:tr w:rsidR="00E36EF8" w:rsidRPr="00E36EF8" w14:paraId="6A512CFE" w14:textId="77777777" w:rsidTr="00F61489">
        <w:trPr>
          <w:jc w:val="center"/>
        </w:trPr>
        <w:tc>
          <w:tcPr>
            <w:tcW w:w="675" w:type="dxa"/>
          </w:tcPr>
          <w:p w14:paraId="36975713" w14:textId="1859CFDD" w:rsidR="00A339FD" w:rsidRPr="00796877" w:rsidRDefault="00A339FD" w:rsidP="00E0231C">
            <w:pPr>
              <w:jc w:val="center"/>
              <w:rPr>
                <w:bCs/>
                <w:sz w:val="22"/>
                <w:szCs w:val="22"/>
              </w:rPr>
            </w:pPr>
            <w:r w:rsidRPr="00796877">
              <w:rPr>
                <w:bCs/>
                <w:sz w:val="22"/>
                <w:szCs w:val="22"/>
              </w:rPr>
              <w:t>1.4</w:t>
            </w:r>
            <w:r w:rsidR="005428B4" w:rsidRPr="00796877">
              <w:rPr>
                <w:bCs/>
                <w:sz w:val="22"/>
                <w:szCs w:val="22"/>
              </w:rPr>
              <w:t>.</w:t>
            </w:r>
          </w:p>
        </w:tc>
        <w:tc>
          <w:tcPr>
            <w:tcW w:w="4536" w:type="dxa"/>
          </w:tcPr>
          <w:p w14:paraId="66F434DD" w14:textId="41075B8E" w:rsidR="00A339FD" w:rsidRPr="00796877" w:rsidRDefault="00A339FD" w:rsidP="00E0231C">
            <w:pPr>
              <w:rPr>
                <w:bCs/>
                <w:sz w:val="22"/>
                <w:szCs w:val="22"/>
              </w:rPr>
            </w:pPr>
            <w:r w:rsidRPr="00796877">
              <w:rPr>
                <w:kern w:val="1"/>
                <w:sz w:val="22"/>
                <w:szCs w:val="22"/>
              </w:rPr>
              <w:t>kai bendras plotas nuo  500 m</w:t>
            </w:r>
            <w:r w:rsidRPr="00796877">
              <w:rPr>
                <w:kern w:val="1"/>
                <w:sz w:val="22"/>
                <w:szCs w:val="22"/>
                <w:vertAlign w:val="superscript"/>
              </w:rPr>
              <w:t xml:space="preserve">2 </w:t>
            </w:r>
            <w:r w:rsidRPr="00796877">
              <w:rPr>
                <w:kern w:val="1"/>
                <w:sz w:val="22"/>
                <w:szCs w:val="22"/>
              </w:rPr>
              <w:t>iki 750 m</w:t>
            </w:r>
            <w:r w:rsidRPr="00796877">
              <w:rPr>
                <w:kern w:val="1"/>
                <w:sz w:val="22"/>
                <w:szCs w:val="22"/>
                <w:vertAlign w:val="superscript"/>
              </w:rPr>
              <w:t>2</w:t>
            </w:r>
          </w:p>
        </w:tc>
        <w:tc>
          <w:tcPr>
            <w:tcW w:w="2410" w:type="dxa"/>
          </w:tcPr>
          <w:p w14:paraId="419CEEA2" w14:textId="77777777" w:rsidR="00A339FD" w:rsidRPr="00796877" w:rsidRDefault="00A339FD" w:rsidP="00E0231C">
            <w:pPr>
              <w:jc w:val="center"/>
              <w:rPr>
                <w:sz w:val="22"/>
                <w:szCs w:val="22"/>
              </w:rPr>
            </w:pPr>
            <w:r w:rsidRPr="00796877">
              <w:rPr>
                <w:bCs/>
                <w:sz w:val="22"/>
                <w:szCs w:val="22"/>
              </w:rPr>
              <w:t>vnt.</w:t>
            </w:r>
          </w:p>
        </w:tc>
        <w:tc>
          <w:tcPr>
            <w:tcW w:w="2233" w:type="dxa"/>
          </w:tcPr>
          <w:p w14:paraId="3C7B895B" w14:textId="28CDE9A7" w:rsidR="00A339FD" w:rsidRPr="00796877" w:rsidRDefault="00847937" w:rsidP="00E0231C">
            <w:pPr>
              <w:jc w:val="center"/>
              <w:rPr>
                <w:bCs/>
                <w:sz w:val="22"/>
                <w:szCs w:val="22"/>
              </w:rPr>
            </w:pPr>
            <w:r>
              <w:rPr>
                <w:bCs/>
                <w:sz w:val="22"/>
                <w:szCs w:val="22"/>
              </w:rPr>
              <w:t>1</w:t>
            </w:r>
          </w:p>
        </w:tc>
      </w:tr>
      <w:tr w:rsidR="00E36EF8" w:rsidRPr="00E36EF8" w14:paraId="59650D59" w14:textId="77777777" w:rsidTr="00F61489">
        <w:trPr>
          <w:jc w:val="center"/>
        </w:trPr>
        <w:tc>
          <w:tcPr>
            <w:tcW w:w="675" w:type="dxa"/>
          </w:tcPr>
          <w:p w14:paraId="742DEC9C" w14:textId="48880283" w:rsidR="00FC072D" w:rsidRPr="00796877" w:rsidRDefault="00FC072D" w:rsidP="00FC072D">
            <w:pPr>
              <w:jc w:val="center"/>
              <w:rPr>
                <w:bCs/>
                <w:sz w:val="22"/>
                <w:szCs w:val="22"/>
              </w:rPr>
            </w:pPr>
            <w:r w:rsidRPr="00796877">
              <w:rPr>
                <w:bCs/>
                <w:sz w:val="22"/>
                <w:szCs w:val="22"/>
              </w:rPr>
              <w:t>1.5.</w:t>
            </w:r>
          </w:p>
        </w:tc>
        <w:tc>
          <w:tcPr>
            <w:tcW w:w="4536" w:type="dxa"/>
          </w:tcPr>
          <w:p w14:paraId="20DB19BB" w14:textId="52503F69" w:rsidR="00FC072D" w:rsidRPr="00796877" w:rsidRDefault="00FC072D" w:rsidP="00FC072D">
            <w:pPr>
              <w:rPr>
                <w:kern w:val="1"/>
                <w:sz w:val="22"/>
                <w:szCs w:val="22"/>
              </w:rPr>
            </w:pPr>
            <w:r w:rsidRPr="00796877">
              <w:rPr>
                <w:kern w:val="1"/>
                <w:sz w:val="22"/>
                <w:szCs w:val="22"/>
              </w:rPr>
              <w:t>kai bendras plotas nuo  750 m</w:t>
            </w:r>
            <w:r w:rsidRPr="00796877">
              <w:rPr>
                <w:kern w:val="1"/>
                <w:sz w:val="22"/>
                <w:szCs w:val="22"/>
                <w:vertAlign w:val="superscript"/>
              </w:rPr>
              <w:t xml:space="preserve">2 </w:t>
            </w:r>
            <w:r w:rsidRPr="00796877">
              <w:rPr>
                <w:kern w:val="1"/>
                <w:sz w:val="22"/>
                <w:szCs w:val="22"/>
              </w:rPr>
              <w:t>iki 1000 m</w:t>
            </w:r>
            <w:r w:rsidRPr="00796877">
              <w:rPr>
                <w:kern w:val="1"/>
                <w:sz w:val="22"/>
                <w:szCs w:val="22"/>
                <w:vertAlign w:val="superscript"/>
              </w:rPr>
              <w:t>2</w:t>
            </w:r>
          </w:p>
        </w:tc>
        <w:tc>
          <w:tcPr>
            <w:tcW w:w="2410" w:type="dxa"/>
          </w:tcPr>
          <w:p w14:paraId="1076D48F" w14:textId="77777777" w:rsidR="00FC072D" w:rsidRPr="00796877" w:rsidRDefault="00FC072D" w:rsidP="00FC072D">
            <w:pPr>
              <w:jc w:val="center"/>
              <w:rPr>
                <w:sz w:val="22"/>
                <w:szCs w:val="22"/>
              </w:rPr>
            </w:pPr>
            <w:r w:rsidRPr="00796877">
              <w:rPr>
                <w:bCs/>
                <w:sz w:val="22"/>
                <w:szCs w:val="22"/>
              </w:rPr>
              <w:t>vnt.</w:t>
            </w:r>
          </w:p>
        </w:tc>
        <w:tc>
          <w:tcPr>
            <w:tcW w:w="2233" w:type="dxa"/>
          </w:tcPr>
          <w:p w14:paraId="39C51936" w14:textId="0CBC9A13" w:rsidR="00FC072D" w:rsidRPr="00796877" w:rsidRDefault="00847937" w:rsidP="00FC072D">
            <w:pPr>
              <w:jc w:val="center"/>
              <w:rPr>
                <w:bCs/>
                <w:sz w:val="22"/>
                <w:szCs w:val="22"/>
              </w:rPr>
            </w:pPr>
            <w:r>
              <w:rPr>
                <w:bCs/>
                <w:sz w:val="22"/>
                <w:szCs w:val="22"/>
              </w:rPr>
              <w:t>1</w:t>
            </w:r>
          </w:p>
        </w:tc>
      </w:tr>
      <w:tr w:rsidR="00E36EF8" w:rsidRPr="00E36EF8" w14:paraId="6DE6E6B6" w14:textId="77777777" w:rsidTr="00F61489">
        <w:trPr>
          <w:jc w:val="center"/>
        </w:trPr>
        <w:tc>
          <w:tcPr>
            <w:tcW w:w="675" w:type="dxa"/>
          </w:tcPr>
          <w:p w14:paraId="14BDFC48" w14:textId="24D54265" w:rsidR="00FC072D" w:rsidRPr="007F6497" w:rsidRDefault="00FC072D" w:rsidP="00FC072D">
            <w:pPr>
              <w:jc w:val="center"/>
              <w:rPr>
                <w:bCs/>
                <w:sz w:val="22"/>
                <w:szCs w:val="22"/>
              </w:rPr>
            </w:pPr>
            <w:r w:rsidRPr="007F6497">
              <w:rPr>
                <w:bCs/>
                <w:sz w:val="22"/>
                <w:szCs w:val="22"/>
              </w:rPr>
              <w:t>1.6.</w:t>
            </w:r>
          </w:p>
        </w:tc>
        <w:tc>
          <w:tcPr>
            <w:tcW w:w="4536" w:type="dxa"/>
          </w:tcPr>
          <w:p w14:paraId="57840DAD" w14:textId="6B9D7D67" w:rsidR="00FC072D" w:rsidRPr="00796877" w:rsidRDefault="00FC072D" w:rsidP="00FC072D">
            <w:pPr>
              <w:rPr>
                <w:kern w:val="1"/>
                <w:sz w:val="22"/>
                <w:szCs w:val="22"/>
              </w:rPr>
            </w:pPr>
            <w:r w:rsidRPr="00796877">
              <w:rPr>
                <w:kern w:val="1"/>
                <w:sz w:val="22"/>
                <w:szCs w:val="22"/>
              </w:rPr>
              <w:t>kai bendras plotas nuo 1000 m</w:t>
            </w:r>
            <w:r w:rsidRPr="00796877">
              <w:rPr>
                <w:kern w:val="1"/>
                <w:sz w:val="22"/>
                <w:szCs w:val="22"/>
                <w:vertAlign w:val="superscript"/>
              </w:rPr>
              <w:t xml:space="preserve">2 </w:t>
            </w:r>
            <w:r w:rsidRPr="00796877">
              <w:rPr>
                <w:kern w:val="1"/>
                <w:sz w:val="22"/>
                <w:szCs w:val="22"/>
              </w:rPr>
              <w:t>ir daugiau</w:t>
            </w:r>
          </w:p>
        </w:tc>
        <w:tc>
          <w:tcPr>
            <w:tcW w:w="2410" w:type="dxa"/>
          </w:tcPr>
          <w:p w14:paraId="000D968B" w14:textId="77777777" w:rsidR="00FC072D" w:rsidRPr="00796877" w:rsidRDefault="00FC072D" w:rsidP="00FC072D">
            <w:pPr>
              <w:jc w:val="center"/>
              <w:rPr>
                <w:sz w:val="22"/>
                <w:szCs w:val="22"/>
              </w:rPr>
            </w:pPr>
            <w:r w:rsidRPr="00796877">
              <w:rPr>
                <w:bCs/>
                <w:sz w:val="22"/>
                <w:szCs w:val="22"/>
              </w:rPr>
              <w:t>vnt.</w:t>
            </w:r>
          </w:p>
        </w:tc>
        <w:tc>
          <w:tcPr>
            <w:tcW w:w="2233" w:type="dxa"/>
          </w:tcPr>
          <w:p w14:paraId="24550D2B" w14:textId="4BAE6BFD" w:rsidR="00FC072D" w:rsidRPr="00796877" w:rsidRDefault="00847937" w:rsidP="00FC072D">
            <w:pPr>
              <w:jc w:val="center"/>
              <w:rPr>
                <w:bCs/>
                <w:sz w:val="22"/>
                <w:szCs w:val="22"/>
              </w:rPr>
            </w:pPr>
            <w:r>
              <w:rPr>
                <w:bCs/>
                <w:sz w:val="22"/>
                <w:szCs w:val="22"/>
              </w:rPr>
              <w:t>1</w:t>
            </w:r>
          </w:p>
        </w:tc>
      </w:tr>
      <w:tr w:rsidR="00E36EF8" w:rsidRPr="00E36EF8" w14:paraId="4F651D77" w14:textId="77777777" w:rsidTr="00F61489">
        <w:trPr>
          <w:jc w:val="center"/>
        </w:trPr>
        <w:tc>
          <w:tcPr>
            <w:tcW w:w="9854" w:type="dxa"/>
            <w:gridSpan w:val="4"/>
          </w:tcPr>
          <w:p w14:paraId="4E2DD585" w14:textId="7A921A85" w:rsidR="00FC072D" w:rsidRPr="007F6497" w:rsidRDefault="00FC072D" w:rsidP="00FC072D">
            <w:pPr>
              <w:rPr>
                <w:b/>
                <w:bCs/>
                <w:sz w:val="22"/>
                <w:szCs w:val="22"/>
              </w:rPr>
            </w:pPr>
            <w:r w:rsidRPr="007F6497">
              <w:rPr>
                <w:b/>
                <w:sz w:val="22"/>
                <w:szCs w:val="22"/>
              </w:rPr>
              <w:t xml:space="preserve">2. Nekilnojamojo turto kadastro objektų formavimo projekto parengimas </w:t>
            </w:r>
            <w:r w:rsidRPr="007F6497">
              <w:rPr>
                <w:sz w:val="22"/>
                <w:szCs w:val="22"/>
              </w:rPr>
              <w:t>(</w:t>
            </w:r>
            <w:r w:rsidRPr="007F6497">
              <w:rPr>
                <w:i/>
                <w:sz w:val="22"/>
                <w:szCs w:val="22"/>
              </w:rPr>
              <w:t>Lietuvos Respublikos statybos įstatymo 28 straipsnyje nustatyta tvarka užbaigtame statyti statinyje atskirais nekilnojamojo turto kadastro objektais formuojant naujas patalpas, atliekant atskirais nekilnojamojo turto kadastro objektais suformuotų patalpų padalijimą, atidalijimą, sujungimą, perdalijimą (amalgamaciją), taip pat atliekant Lietuvos Respublikos Statybos įstatymo 28 straipsnyje nustatyta tvarka užbaigtų statyti pastatų padalijimą, atidalijimą, sujungimą, perdalijimą, kai atliekami tik statinio paprastojo remonto darbai arba neatliekami jokie statybos darbai)</w:t>
            </w:r>
          </w:p>
        </w:tc>
      </w:tr>
      <w:tr w:rsidR="00E36EF8" w:rsidRPr="00E36EF8" w14:paraId="19621386" w14:textId="77777777" w:rsidTr="00F61489">
        <w:trPr>
          <w:jc w:val="center"/>
        </w:trPr>
        <w:tc>
          <w:tcPr>
            <w:tcW w:w="675" w:type="dxa"/>
          </w:tcPr>
          <w:p w14:paraId="75284960" w14:textId="2460D843" w:rsidR="00FC072D" w:rsidRPr="007F6497" w:rsidRDefault="00FC072D" w:rsidP="00FC072D">
            <w:pPr>
              <w:jc w:val="center"/>
              <w:rPr>
                <w:bCs/>
                <w:sz w:val="22"/>
                <w:szCs w:val="22"/>
              </w:rPr>
            </w:pPr>
            <w:r w:rsidRPr="007F6497">
              <w:rPr>
                <w:bCs/>
                <w:sz w:val="22"/>
                <w:szCs w:val="22"/>
              </w:rPr>
              <w:lastRenderedPageBreak/>
              <w:t>2.1.</w:t>
            </w:r>
          </w:p>
        </w:tc>
        <w:tc>
          <w:tcPr>
            <w:tcW w:w="4536" w:type="dxa"/>
          </w:tcPr>
          <w:p w14:paraId="2593DE57" w14:textId="6583FD44" w:rsidR="00FC072D" w:rsidRPr="007F6497" w:rsidRDefault="00FC072D" w:rsidP="00FC072D">
            <w:pPr>
              <w:rPr>
                <w:kern w:val="1"/>
                <w:sz w:val="22"/>
                <w:szCs w:val="22"/>
              </w:rPr>
            </w:pPr>
            <w:r w:rsidRPr="007F6497">
              <w:rPr>
                <w:sz w:val="22"/>
                <w:szCs w:val="22"/>
              </w:rPr>
              <w:t>Padalijant ar atidalijant patalpą į dvi ar daugiau patalpų, kai padalijamų</w:t>
            </w:r>
            <w:r w:rsidR="00846481" w:rsidRPr="007F6497">
              <w:rPr>
                <w:sz w:val="22"/>
                <w:szCs w:val="22"/>
              </w:rPr>
              <w:t xml:space="preserve"> ar atidalijamų</w:t>
            </w:r>
            <w:r w:rsidRPr="007F6497">
              <w:rPr>
                <w:sz w:val="22"/>
                <w:szCs w:val="22"/>
              </w:rPr>
              <w:t xml:space="preserve"> patalpų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34C569D3" w14:textId="77777777" w:rsidR="00FC072D" w:rsidRPr="007F6497" w:rsidRDefault="00FC072D" w:rsidP="00FC072D">
            <w:pPr>
              <w:jc w:val="center"/>
              <w:rPr>
                <w:sz w:val="22"/>
                <w:szCs w:val="22"/>
              </w:rPr>
            </w:pPr>
            <w:r w:rsidRPr="007F6497">
              <w:rPr>
                <w:bCs/>
                <w:sz w:val="22"/>
                <w:szCs w:val="22"/>
              </w:rPr>
              <w:t>vnt.</w:t>
            </w:r>
          </w:p>
        </w:tc>
        <w:tc>
          <w:tcPr>
            <w:tcW w:w="2233" w:type="dxa"/>
          </w:tcPr>
          <w:p w14:paraId="1479A2AA" w14:textId="526C8DCA" w:rsidR="00FC072D" w:rsidRPr="0067295B" w:rsidRDefault="0020046A" w:rsidP="00FC072D">
            <w:pPr>
              <w:jc w:val="center"/>
              <w:rPr>
                <w:bCs/>
                <w:sz w:val="22"/>
                <w:szCs w:val="22"/>
              </w:rPr>
            </w:pPr>
            <w:r>
              <w:rPr>
                <w:bCs/>
                <w:sz w:val="22"/>
                <w:szCs w:val="22"/>
              </w:rPr>
              <w:t>2</w:t>
            </w:r>
          </w:p>
        </w:tc>
      </w:tr>
      <w:tr w:rsidR="00E36EF8" w:rsidRPr="00E36EF8" w14:paraId="62B79435" w14:textId="77777777" w:rsidTr="00F61489">
        <w:trPr>
          <w:jc w:val="center"/>
        </w:trPr>
        <w:tc>
          <w:tcPr>
            <w:tcW w:w="675" w:type="dxa"/>
          </w:tcPr>
          <w:p w14:paraId="6293C542" w14:textId="32554554" w:rsidR="00FC072D" w:rsidRPr="007F6497" w:rsidRDefault="00FC072D" w:rsidP="00FC072D">
            <w:pPr>
              <w:jc w:val="center"/>
              <w:rPr>
                <w:bCs/>
                <w:sz w:val="22"/>
                <w:szCs w:val="22"/>
              </w:rPr>
            </w:pPr>
            <w:r w:rsidRPr="007F6497">
              <w:rPr>
                <w:bCs/>
                <w:sz w:val="22"/>
                <w:szCs w:val="22"/>
              </w:rPr>
              <w:t>2.2.</w:t>
            </w:r>
          </w:p>
        </w:tc>
        <w:tc>
          <w:tcPr>
            <w:tcW w:w="4536" w:type="dxa"/>
          </w:tcPr>
          <w:p w14:paraId="5A035D0D" w14:textId="6DF0CAEE" w:rsidR="00FC072D" w:rsidRPr="007F6497" w:rsidRDefault="00FC072D" w:rsidP="00FC072D">
            <w:pPr>
              <w:rPr>
                <w:kern w:val="1"/>
                <w:sz w:val="22"/>
                <w:szCs w:val="22"/>
              </w:rPr>
            </w:pPr>
            <w:r w:rsidRPr="007F6497">
              <w:rPr>
                <w:sz w:val="22"/>
                <w:szCs w:val="22"/>
              </w:rPr>
              <w:t xml:space="preserve">Padalijant ar atidalijant patalpą į dvi ar daugiau patalpų, kai padalijamų </w:t>
            </w:r>
            <w:r w:rsidR="00846481" w:rsidRPr="007F6497">
              <w:rPr>
                <w:sz w:val="22"/>
                <w:szCs w:val="22"/>
              </w:rPr>
              <w:t xml:space="preserve">ar atidalijamų </w:t>
            </w:r>
            <w:r w:rsidRPr="007F6497">
              <w:rPr>
                <w:sz w:val="22"/>
                <w:szCs w:val="22"/>
              </w:rPr>
              <w:t>patalpų bendras plotas</w:t>
            </w:r>
            <w:r w:rsidR="00680900" w:rsidRPr="007F6497">
              <w:rPr>
                <w:sz w:val="22"/>
                <w:szCs w:val="22"/>
              </w:rPr>
              <w:t xml:space="preserve"> nuo</w:t>
            </w:r>
            <w:r w:rsidRPr="007F6497">
              <w:rPr>
                <w:sz w:val="22"/>
                <w:szCs w:val="22"/>
              </w:rPr>
              <w:t xml:space="preserve">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4E15A106" w14:textId="77777777" w:rsidR="00FC072D" w:rsidRPr="007F6497" w:rsidRDefault="00FC072D" w:rsidP="00FC072D">
            <w:pPr>
              <w:jc w:val="center"/>
              <w:rPr>
                <w:sz w:val="22"/>
                <w:szCs w:val="22"/>
              </w:rPr>
            </w:pPr>
            <w:r w:rsidRPr="007F6497">
              <w:rPr>
                <w:bCs/>
                <w:sz w:val="22"/>
                <w:szCs w:val="22"/>
              </w:rPr>
              <w:t>vnt.</w:t>
            </w:r>
          </w:p>
        </w:tc>
        <w:tc>
          <w:tcPr>
            <w:tcW w:w="2233" w:type="dxa"/>
          </w:tcPr>
          <w:p w14:paraId="2ECF5333" w14:textId="1024EA80" w:rsidR="00FC072D" w:rsidRPr="0067295B" w:rsidRDefault="0067295B" w:rsidP="00FC072D">
            <w:pPr>
              <w:jc w:val="center"/>
              <w:rPr>
                <w:sz w:val="22"/>
                <w:szCs w:val="22"/>
              </w:rPr>
            </w:pPr>
            <w:r w:rsidRPr="0067295B">
              <w:rPr>
                <w:bCs/>
                <w:sz w:val="22"/>
                <w:szCs w:val="22"/>
              </w:rPr>
              <w:t>1</w:t>
            </w:r>
          </w:p>
        </w:tc>
      </w:tr>
      <w:tr w:rsidR="00E36EF8" w:rsidRPr="00E36EF8" w14:paraId="1F3E1B67" w14:textId="77777777" w:rsidTr="00487D88">
        <w:trPr>
          <w:trHeight w:val="713"/>
          <w:jc w:val="center"/>
        </w:trPr>
        <w:tc>
          <w:tcPr>
            <w:tcW w:w="675" w:type="dxa"/>
          </w:tcPr>
          <w:p w14:paraId="37BD9670" w14:textId="77777777" w:rsidR="00FC072D" w:rsidRPr="007F6497" w:rsidRDefault="00FC072D" w:rsidP="00FC072D">
            <w:pPr>
              <w:jc w:val="center"/>
              <w:rPr>
                <w:bCs/>
                <w:sz w:val="22"/>
                <w:szCs w:val="22"/>
              </w:rPr>
            </w:pPr>
            <w:r w:rsidRPr="007F6497">
              <w:rPr>
                <w:bCs/>
                <w:sz w:val="22"/>
                <w:szCs w:val="22"/>
              </w:rPr>
              <w:t xml:space="preserve">2.3. </w:t>
            </w:r>
          </w:p>
        </w:tc>
        <w:tc>
          <w:tcPr>
            <w:tcW w:w="4536" w:type="dxa"/>
          </w:tcPr>
          <w:p w14:paraId="7F4110B7" w14:textId="49105A07" w:rsidR="00FC072D" w:rsidRPr="007F6497" w:rsidRDefault="00FC072D" w:rsidP="00FC072D">
            <w:pPr>
              <w:rPr>
                <w:sz w:val="22"/>
                <w:szCs w:val="22"/>
              </w:rPr>
            </w:pPr>
            <w:r w:rsidRPr="007F6497">
              <w:rPr>
                <w:sz w:val="22"/>
                <w:szCs w:val="22"/>
              </w:rPr>
              <w:t>Padalijant ar atidalijant patalpą į dvi ar daugiau patalpų, kai padalijamų</w:t>
            </w:r>
            <w:r w:rsidR="00846481" w:rsidRPr="007F6497">
              <w:rPr>
                <w:sz w:val="22"/>
                <w:szCs w:val="22"/>
              </w:rPr>
              <w:t xml:space="preserve"> ar atidalijamų</w:t>
            </w:r>
            <w:r w:rsidRPr="007F6497">
              <w:rPr>
                <w:sz w:val="22"/>
                <w:szCs w:val="22"/>
              </w:rPr>
              <w:t xml:space="preserve"> patalpų bendras plotas </w:t>
            </w:r>
            <w:r w:rsidRPr="007F6497">
              <w:rPr>
                <w:kern w:val="1"/>
                <w:sz w:val="22"/>
                <w:szCs w:val="22"/>
              </w:rPr>
              <w:t>virš 1000 m</w:t>
            </w:r>
            <w:r w:rsidRPr="007F6497">
              <w:rPr>
                <w:kern w:val="1"/>
                <w:sz w:val="22"/>
                <w:szCs w:val="22"/>
                <w:vertAlign w:val="superscript"/>
              </w:rPr>
              <w:t>2</w:t>
            </w:r>
          </w:p>
        </w:tc>
        <w:tc>
          <w:tcPr>
            <w:tcW w:w="2410" w:type="dxa"/>
          </w:tcPr>
          <w:p w14:paraId="7E2B2800" w14:textId="77777777" w:rsidR="00FC072D" w:rsidRPr="007F6497" w:rsidRDefault="00FC072D" w:rsidP="00FC072D">
            <w:pPr>
              <w:jc w:val="center"/>
              <w:rPr>
                <w:bCs/>
                <w:sz w:val="22"/>
                <w:szCs w:val="22"/>
              </w:rPr>
            </w:pPr>
            <w:r w:rsidRPr="007F6497">
              <w:rPr>
                <w:bCs/>
                <w:sz w:val="22"/>
                <w:szCs w:val="22"/>
              </w:rPr>
              <w:t xml:space="preserve">vnt. </w:t>
            </w:r>
          </w:p>
        </w:tc>
        <w:tc>
          <w:tcPr>
            <w:tcW w:w="2233" w:type="dxa"/>
          </w:tcPr>
          <w:p w14:paraId="58AA7B04" w14:textId="34388783" w:rsidR="00FC072D" w:rsidRPr="0067295B" w:rsidRDefault="0067295B" w:rsidP="00FC072D">
            <w:pPr>
              <w:jc w:val="center"/>
              <w:rPr>
                <w:bCs/>
                <w:sz w:val="22"/>
                <w:szCs w:val="22"/>
              </w:rPr>
            </w:pPr>
            <w:r w:rsidRPr="0067295B">
              <w:rPr>
                <w:bCs/>
                <w:sz w:val="22"/>
                <w:szCs w:val="22"/>
              </w:rPr>
              <w:t>1</w:t>
            </w:r>
          </w:p>
        </w:tc>
      </w:tr>
      <w:tr w:rsidR="00E36EF8" w:rsidRPr="00E36EF8" w14:paraId="404ABD0C" w14:textId="77777777" w:rsidTr="00F61489">
        <w:trPr>
          <w:jc w:val="center"/>
        </w:trPr>
        <w:tc>
          <w:tcPr>
            <w:tcW w:w="675" w:type="dxa"/>
          </w:tcPr>
          <w:p w14:paraId="2CADF4D1" w14:textId="0C5169D5" w:rsidR="00FC072D" w:rsidRPr="007F6497" w:rsidRDefault="00FC072D" w:rsidP="00FC072D">
            <w:pPr>
              <w:jc w:val="center"/>
              <w:rPr>
                <w:bCs/>
                <w:sz w:val="22"/>
                <w:szCs w:val="22"/>
              </w:rPr>
            </w:pPr>
            <w:r w:rsidRPr="007F6497">
              <w:rPr>
                <w:bCs/>
                <w:sz w:val="22"/>
                <w:szCs w:val="22"/>
              </w:rPr>
              <w:t>2.4.</w:t>
            </w:r>
          </w:p>
        </w:tc>
        <w:tc>
          <w:tcPr>
            <w:tcW w:w="4536" w:type="dxa"/>
          </w:tcPr>
          <w:p w14:paraId="2895CAD2" w14:textId="77777777" w:rsidR="00FC072D" w:rsidRPr="007F6497" w:rsidRDefault="00FC072D" w:rsidP="00FC072D">
            <w:pPr>
              <w:rPr>
                <w:sz w:val="22"/>
                <w:szCs w:val="22"/>
              </w:rPr>
            </w:pPr>
            <w:r w:rsidRPr="007F6497">
              <w:rPr>
                <w:sz w:val="22"/>
                <w:szCs w:val="22"/>
              </w:rPr>
              <w:t>Sujungiant į dvi ar daugiau besiribojančių patalpų į vieną patalpą, kai sujungiamų patalpų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1592AC6A" w14:textId="77777777" w:rsidR="00FC072D" w:rsidRPr="007F6497" w:rsidRDefault="00FC072D" w:rsidP="00FC072D">
            <w:pPr>
              <w:jc w:val="center"/>
              <w:rPr>
                <w:sz w:val="22"/>
                <w:szCs w:val="22"/>
              </w:rPr>
            </w:pPr>
            <w:r w:rsidRPr="007F6497">
              <w:rPr>
                <w:bCs/>
                <w:sz w:val="22"/>
                <w:szCs w:val="22"/>
              </w:rPr>
              <w:t>vnt.</w:t>
            </w:r>
          </w:p>
        </w:tc>
        <w:tc>
          <w:tcPr>
            <w:tcW w:w="2233" w:type="dxa"/>
          </w:tcPr>
          <w:p w14:paraId="36ED14FB" w14:textId="3B3392E9" w:rsidR="00FC072D" w:rsidRPr="0067295B" w:rsidRDefault="0067295B" w:rsidP="00FC072D">
            <w:pPr>
              <w:jc w:val="center"/>
              <w:rPr>
                <w:sz w:val="22"/>
                <w:szCs w:val="22"/>
              </w:rPr>
            </w:pPr>
            <w:r w:rsidRPr="0067295B">
              <w:rPr>
                <w:bCs/>
                <w:sz w:val="22"/>
                <w:szCs w:val="22"/>
              </w:rPr>
              <w:t>1</w:t>
            </w:r>
          </w:p>
        </w:tc>
      </w:tr>
      <w:tr w:rsidR="00E36EF8" w:rsidRPr="00E36EF8" w14:paraId="0AC09009" w14:textId="77777777" w:rsidTr="00F61489">
        <w:trPr>
          <w:jc w:val="center"/>
        </w:trPr>
        <w:tc>
          <w:tcPr>
            <w:tcW w:w="675" w:type="dxa"/>
          </w:tcPr>
          <w:p w14:paraId="0E43435D" w14:textId="2A55BA57" w:rsidR="00FC072D" w:rsidRPr="007F6497" w:rsidRDefault="00FC072D" w:rsidP="00FC072D">
            <w:pPr>
              <w:jc w:val="center"/>
              <w:rPr>
                <w:bCs/>
                <w:sz w:val="22"/>
                <w:szCs w:val="22"/>
              </w:rPr>
            </w:pPr>
            <w:r w:rsidRPr="007F6497">
              <w:rPr>
                <w:bCs/>
                <w:sz w:val="22"/>
                <w:szCs w:val="22"/>
              </w:rPr>
              <w:t>2.5.</w:t>
            </w:r>
          </w:p>
        </w:tc>
        <w:tc>
          <w:tcPr>
            <w:tcW w:w="4536" w:type="dxa"/>
          </w:tcPr>
          <w:p w14:paraId="457BFDA2" w14:textId="49A5FB48" w:rsidR="00FC072D" w:rsidRPr="007F6497" w:rsidRDefault="00FC072D" w:rsidP="00FC072D">
            <w:pPr>
              <w:rPr>
                <w:sz w:val="22"/>
                <w:szCs w:val="22"/>
              </w:rPr>
            </w:pPr>
            <w:r w:rsidRPr="007F6497">
              <w:rPr>
                <w:sz w:val="22"/>
                <w:szCs w:val="22"/>
              </w:rPr>
              <w:t>Sujungiant į dvi ar daugiau besiribojančių patalpų į vieną patalpą, kai sujungiamų patalpų bendras plotas</w:t>
            </w:r>
            <w:r w:rsidR="00680900" w:rsidRPr="007F6497">
              <w:rPr>
                <w:sz w:val="22"/>
                <w:szCs w:val="22"/>
              </w:rPr>
              <w:t xml:space="preserve"> nuo</w:t>
            </w:r>
            <w:r w:rsidRPr="007F6497">
              <w:rPr>
                <w:sz w:val="22"/>
                <w:szCs w:val="22"/>
              </w:rPr>
              <w:t xml:space="preserve">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40BE0831" w14:textId="77777777" w:rsidR="00FC072D" w:rsidRPr="007F6497" w:rsidRDefault="00FC072D" w:rsidP="00FC072D">
            <w:pPr>
              <w:jc w:val="center"/>
              <w:rPr>
                <w:bCs/>
                <w:sz w:val="22"/>
                <w:szCs w:val="22"/>
              </w:rPr>
            </w:pPr>
            <w:r w:rsidRPr="007F6497">
              <w:rPr>
                <w:bCs/>
                <w:sz w:val="22"/>
                <w:szCs w:val="22"/>
              </w:rPr>
              <w:t>vnt.</w:t>
            </w:r>
          </w:p>
        </w:tc>
        <w:tc>
          <w:tcPr>
            <w:tcW w:w="2233" w:type="dxa"/>
          </w:tcPr>
          <w:p w14:paraId="554D1F8F" w14:textId="10BC26FF" w:rsidR="00FC072D" w:rsidRPr="0067295B" w:rsidRDefault="0067295B" w:rsidP="00FC072D">
            <w:pPr>
              <w:jc w:val="center"/>
              <w:rPr>
                <w:bCs/>
                <w:sz w:val="22"/>
                <w:szCs w:val="22"/>
              </w:rPr>
            </w:pPr>
            <w:r w:rsidRPr="0067295B">
              <w:rPr>
                <w:bCs/>
                <w:sz w:val="22"/>
                <w:szCs w:val="22"/>
              </w:rPr>
              <w:t>1</w:t>
            </w:r>
          </w:p>
        </w:tc>
      </w:tr>
      <w:tr w:rsidR="00E36EF8" w:rsidRPr="00E36EF8" w14:paraId="22CB1577" w14:textId="77777777" w:rsidTr="00F61489">
        <w:trPr>
          <w:jc w:val="center"/>
        </w:trPr>
        <w:tc>
          <w:tcPr>
            <w:tcW w:w="675" w:type="dxa"/>
          </w:tcPr>
          <w:p w14:paraId="18627001" w14:textId="35DA6AA8" w:rsidR="00FC072D" w:rsidRPr="007F6497" w:rsidRDefault="00FC072D" w:rsidP="00FC072D">
            <w:pPr>
              <w:jc w:val="center"/>
              <w:rPr>
                <w:bCs/>
                <w:sz w:val="22"/>
                <w:szCs w:val="22"/>
              </w:rPr>
            </w:pPr>
            <w:r w:rsidRPr="007F6497">
              <w:rPr>
                <w:bCs/>
                <w:sz w:val="22"/>
                <w:szCs w:val="22"/>
              </w:rPr>
              <w:t>2.6.</w:t>
            </w:r>
          </w:p>
        </w:tc>
        <w:tc>
          <w:tcPr>
            <w:tcW w:w="4536" w:type="dxa"/>
          </w:tcPr>
          <w:p w14:paraId="136F9BD3" w14:textId="77777777" w:rsidR="00FC072D" w:rsidRPr="007F6497" w:rsidRDefault="00FC072D" w:rsidP="00FC072D">
            <w:pPr>
              <w:rPr>
                <w:sz w:val="22"/>
                <w:szCs w:val="22"/>
              </w:rPr>
            </w:pPr>
            <w:r w:rsidRPr="007F6497">
              <w:rPr>
                <w:sz w:val="22"/>
                <w:szCs w:val="22"/>
              </w:rPr>
              <w:t xml:space="preserve">Sujungiant į dvi ar daugiau besiribojančių patalpų į vieną patalpą, kai sujungiamų patalpų bendras plotas </w:t>
            </w:r>
            <w:r w:rsidRPr="007F6497">
              <w:rPr>
                <w:kern w:val="1"/>
                <w:sz w:val="22"/>
                <w:szCs w:val="22"/>
              </w:rPr>
              <w:t>virš 1000 m</w:t>
            </w:r>
            <w:r w:rsidRPr="007F6497">
              <w:rPr>
                <w:kern w:val="1"/>
                <w:sz w:val="22"/>
                <w:szCs w:val="22"/>
                <w:vertAlign w:val="superscript"/>
              </w:rPr>
              <w:t>2</w:t>
            </w:r>
          </w:p>
        </w:tc>
        <w:tc>
          <w:tcPr>
            <w:tcW w:w="2410" w:type="dxa"/>
          </w:tcPr>
          <w:p w14:paraId="3BB9AFBD" w14:textId="77777777" w:rsidR="00FC072D" w:rsidRPr="007F6497" w:rsidRDefault="00FC072D" w:rsidP="00FC072D">
            <w:pPr>
              <w:jc w:val="center"/>
              <w:rPr>
                <w:bCs/>
                <w:sz w:val="22"/>
                <w:szCs w:val="22"/>
              </w:rPr>
            </w:pPr>
            <w:r w:rsidRPr="007F6497">
              <w:rPr>
                <w:bCs/>
                <w:sz w:val="22"/>
                <w:szCs w:val="22"/>
              </w:rPr>
              <w:t>vnt.</w:t>
            </w:r>
          </w:p>
        </w:tc>
        <w:tc>
          <w:tcPr>
            <w:tcW w:w="2233" w:type="dxa"/>
          </w:tcPr>
          <w:p w14:paraId="5D97C771" w14:textId="70BDC616" w:rsidR="00FC072D" w:rsidRPr="0067295B" w:rsidRDefault="0067295B" w:rsidP="00FC072D">
            <w:pPr>
              <w:jc w:val="center"/>
              <w:rPr>
                <w:bCs/>
                <w:sz w:val="22"/>
                <w:szCs w:val="22"/>
              </w:rPr>
            </w:pPr>
            <w:r w:rsidRPr="0067295B">
              <w:rPr>
                <w:bCs/>
                <w:sz w:val="22"/>
                <w:szCs w:val="22"/>
              </w:rPr>
              <w:t>1</w:t>
            </w:r>
          </w:p>
        </w:tc>
      </w:tr>
      <w:tr w:rsidR="00E36EF8" w:rsidRPr="00E36EF8" w14:paraId="2C70CA45" w14:textId="77777777" w:rsidTr="00F61489">
        <w:trPr>
          <w:jc w:val="center"/>
        </w:trPr>
        <w:tc>
          <w:tcPr>
            <w:tcW w:w="675" w:type="dxa"/>
          </w:tcPr>
          <w:p w14:paraId="7A9519FA" w14:textId="4DFDB403" w:rsidR="00680900" w:rsidRPr="007F6497" w:rsidRDefault="00680900" w:rsidP="00680900">
            <w:pPr>
              <w:jc w:val="center"/>
              <w:rPr>
                <w:bCs/>
                <w:sz w:val="22"/>
                <w:szCs w:val="22"/>
              </w:rPr>
            </w:pPr>
            <w:r w:rsidRPr="007F6497">
              <w:rPr>
                <w:bCs/>
                <w:sz w:val="22"/>
                <w:szCs w:val="22"/>
              </w:rPr>
              <w:t>2.7.</w:t>
            </w:r>
          </w:p>
        </w:tc>
        <w:tc>
          <w:tcPr>
            <w:tcW w:w="4536" w:type="dxa"/>
          </w:tcPr>
          <w:p w14:paraId="45129756" w14:textId="6BCE05D2" w:rsidR="00680900" w:rsidRPr="007F6497" w:rsidRDefault="00680900" w:rsidP="00680900">
            <w:pPr>
              <w:rPr>
                <w:sz w:val="22"/>
                <w:szCs w:val="22"/>
              </w:rPr>
            </w:pPr>
            <w:r w:rsidRPr="007F6497">
              <w:rPr>
                <w:sz w:val="22"/>
                <w:szCs w:val="22"/>
              </w:rPr>
              <w:t>Atliekant dviejų ar daugiau tos pačios paskirties patalpų perdalijimą (amalgamaciją), kai patalpų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7544A078" w14:textId="6648D907" w:rsidR="00680900" w:rsidRPr="007F6497" w:rsidRDefault="00680900" w:rsidP="00680900">
            <w:pPr>
              <w:jc w:val="center"/>
              <w:rPr>
                <w:bCs/>
                <w:sz w:val="22"/>
                <w:szCs w:val="22"/>
              </w:rPr>
            </w:pPr>
            <w:r w:rsidRPr="007F6497">
              <w:rPr>
                <w:bCs/>
                <w:sz w:val="22"/>
                <w:szCs w:val="22"/>
              </w:rPr>
              <w:t>vnt.</w:t>
            </w:r>
          </w:p>
        </w:tc>
        <w:tc>
          <w:tcPr>
            <w:tcW w:w="2233" w:type="dxa"/>
          </w:tcPr>
          <w:p w14:paraId="64CD20D0" w14:textId="30ED1629" w:rsidR="00680900" w:rsidRPr="0067295B" w:rsidRDefault="0067295B" w:rsidP="00680900">
            <w:pPr>
              <w:jc w:val="center"/>
              <w:rPr>
                <w:bCs/>
                <w:sz w:val="22"/>
                <w:szCs w:val="22"/>
              </w:rPr>
            </w:pPr>
            <w:r w:rsidRPr="0067295B">
              <w:rPr>
                <w:bCs/>
                <w:sz w:val="22"/>
                <w:szCs w:val="22"/>
              </w:rPr>
              <w:t>1</w:t>
            </w:r>
          </w:p>
        </w:tc>
      </w:tr>
      <w:tr w:rsidR="00E36EF8" w:rsidRPr="00E36EF8" w14:paraId="75526508" w14:textId="77777777" w:rsidTr="00F61489">
        <w:trPr>
          <w:jc w:val="center"/>
        </w:trPr>
        <w:tc>
          <w:tcPr>
            <w:tcW w:w="675" w:type="dxa"/>
          </w:tcPr>
          <w:p w14:paraId="60EDB938" w14:textId="18EFB0A2" w:rsidR="00680900" w:rsidRPr="007F6497" w:rsidRDefault="00680900" w:rsidP="00680900">
            <w:pPr>
              <w:jc w:val="center"/>
              <w:rPr>
                <w:bCs/>
                <w:sz w:val="22"/>
                <w:szCs w:val="22"/>
              </w:rPr>
            </w:pPr>
            <w:r w:rsidRPr="007F6497">
              <w:rPr>
                <w:bCs/>
                <w:sz w:val="22"/>
                <w:szCs w:val="22"/>
              </w:rPr>
              <w:t>2.8.</w:t>
            </w:r>
          </w:p>
        </w:tc>
        <w:tc>
          <w:tcPr>
            <w:tcW w:w="4536" w:type="dxa"/>
          </w:tcPr>
          <w:p w14:paraId="1AE77B81" w14:textId="29F40B68" w:rsidR="00680900" w:rsidRPr="007F6497" w:rsidRDefault="00680900" w:rsidP="00680900">
            <w:pPr>
              <w:rPr>
                <w:sz w:val="22"/>
                <w:szCs w:val="22"/>
              </w:rPr>
            </w:pPr>
            <w:r w:rsidRPr="007F6497">
              <w:rPr>
                <w:sz w:val="22"/>
                <w:szCs w:val="22"/>
              </w:rPr>
              <w:t xml:space="preserve">Atliekant dviejų ar daugiau tos pačios paskirties patalpų perdalijimą (amalgamaciją), kai patalpų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3D79C3C7" w14:textId="010649FF" w:rsidR="00680900" w:rsidRPr="007F6497" w:rsidRDefault="00680900" w:rsidP="00680900">
            <w:pPr>
              <w:jc w:val="center"/>
              <w:rPr>
                <w:bCs/>
                <w:sz w:val="22"/>
                <w:szCs w:val="22"/>
              </w:rPr>
            </w:pPr>
            <w:r w:rsidRPr="007F6497">
              <w:rPr>
                <w:bCs/>
                <w:sz w:val="22"/>
                <w:szCs w:val="22"/>
              </w:rPr>
              <w:t>vnt.</w:t>
            </w:r>
          </w:p>
        </w:tc>
        <w:tc>
          <w:tcPr>
            <w:tcW w:w="2233" w:type="dxa"/>
          </w:tcPr>
          <w:p w14:paraId="035880D0" w14:textId="1DAC468D" w:rsidR="00680900" w:rsidRPr="0067295B" w:rsidRDefault="0067295B" w:rsidP="00680900">
            <w:pPr>
              <w:jc w:val="center"/>
              <w:rPr>
                <w:bCs/>
                <w:sz w:val="22"/>
                <w:szCs w:val="22"/>
              </w:rPr>
            </w:pPr>
            <w:r w:rsidRPr="0067295B">
              <w:rPr>
                <w:bCs/>
                <w:sz w:val="22"/>
                <w:szCs w:val="22"/>
              </w:rPr>
              <w:t>1</w:t>
            </w:r>
          </w:p>
        </w:tc>
      </w:tr>
      <w:tr w:rsidR="00E36EF8" w:rsidRPr="00E36EF8" w14:paraId="3C998C77" w14:textId="77777777" w:rsidTr="00F61489">
        <w:trPr>
          <w:jc w:val="center"/>
        </w:trPr>
        <w:tc>
          <w:tcPr>
            <w:tcW w:w="675" w:type="dxa"/>
          </w:tcPr>
          <w:p w14:paraId="30093C13" w14:textId="3E57ECA7" w:rsidR="00680900" w:rsidRPr="007F6497" w:rsidRDefault="00680900" w:rsidP="00680900">
            <w:pPr>
              <w:jc w:val="center"/>
              <w:rPr>
                <w:bCs/>
                <w:sz w:val="22"/>
                <w:szCs w:val="22"/>
              </w:rPr>
            </w:pPr>
            <w:r w:rsidRPr="007F6497">
              <w:rPr>
                <w:bCs/>
                <w:sz w:val="22"/>
                <w:szCs w:val="22"/>
              </w:rPr>
              <w:t>2.9.</w:t>
            </w:r>
          </w:p>
        </w:tc>
        <w:tc>
          <w:tcPr>
            <w:tcW w:w="4536" w:type="dxa"/>
          </w:tcPr>
          <w:p w14:paraId="6D527B84" w14:textId="1D51DFDD" w:rsidR="00680900" w:rsidRPr="007F6497" w:rsidRDefault="00680900" w:rsidP="00680900">
            <w:pPr>
              <w:rPr>
                <w:sz w:val="22"/>
                <w:szCs w:val="22"/>
              </w:rPr>
            </w:pPr>
            <w:r w:rsidRPr="007F6497">
              <w:rPr>
                <w:sz w:val="22"/>
                <w:szCs w:val="22"/>
              </w:rPr>
              <w:t>Atliekant dviejų ar daugiau tos pačios paskirties patalpų perdalijimą (amalgamaciją), kai patalpų bendras plotas</w:t>
            </w:r>
            <w:r w:rsidRPr="007F6497">
              <w:rPr>
                <w:kern w:val="1"/>
                <w:sz w:val="22"/>
                <w:szCs w:val="22"/>
              </w:rPr>
              <w:t xml:space="preserve"> virš 1000 m</w:t>
            </w:r>
            <w:r w:rsidRPr="007F6497">
              <w:rPr>
                <w:kern w:val="1"/>
                <w:sz w:val="22"/>
                <w:szCs w:val="22"/>
                <w:vertAlign w:val="superscript"/>
              </w:rPr>
              <w:t>2</w:t>
            </w:r>
          </w:p>
        </w:tc>
        <w:tc>
          <w:tcPr>
            <w:tcW w:w="2410" w:type="dxa"/>
          </w:tcPr>
          <w:p w14:paraId="10597642" w14:textId="753A3088" w:rsidR="00680900" w:rsidRPr="007F6497" w:rsidRDefault="00680900" w:rsidP="00680900">
            <w:pPr>
              <w:jc w:val="center"/>
              <w:rPr>
                <w:bCs/>
                <w:sz w:val="22"/>
                <w:szCs w:val="22"/>
              </w:rPr>
            </w:pPr>
            <w:r w:rsidRPr="007F6497">
              <w:rPr>
                <w:bCs/>
                <w:sz w:val="22"/>
                <w:szCs w:val="22"/>
              </w:rPr>
              <w:t>vnt.</w:t>
            </w:r>
          </w:p>
        </w:tc>
        <w:tc>
          <w:tcPr>
            <w:tcW w:w="2233" w:type="dxa"/>
          </w:tcPr>
          <w:p w14:paraId="531A8CD4" w14:textId="716E9F53" w:rsidR="00680900" w:rsidRPr="0067295B" w:rsidRDefault="0067295B" w:rsidP="00680900">
            <w:pPr>
              <w:jc w:val="center"/>
              <w:rPr>
                <w:bCs/>
                <w:sz w:val="22"/>
                <w:szCs w:val="22"/>
              </w:rPr>
            </w:pPr>
            <w:r w:rsidRPr="0067295B">
              <w:rPr>
                <w:bCs/>
                <w:sz w:val="22"/>
                <w:szCs w:val="22"/>
              </w:rPr>
              <w:t>1</w:t>
            </w:r>
          </w:p>
        </w:tc>
      </w:tr>
      <w:tr w:rsidR="00E36EF8" w:rsidRPr="00E36EF8" w14:paraId="0CB0BC13" w14:textId="77777777" w:rsidTr="00F61489">
        <w:trPr>
          <w:jc w:val="center"/>
        </w:trPr>
        <w:tc>
          <w:tcPr>
            <w:tcW w:w="675" w:type="dxa"/>
          </w:tcPr>
          <w:p w14:paraId="3F64F0EA" w14:textId="07445CA3" w:rsidR="00680900" w:rsidRPr="007F6497" w:rsidRDefault="00680900" w:rsidP="00680900">
            <w:pPr>
              <w:jc w:val="center"/>
              <w:rPr>
                <w:bCs/>
                <w:sz w:val="22"/>
                <w:szCs w:val="22"/>
              </w:rPr>
            </w:pPr>
            <w:r w:rsidRPr="007F6497">
              <w:rPr>
                <w:bCs/>
                <w:sz w:val="22"/>
                <w:szCs w:val="22"/>
              </w:rPr>
              <w:t>2.10.</w:t>
            </w:r>
          </w:p>
        </w:tc>
        <w:tc>
          <w:tcPr>
            <w:tcW w:w="4536" w:type="dxa"/>
          </w:tcPr>
          <w:p w14:paraId="1E7B1BAC" w14:textId="0150F0A5" w:rsidR="00680900" w:rsidRPr="007F6497" w:rsidRDefault="00680900" w:rsidP="00680900">
            <w:pPr>
              <w:rPr>
                <w:sz w:val="22"/>
                <w:szCs w:val="22"/>
              </w:rPr>
            </w:pPr>
            <w:r w:rsidRPr="007F6497">
              <w:rPr>
                <w:sz w:val="22"/>
                <w:szCs w:val="22"/>
              </w:rPr>
              <w:t>Padalijant ar atidalijant pastatą į du ar daugiau pastatų, kai padalijamų ar atidalijamų pastatų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73E16714" w14:textId="39688F40" w:rsidR="00680900" w:rsidRPr="007F6497" w:rsidRDefault="00680900" w:rsidP="00680900">
            <w:pPr>
              <w:jc w:val="center"/>
              <w:rPr>
                <w:bCs/>
                <w:sz w:val="22"/>
                <w:szCs w:val="22"/>
              </w:rPr>
            </w:pPr>
            <w:r w:rsidRPr="007F6497">
              <w:rPr>
                <w:bCs/>
                <w:sz w:val="22"/>
                <w:szCs w:val="22"/>
              </w:rPr>
              <w:t>vnt.</w:t>
            </w:r>
          </w:p>
        </w:tc>
        <w:tc>
          <w:tcPr>
            <w:tcW w:w="2233" w:type="dxa"/>
          </w:tcPr>
          <w:p w14:paraId="293C630D" w14:textId="09E4265C" w:rsidR="00680900" w:rsidRPr="0067295B" w:rsidRDefault="0067295B" w:rsidP="00680900">
            <w:pPr>
              <w:jc w:val="center"/>
              <w:rPr>
                <w:bCs/>
                <w:sz w:val="22"/>
                <w:szCs w:val="22"/>
              </w:rPr>
            </w:pPr>
            <w:r w:rsidRPr="0067295B">
              <w:rPr>
                <w:bCs/>
                <w:sz w:val="22"/>
                <w:szCs w:val="22"/>
              </w:rPr>
              <w:t>1</w:t>
            </w:r>
          </w:p>
        </w:tc>
      </w:tr>
      <w:tr w:rsidR="00E36EF8" w:rsidRPr="00E36EF8" w14:paraId="395A7583" w14:textId="77777777" w:rsidTr="00F61489">
        <w:trPr>
          <w:jc w:val="center"/>
        </w:trPr>
        <w:tc>
          <w:tcPr>
            <w:tcW w:w="675" w:type="dxa"/>
          </w:tcPr>
          <w:p w14:paraId="0ED5E870" w14:textId="64A28D96" w:rsidR="00680900" w:rsidRPr="007F6497" w:rsidRDefault="00680900" w:rsidP="00680900">
            <w:pPr>
              <w:jc w:val="center"/>
              <w:rPr>
                <w:bCs/>
                <w:sz w:val="22"/>
                <w:szCs w:val="22"/>
              </w:rPr>
            </w:pPr>
            <w:r w:rsidRPr="007F6497">
              <w:rPr>
                <w:bCs/>
                <w:sz w:val="22"/>
                <w:szCs w:val="22"/>
              </w:rPr>
              <w:t>2.11.</w:t>
            </w:r>
          </w:p>
        </w:tc>
        <w:tc>
          <w:tcPr>
            <w:tcW w:w="4536" w:type="dxa"/>
          </w:tcPr>
          <w:p w14:paraId="3F42CBF5" w14:textId="7FA5C581" w:rsidR="00680900" w:rsidRPr="007F6497" w:rsidRDefault="00680900" w:rsidP="00680900">
            <w:pPr>
              <w:rPr>
                <w:sz w:val="22"/>
                <w:szCs w:val="22"/>
              </w:rPr>
            </w:pPr>
            <w:r w:rsidRPr="007F6497">
              <w:rPr>
                <w:sz w:val="22"/>
                <w:szCs w:val="22"/>
              </w:rPr>
              <w:t xml:space="preserve">Padalijant ar atidalijant pastatą į du ar daugiau pastatų, kai padalijamų ar atidalijamų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0097437C" w14:textId="3DD0AAB5" w:rsidR="00680900" w:rsidRPr="007F6497" w:rsidRDefault="00680900" w:rsidP="00680900">
            <w:pPr>
              <w:jc w:val="center"/>
              <w:rPr>
                <w:bCs/>
                <w:sz w:val="22"/>
                <w:szCs w:val="22"/>
              </w:rPr>
            </w:pPr>
            <w:r w:rsidRPr="007F6497">
              <w:rPr>
                <w:bCs/>
                <w:sz w:val="22"/>
                <w:szCs w:val="22"/>
              </w:rPr>
              <w:t>vnt.</w:t>
            </w:r>
          </w:p>
        </w:tc>
        <w:tc>
          <w:tcPr>
            <w:tcW w:w="2233" w:type="dxa"/>
          </w:tcPr>
          <w:p w14:paraId="4604987B" w14:textId="7CDAEDD1" w:rsidR="00680900" w:rsidRPr="0067295B" w:rsidRDefault="0067295B" w:rsidP="00680900">
            <w:pPr>
              <w:jc w:val="center"/>
              <w:rPr>
                <w:bCs/>
                <w:sz w:val="22"/>
                <w:szCs w:val="22"/>
              </w:rPr>
            </w:pPr>
            <w:r>
              <w:rPr>
                <w:bCs/>
                <w:sz w:val="22"/>
                <w:szCs w:val="22"/>
              </w:rPr>
              <w:t>1</w:t>
            </w:r>
          </w:p>
        </w:tc>
      </w:tr>
      <w:tr w:rsidR="00E36EF8" w:rsidRPr="00E36EF8" w14:paraId="24355308" w14:textId="77777777" w:rsidTr="00F61489">
        <w:trPr>
          <w:jc w:val="center"/>
        </w:trPr>
        <w:tc>
          <w:tcPr>
            <w:tcW w:w="675" w:type="dxa"/>
          </w:tcPr>
          <w:p w14:paraId="3103A545" w14:textId="4B1EB26C" w:rsidR="00680900" w:rsidRPr="007F6497" w:rsidRDefault="00680900" w:rsidP="00680900">
            <w:pPr>
              <w:jc w:val="center"/>
              <w:rPr>
                <w:bCs/>
                <w:sz w:val="22"/>
                <w:szCs w:val="22"/>
              </w:rPr>
            </w:pPr>
            <w:r w:rsidRPr="007F6497">
              <w:rPr>
                <w:bCs/>
                <w:sz w:val="22"/>
                <w:szCs w:val="22"/>
              </w:rPr>
              <w:t>2.12.</w:t>
            </w:r>
          </w:p>
        </w:tc>
        <w:tc>
          <w:tcPr>
            <w:tcW w:w="4536" w:type="dxa"/>
          </w:tcPr>
          <w:p w14:paraId="73E81B4F" w14:textId="0D3486DF" w:rsidR="00680900" w:rsidRPr="007F6497" w:rsidRDefault="00680900" w:rsidP="00680900">
            <w:pPr>
              <w:rPr>
                <w:sz w:val="22"/>
                <w:szCs w:val="22"/>
              </w:rPr>
            </w:pPr>
            <w:r w:rsidRPr="007F6497">
              <w:rPr>
                <w:sz w:val="22"/>
                <w:szCs w:val="22"/>
              </w:rPr>
              <w:t xml:space="preserve">Padalijant ar atidalijant pastatą į du ar daugiau pastatų, kai padalijamų ar atidalijamų pastatų bendras plotas </w:t>
            </w:r>
            <w:r w:rsidRPr="007F6497">
              <w:rPr>
                <w:kern w:val="1"/>
                <w:sz w:val="22"/>
                <w:szCs w:val="22"/>
              </w:rPr>
              <w:t>virš 1000 m</w:t>
            </w:r>
            <w:r w:rsidRPr="007F6497">
              <w:rPr>
                <w:kern w:val="1"/>
                <w:sz w:val="22"/>
                <w:szCs w:val="22"/>
                <w:vertAlign w:val="superscript"/>
              </w:rPr>
              <w:t>2</w:t>
            </w:r>
          </w:p>
        </w:tc>
        <w:tc>
          <w:tcPr>
            <w:tcW w:w="2410" w:type="dxa"/>
          </w:tcPr>
          <w:p w14:paraId="2A6C9E56" w14:textId="53894CCE" w:rsidR="00680900" w:rsidRPr="007F6497" w:rsidRDefault="00680900" w:rsidP="00680900">
            <w:pPr>
              <w:jc w:val="center"/>
              <w:rPr>
                <w:bCs/>
                <w:sz w:val="22"/>
                <w:szCs w:val="22"/>
              </w:rPr>
            </w:pPr>
            <w:r w:rsidRPr="007F6497">
              <w:rPr>
                <w:bCs/>
                <w:sz w:val="22"/>
                <w:szCs w:val="22"/>
              </w:rPr>
              <w:t>vnt.</w:t>
            </w:r>
          </w:p>
        </w:tc>
        <w:tc>
          <w:tcPr>
            <w:tcW w:w="2233" w:type="dxa"/>
          </w:tcPr>
          <w:p w14:paraId="24030DCE" w14:textId="1589F507" w:rsidR="00680900" w:rsidRPr="0067295B" w:rsidRDefault="0067295B" w:rsidP="00680900">
            <w:pPr>
              <w:jc w:val="center"/>
              <w:rPr>
                <w:bCs/>
                <w:sz w:val="22"/>
                <w:szCs w:val="22"/>
              </w:rPr>
            </w:pPr>
            <w:r w:rsidRPr="0067295B">
              <w:rPr>
                <w:bCs/>
                <w:sz w:val="22"/>
                <w:szCs w:val="22"/>
              </w:rPr>
              <w:t>1</w:t>
            </w:r>
          </w:p>
        </w:tc>
      </w:tr>
      <w:tr w:rsidR="00E36EF8" w:rsidRPr="00E36EF8" w14:paraId="76BADFDA" w14:textId="77777777" w:rsidTr="00F61489">
        <w:trPr>
          <w:jc w:val="center"/>
        </w:trPr>
        <w:tc>
          <w:tcPr>
            <w:tcW w:w="675" w:type="dxa"/>
          </w:tcPr>
          <w:p w14:paraId="2786596F" w14:textId="3EADA954" w:rsidR="00680900" w:rsidRPr="007F6497" w:rsidRDefault="00680900" w:rsidP="00680900">
            <w:pPr>
              <w:jc w:val="center"/>
              <w:rPr>
                <w:bCs/>
                <w:sz w:val="22"/>
                <w:szCs w:val="22"/>
              </w:rPr>
            </w:pPr>
            <w:r w:rsidRPr="007F6497">
              <w:rPr>
                <w:bCs/>
                <w:sz w:val="22"/>
                <w:szCs w:val="22"/>
              </w:rPr>
              <w:t>2.13.</w:t>
            </w:r>
          </w:p>
        </w:tc>
        <w:tc>
          <w:tcPr>
            <w:tcW w:w="4536" w:type="dxa"/>
          </w:tcPr>
          <w:p w14:paraId="6821B2F7" w14:textId="4EA866CD" w:rsidR="00680900" w:rsidRPr="007F6497" w:rsidRDefault="00680900" w:rsidP="00680900">
            <w:pPr>
              <w:rPr>
                <w:sz w:val="22"/>
                <w:szCs w:val="22"/>
              </w:rPr>
            </w:pPr>
            <w:r w:rsidRPr="007F6497">
              <w:rPr>
                <w:sz w:val="22"/>
                <w:szCs w:val="22"/>
              </w:rPr>
              <w:t>Sujungiant du ar daugiau pastatų į vieną pastatą, kai sujungiamų pastatų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6FDB9E0C" w14:textId="1FA8BDDE" w:rsidR="00680900" w:rsidRPr="007F6497" w:rsidRDefault="00680900" w:rsidP="00680900">
            <w:pPr>
              <w:jc w:val="center"/>
              <w:rPr>
                <w:bCs/>
                <w:sz w:val="22"/>
                <w:szCs w:val="22"/>
              </w:rPr>
            </w:pPr>
            <w:r w:rsidRPr="007F6497">
              <w:rPr>
                <w:bCs/>
                <w:sz w:val="22"/>
                <w:szCs w:val="22"/>
              </w:rPr>
              <w:t>vnt.</w:t>
            </w:r>
          </w:p>
        </w:tc>
        <w:tc>
          <w:tcPr>
            <w:tcW w:w="2233" w:type="dxa"/>
          </w:tcPr>
          <w:p w14:paraId="574B16E9" w14:textId="178E1C9A" w:rsidR="00680900" w:rsidRPr="0067295B" w:rsidRDefault="0067295B" w:rsidP="00680900">
            <w:pPr>
              <w:jc w:val="center"/>
              <w:rPr>
                <w:bCs/>
                <w:sz w:val="22"/>
                <w:szCs w:val="22"/>
              </w:rPr>
            </w:pPr>
            <w:r w:rsidRPr="0067295B">
              <w:rPr>
                <w:bCs/>
                <w:sz w:val="22"/>
                <w:szCs w:val="22"/>
              </w:rPr>
              <w:t>1</w:t>
            </w:r>
          </w:p>
        </w:tc>
      </w:tr>
      <w:tr w:rsidR="00E36EF8" w:rsidRPr="00E36EF8" w14:paraId="58E21F95" w14:textId="77777777" w:rsidTr="00F61489">
        <w:trPr>
          <w:jc w:val="center"/>
        </w:trPr>
        <w:tc>
          <w:tcPr>
            <w:tcW w:w="675" w:type="dxa"/>
          </w:tcPr>
          <w:p w14:paraId="6CD28F6C" w14:textId="2745DA27" w:rsidR="00680900" w:rsidRPr="007F6497" w:rsidRDefault="00680900" w:rsidP="00680900">
            <w:pPr>
              <w:jc w:val="center"/>
              <w:rPr>
                <w:bCs/>
                <w:sz w:val="22"/>
                <w:szCs w:val="22"/>
              </w:rPr>
            </w:pPr>
            <w:r w:rsidRPr="007F6497">
              <w:rPr>
                <w:bCs/>
                <w:sz w:val="22"/>
                <w:szCs w:val="22"/>
              </w:rPr>
              <w:t>2.14.</w:t>
            </w:r>
          </w:p>
        </w:tc>
        <w:tc>
          <w:tcPr>
            <w:tcW w:w="4536" w:type="dxa"/>
          </w:tcPr>
          <w:p w14:paraId="64D501D7" w14:textId="2D7CA4CF" w:rsidR="00680900" w:rsidRPr="007F6497" w:rsidRDefault="00680900" w:rsidP="00680900">
            <w:pPr>
              <w:rPr>
                <w:sz w:val="22"/>
                <w:szCs w:val="22"/>
              </w:rPr>
            </w:pPr>
            <w:r w:rsidRPr="007F6497">
              <w:rPr>
                <w:sz w:val="22"/>
                <w:szCs w:val="22"/>
              </w:rPr>
              <w:t xml:space="preserve">Sujungiant du ar daugiau pastatų į vieną pastatą, kai sujungiamų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5AB48C9D" w14:textId="404C5247" w:rsidR="00680900" w:rsidRPr="007F6497" w:rsidRDefault="00680900" w:rsidP="00680900">
            <w:pPr>
              <w:jc w:val="center"/>
              <w:rPr>
                <w:bCs/>
                <w:sz w:val="22"/>
                <w:szCs w:val="22"/>
              </w:rPr>
            </w:pPr>
            <w:r w:rsidRPr="007F6497">
              <w:rPr>
                <w:bCs/>
                <w:sz w:val="22"/>
                <w:szCs w:val="22"/>
              </w:rPr>
              <w:t>vnt.</w:t>
            </w:r>
          </w:p>
        </w:tc>
        <w:tc>
          <w:tcPr>
            <w:tcW w:w="2233" w:type="dxa"/>
          </w:tcPr>
          <w:p w14:paraId="5B83585F" w14:textId="360ACE76" w:rsidR="00680900" w:rsidRPr="0067295B" w:rsidRDefault="0067295B" w:rsidP="00680900">
            <w:pPr>
              <w:jc w:val="center"/>
              <w:rPr>
                <w:bCs/>
                <w:sz w:val="22"/>
                <w:szCs w:val="22"/>
              </w:rPr>
            </w:pPr>
            <w:r w:rsidRPr="0067295B">
              <w:rPr>
                <w:bCs/>
                <w:sz w:val="22"/>
                <w:szCs w:val="22"/>
              </w:rPr>
              <w:t>1</w:t>
            </w:r>
          </w:p>
        </w:tc>
      </w:tr>
      <w:tr w:rsidR="00E36EF8" w:rsidRPr="00E36EF8" w14:paraId="53068577" w14:textId="77777777" w:rsidTr="00F61489">
        <w:trPr>
          <w:jc w:val="center"/>
        </w:trPr>
        <w:tc>
          <w:tcPr>
            <w:tcW w:w="675" w:type="dxa"/>
          </w:tcPr>
          <w:p w14:paraId="3E7FDCB3" w14:textId="3DCECD74" w:rsidR="00680900" w:rsidRPr="007F6497" w:rsidRDefault="00680900" w:rsidP="00680900">
            <w:pPr>
              <w:jc w:val="center"/>
              <w:rPr>
                <w:bCs/>
                <w:sz w:val="22"/>
                <w:szCs w:val="22"/>
              </w:rPr>
            </w:pPr>
            <w:r w:rsidRPr="007F6497">
              <w:rPr>
                <w:bCs/>
                <w:sz w:val="22"/>
                <w:szCs w:val="22"/>
              </w:rPr>
              <w:t>2.15.</w:t>
            </w:r>
          </w:p>
        </w:tc>
        <w:tc>
          <w:tcPr>
            <w:tcW w:w="4536" w:type="dxa"/>
          </w:tcPr>
          <w:p w14:paraId="4A4282C3" w14:textId="21CB66FA" w:rsidR="00680900" w:rsidRPr="007F6497" w:rsidRDefault="00680900" w:rsidP="00680900">
            <w:pPr>
              <w:rPr>
                <w:sz w:val="22"/>
                <w:szCs w:val="22"/>
              </w:rPr>
            </w:pPr>
            <w:r w:rsidRPr="007F6497">
              <w:rPr>
                <w:sz w:val="22"/>
                <w:szCs w:val="22"/>
              </w:rPr>
              <w:t>Sujungiant du ar daugiau pastatų į vieną pastatą, kai sujungiamų pastatų bendras plotas virš</w:t>
            </w:r>
            <w:r w:rsidRPr="007F6497">
              <w:rPr>
                <w:kern w:val="1"/>
                <w:sz w:val="22"/>
                <w:szCs w:val="22"/>
              </w:rPr>
              <w:t xml:space="preserve"> 1000 m</w:t>
            </w:r>
            <w:r w:rsidRPr="007F6497">
              <w:rPr>
                <w:kern w:val="1"/>
                <w:sz w:val="22"/>
                <w:szCs w:val="22"/>
                <w:vertAlign w:val="superscript"/>
              </w:rPr>
              <w:t>2</w:t>
            </w:r>
          </w:p>
        </w:tc>
        <w:tc>
          <w:tcPr>
            <w:tcW w:w="2410" w:type="dxa"/>
          </w:tcPr>
          <w:p w14:paraId="749F5FEF" w14:textId="7394CDCB" w:rsidR="00680900" w:rsidRPr="007F6497" w:rsidRDefault="00680900" w:rsidP="00680900">
            <w:pPr>
              <w:jc w:val="center"/>
              <w:rPr>
                <w:bCs/>
                <w:sz w:val="22"/>
                <w:szCs w:val="22"/>
              </w:rPr>
            </w:pPr>
            <w:r w:rsidRPr="007F6497">
              <w:rPr>
                <w:bCs/>
                <w:sz w:val="22"/>
                <w:szCs w:val="22"/>
              </w:rPr>
              <w:t>vnt.</w:t>
            </w:r>
          </w:p>
        </w:tc>
        <w:tc>
          <w:tcPr>
            <w:tcW w:w="2233" w:type="dxa"/>
          </w:tcPr>
          <w:p w14:paraId="21303FA6" w14:textId="097F1A51" w:rsidR="00680900" w:rsidRPr="0067295B" w:rsidRDefault="0067295B" w:rsidP="00680900">
            <w:pPr>
              <w:jc w:val="center"/>
              <w:rPr>
                <w:bCs/>
                <w:sz w:val="22"/>
                <w:szCs w:val="22"/>
              </w:rPr>
            </w:pPr>
            <w:r w:rsidRPr="0067295B">
              <w:rPr>
                <w:bCs/>
                <w:sz w:val="22"/>
                <w:szCs w:val="22"/>
              </w:rPr>
              <w:t>1</w:t>
            </w:r>
          </w:p>
        </w:tc>
      </w:tr>
      <w:tr w:rsidR="00E36EF8" w:rsidRPr="00E36EF8" w14:paraId="0F572BFE" w14:textId="77777777" w:rsidTr="00F61489">
        <w:trPr>
          <w:jc w:val="center"/>
        </w:trPr>
        <w:tc>
          <w:tcPr>
            <w:tcW w:w="675" w:type="dxa"/>
          </w:tcPr>
          <w:p w14:paraId="640340C8" w14:textId="41ACB953" w:rsidR="00680900" w:rsidRPr="007F6497" w:rsidRDefault="00680900" w:rsidP="00680900">
            <w:pPr>
              <w:jc w:val="center"/>
              <w:rPr>
                <w:bCs/>
                <w:sz w:val="22"/>
                <w:szCs w:val="22"/>
              </w:rPr>
            </w:pPr>
            <w:r w:rsidRPr="007F6497">
              <w:rPr>
                <w:bCs/>
                <w:sz w:val="22"/>
                <w:szCs w:val="22"/>
              </w:rPr>
              <w:t>2.16.</w:t>
            </w:r>
          </w:p>
        </w:tc>
        <w:tc>
          <w:tcPr>
            <w:tcW w:w="4536" w:type="dxa"/>
          </w:tcPr>
          <w:p w14:paraId="6BD92E97" w14:textId="2BBD4F3C" w:rsidR="00680900" w:rsidRPr="007F6497" w:rsidRDefault="005C2A3B" w:rsidP="005C2A3B">
            <w:pPr>
              <w:rPr>
                <w:sz w:val="22"/>
                <w:szCs w:val="22"/>
              </w:rPr>
            </w:pPr>
            <w:r w:rsidRPr="007F6497">
              <w:rPr>
                <w:sz w:val="22"/>
                <w:szCs w:val="22"/>
              </w:rPr>
              <w:t>Atliekant dviejų ar daugiau tos pačios paskirties pastatų perdalijimą (amalgamaciją), kai pastatų bendras plotas iki 250</w:t>
            </w:r>
            <w:r w:rsidRPr="007F6497">
              <w:rPr>
                <w:kern w:val="1"/>
                <w:sz w:val="22"/>
                <w:szCs w:val="22"/>
              </w:rPr>
              <w:t xml:space="preserve"> m</w:t>
            </w:r>
            <w:r w:rsidRPr="007F6497">
              <w:rPr>
                <w:kern w:val="1"/>
                <w:sz w:val="22"/>
                <w:szCs w:val="22"/>
                <w:vertAlign w:val="superscript"/>
              </w:rPr>
              <w:t>2</w:t>
            </w:r>
          </w:p>
        </w:tc>
        <w:tc>
          <w:tcPr>
            <w:tcW w:w="2410" w:type="dxa"/>
          </w:tcPr>
          <w:p w14:paraId="05DD5351" w14:textId="77777777" w:rsidR="00680900" w:rsidRPr="007F6497" w:rsidRDefault="00680900" w:rsidP="00680900">
            <w:pPr>
              <w:jc w:val="center"/>
              <w:rPr>
                <w:bCs/>
                <w:sz w:val="22"/>
                <w:szCs w:val="22"/>
              </w:rPr>
            </w:pPr>
            <w:r w:rsidRPr="007F6497">
              <w:rPr>
                <w:bCs/>
                <w:sz w:val="22"/>
                <w:szCs w:val="22"/>
              </w:rPr>
              <w:t>vnt.</w:t>
            </w:r>
          </w:p>
        </w:tc>
        <w:tc>
          <w:tcPr>
            <w:tcW w:w="2233" w:type="dxa"/>
          </w:tcPr>
          <w:p w14:paraId="16D1F2AA" w14:textId="5549C854" w:rsidR="00680900" w:rsidRPr="0067295B" w:rsidRDefault="0067295B" w:rsidP="00680900">
            <w:pPr>
              <w:jc w:val="center"/>
              <w:rPr>
                <w:bCs/>
                <w:sz w:val="22"/>
                <w:szCs w:val="22"/>
              </w:rPr>
            </w:pPr>
            <w:r w:rsidRPr="0067295B">
              <w:rPr>
                <w:bCs/>
                <w:sz w:val="22"/>
                <w:szCs w:val="22"/>
              </w:rPr>
              <w:t>1</w:t>
            </w:r>
          </w:p>
        </w:tc>
      </w:tr>
      <w:tr w:rsidR="00E36EF8" w:rsidRPr="00E36EF8" w14:paraId="637AF823" w14:textId="77777777" w:rsidTr="00F61489">
        <w:trPr>
          <w:jc w:val="center"/>
        </w:trPr>
        <w:tc>
          <w:tcPr>
            <w:tcW w:w="675" w:type="dxa"/>
          </w:tcPr>
          <w:p w14:paraId="1E3F66A6" w14:textId="1A4E8B5B" w:rsidR="00680900" w:rsidRPr="007F6497" w:rsidRDefault="00680900" w:rsidP="00680900">
            <w:pPr>
              <w:jc w:val="center"/>
              <w:rPr>
                <w:bCs/>
                <w:sz w:val="22"/>
                <w:szCs w:val="22"/>
              </w:rPr>
            </w:pPr>
            <w:r w:rsidRPr="007F6497">
              <w:rPr>
                <w:bCs/>
                <w:sz w:val="22"/>
                <w:szCs w:val="22"/>
              </w:rPr>
              <w:t>2.17.</w:t>
            </w:r>
          </w:p>
        </w:tc>
        <w:tc>
          <w:tcPr>
            <w:tcW w:w="4536" w:type="dxa"/>
          </w:tcPr>
          <w:p w14:paraId="0151AAB3" w14:textId="23D3B09D" w:rsidR="00680900" w:rsidRPr="007F6497" w:rsidRDefault="005C2A3B" w:rsidP="00680900">
            <w:pPr>
              <w:rPr>
                <w:sz w:val="22"/>
                <w:szCs w:val="22"/>
              </w:rPr>
            </w:pPr>
            <w:r w:rsidRPr="007F6497">
              <w:rPr>
                <w:sz w:val="22"/>
                <w:szCs w:val="22"/>
              </w:rPr>
              <w:t xml:space="preserve">Atliekant dviejų ar daugiau tos pačios paskirties pastatų perdalijimą (amalgamaciją), kai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2410" w:type="dxa"/>
          </w:tcPr>
          <w:p w14:paraId="350E57F0" w14:textId="77777777" w:rsidR="00680900" w:rsidRPr="007F6497" w:rsidRDefault="00680900" w:rsidP="00680900">
            <w:pPr>
              <w:jc w:val="center"/>
              <w:rPr>
                <w:bCs/>
                <w:sz w:val="22"/>
                <w:szCs w:val="22"/>
              </w:rPr>
            </w:pPr>
            <w:r w:rsidRPr="007F6497">
              <w:rPr>
                <w:bCs/>
                <w:sz w:val="22"/>
                <w:szCs w:val="22"/>
              </w:rPr>
              <w:t>vnt.</w:t>
            </w:r>
          </w:p>
        </w:tc>
        <w:tc>
          <w:tcPr>
            <w:tcW w:w="2233" w:type="dxa"/>
          </w:tcPr>
          <w:p w14:paraId="025073E6" w14:textId="635A1809" w:rsidR="00680900" w:rsidRPr="0067295B" w:rsidRDefault="0067295B" w:rsidP="00680900">
            <w:pPr>
              <w:jc w:val="center"/>
              <w:rPr>
                <w:bCs/>
                <w:sz w:val="22"/>
                <w:szCs w:val="22"/>
              </w:rPr>
            </w:pPr>
            <w:r w:rsidRPr="0067295B">
              <w:rPr>
                <w:bCs/>
                <w:sz w:val="22"/>
                <w:szCs w:val="22"/>
              </w:rPr>
              <w:t>1</w:t>
            </w:r>
          </w:p>
        </w:tc>
      </w:tr>
      <w:tr w:rsidR="00E36EF8" w:rsidRPr="00E36EF8" w14:paraId="770EA353" w14:textId="77777777" w:rsidTr="00F61489">
        <w:trPr>
          <w:jc w:val="center"/>
        </w:trPr>
        <w:tc>
          <w:tcPr>
            <w:tcW w:w="675" w:type="dxa"/>
          </w:tcPr>
          <w:p w14:paraId="7F8E3409" w14:textId="5244F29B" w:rsidR="00680900" w:rsidRPr="007F6497" w:rsidRDefault="00680900" w:rsidP="00680900">
            <w:pPr>
              <w:jc w:val="center"/>
              <w:rPr>
                <w:bCs/>
                <w:sz w:val="22"/>
                <w:szCs w:val="22"/>
              </w:rPr>
            </w:pPr>
            <w:r w:rsidRPr="007F6497">
              <w:rPr>
                <w:bCs/>
                <w:sz w:val="22"/>
                <w:szCs w:val="22"/>
              </w:rPr>
              <w:t>2.18.</w:t>
            </w:r>
          </w:p>
        </w:tc>
        <w:tc>
          <w:tcPr>
            <w:tcW w:w="4536" w:type="dxa"/>
          </w:tcPr>
          <w:p w14:paraId="0D6F4A37" w14:textId="101F7130" w:rsidR="00680900" w:rsidRPr="007F6497" w:rsidRDefault="005C2A3B" w:rsidP="00680900">
            <w:pPr>
              <w:rPr>
                <w:sz w:val="22"/>
                <w:szCs w:val="22"/>
              </w:rPr>
            </w:pPr>
            <w:r w:rsidRPr="007F6497">
              <w:rPr>
                <w:sz w:val="22"/>
                <w:szCs w:val="22"/>
              </w:rPr>
              <w:t xml:space="preserve">Atliekant dviejų ar daugiau tos pačios paskirties pastatų perdalijimą (amalgamaciją), kai pastatų bendras plotas </w:t>
            </w:r>
            <w:r w:rsidRPr="007F6497">
              <w:rPr>
                <w:kern w:val="1"/>
                <w:sz w:val="22"/>
                <w:szCs w:val="22"/>
              </w:rPr>
              <w:t>virš 1000 m</w:t>
            </w:r>
            <w:r w:rsidRPr="007F6497">
              <w:rPr>
                <w:kern w:val="1"/>
                <w:sz w:val="22"/>
                <w:szCs w:val="22"/>
                <w:vertAlign w:val="superscript"/>
              </w:rPr>
              <w:t>2</w:t>
            </w:r>
          </w:p>
        </w:tc>
        <w:tc>
          <w:tcPr>
            <w:tcW w:w="2410" w:type="dxa"/>
          </w:tcPr>
          <w:p w14:paraId="017EC6B9" w14:textId="77777777" w:rsidR="00680900" w:rsidRPr="007F6497" w:rsidRDefault="00680900" w:rsidP="00680900">
            <w:pPr>
              <w:jc w:val="center"/>
              <w:rPr>
                <w:bCs/>
                <w:sz w:val="22"/>
                <w:szCs w:val="22"/>
              </w:rPr>
            </w:pPr>
            <w:r w:rsidRPr="007F6497">
              <w:rPr>
                <w:bCs/>
                <w:sz w:val="22"/>
                <w:szCs w:val="22"/>
              </w:rPr>
              <w:t>vnt.</w:t>
            </w:r>
          </w:p>
        </w:tc>
        <w:tc>
          <w:tcPr>
            <w:tcW w:w="2233" w:type="dxa"/>
          </w:tcPr>
          <w:p w14:paraId="779A5728" w14:textId="6983BFE5" w:rsidR="00680900" w:rsidRPr="00E36EF8" w:rsidRDefault="007F6497" w:rsidP="00680900">
            <w:pPr>
              <w:jc w:val="center"/>
              <w:rPr>
                <w:bCs/>
                <w:color w:val="FF0000"/>
                <w:sz w:val="22"/>
                <w:szCs w:val="22"/>
              </w:rPr>
            </w:pPr>
            <w:r w:rsidRPr="007F6497">
              <w:rPr>
                <w:bCs/>
                <w:sz w:val="22"/>
                <w:szCs w:val="22"/>
              </w:rPr>
              <w:t>1</w:t>
            </w:r>
          </w:p>
        </w:tc>
      </w:tr>
    </w:tbl>
    <w:p w14:paraId="76E8ACED" w14:textId="240F57E3" w:rsidR="0020039E" w:rsidRDefault="004D7A38" w:rsidP="00E7014D">
      <w:pPr>
        <w:ind w:firstLine="720"/>
        <w:jc w:val="both"/>
      </w:pPr>
      <w:r w:rsidRPr="007F6497">
        <w:t>*Lentelėje nurodyti kiekiai</w:t>
      </w:r>
      <w:r w:rsidR="001B0A16" w:rsidRPr="007F6497">
        <w:t xml:space="preserve"> sutarties vykdymo metu gali keistis.</w:t>
      </w:r>
      <w:bookmarkEnd w:id="0"/>
    </w:p>
    <w:p w14:paraId="72FB8BF1" w14:textId="37349FAD" w:rsidR="00E7014D" w:rsidRDefault="00E7014D" w:rsidP="00E7014D">
      <w:pPr>
        <w:ind w:firstLine="720"/>
        <w:jc w:val="center"/>
      </w:pPr>
      <w:r>
        <w:t>_____________</w:t>
      </w:r>
    </w:p>
    <w:p w14:paraId="562C0D00" w14:textId="77777777" w:rsidR="00E7014D" w:rsidRPr="007F6497" w:rsidRDefault="00E7014D" w:rsidP="00E7014D">
      <w:pPr>
        <w:ind w:firstLine="720"/>
        <w:jc w:val="both"/>
      </w:pPr>
    </w:p>
    <w:sectPr w:rsidR="00E7014D" w:rsidRPr="007F6497" w:rsidSect="00E7014D">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E12"/>
    <w:multiLevelType w:val="hybridMultilevel"/>
    <w:tmpl w:val="89F63360"/>
    <w:lvl w:ilvl="0" w:tplc="7BBA23FA">
      <w:start w:val="3"/>
      <w:numFmt w:val="decimal"/>
      <w:lvlText w:val="%1."/>
      <w:lvlJc w:val="left"/>
      <w:pPr>
        <w:ind w:left="2629" w:hanging="360"/>
      </w:pPr>
      <w:rPr>
        <w:rFonts w:hint="default"/>
        <w:b/>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 w15:restartNumberingAfterBreak="0">
    <w:nsid w:val="1314169C"/>
    <w:multiLevelType w:val="multilevel"/>
    <w:tmpl w:val="4C70EE0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3F256FB"/>
    <w:multiLevelType w:val="multilevel"/>
    <w:tmpl w:val="21007F7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6453D1"/>
    <w:multiLevelType w:val="hybridMultilevel"/>
    <w:tmpl w:val="76FC41BC"/>
    <w:lvl w:ilvl="0" w:tplc="8620EE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524B"/>
    <w:multiLevelType w:val="hybridMultilevel"/>
    <w:tmpl w:val="CB74C3AC"/>
    <w:lvl w:ilvl="0" w:tplc="E352552C">
      <w:start w:val="1"/>
      <w:numFmt w:val="decimal"/>
      <w:lvlText w:val="%1."/>
      <w:lvlJc w:val="left"/>
      <w:pPr>
        <w:ind w:left="720" w:hanging="360"/>
      </w:pPr>
      <w:rPr>
        <w:rFonts w:ascii="Times New Roman" w:hAnsi="Times New Roman" w:cs="Times New Roman"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B57DA"/>
    <w:multiLevelType w:val="multilevel"/>
    <w:tmpl w:val="1A16108E"/>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F679B"/>
    <w:multiLevelType w:val="hybridMultilevel"/>
    <w:tmpl w:val="6C28CE0A"/>
    <w:lvl w:ilvl="0" w:tplc="DDD4887A">
      <w:start w:val="1"/>
      <w:numFmt w:val="decimal"/>
      <w:lvlText w:val="%1."/>
      <w:lvlJc w:val="left"/>
      <w:pPr>
        <w:ind w:left="1070" w:hanging="360"/>
      </w:pPr>
      <w:rPr>
        <w:rFonts w:ascii="Times New Roman" w:eastAsiaTheme="minorEastAsia" w:hAnsi="Times New Roman" w:cs="Times New Roman"/>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7" w15:restartNumberingAfterBreak="0">
    <w:nsid w:val="366E5854"/>
    <w:multiLevelType w:val="multilevel"/>
    <w:tmpl w:val="ACEE9F3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10675C"/>
    <w:multiLevelType w:val="multilevel"/>
    <w:tmpl w:val="30E6359A"/>
    <w:lvl w:ilvl="0">
      <w:start w:val="1"/>
      <w:numFmt w:val="decimal"/>
      <w:lvlText w:val="%1."/>
      <w:lvlJc w:val="left"/>
      <w:pPr>
        <w:ind w:left="1211" w:hanging="360"/>
      </w:pPr>
      <w:rPr>
        <w:rFonts w:hint="default"/>
        <w:b/>
        <w:color w:val="auto"/>
      </w:rPr>
    </w:lvl>
    <w:lvl w:ilvl="1">
      <w:start w:val="1"/>
      <w:numFmt w:val="decimal"/>
      <w:isLgl/>
      <w:lvlText w:val="%1.%2."/>
      <w:lvlJc w:val="left"/>
      <w:pPr>
        <w:ind w:left="1211" w:hanging="360"/>
      </w:pPr>
      <w:rPr>
        <w:rFonts w:hint="default"/>
        <w:b w:val="0"/>
        <w:i w:val="0"/>
        <w:color w:val="auto"/>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9" w15:restartNumberingAfterBreak="0">
    <w:nsid w:val="40A52C62"/>
    <w:multiLevelType w:val="hybridMultilevel"/>
    <w:tmpl w:val="E4CCF1F6"/>
    <w:lvl w:ilvl="0" w:tplc="2514DCD8">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63A22"/>
    <w:multiLevelType w:val="multilevel"/>
    <w:tmpl w:val="DAFECF50"/>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5061B53"/>
    <w:multiLevelType w:val="hybridMultilevel"/>
    <w:tmpl w:val="76C4DEF8"/>
    <w:lvl w:ilvl="0" w:tplc="0E8E9F6C">
      <w:start w:val="1"/>
      <w:numFmt w:val="decimal"/>
      <w:lvlText w:val="%1."/>
      <w:lvlJc w:val="left"/>
      <w:pPr>
        <w:ind w:left="720" w:hanging="360"/>
      </w:pPr>
      <w:rPr>
        <w:rFonts w:ascii="Times New Roman" w:hAnsi="Times New Roman" w:cs="Times New Roman"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56D10"/>
    <w:multiLevelType w:val="multilevel"/>
    <w:tmpl w:val="8976EC4E"/>
    <w:lvl w:ilvl="0">
      <w:start w:val="1"/>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3" w15:restartNumberingAfterBreak="0">
    <w:nsid w:val="6F0D1496"/>
    <w:multiLevelType w:val="hybridMultilevel"/>
    <w:tmpl w:val="EF262A60"/>
    <w:lvl w:ilvl="0" w:tplc="00CAA372">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932C35"/>
    <w:multiLevelType w:val="multilevel"/>
    <w:tmpl w:val="66263B5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B574C7"/>
    <w:multiLevelType w:val="multilevel"/>
    <w:tmpl w:val="A642C16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3652268">
    <w:abstractNumId w:val="14"/>
  </w:num>
  <w:num w:numId="2" w16cid:durableId="1961910823">
    <w:abstractNumId w:val="2"/>
  </w:num>
  <w:num w:numId="3" w16cid:durableId="932669395">
    <w:abstractNumId w:val="15"/>
  </w:num>
  <w:num w:numId="4" w16cid:durableId="817571902">
    <w:abstractNumId w:val="11"/>
  </w:num>
  <w:num w:numId="5" w16cid:durableId="346104316">
    <w:abstractNumId w:val="4"/>
  </w:num>
  <w:num w:numId="6" w16cid:durableId="791821960">
    <w:abstractNumId w:val="12"/>
  </w:num>
  <w:num w:numId="7" w16cid:durableId="1551456174">
    <w:abstractNumId w:val="9"/>
  </w:num>
  <w:num w:numId="8" w16cid:durableId="897859997">
    <w:abstractNumId w:val="5"/>
  </w:num>
  <w:num w:numId="9" w16cid:durableId="838811912">
    <w:abstractNumId w:val="10"/>
  </w:num>
  <w:num w:numId="10" w16cid:durableId="592395437">
    <w:abstractNumId w:val="7"/>
  </w:num>
  <w:num w:numId="11" w16cid:durableId="1217357989">
    <w:abstractNumId w:val="13"/>
  </w:num>
  <w:num w:numId="12" w16cid:durableId="1624117804">
    <w:abstractNumId w:val="3"/>
  </w:num>
  <w:num w:numId="13" w16cid:durableId="1458790685">
    <w:abstractNumId w:val="1"/>
  </w:num>
  <w:num w:numId="14" w16cid:durableId="1230119376">
    <w:abstractNumId w:val="8"/>
  </w:num>
  <w:num w:numId="15" w16cid:durableId="868370743">
    <w:abstractNumId w:val="6"/>
  </w:num>
  <w:num w:numId="16" w16cid:durableId="37107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F0"/>
    <w:rsid w:val="000113B3"/>
    <w:rsid w:val="00071728"/>
    <w:rsid w:val="000A7DDC"/>
    <w:rsid w:val="000C17D0"/>
    <w:rsid w:val="000D2405"/>
    <w:rsid w:val="000D6719"/>
    <w:rsid w:val="000D6B80"/>
    <w:rsid w:val="000E1B81"/>
    <w:rsid w:val="000E42BA"/>
    <w:rsid w:val="000E5DB3"/>
    <w:rsid w:val="00107F98"/>
    <w:rsid w:val="0011208C"/>
    <w:rsid w:val="00114A74"/>
    <w:rsid w:val="001158F1"/>
    <w:rsid w:val="00123B62"/>
    <w:rsid w:val="00124262"/>
    <w:rsid w:val="001441C4"/>
    <w:rsid w:val="00147239"/>
    <w:rsid w:val="00180640"/>
    <w:rsid w:val="00182ACE"/>
    <w:rsid w:val="0018554E"/>
    <w:rsid w:val="001911A5"/>
    <w:rsid w:val="001A7DA6"/>
    <w:rsid w:val="001B0A16"/>
    <w:rsid w:val="001C3559"/>
    <w:rsid w:val="001E30A3"/>
    <w:rsid w:val="001E7F19"/>
    <w:rsid w:val="001F012D"/>
    <w:rsid w:val="0020039E"/>
    <w:rsid w:val="0020046A"/>
    <w:rsid w:val="00201967"/>
    <w:rsid w:val="00203910"/>
    <w:rsid w:val="00205589"/>
    <w:rsid w:val="0022125E"/>
    <w:rsid w:val="0022453B"/>
    <w:rsid w:val="00226AEE"/>
    <w:rsid w:val="00231C9F"/>
    <w:rsid w:val="00241FCC"/>
    <w:rsid w:val="00242353"/>
    <w:rsid w:val="00250031"/>
    <w:rsid w:val="00253244"/>
    <w:rsid w:val="002548D6"/>
    <w:rsid w:val="00270EA9"/>
    <w:rsid w:val="002712C1"/>
    <w:rsid w:val="002803EF"/>
    <w:rsid w:val="002821EB"/>
    <w:rsid w:val="00284DF4"/>
    <w:rsid w:val="002A7ECE"/>
    <w:rsid w:val="002B4B07"/>
    <w:rsid w:val="002B5929"/>
    <w:rsid w:val="002C0F63"/>
    <w:rsid w:val="002C452D"/>
    <w:rsid w:val="002E4680"/>
    <w:rsid w:val="002E5EAE"/>
    <w:rsid w:val="002E7B55"/>
    <w:rsid w:val="003238A7"/>
    <w:rsid w:val="003358B5"/>
    <w:rsid w:val="00343CC8"/>
    <w:rsid w:val="00344A26"/>
    <w:rsid w:val="003800B5"/>
    <w:rsid w:val="003A467A"/>
    <w:rsid w:val="003A5D47"/>
    <w:rsid w:val="003B0EEF"/>
    <w:rsid w:val="003D4234"/>
    <w:rsid w:val="003D4334"/>
    <w:rsid w:val="003D4A02"/>
    <w:rsid w:val="003E399B"/>
    <w:rsid w:val="00404934"/>
    <w:rsid w:val="00441C0C"/>
    <w:rsid w:val="0046084D"/>
    <w:rsid w:val="00462154"/>
    <w:rsid w:val="00472763"/>
    <w:rsid w:val="00474389"/>
    <w:rsid w:val="00487965"/>
    <w:rsid w:val="00487D88"/>
    <w:rsid w:val="00493987"/>
    <w:rsid w:val="004B42B0"/>
    <w:rsid w:val="004C3AF3"/>
    <w:rsid w:val="004C5B89"/>
    <w:rsid w:val="004C6105"/>
    <w:rsid w:val="004D56BB"/>
    <w:rsid w:val="004D7A38"/>
    <w:rsid w:val="004D7F70"/>
    <w:rsid w:val="004F67F1"/>
    <w:rsid w:val="00501B52"/>
    <w:rsid w:val="00517D54"/>
    <w:rsid w:val="00523559"/>
    <w:rsid w:val="005428B4"/>
    <w:rsid w:val="0054370B"/>
    <w:rsid w:val="00562197"/>
    <w:rsid w:val="005674D8"/>
    <w:rsid w:val="00575D4E"/>
    <w:rsid w:val="00581B1D"/>
    <w:rsid w:val="00587F76"/>
    <w:rsid w:val="00593992"/>
    <w:rsid w:val="00594F24"/>
    <w:rsid w:val="00595C96"/>
    <w:rsid w:val="005C2A3B"/>
    <w:rsid w:val="005D2729"/>
    <w:rsid w:val="005D451B"/>
    <w:rsid w:val="005E1828"/>
    <w:rsid w:val="005E3301"/>
    <w:rsid w:val="00602615"/>
    <w:rsid w:val="00620E2E"/>
    <w:rsid w:val="006264E4"/>
    <w:rsid w:val="00632FA0"/>
    <w:rsid w:val="00634BC7"/>
    <w:rsid w:val="006407F4"/>
    <w:rsid w:val="00641CDD"/>
    <w:rsid w:val="00642B92"/>
    <w:rsid w:val="006442F4"/>
    <w:rsid w:val="0065581E"/>
    <w:rsid w:val="006714C9"/>
    <w:rsid w:val="0067295B"/>
    <w:rsid w:val="00675407"/>
    <w:rsid w:val="00680900"/>
    <w:rsid w:val="006831F5"/>
    <w:rsid w:val="006831F8"/>
    <w:rsid w:val="006A3888"/>
    <w:rsid w:val="006C6BC0"/>
    <w:rsid w:val="006D0A03"/>
    <w:rsid w:val="006E2FBF"/>
    <w:rsid w:val="006F0726"/>
    <w:rsid w:val="006F2802"/>
    <w:rsid w:val="00702199"/>
    <w:rsid w:val="007205D0"/>
    <w:rsid w:val="007425B8"/>
    <w:rsid w:val="00745D15"/>
    <w:rsid w:val="00777B17"/>
    <w:rsid w:val="0078754E"/>
    <w:rsid w:val="00793B0B"/>
    <w:rsid w:val="00796877"/>
    <w:rsid w:val="007B2B81"/>
    <w:rsid w:val="007B3C30"/>
    <w:rsid w:val="007B5BEA"/>
    <w:rsid w:val="007B6819"/>
    <w:rsid w:val="007C3825"/>
    <w:rsid w:val="007F6497"/>
    <w:rsid w:val="00833539"/>
    <w:rsid w:val="0083687F"/>
    <w:rsid w:val="00841D07"/>
    <w:rsid w:val="0084224F"/>
    <w:rsid w:val="00842FD4"/>
    <w:rsid w:val="00846481"/>
    <w:rsid w:val="00847937"/>
    <w:rsid w:val="0086425E"/>
    <w:rsid w:val="00866ED4"/>
    <w:rsid w:val="008720F0"/>
    <w:rsid w:val="00872917"/>
    <w:rsid w:val="008904A8"/>
    <w:rsid w:val="0089090B"/>
    <w:rsid w:val="008A0CAC"/>
    <w:rsid w:val="008A19D2"/>
    <w:rsid w:val="008A3CB7"/>
    <w:rsid w:val="008B09C9"/>
    <w:rsid w:val="008C779E"/>
    <w:rsid w:val="008D0540"/>
    <w:rsid w:val="008D5890"/>
    <w:rsid w:val="008D5FD0"/>
    <w:rsid w:val="008D75FB"/>
    <w:rsid w:val="008E06A0"/>
    <w:rsid w:val="008F4E07"/>
    <w:rsid w:val="00943459"/>
    <w:rsid w:val="00961D47"/>
    <w:rsid w:val="00964428"/>
    <w:rsid w:val="00972689"/>
    <w:rsid w:val="00981E33"/>
    <w:rsid w:val="00982527"/>
    <w:rsid w:val="00993196"/>
    <w:rsid w:val="009A0585"/>
    <w:rsid w:val="009A3BE8"/>
    <w:rsid w:val="009B4566"/>
    <w:rsid w:val="009C1842"/>
    <w:rsid w:val="009C3EEF"/>
    <w:rsid w:val="009D61F6"/>
    <w:rsid w:val="00A01C3E"/>
    <w:rsid w:val="00A112B1"/>
    <w:rsid w:val="00A307BD"/>
    <w:rsid w:val="00A339FD"/>
    <w:rsid w:val="00A343E2"/>
    <w:rsid w:val="00A457A2"/>
    <w:rsid w:val="00A45A4A"/>
    <w:rsid w:val="00A45BEA"/>
    <w:rsid w:val="00A6794E"/>
    <w:rsid w:val="00A7334F"/>
    <w:rsid w:val="00A80DE2"/>
    <w:rsid w:val="00A82E21"/>
    <w:rsid w:val="00A916BE"/>
    <w:rsid w:val="00AA3A96"/>
    <w:rsid w:val="00AB7DC2"/>
    <w:rsid w:val="00AC73CB"/>
    <w:rsid w:val="00AD04B9"/>
    <w:rsid w:val="00AF42BE"/>
    <w:rsid w:val="00B009A9"/>
    <w:rsid w:val="00B10D13"/>
    <w:rsid w:val="00B16C17"/>
    <w:rsid w:val="00B34DBD"/>
    <w:rsid w:val="00B35F2D"/>
    <w:rsid w:val="00B53308"/>
    <w:rsid w:val="00B56190"/>
    <w:rsid w:val="00B56DB1"/>
    <w:rsid w:val="00B70679"/>
    <w:rsid w:val="00B8547E"/>
    <w:rsid w:val="00BA5CF6"/>
    <w:rsid w:val="00BC6A29"/>
    <w:rsid w:val="00BD21BC"/>
    <w:rsid w:val="00BE1D3D"/>
    <w:rsid w:val="00BE33E1"/>
    <w:rsid w:val="00BE34D2"/>
    <w:rsid w:val="00BE4EB0"/>
    <w:rsid w:val="00BE6BFB"/>
    <w:rsid w:val="00BF0896"/>
    <w:rsid w:val="00BF5883"/>
    <w:rsid w:val="00BF726C"/>
    <w:rsid w:val="00C0106D"/>
    <w:rsid w:val="00C070E0"/>
    <w:rsid w:val="00C10720"/>
    <w:rsid w:val="00C10C19"/>
    <w:rsid w:val="00C21002"/>
    <w:rsid w:val="00C32A9E"/>
    <w:rsid w:val="00C44D3E"/>
    <w:rsid w:val="00C561A5"/>
    <w:rsid w:val="00C57371"/>
    <w:rsid w:val="00C705E4"/>
    <w:rsid w:val="00C72F00"/>
    <w:rsid w:val="00C80AFF"/>
    <w:rsid w:val="00C86D25"/>
    <w:rsid w:val="00C918F4"/>
    <w:rsid w:val="00CA124C"/>
    <w:rsid w:val="00CB42E7"/>
    <w:rsid w:val="00CB64E2"/>
    <w:rsid w:val="00CC5D42"/>
    <w:rsid w:val="00CD059E"/>
    <w:rsid w:val="00CD135B"/>
    <w:rsid w:val="00CD3333"/>
    <w:rsid w:val="00CD445B"/>
    <w:rsid w:val="00CE32EE"/>
    <w:rsid w:val="00D15EAE"/>
    <w:rsid w:val="00D16782"/>
    <w:rsid w:val="00D27CE5"/>
    <w:rsid w:val="00D3082E"/>
    <w:rsid w:val="00D35286"/>
    <w:rsid w:val="00D43649"/>
    <w:rsid w:val="00D558FF"/>
    <w:rsid w:val="00D564C6"/>
    <w:rsid w:val="00D60889"/>
    <w:rsid w:val="00D62ACE"/>
    <w:rsid w:val="00D73EB6"/>
    <w:rsid w:val="00D7634C"/>
    <w:rsid w:val="00D77F49"/>
    <w:rsid w:val="00D915DD"/>
    <w:rsid w:val="00D92D79"/>
    <w:rsid w:val="00DD141F"/>
    <w:rsid w:val="00DE2357"/>
    <w:rsid w:val="00DE2741"/>
    <w:rsid w:val="00DE2F84"/>
    <w:rsid w:val="00DE42DB"/>
    <w:rsid w:val="00DF223B"/>
    <w:rsid w:val="00DF6ACC"/>
    <w:rsid w:val="00E10672"/>
    <w:rsid w:val="00E12C49"/>
    <w:rsid w:val="00E1655C"/>
    <w:rsid w:val="00E31536"/>
    <w:rsid w:val="00E36EF8"/>
    <w:rsid w:val="00E42AC9"/>
    <w:rsid w:val="00E42D32"/>
    <w:rsid w:val="00E431C2"/>
    <w:rsid w:val="00E60633"/>
    <w:rsid w:val="00E645C4"/>
    <w:rsid w:val="00E662FD"/>
    <w:rsid w:val="00E7014D"/>
    <w:rsid w:val="00E71578"/>
    <w:rsid w:val="00E774B0"/>
    <w:rsid w:val="00EC7CD8"/>
    <w:rsid w:val="00ED1372"/>
    <w:rsid w:val="00EE360D"/>
    <w:rsid w:val="00F0257F"/>
    <w:rsid w:val="00F13295"/>
    <w:rsid w:val="00F17C7B"/>
    <w:rsid w:val="00F23004"/>
    <w:rsid w:val="00F27E1B"/>
    <w:rsid w:val="00F319CA"/>
    <w:rsid w:val="00F43FA0"/>
    <w:rsid w:val="00F4438F"/>
    <w:rsid w:val="00F61489"/>
    <w:rsid w:val="00F63DE1"/>
    <w:rsid w:val="00F67ECF"/>
    <w:rsid w:val="00F7362C"/>
    <w:rsid w:val="00F809A2"/>
    <w:rsid w:val="00FA04CD"/>
    <w:rsid w:val="00FB52EF"/>
    <w:rsid w:val="00FB571E"/>
    <w:rsid w:val="00FB7C9B"/>
    <w:rsid w:val="00FC072D"/>
    <w:rsid w:val="00FD06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7491"/>
  <w15:chartTrackingRefBased/>
  <w15:docId w15:val="{DB462111-0D12-47AF-84E3-51B84498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42E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42E7"/>
    <w:pPr>
      <w:ind w:left="720"/>
      <w:contextualSpacing/>
    </w:pPr>
  </w:style>
  <w:style w:type="character" w:styleId="Grietas">
    <w:name w:val="Strong"/>
    <w:basedOn w:val="Numatytasispastraiposriftas"/>
    <w:uiPriority w:val="22"/>
    <w:qFormat/>
    <w:rsid w:val="00F43FA0"/>
    <w:rPr>
      <w:b/>
      <w:bCs/>
    </w:rPr>
  </w:style>
  <w:style w:type="table" w:styleId="Lentelstinklelis">
    <w:name w:val="Table Grid"/>
    <w:basedOn w:val="prastojilentel"/>
    <w:uiPriority w:val="59"/>
    <w:rsid w:val="00DE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242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4262"/>
    <w:rPr>
      <w:rFonts w:ascii="Segoe UI" w:eastAsia="Times New Roman" w:hAnsi="Segoe UI" w:cs="Segoe UI"/>
      <w:sz w:val="18"/>
      <w:szCs w:val="18"/>
      <w:lang w:eastAsia="lt-LT"/>
    </w:rPr>
  </w:style>
  <w:style w:type="paragraph" w:styleId="Betarp">
    <w:name w:val="No Spacing"/>
    <w:uiPriority w:val="1"/>
    <w:qFormat/>
    <w:rsid w:val="00C80AFF"/>
    <w:pPr>
      <w:spacing w:after="0" w:line="240" w:lineRule="auto"/>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AF07-BD59-4AEF-A64D-9451613D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1551</Words>
  <Characters>8846</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Rasa Juknė</cp:lastModifiedBy>
  <cp:revision>98</cp:revision>
  <cp:lastPrinted>2025-10-07T10:44:00Z</cp:lastPrinted>
  <dcterms:created xsi:type="dcterms:W3CDTF">2025-10-07T10:19:00Z</dcterms:created>
  <dcterms:modified xsi:type="dcterms:W3CDTF">2025-10-08T12:33:00Z</dcterms:modified>
</cp:coreProperties>
</file>