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EF3B6" w14:textId="40EF4AE3" w:rsidR="00CC6878" w:rsidRPr="00CC6878" w:rsidRDefault="00CC6878" w:rsidP="5C95E087">
      <w:pPr>
        <w:jc w:val="both"/>
        <w:rPr>
          <w:rFonts w:eastAsia="Calibri"/>
          <w:sz w:val="22"/>
          <w:szCs w:val="22"/>
          <w:lang w:eastAsia="en-US"/>
        </w:rPr>
      </w:pPr>
      <w:r w:rsidRPr="5C95E087">
        <w:rPr>
          <w:rFonts w:eastAsia="Calibri"/>
          <w:sz w:val="22"/>
          <w:szCs w:val="22"/>
          <w:lang w:eastAsia="en-US"/>
        </w:rPr>
        <w:t>Tiekėjams</w:t>
      </w:r>
      <w:r>
        <w:tab/>
      </w:r>
      <w:r>
        <w:tab/>
      </w:r>
      <w:r>
        <w:tab/>
      </w:r>
      <w:r>
        <w:tab/>
      </w:r>
      <w:r>
        <w:tab/>
      </w:r>
      <w:r>
        <w:tab/>
      </w:r>
      <w:r>
        <w:tab/>
      </w:r>
      <w:r w:rsidRPr="5C95E087">
        <w:rPr>
          <w:rFonts w:eastAsia="Calibri"/>
          <w:sz w:val="22"/>
          <w:szCs w:val="22"/>
          <w:lang w:eastAsia="en-US"/>
        </w:rPr>
        <w:t xml:space="preserve">                2025-</w:t>
      </w:r>
      <w:r w:rsidR="2F46193F" w:rsidRPr="5C95E087">
        <w:rPr>
          <w:rFonts w:eastAsia="Calibri"/>
          <w:sz w:val="22"/>
          <w:szCs w:val="22"/>
          <w:lang w:eastAsia="en-US"/>
        </w:rPr>
        <w:t>10</w:t>
      </w:r>
      <w:r w:rsidRPr="5C95E087">
        <w:rPr>
          <w:rFonts w:eastAsia="Calibri"/>
          <w:sz w:val="22"/>
          <w:szCs w:val="22"/>
          <w:lang w:eastAsia="en-US"/>
        </w:rPr>
        <w:t>-</w:t>
      </w:r>
      <w:r w:rsidR="215909DA" w:rsidRPr="5C95E087">
        <w:rPr>
          <w:rFonts w:eastAsia="Calibri"/>
          <w:sz w:val="22"/>
          <w:szCs w:val="22"/>
          <w:lang w:eastAsia="en-US"/>
        </w:rPr>
        <w:t>08</w:t>
      </w:r>
      <w:r w:rsidRPr="5C95E087">
        <w:rPr>
          <w:rFonts w:eastAsia="Calibri"/>
          <w:sz w:val="22"/>
          <w:szCs w:val="22"/>
          <w:lang w:eastAsia="en-US"/>
        </w:rPr>
        <w:t xml:space="preserve"> Nr. 25SR-VPS-</w:t>
      </w:r>
      <w:r w:rsidR="00087905">
        <w:rPr>
          <w:rFonts w:eastAsia="Calibri"/>
          <w:sz w:val="22"/>
          <w:szCs w:val="22"/>
          <w:lang w:eastAsia="en-US"/>
        </w:rPr>
        <w:t>4281</w:t>
      </w:r>
      <w:bookmarkStart w:id="0" w:name="_GoBack"/>
      <w:bookmarkEnd w:id="0"/>
    </w:p>
    <w:p w14:paraId="17D87306" w14:textId="77777777" w:rsidR="00CC6878" w:rsidRPr="00CC6878" w:rsidRDefault="00CC6878" w:rsidP="00CC6878">
      <w:pPr>
        <w:jc w:val="both"/>
        <w:rPr>
          <w:rFonts w:ascii="Arial" w:eastAsia="Calibri" w:hAnsi="Arial" w:cs="Arial"/>
          <w:b/>
          <w:lang w:eastAsia="en-US"/>
        </w:rPr>
      </w:pPr>
      <w:r w:rsidRPr="00CC6878">
        <w:rPr>
          <w:lang w:eastAsia="en-US"/>
        </w:rPr>
        <w:tab/>
      </w:r>
    </w:p>
    <w:p w14:paraId="65C161DA" w14:textId="17E6D3BE" w:rsidR="00CC6878" w:rsidRPr="00CC6878" w:rsidRDefault="00CC6878" w:rsidP="00CC6878">
      <w:pPr>
        <w:rPr>
          <w:rFonts w:eastAsia="Calibri"/>
          <w:b/>
          <w:bCs/>
          <w:sz w:val="22"/>
          <w:szCs w:val="22"/>
          <w:lang w:eastAsia="en-US"/>
        </w:rPr>
      </w:pPr>
      <w:r w:rsidRPr="2EBB54E1">
        <w:rPr>
          <w:rFonts w:eastAsia="Calibri"/>
          <w:b/>
          <w:bCs/>
          <w:sz w:val="22"/>
          <w:szCs w:val="22"/>
          <w:lang w:eastAsia="en-US"/>
        </w:rPr>
        <w:t xml:space="preserve">KVIETIMAS DALYVAUTI RINKOS KONSULTACIJOJE DĖL </w:t>
      </w:r>
      <w:r w:rsidR="00134AEB">
        <w:rPr>
          <w:rFonts w:eastAsia="Calibri"/>
          <w:b/>
          <w:bCs/>
          <w:sz w:val="22"/>
          <w:szCs w:val="22"/>
          <w:lang w:eastAsia="en-US"/>
        </w:rPr>
        <w:t>VIENKARTINIŲ MEDICINOS PAGALBOS PRIEMONIŲ ŽAIZDŲ NEIGIAMO SLĖGIO TERAPIJAI</w:t>
      </w:r>
      <w:r w:rsidRPr="2EBB54E1">
        <w:rPr>
          <w:rFonts w:eastAsia="Calibri"/>
          <w:b/>
          <w:bCs/>
          <w:sz w:val="22"/>
          <w:szCs w:val="22"/>
          <w:lang w:eastAsia="en-US"/>
        </w:rPr>
        <w:t xml:space="preserve"> PIRKIMO</w:t>
      </w:r>
    </w:p>
    <w:p w14:paraId="46D3DCA2" w14:textId="77777777" w:rsidR="00CC6878" w:rsidRPr="00CC6878" w:rsidRDefault="00CC6878" w:rsidP="00CC6878">
      <w:pPr>
        <w:rPr>
          <w:sz w:val="22"/>
          <w:szCs w:val="22"/>
          <w:lang w:eastAsia="en-US"/>
        </w:rPr>
      </w:pPr>
    </w:p>
    <w:p w14:paraId="48C41708" w14:textId="2213581C" w:rsidR="00CC6878" w:rsidRPr="00134AEB" w:rsidRDefault="00CC6878" w:rsidP="5C95E087">
      <w:pPr>
        <w:keepNext/>
        <w:widowControl w:val="0"/>
        <w:ind w:firstLine="567"/>
        <w:jc w:val="both"/>
        <w:outlineLvl w:val="1"/>
        <w:rPr>
          <w:sz w:val="22"/>
          <w:szCs w:val="22"/>
          <w:lang w:eastAsia="en-US"/>
        </w:rPr>
      </w:pPr>
      <w:r w:rsidRPr="00134AEB">
        <w:rPr>
          <w:sz w:val="22"/>
          <w:szCs w:val="22"/>
          <w:lang w:eastAsia="en-US"/>
        </w:rPr>
        <w:t xml:space="preserve">Viešoji įstaiga Vilniaus universiteto ligoninė Santaros klinikos (toliau – Perkančioji organizacija) numato vykdyti </w:t>
      </w:r>
      <w:r w:rsidR="45B88409" w:rsidRPr="00134AEB">
        <w:rPr>
          <w:color w:val="000000" w:themeColor="text1"/>
          <w:sz w:val="22"/>
          <w:szCs w:val="22"/>
        </w:rPr>
        <w:t>„</w:t>
      </w:r>
      <w:r w:rsidR="001F082F" w:rsidRPr="00134AEB">
        <w:rPr>
          <w:color w:val="000000"/>
          <w:sz w:val="22"/>
          <w:szCs w:val="22"/>
          <w:shd w:val="clear" w:color="auto" w:fill="FFFFFF"/>
        </w:rPr>
        <w:t>Vienkartinės medicinos pagalbos priemonės žaizdų neigiamo slėgio terapijai</w:t>
      </w:r>
      <w:r w:rsidR="45B88409" w:rsidRPr="00134AEB">
        <w:rPr>
          <w:color w:val="000000" w:themeColor="text1"/>
          <w:sz w:val="22"/>
          <w:szCs w:val="22"/>
        </w:rPr>
        <w:t>" pirkimą</w:t>
      </w:r>
      <w:r w:rsidRPr="00134AEB">
        <w:rPr>
          <w:sz w:val="22"/>
          <w:szCs w:val="22"/>
          <w:lang w:eastAsia="en-US"/>
        </w:rPr>
        <w:t xml:space="preserve"> (toliau – Pirkimas) ir vadovaudamasi Lietuvos Respublikos viešųjų pirkimų įstatymo (toliau – VPĮ) 27 straipsnio 1 dalies 1 punktu, kviečia bei prašo tiekėjų (toliau – Dalyviai) teikti konsultacijas. </w:t>
      </w:r>
    </w:p>
    <w:p w14:paraId="25B46221" w14:textId="77777777" w:rsidR="00CC6878" w:rsidRPr="00134AEB" w:rsidRDefault="00CC6878" w:rsidP="00CC6878">
      <w:pPr>
        <w:keepNext/>
        <w:widowControl w:val="0"/>
        <w:ind w:firstLine="567"/>
        <w:jc w:val="both"/>
        <w:outlineLvl w:val="1"/>
        <w:rPr>
          <w:rFonts w:eastAsia="Calibri"/>
          <w:sz w:val="22"/>
          <w:szCs w:val="22"/>
          <w:lang w:eastAsia="en-US"/>
        </w:rPr>
      </w:pPr>
      <w:r w:rsidRPr="00134AEB">
        <w:rPr>
          <w:b/>
          <w:sz w:val="22"/>
          <w:szCs w:val="22"/>
          <w:lang w:eastAsia="en-US"/>
        </w:rPr>
        <w:t xml:space="preserve">Konsultacijos tikslas: </w:t>
      </w:r>
      <w:r w:rsidRPr="00134AEB">
        <w:rPr>
          <w:bCs/>
          <w:sz w:val="22"/>
          <w:szCs w:val="22"/>
          <w:lang w:eastAsia="en-US"/>
        </w:rPr>
        <w:t>tinkamai</w:t>
      </w:r>
      <w:r w:rsidRPr="00134AEB">
        <w:rPr>
          <w:b/>
          <w:sz w:val="22"/>
          <w:szCs w:val="22"/>
          <w:lang w:eastAsia="en-US"/>
        </w:rPr>
        <w:t xml:space="preserve"> </w:t>
      </w:r>
      <w:r w:rsidRPr="00134AEB">
        <w:rPr>
          <w:sz w:val="22"/>
          <w:szCs w:val="22"/>
          <w:lang w:eastAsia="ar-SA"/>
        </w:rPr>
        <w:t>pasirengti viešajam Pirkimui.</w:t>
      </w:r>
      <w:r w:rsidRPr="00134AEB">
        <w:rPr>
          <w:rFonts w:eastAsia="Calibri"/>
          <w:sz w:val="22"/>
          <w:szCs w:val="22"/>
          <w:lang w:eastAsia="en-US"/>
        </w:rPr>
        <w:t xml:space="preserve"> </w:t>
      </w:r>
    </w:p>
    <w:p w14:paraId="142545C3" w14:textId="77777777" w:rsidR="00CC6878" w:rsidRPr="00CC6878" w:rsidRDefault="00CC6878" w:rsidP="00CC6878">
      <w:pPr>
        <w:ind w:firstLine="567"/>
        <w:jc w:val="both"/>
        <w:rPr>
          <w:bCs/>
          <w:kern w:val="24"/>
          <w:sz w:val="22"/>
          <w:szCs w:val="22"/>
        </w:rPr>
      </w:pPr>
      <w:r w:rsidRPr="00CC6878">
        <w:rPr>
          <w:rFonts w:eastAsia="Calibri"/>
          <w:b/>
          <w:bCs/>
          <w:sz w:val="22"/>
          <w:szCs w:val="22"/>
          <w:lang w:eastAsia="en-US"/>
        </w:rPr>
        <w:t>Konsultacijos būdas</w:t>
      </w:r>
      <w:r w:rsidRPr="00CC6878">
        <w:rPr>
          <w:rFonts w:eastAsia="Calibri"/>
          <w:sz w:val="22"/>
          <w:szCs w:val="22"/>
          <w:lang w:eastAsia="en-US"/>
        </w:rPr>
        <w:t xml:space="preserve">: rinkos konsultacija vykdoma Centrinės viešųjų pirkimų informacinės sistemos (toliau </w:t>
      </w:r>
      <w:r w:rsidRPr="00CC6878">
        <w:rPr>
          <w:bCs/>
          <w:kern w:val="24"/>
          <w:sz w:val="22"/>
          <w:szCs w:val="22"/>
        </w:rPr>
        <w:t xml:space="preserve">– </w:t>
      </w:r>
      <w:r w:rsidRPr="00CC6878">
        <w:rPr>
          <w:b/>
          <w:kern w:val="24"/>
          <w:sz w:val="22"/>
          <w:szCs w:val="22"/>
        </w:rPr>
        <w:t>CVP IS</w:t>
      </w:r>
      <w:r w:rsidRPr="00CC6878">
        <w:rPr>
          <w:bCs/>
          <w:kern w:val="24"/>
          <w:sz w:val="22"/>
          <w:szCs w:val="22"/>
        </w:rPr>
        <w:t xml:space="preserve">) priemonėmis. </w:t>
      </w:r>
      <w:r w:rsidRPr="00CC6878">
        <w:rPr>
          <w:rFonts w:eastAsia="Calibri"/>
          <w:sz w:val="22"/>
          <w:szCs w:val="22"/>
          <w:lang w:eastAsia="en-US"/>
        </w:rPr>
        <w:t xml:space="preserve">Kviečiame Dalyvius susipažinti su skelbiamu techninės specifikacijos projektu ir ne vėliau </w:t>
      </w:r>
      <w:r w:rsidRPr="00CC6878">
        <w:rPr>
          <w:rFonts w:eastAsia="Calibri"/>
          <w:b/>
          <w:sz w:val="22"/>
          <w:szCs w:val="22"/>
          <w:lang w:eastAsia="en-US"/>
        </w:rPr>
        <w:t>kaip iki termino nurodyto CVP IS</w:t>
      </w:r>
      <w:r w:rsidRPr="00CC6878">
        <w:rPr>
          <w:rFonts w:eastAsia="Calibri"/>
          <w:sz w:val="22"/>
          <w:szCs w:val="22"/>
          <w:lang w:eastAsia="en-US"/>
        </w:rPr>
        <w:t xml:space="preserve"> teikti pastabas, klausimus ir pasiūlymus bei pateikti atsakymus į žemiau nurodytus klausimus. </w:t>
      </w:r>
      <w:r w:rsidRPr="00CC6878">
        <w:rPr>
          <w:sz w:val="22"/>
          <w:szCs w:val="22"/>
          <w:lang w:eastAsia="en-US"/>
        </w:rPr>
        <w:t>Klausimai, pastabos, siūlymai gauti pasibaigus CVP IS nurodytam terminui, gali būti nenagrinėjami.</w:t>
      </w:r>
      <w:r w:rsidRPr="00CC6878">
        <w:rPr>
          <w:bCs/>
          <w:kern w:val="24"/>
          <w:sz w:val="22"/>
          <w:szCs w:val="22"/>
        </w:rPr>
        <w:t xml:space="preserve"> </w:t>
      </w:r>
    </w:p>
    <w:p w14:paraId="74F1FF09"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Susitikimai su Dalyviais rengiami nebus.</w:t>
      </w:r>
    </w:p>
    <w:p w14:paraId="02D1FB21"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Rinkos konsultacija nėra skelbimas apie Pirkimą ar išankstinis skelbimas apie Pirkimą, techninės specifikacijos projektas nėra galutinis Pirkimo dokumentas.</w:t>
      </w:r>
      <w:r w:rsidRPr="00CC6878">
        <w:rPr>
          <w:sz w:val="20"/>
          <w:szCs w:val="20"/>
          <w:lang w:eastAsia="en-US"/>
        </w:rPr>
        <w:t xml:space="preserve"> </w:t>
      </w:r>
      <w:r w:rsidRPr="00CC6878">
        <w:rPr>
          <w:rFonts w:eastAsia="Calibri"/>
          <w:sz w:val="22"/>
          <w:szCs w:val="22"/>
          <w:lang w:eastAsia="en-US"/>
        </w:rPr>
        <w:t>Šios rinkos konsultacijos paskelbimu Dalyviai nėra kviečiami varžytis dėl Pirkimo sutarties.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p w14:paraId="4C9BC208" w14:textId="77777777" w:rsidR="00CC6878" w:rsidRDefault="00CC6878"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r w:rsidRPr="00CC6878">
        <w:rPr>
          <w:rFonts w:eastAsia="Arial Unicode MS" w:cs="Arial Unicode MS"/>
          <w:color w:val="000000"/>
          <w:sz w:val="22"/>
          <w:szCs w:val="22"/>
          <w:bdr w:val="nil"/>
        </w:rPr>
        <w:t>Siekdami parengti Pirkimo sąlygas atitinkančias naujausias rinkos tendencijas ir galimybes bei užtikrinančias sąžiningą tiekėjų konkurenciją, vadovaudamiesi VPĮ 27 str., prašome laisva forma pateikti atsakymus į šiuos klausimus:</w:t>
      </w:r>
    </w:p>
    <w:p w14:paraId="5C2EABBC" w14:textId="4516DB79" w:rsidR="2EBB54E1" w:rsidRDefault="2EBB54E1" w:rsidP="2EBB54E1">
      <w:pPr>
        <w:pBdr>
          <w:top w:val="nil"/>
          <w:left w:val="nil"/>
          <w:bottom w:val="nil"/>
          <w:right w:val="nil"/>
          <w:between w:val="nil"/>
          <w:bar w:val="nil"/>
        </w:pBdr>
        <w:spacing w:after="40"/>
        <w:ind w:firstLine="567"/>
        <w:jc w:val="both"/>
        <w:rPr>
          <w:rFonts w:eastAsia="Arial Unicode MS" w:cs="Arial Unicode MS"/>
          <w:color w:val="000000" w:themeColor="text1"/>
          <w:sz w:val="22"/>
          <w:szCs w:val="22"/>
        </w:rPr>
      </w:pPr>
    </w:p>
    <w:p w14:paraId="128ACAC2" w14:textId="77777777" w:rsidR="005317CB" w:rsidRPr="00CC6878" w:rsidRDefault="005317CB" w:rsidP="00CC6878">
      <w:pPr>
        <w:pBdr>
          <w:top w:val="nil"/>
          <w:left w:val="nil"/>
          <w:bottom w:val="nil"/>
          <w:right w:val="nil"/>
          <w:between w:val="nil"/>
          <w:bar w:val="nil"/>
        </w:pBdr>
        <w:suppressAutoHyphens/>
        <w:spacing w:after="40"/>
        <w:ind w:firstLine="567"/>
        <w:jc w:val="both"/>
        <w:rPr>
          <w:rFonts w:eastAsia="Arial Unicode MS" w:cs="Arial Unicode MS"/>
          <w:color w:val="000000"/>
          <w:sz w:val="22"/>
          <w:szCs w:val="22"/>
          <w:bdr w:val="nil"/>
        </w:rPr>
      </w:pPr>
    </w:p>
    <w:tbl>
      <w:tblPr>
        <w:tblW w:w="9630" w:type="dxa"/>
        <w:tblLayout w:type="fixed"/>
        <w:tblLook w:val="04A0" w:firstRow="1" w:lastRow="0" w:firstColumn="1" w:lastColumn="0" w:noHBand="0" w:noVBand="1"/>
      </w:tblPr>
      <w:tblGrid>
        <w:gridCol w:w="5839"/>
        <w:gridCol w:w="3791"/>
      </w:tblGrid>
      <w:tr w:rsidR="2EBB54E1" w:rsidRPr="00B77231" w14:paraId="56ABF7CA" w14:textId="77777777" w:rsidTr="00B77231">
        <w:trPr>
          <w:trHeight w:val="51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820A08" w14:textId="256E6B0C" w:rsidR="2EBB54E1" w:rsidRPr="00B77231" w:rsidRDefault="2EBB54E1" w:rsidP="2EBB54E1">
            <w:pPr>
              <w:spacing w:line="257" w:lineRule="auto"/>
              <w:rPr>
                <w:sz w:val="22"/>
                <w:szCs w:val="22"/>
              </w:rPr>
            </w:pPr>
          </w:p>
          <w:p w14:paraId="3372326C" w14:textId="654B5274" w:rsidR="2EBB54E1" w:rsidRPr="00B77231" w:rsidRDefault="2EBB54E1" w:rsidP="2EBB54E1">
            <w:pPr>
              <w:tabs>
                <w:tab w:val="left" w:pos="284"/>
              </w:tabs>
              <w:spacing w:before="240" w:after="240"/>
              <w:ind w:right="-183"/>
              <w:jc w:val="center"/>
              <w:rPr>
                <w:sz w:val="22"/>
                <w:szCs w:val="22"/>
              </w:rPr>
            </w:pPr>
            <w:r w:rsidRPr="00B77231">
              <w:rPr>
                <w:sz w:val="22"/>
                <w:szCs w:val="22"/>
              </w:rPr>
              <w:t>KLAUSIMAS</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E2A43" w14:textId="25CB34F6" w:rsidR="2EBB54E1" w:rsidRPr="00B77231" w:rsidRDefault="2EBB54E1" w:rsidP="2EBB54E1">
            <w:pPr>
              <w:tabs>
                <w:tab w:val="left" w:pos="426"/>
              </w:tabs>
              <w:spacing w:before="240" w:after="240"/>
              <w:jc w:val="center"/>
              <w:rPr>
                <w:sz w:val="22"/>
                <w:szCs w:val="22"/>
              </w:rPr>
            </w:pPr>
            <w:r w:rsidRPr="00B77231">
              <w:rPr>
                <w:sz w:val="22"/>
                <w:szCs w:val="22"/>
              </w:rPr>
              <w:t>RINKOS KONSULTACIJOS DALYVIO ATSAKYMAS IR (AR) SIŪLYMAI</w:t>
            </w:r>
          </w:p>
        </w:tc>
      </w:tr>
      <w:tr w:rsidR="2EBB54E1" w:rsidRPr="00B77231" w14:paraId="0286668E" w14:textId="77777777" w:rsidTr="00B77231">
        <w:trPr>
          <w:trHeight w:val="30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15E973E1" w14:textId="2D2501C9" w:rsidR="2EBB54E1" w:rsidRPr="00B77231" w:rsidRDefault="00134AEB" w:rsidP="002029BE">
            <w:pPr>
              <w:pStyle w:val="ListParagraph"/>
              <w:ind w:left="22"/>
              <w:rPr>
                <w:b/>
                <w:bCs/>
                <w:sz w:val="22"/>
                <w:szCs w:val="22"/>
                <w:u w:val="single"/>
              </w:rPr>
            </w:pPr>
            <w:r w:rsidRPr="00B77231">
              <w:rPr>
                <w:color w:val="000000"/>
                <w:sz w:val="22"/>
                <w:szCs w:val="22"/>
                <w:shd w:val="clear" w:color="auto" w:fill="FFFFFF"/>
              </w:rPr>
              <w:t>1.Ar turite pastabų, klausimų techninei specifikacijai? </w:t>
            </w:r>
            <w:r w:rsidRPr="00B77231">
              <w:rPr>
                <w:color w:val="000000"/>
                <w:sz w:val="22"/>
                <w:szCs w:val="22"/>
              </w:rPr>
              <w:br/>
            </w:r>
            <w:r w:rsidRPr="00B77231">
              <w:rPr>
                <w:color w:val="000000"/>
                <w:sz w:val="22"/>
                <w:szCs w:val="22"/>
                <w:shd w:val="clear" w:color="auto" w:fill="FFFFFF"/>
              </w:rPr>
              <w:t>Kokius reikalavimus papildomai patartumėte įtraukti į techninę specifikaciją, arba kurių reikėtų atsisakyti? </w:t>
            </w:r>
            <w:r w:rsidRPr="00B77231">
              <w:rPr>
                <w:color w:val="000000"/>
                <w:sz w:val="22"/>
                <w:szCs w:val="22"/>
              </w:rPr>
              <w:br/>
            </w:r>
            <w:r w:rsidRPr="00B77231">
              <w:rPr>
                <w:color w:val="000000"/>
                <w:sz w:val="22"/>
                <w:szCs w:val="22"/>
                <w:shd w:val="clear" w:color="auto" w:fill="FFFFFF"/>
              </w:rPr>
              <w:t>Prašome argumentuoti kiekvieną siūlymą korekcijai bei nurodyti konkrečius punktus ir/ar teksto vietas, kur, jūsų nuomone, turi būti atliekamos korekcijos.</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39300E88" w14:textId="4C887673" w:rsidR="2EBB54E1" w:rsidRPr="00B77231" w:rsidRDefault="2EBB54E1" w:rsidP="2EBB54E1">
            <w:pPr>
              <w:tabs>
                <w:tab w:val="left" w:pos="426"/>
              </w:tabs>
              <w:spacing w:before="240" w:after="240"/>
              <w:rPr>
                <w:sz w:val="22"/>
                <w:szCs w:val="22"/>
              </w:rPr>
            </w:pPr>
            <w:r w:rsidRPr="00B77231">
              <w:rPr>
                <w:sz w:val="22"/>
                <w:szCs w:val="22"/>
              </w:rPr>
              <w:t xml:space="preserve"> </w:t>
            </w:r>
          </w:p>
        </w:tc>
      </w:tr>
      <w:tr w:rsidR="2EBB54E1" w:rsidRPr="00B77231" w14:paraId="130BF38F" w14:textId="77777777" w:rsidTr="00B77231">
        <w:trPr>
          <w:trHeight w:val="30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407C10FF" w14:textId="0944ABC0" w:rsidR="2EBB54E1" w:rsidRPr="00B77231" w:rsidRDefault="002029BE" w:rsidP="002029BE">
            <w:pPr>
              <w:pStyle w:val="ListParagraph"/>
              <w:ind w:left="22"/>
              <w:rPr>
                <w:b/>
                <w:bCs/>
                <w:sz w:val="22"/>
                <w:szCs w:val="22"/>
                <w:u w:val="single"/>
              </w:rPr>
            </w:pPr>
            <w:r w:rsidRPr="00B77231">
              <w:rPr>
                <w:sz w:val="22"/>
                <w:szCs w:val="22"/>
              </w:rPr>
              <w:t>2</w:t>
            </w:r>
            <w:r w:rsidR="00134AEB" w:rsidRPr="00B77231">
              <w:rPr>
                <w:color w:val="000000"/>
                <w:sz w:val="22"/>
                <w:szCs w:val="22"/>
                <w:shd w:val="clear" w:color="auto" w:fill="FFFFFF"/>
              </w:rPr>
              <w:t xml:space="preserve"> Nurodykite, kokia būtų preliminari pasiūlymo kaina ( be PVM  /su PVM ). </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588973DD" w14:textId="68D12837" w:rsidR="2EBB54E1" w:rsidRPr="00B77231" w:rsidRDefault="2EBB54E1" w:rsidP="2EBB54E1">
            <w:pPr>
              <w:tabs>
                <w:tab w:val="left" w:pos="426"/>
              </w:tabs>
              <w:spacing w:before="240" w:after="240"/>
              <w:rPr>
                <w:sz w:val="22"/>
                <w:szCs w:val="22"/>
              </w:rPr>
            </w:pPr>
            <w:r w:rsidRPr="00B77231">
              <w:rPr>
                <w:sz w:val="22"/>
                <w:szCs w:val="22"/>
              </w:rPr>
              <w:t xml:space="preserve"> </w:t>
            </w:r>
          </w:p>
        </w:tc>
      </w:tr>
      <w:tr w:rsidR="2EBB54E1" w:rsidRPr="00B77231" w14:paraId="54E3EB8B" w14:textId="77777777" w:rsidTr="00B77231">
        <w:trPr>
          <w:trHeight w:val="300"/>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503DFADC" w14:textId="7AEA1CB6" w:rsidR="2EBB54E1" w:rsidRPr="00B77231" w:rsidRDefault="002029BE" w:rsidP="002029BE">
            <w:pPr>
              <w:pStyle w:val="ListParagraph"/>
              <w:ind w:left="22"/>
              <w:rPr>
                <w:sz w:val="22"/>
                <w:szCs w:val="22"/>
              </w:rPr>
            </w:pPr>
            <w:r w:rsidRPr="00B77231">
              <w:rPr>
                <w:sz w:val="22"/>
                <w:szCs w:val="22"/>
              </w:rPr>
              <w:t>3.</w:t>
            </w:r>
            <w:r w:rsidR="00134AEB" w:rsidRPr="00B77231">
              <w:rPr>
                <w:color w:val="000000"/>
                <w:sz w:val="22"/>
                <w:szCs w:val="22"/>
                <w:shd w:val="clear" w:color="auto" w:fill="FFFFFF"/>
              </w:rPr>
              <w:t xml:space="preserve"> 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 </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44820A93" w14:textId="24161756" w:rsidR="2EBB54E1" w:rsidRPr="00B77231" w:rsidRDefault="2EBB54E1" w:rsidP="2EBB54E1">
            <w:pPr>
              <w:tabs>
                <w:tab w:val="left" w:pos="426"/>
              </w:tabs>
              <w:spacing w:before="240" w:after="240"/>
              <w:rPr>
                <w:sz w:val="22"/>
                <w:szCs w:val="22"/>
              </w:rPr>
            </w:pPr>
            <w:r w:rsidRPr="00B77231">
              <w:rPr>
                <w:sz w:val="22"/>
                <w:szCs w:val="22"/>
              </w:rPr>
              <w:t xml:space="preserve"> </w:t>
            </w:r>
          </w:p>
        </w:tc>
      </w:tr>
      <w:tr w:rsidR="2EBB54E1" w:rsidRPr="00B77231" w14:paraId="174FCEF3" w14:textId="77777777" w:rsidTr="00B77231">
        <w:trPr>
          <w:trHeight w:val="255"/>
        </w:trPr>
        <w:tc>
          <w:tcPr>
            <w:tcW w:w="5839" w:type="dxa"/>
            <w:tcBorders>
              <w:top w:val="single" w:sz="8" w:space="0" w:color="auto"/>
              <w:left w:val="single" w:sz="8" w:space="0" w:color="auto"/>
              <w:bottom w:val="single" w:sz="8" w:space="0" w:color="auto"/>
              <w:right w:val="single" w:sz="8" w:space="0" w:color="auto"/>
            </w:tcBorders>
            <w:tcMar>
              <w:left w:w="108" w:type="dxa"/>
              <w:right w:w="108" w:type="dxa"/>
            </w:tcMar>
          </w:tcPr>
          <w:p w14:paraId="5ABD7F9F" w14:textId="73EFADFB" w:rsidR="2EBB54E1" w:rsidRPr="00B77231" w:rsidRDefault="00B77231" w:rsidP="2EBB54E1">
            <w:pPr>
              <w:tabs>
                <w:tab w:val="left" w:pos="284"/>
                <w:tab w:val="left" w:pos="709"/>
              </w:tabs>
              <w:jc w:val="both"/>
              <w:rPr>
                <w:sz w:val="22"/>
                <w:szCs w:val="22"/>
              </w:rPr>
            </w:pPr>
            <w:r w:rsidRPr="00B77231">
              <w:rPr>
                <w:sz w:val="22"/>
                <w:szCs w:val="22"/>
              </w:rPr>
              <w:t>4</w:t>
            </w:r>
            <w:r w:rsidR="2EBB54E1" w:rsidRPr="00B77231">
              <w:rPr>
                <w:sz w:val="22"/>
                <w:szCs w:val="22"/>
              </w:rPr>
              <w:t>. Kitos pastabos/pasiūlymai</w:t>
            </w:r>
          </w:p>
        </w:tc>
        <w:tc>
          <w:tcPr>
            <w:tcW w:w="3791" w:type="dxa"/>
            <w:tcBorders>
              <w:top w:val="single" w:sz="8" w:space="0" w:color="auto"/>
              <w:left w:val="single" w:sz="8" w:space="0" w:color="auto"/>
              <w:bottom w:val="single" w:sz="8" w:space="0" w:color="auto"/>
              <w:right w:val="single" w:sz="8" w:space="0" w:color="auto"/>
            </w:tcBorders>
            <w:tcMar>
              <w:left w:w="108" w:type="dxa"/>
              <w:right w:w="108" w:type="dxa"/>
            </w:tcMar>
          </w:tcPr>
          <w:p w14:paraId="3440193B" w14:textId="6D05FF63" w:rsidR="2EBB54E1" w:rsidRPr="00B77231" w:rsidRDefault="2EBB54E1" w:rsidP="2EBB54E1">
            <w:pPr>
              <w:tabs>
                <w:tab w:val="left" w:pos="426"/>
              </w:tabs>
              <w:spacing w:before="240" w:after="240"/>
              <w:rPr>
                <w:sz w:val="22"/>
                <w:szCs w:val="22"/>
              </w:rPr>
            </w:pPr>
            <w:r w:rsidRPr="00B77231">
              <w:rPr>
                <w:sz w:val="22"/>
                <w:szCs w:val="22"/>
              </w:rPr>
              <w:t xml:space="preserve"> </w:t>
            </w:r>
          </w:p>
        </w:tc>
      </w:tr>
    </w:tbl>
    <w:p w14:paraId="1AF07E13" w14:textId="1AD3FD07" w:rsidR="005317CB" w:rsidRPr="00B77231" w:rsidRDefault="005317CB" w:rsidP="2EBB54E1">
      <w:pPr>
        <w:spacing w:after="160" w:line="257" w:lineRule="auto"/>
      </w:pPr>
    </w:p>
    <w:p w14:paraId="098DC04E" w14:textId="41DC5BEE" w:rsidR="005317CB" w:rsidRPr="005317CB" w:rsidRDefault="005317CB" w:rsidP="005317CB">
      <w:pPr>
        <w:tabs>
          <w:tab w:val="left" w:pos="1296"/>
        </w:tabs>
        <w:rPr>
          <w:rFonts w:eastAsia="Calibri"/>
          <w:sz w:val="22"/>
          <w:szCs w:val="22"/>
          <w:lang w:eastAsia="en-US"/>
        </w:rPr>
        <w:sectPr w:rsidR="005317CB" w:rsidRPr="005317CB" w:rsidSect="00CE10CF">
          <w:headerReference w:type="default" r:id="rId8"/>
          <w:footerReference w:type="default" r:id="rId9"/>
          <w:pgSz w:w="11906" w:h="16838"/>
          <w:pgMar w:top="1701" w:right="567" w:bottom="1134" w:left="1701" w:header="1701" w:footer="561" w:gutter="0"/>
          <w:cols w:space="708"/>
          <w:docGrid w:linePitch="360"/>
        </w:sectPr>
      </w:pPr>
    </w:p>
    <w:p w14:paraId="1E172132" w14:textId="77777777" w:rsidR="00CC6878" w:rsidRDefault="00CC6878" w:rsidP="00CC6878">
      <w:pPr>
        <w:jc w:val="both"/>
        <w:rPr>
          <w:rFonts w:eastAsia="Calibri"/>
          <w:sz w:val="22"/>
          <w:szCs w:val="22"/>
          <w:lang w:eastAsia="en-US"/>
        </w:rPr>
        <w:sectPr w:rsidR="00CC6878" w:rsidSect="00CC6878">
          <w:pgSz w:w="11906" w:h="16838"/>
          <w:pgMar w:top="1701" w:right="567" w:bottom="1134" w:left="1701" w:header="1701" w:footer="561" w:gutter="0"/>
          <w:cols w:space="708"/>
          <w:titlePg/>
          <w:docGrid w:linePitch="360"/>
        </w:sectPr>
      </w:pPr>
    </w:p>
    <w:p w14:paraId="2A681ADF" w14:textId="77777777" w:rsidR="00CC6878" w:rsidRPr="00CC6878" w:rsidRDefault="00CC6878" w:rsidP="005317CB">
      <w:pPr>
        <w:ind w:firstLine="567"/>
        <w:jc w:val="both"/>
        <w:rPr>
          <w:color w:val="404040"/>
          <w:sz w:val="22"/>
          <w:szCs w:val="22"/>
          <w:lang w:eastAsia="ja-JP"/>
        </w:rPr>
      </w:pPr>
      <w:r w:rsidRPr="00CC6878">
        <w:rPr>
          <w:rFonts w:eastAsia="Calibri"/>
          <w:sz w:val="22"/>
          <w:szCs w:val="22"/>
          <w:lang w:eastAsia="en-US"/>
        </w:rPr>
        <w:t xml:space="preserve">Teikiant pastabas, klausimus bei pasiūlymus, prašome aiškiai nurodyti, kuri informacija yra konfidenciali, nes siūlomi sprendimai ir iš Dalyvių gaunama informacija gali būti nuasmeninta ir skelbiama. </w:t>
      </w:r>
    </w:p>
    <w:p w14:paraId="76DBA6AA" w14:textId="77777777" w:rsidR="00CC6878" w:rsidRPr="00CC6878" w:rsidRDefault="00CC6878" w:rsidP="00CC6878">
      <w:pPr>
        <w:ind w:firstLine="567"/>
        <w:jc w:val="both"/>
        <w:rPr>
          <w:rFonts w:eastAsia="Calibri"/>
          <w:sz w:val="22"/>
          <w:szCs w:val="22"/>
          <w:lang w:eastAsia="en-US"/>
        </w:rPr>
      </w:pPr>
      <w:r w:rsidRPr="00CC6878">
        <w:rPr>
          <w:rFonts w:eastAsia="Calibri"/>
          <w:sz w:val="22"/>
          <w:szCs w:val="22"/>
          <w:lang w:eastAsia="en-US"/>
        </w:rPr>
        <w:t>Perkančioji organizacija neįsipareigoja įgyvendinti kiekvieną gautą Dalyvio pasiūlymą ar į jį atsakyti. Iš Dalyvių gaunama informacija bus naudojama pasirengimo Pirkimo vykdymui tikslu. Tiekėjui nesutinkant su ketinamomis nustatyti sąlygomis, jis galės teikti klausimus ir/ar pretenzijas Pirkimo vykdymo metu (t. y. ne šios rinkos konsultacijos metu) VPĮ VII skyriuje nustatyta tvarka.</w:t>
      </w:r>
    </w:p>
    <w:p w14:paraId="0192B7CF" w14:textId="7A65FD71" w:rsidR="00CC6878" w:rsidRPr="005317CB" w:rsidRDefault="00CC6878" w:rsidP="5C95E087">
      <w:pPr>
        <w:ind w:firstLine="720"/>
        <w:jc w:val="both"/>
        <w:rPr>
          <w:sz w:val="22"/>
          <w:szCs w:val="22"/>
          <w:lang w:eastAsia="en-US"/>
        </w:rPr>
      </w:pPr>
      <w:r w:rsidRPr="2EBB54E1">
        <w:rPr>
          <w:rFonts w:eastAsia="Calibri"/>
          <w:sz w:val="22"/>
          <w:szCs w:val="22"/>
          <w:lang w:eastAsia="en-US"/>
        </w:rPr>
        <w:t>PRIDEDAMA</w:t>
      </w:r>
      <w:r w:rsidR="005317CB" w:rsidRPr="2EBB54E1">
        <w:rPr>
          <w:rFonts w:eastAsia="Calibri"/>
          <w:sz w:val="22"/>
          <w:szCs w:val="22"/>
          <w:lang w:eastAsia="en-US"/>
        </w:rPr>
        <w:t xml:space="preserve">. </w:t>
      </w:r>
      <w:r w:rsidRPr="2EBB54E1">
        <w:rPr>
          <w:rFonts w:eastAsia="Calibri"/>
          <w:sz w:val="22"/>
          <w:szCs w:val="22"/>
          <w:lang w:eastAsia="en-US"/>
        </w:rPr>
        <w:t>T</w:t>
      </w:r>
      <w:r w:rsidRPr="2EBB54E1">
        <w:rPr>
          <w:sz w:val="22"/>
          <w:szCs w:val="22"/>
          <w:lang w:eastAsia="en-US"/>
        </w:rPr>
        <w:t>echninės specifikacijos projektas</w:t>
      </w:r>
    </w:p>
    <w:p w14:paraId="0D5D68C2" w14:textId="77777777" w:rsidR="00CC6878" w:rsidRPr="00CC6878" w:rsidRDefault="00CC6878" w:rsidP="00CC6878">
      <w:pPr>
        <w:jc w:val="both"/>
        <w:rPr>
          <w:sz w:val="22"/>
          <w:szCs w:val="22"/>
          <w:lang w:eastAsia="en-US"/>
        </w:rPr>
      </w:pPr>
    </w:p>
    <w:p w14:paraId="53888D0D" w14:textId="77777777" w:rsidR="00CC6878" w:rsidRPr="00CC6878" w:rsidRDefault="00CC6878" w:rsidP="00CC6878">
      <w:pPr>
        <w:jc w:val="both"/>
        <w:rPr>
          <w:sz w:val="22"/>
          <w:szCs w:val="22"/>
          <w:lang w:eastAsia="en-US"/>
        </w:rPr>
      </w:pPr>
    </w:p>
    <w:p w14:paraId="38981CDD" w14:textId="77777777" w:rsidR="00CC6878" w:rsidRPr="00CC6878" w:rsidRDefault="00CC6878" w:rsidP="00CC6878">
      <w:pPr>
        <w:jc w:val="both"/>
        <w:rPr>
          <w:sz w:val="22"/>
          <w:szCs w:val="22"/>
          <w:lang w:eastAsia="en-US"/>
        </w:rPr>
      </w:pPr>
    </w:p>
    <w:p w14:paraId="3E982EC4" w14:textId="77777777" w:rsidR="00CC6878" w:rsidRPr="00CC6878" w:rsidRDefault="00CC6878" w:rsidP="00CC6878">
      <w:pPr>
        <w:jc w:val="both"/>
        <w:rPr>
          <w:sz w:val="22"/>
          <w:szCs w:val="22"/>
          <w:lang w:eastAsia="en-US"/>
        </w:rPr>
      </w:pPr>
    </w:p>
    <w:p w14:paraId="6F46DEEE" w14:textId="77777777" w:rsidR="00CC6878" w:rsidRPr="00CC6878" w:rsidRDefault="00CC6878" w:rsidP="00CC6878">
      <w:pPr>
        <w:jc w:val="both"/>
        <w:rPr>
          <w:sz w:val="22"/>
          <w:szCs w:val="22"/>
          <w:lang w:eastAsia="en-US"/>
        </w:rPr>
      </w:pPr>
    </w:p>
    <w:p w14:paraId="0CE3467A" w14:textId="77777777" w:rsidR="00CC6878" w:rsidRPr="00CC6878" w:rsidRDefault="00CC6878" w:rsidP="00CC6878">
      <w:pPr>
        <w:jc w:val="both"/>
        <w:rPr>
          <w:sz w:val="22"/>
          <w:szCs w:val="22"/>
          <w:lang w:eastAsia="en-US"/>
        </w:rPr>
      </w:pPr>
    </w:p>
    <w:p w14:paraId="06136D19" w14:textId="77777777" w:rsidR="00CC6878" w:rsidRPr="00CC6878" w:rsidRDefault="00CC6878" w:rsidP="00CC6878">
      <w:pPr>
        <w:jc w:val="both"/>
        <w:rPr>
          <w:sz w:val="22"/>
          <w:szCs w:val="22"/>
          <w:lang w:eastAsia="en-US"/>
        </w:rPr>
      </w:pPr>
    </w:p>
    <w:p w14:paraId="324D0318" w14:textId="77777777" w:rsidR="00CC6878" w:rsidRPr="00CC6878" w:rsidRDefault="00CC6878" w:rsidP="00CC6878">
      <w:pPr>
        <w:jc w:val="both"/>
        <w:rPr>
          <w:sz w:val="22"/>
          <w:szCs w:val="22"/>
          <w:lang w:eastAsia="en-US"/>
        </w:rPr>
      </w:pPr>
    </w:p>
    <w:p w14:paraId="4F7C6D3C" w14:textId="77777777" w:rsidR="00CC6878" w:rsidRPr="00CC6878" w:rsidRDefault="00CC6878" w:rsidP="00CC6878">
      <w:pPr>
        <w:jc w:val="both"/>
        <w:rPr>
          <w:sz w:val="22"/>
          <w:szCs w:val="22"/>
          <w:lang w:eastAsia="en-US"/>
        </w:rPr>
      </w:pPr>
    </w:p>
    <w:p w14:paraId="73777581" w14:textId="77777777" w:rsidR="00CC6878" w:rsidRPr="00CC6878" w:rsidRDefault="00CC6878" w:rsidP="00CC6878">
      <w:pPr>
        <w:jc w:val="both"/>
        <w:rPr>
          <w:sz w:val="22"/>
          <w:szCs w:val="22"/>
          <w:lang w:eastAsia="en-US"/>
        </w:rPr>
      </w:pPr>
    </w:p>
    <w:p w14:paraId="48E3C67B" w14:textId="77777777" w:rsidR="00CC6878" w:rsidRPr="00CC6878" w:rsidRDefault="00CC6878" w:rsidP="00CC6878">
      <w:pPr>
        <w:jc w:val="both"/>
        <w:rPr>
          <w:sz w:val="22"/>
          <w:szCs w:val="22"/>
          <w:lang w:eastAsia="en-US"/>
        </w:rPr>
      </w:pPr>
    </w:p>
    <w:p w14:paraId="654236D2" w14:textId="77777777" w:rsidR="00CC6878" w:rsidRPr="00CC6878" w:rsidRDefault="00CC6878" w:rsidP="00CC6878">
      <w:pPr>
        <w:jc w:val="both"/>
        <w:rPr>
          <w:sz w:val="22"/>
          <w:szCs w:val="22"/>
          <w:lang w:eastAsia="en-US"/>
        </w:rPr>
      </w:pPr>
    </w:p>
    <w:p w14:paraId="383E03D6" w14:textId="77777777" w:rsidR="00CC6878" w:rsidRPr="00CC6878" w:rsidRDefault="00CC6878" w:rsidP="00CC6878">
      <w:pPr>
        <w:jc w:val="both"/>
        <w:rPr>
          <w:sz w:val="22"/>
          <w:szCs w:val="22"/>
          <w:lang w:eastAsia="en-US"/>
        </w:rPr>
      </w:pPr>
    </w:p>
    <w:p w14:paraId="3E25F1A6" w14:textId="77777777" w:rsidR="00CC6878" w:rsidRPr="00CC6878" w:rsidRDefault="00CC6878" w:rsidP="00CC6878">
      <w:pPr>
        <w:jc w:val="both"/>
        <w:rPr>
          <w:sz w:val="22"/>
          <w:szCs w:val="22"/>
          <w:lang w:eastAsia="en-US"/>
        </w:rPr>
      </w:pPr>
    </w:p>
    <w:p w14:paraId="50B43D07" w14:textId="77777777" w:rsidR="00CC6878" w:rsidRPr="00CC6878" w:rsidRDefault="00CC6878" w:rsidP="00CC6878">
      <w:pPr>
        <w:jc w:val="both"/>
        <w:rPr>
          <w:sz w:val="22"/>
          <w:szCs w:val="22"/>
          <w:lang w:eastAsia="en-US"/>
        </w:rPr>
      </w:pPr>
    </w:p>
    <w:p w14:paraId="2D961993" w14:textId="77777777" w:rsidR="00CC6878" w:rsidRPr="00CC6878" w:rsidRDefault="00CC6878" w:rsidP="00CC6878">
      <w:pPr>
        <w:jc w:val="both"/>
        <w:rPr>
          <w:sz w:val="22"/>
          <w:szCs w:val="22"/>
          <w:lang w:eastAsia="en-US"/>
        </w:rPr>
      </w:pPr>
    </w:p>
    <w:p w14:paraId="725FE2AF" w14:textId="77777777" w:rsidR="00CC6878" w:rsidRPr="00CC6878" w:rsidRDefault="00CC6878" w:rsidP="00CC6878">
      <w:pPr>
        <w:jc w:val="both"/>
        <w:rPr>
          <w:sz w:val="22"/>
          <w:szCs w:val="22"/>
          <w:lang w:eastAsia="en-US"/>
        </w:rPr>
      </w:pPr>
    </w:p>
    <w:p w14:paraId="63883BF3" w14:textId="77777777" w:rsidR="00CC6878" w:rsidRPr="00CC6878" w:rsidRDefault="00CC6878" w:rsidP="00CC6878">
      <w:pPr>
        <w:jc w:val="both"/>
        <w:rPr>
          <w:sz w:val="22"/>
          <w:szCs w:val="22"/>
          <w:lang w:eastAsia="en-US"/>
        </w:rPr>
      </w:pPr>
    </w:p>
    <w:p w14:paraId="7C70B429" w14:textId="77777777" w:rsidR="00CC6878" w:rsidRPr="00CC6878" w:rsidRDefault="00CC6878" w:rsidP="00CC6878">
      <w:pPr>
        <w:jc w:val="both"/>
        <w:rPr>
          <w:sz w:val="22"/>
          <w:szCs w:val="22"/>
          <w:lang w:eastAsia="en-US"/>
        </w:rPr>
      </w:pPr>
    </w:p>
    <w:p w14:paraId="0ABC95C3" w14:textId="77777777" w:rsidR="00CC6878" w:rsidRPr="00CC6878" w:rsidRDefault="00CC6878" w:rsidP="00CC6878">
      <w:pPr>
        <w:jc w:val="both"/>
        <w:rPr>
          <w:sz w:val="22"/>
          <w:szCs w:val="22"/>
          <w:lang w:eastAsia="en-US"/>
        </w:rPr>
      </w:pPr>
    </w:p>
    <w:p w14:paraId="7FCA1FE5" w14:textId="77777777" w:rsidR="00CC6878" w:rsidRPr="00CC6878" w:rsidRDefault="00CC6878" w:rsidP="00CC6878">
      <w:pPr>
        <w:jc w:val="both"/>
        <w:rPr>
          <w:sz w:val="22"/>
          <w:szCs w:val="22"/>
          <w:lang w:eastAsia="en-US"/>
        </w:rPr>
      </w:pPr>
    </w:p>
    <w:p w14:paraId="08368E07" w14:textId="77777777" w:rsidR="00CC6878" w:rsidRPr="00CC6878" w:rsidRDefault="00CC6878" w:rsidP="00CC6878">
      <w:pPr>
        <w:jc w:val="both"/>
        <w:rPr>
          <w:sz w:val="22"/>
          <w:szCs w:val="22"/>
          <w:lang w:eastAsia="en-US"/>
        </w:rPr>
      </w:pPr>
    </w:p>
    <w:p w14:paraId="2FF36382" w14:textId="77777777" w:rsidR="00CC6878" w:rsidRPr="00CC6878" w:rsidRDefault="00CC6878" w:rsidP="00CC6878">
      <w:pPr>
        <w:jc w:val="both"/>
        <w:rPr>
          <w:sz w:val="22"/>
          <w:szCs w:val="22"/>
          <w:lang w:eastAsia="en-US"/>
        </w:rPr>
      </w:pPr>
    </w:p>
    <w:p w14:paraId="273D3836" w14:textId="77777777" w:rsidR="00CC6878" w:rsidRPr="00CC6878" w:rsidRDefault="00CC6878" w:rsidP="00CC6878">
      <w:pPr>
        <w:jc w:val="both"/>
        <w:rPr>
          <w:sz w:val="22"/>
          <w:szCs w:val="22"/>
          <w:lang w:eastAsia="en-US"/>
        </w:rPr>
      </w:pPr>
    </w:p>
    <w:p w14:paraId="72A23C1E" w14:textId="77777777" w:rsidR="00CC6878" w:rsidRPr="00CC6878" w:rsidRDefault="00CC6878" w:rsidP="00CC6878">
      <w:pPr>
        <w:jc w:val="both"/>
        <w:rPr>
          <w:sz w:val="22"/>
          <w:szCs w:val="22"/>
          <w:lang w:eastAsia="en-US"/>
        </w:rPr>
      </w:pPr>
    </w:p>
    <w:p w14:paraId="54E93632" w14:textId="77777777" w:rsidR="00CC6878" w:rsidRPr="00CC6878" w:rsidRDefault="00CC6878" w:rsidP="00CC6878">
      <w:pPr>
        <w:jc w:val="both"/>
        <w:rPr>
          <w:sz w:val="22"/>
          <w:szCs w:val="22"/>
          <w:lang w:eastAsia="en-US"/>
        </w:rPr>
      </w:pPr>
    </w:p>
    <w:p w14:paraId="11D0FA34" w14:textId="77777777" w:rsidR="00CC6878" w:rsidRPr="00CC6878" w:rsidRDefault="00CC6878" w:rsidP="00CC6878">
      <w:pPr>
        <w:jc w:val="both"/>
        <w:rPr>
          <w:sz w:val="22"/>
          <w:szCs w:val="22"/>
          <w:lang w:eastAsia="en-US"/>
        </w:rPr>
      </w:pPr>
    </w:p>
    <w:p w14:paraId="191B4ECC" w14:textId="77777777" w:rsidR="00CC6878" w:rsidRPr="00CC6878" w:rsidRDefault="00CC6878" w:rsidP="00CC6878">
      <w:pPr>
        <w:jc w:val="both"/>
        <w:rPr>
          <w:sz w:val="22"/>
          <w:szCs w:val="22"/>
          <w:lang w:eastAsia="en-US"/>
        </w:rPr>
      </w:pPr>
    </w:p>
    <w:p w14:paraId="47AA9A89" w14:textId="77777777" w:rsidR="00CC6878" w:rsidRPr="00CC6878" w:rsidRDefault="00CC6878" w:rsidP="00CC6878">
      <w:pPr>
        <w:jc w:val="both"/>
        <w:rPr>
          <w:sz w:val="22"/>
          <w:szCs w:val="22"/>
          <w:lang w:eastAsia="en-US"/>
        </w:rPr>
      </w:pPr>
    </w:p>
    <w:p w14:paraId="76F75CF9" w14:textId="77777777" w:rsidR="00CC6878" w:rsidRPr="00CC6878" w:rsidRDefault="00CC6878" w:rsidP="00CC6878">
      <w:pPr>
        <w:jc w:val="both"/>
        <w:rPr>
          <w:sz w:val="22"/>
          <w:szCs w:val="22"/>
          <w:lang w:eastAsia="en-US"/>
        </w:rPr>
      </w:pPr>
    </w:p>
    <w:p w14:paraId="0AB6A92E" w14:textId="77777777" w:rsidR="00CC6878" w:rsidRPr="00CC6878" w:rsidRDefault="00CC6878" w:rsidP="00CC6878">
      <w:pPr>
        <w:jc w:val="both"/>
        <w:rPr>
          <w:sz w:val="22"/>
          <w:szCs w:val="22"/>
          <w:lang w:eastAsia="en-US"/>
        </w:rPr>
      </w:pPr>
    </w:p>
    <w:p w14:paraId="1C8512C5" w14:textId="77777777" w:rsidR="00CC6878" w:rsidRPr="00CC6878" w:rsidRDefault="00CC6878" w:rsidP="00CC6878">
      <w:pPr>
        <w:jc w:val="both"/>
        <w:rPr>
          <w:sz w:val="22"/>
          <w:szCs w:val="22"/>
          <w:lang w:eastAsia="en-US"/>
        </w:rPr>
      </w:pPr>
    </w:p>
    <w:p w14:paraId="382DC6DD" w14:textId="77777777" w:rsidR="00CC6878" w:rsidRPr="00CC6878" w:rsidRDefault="00CC6878" w:rsidP="00CC6878">
      <w:pPr>
        <w:jc w:val="both"/>
        <w:rPr>
          <w:sz w:val="22"/>
          <w:szCs w:val="22"/>
          <w:lang w:eastAsia="en-US"/>
        </w:rPr>
      </w:pPr>
    </w:p>
    <w:p w14:paraId="4F32E812" w14:textId="77777777" w:rsidR="00CC6878" w:rsidRPr="00CC6878" w:rsidRDefault="00CC6878" w:rsidP="00CC6878">
      <w:pPr>
        <w:jc w:val="both"/>
        <w:rPr>
          <w:sz w:val="22"/>
          <w:szCs w:val="22"/>
          <w:lang w:eastAsia="en-US"/>
        </w:rPr>
      </w:pPr>
    </w:p>
    <w:p w14:paraId="6EFDE7EF" w14:textId="77777777" w:rsidR="00CC6878" w:rsidRPr="00CC6878" w:rsidRDefault="00CC6878" w:rsidP="00CC6878">
      <w:pPr>
        <w:jc w:val="both"/>
        <w:rPr>
          <w:sz w:val="22"/>
          <w:szCs w:val="22"/>
          <w:lang w:eastAsia="en-US"/>
        </w:rPr>
      </w:pPr>
    </w:p>
    <w:p w14:paraId="1DB79D29" w14:textId="77777777" w:rsidR="00CC6878" w:rsidRPr="00CC6878" w:rsidRDefault="00CC6878" w:rsidP="00CC6878">
      <w:pPr>
        <w:jc w:val="both"/>
        <w:rPr>
          <w:sz w:val="22"/>
          <w:szCs w:val="22"/>
          <w:lang w:eastAsia="en-US"/>
        </w:rPr>
      </w:pPr>
    </w:p>
    <w:p w14:paraId="2814DF93" w14:textId="77777777" w:rsidR="00CC6878" w:rsidRDefault="00CC6878" w:rsidP="00CC6878">
      <w:pPr>
        <w:jc w:val="both"/>
        <w:rPr>
          <w:sz w:val="22"/>
          <w:szCs w:val="22"/>
          <w:lang w:eastAsia="en-US"/>
        </w:rPr>
      </w:pPr>
    </w:p>
    <w:p w14:paraId="61E09C91" w14:textId="77777777" w:rsidR="00CC6878" w:rsidRDefault="00CC6878" w:rsidP="00CC6878">
      <w:pPr>
        <w:jc w:val="both"/>
        <w:rPr>
          <w:sz w:val="22"/>
          <w:szCs w:val="22"/>
          <w:lang w:eastAsia="en-US"/>
        </w:rPr>
      </w:pPr>
    </w:p>
    <w:p w14:paraId="2CA9F189" w14:textId="77777777" w:rsidR="00CC6878" w:rsidRDefault="00CC6878" w:rsidP="00CC6878">
      <w:pPr>
        <w:jc w:val="both"/>
        <w:rPr>
          <w:sz w:val="22"/>
          <w:szCs w:val="22"/>
          <w:lang w:eastAsia="en-US"/>
        </w:rPr>
      </w:pPr>
    </w:p>
    <w:p w14:paraId="4039C88A" w14:textId="77777777" w:rsidR="00CC6878" w:rsidRPr="00CC6878" w:rsidRDefault="00CC6878" w:rsidP="00CC6878">
      <w:pPr>
        <w:jc w:val="both"/>
        <w:rPr>
          <w:sz w:val="22"/>
          <w:szCs w:val="22"/>
          <w:lang w:eastAsia="en-US"/>
        </w:rPr>
      </w:pPr>
    </w:p>
    <w:p w14:paraId="1D40BB16" w14:textId="58029633" w:rsidR="00CC614F" w:rsidRPr="00CC614F" w:rsidRDefault="00CC614F" w:rsidP="5C95E087">
      <w:pPr>
        <w:spacing w:after="200" w:line="276" w:lineRule="auto"/>
        <w:jc w:val="both"/>
        <w:rPr>
          <w:sz w:val="22"/>
          <w:szCs w:val="22"/>
          <w:lang w:eastAsia="en-US"/>
        </w:rPr>
      </w:pPr>
    </w:p>
    <w:p w14:paraId="5D40914A" w14:textId="54FA1327" w:rsidR="00CC614F" w:rsidRPr="00CC614F" w:rsidRDefault="63F8A61F" w:rsidP="5C95E087">
      <w:pPr>
        <w:keepNext/>
        <w:keepLines/>
        <w:tabs>
          <w:tab w:val="left" w:pos="564"/>
          <w:tab w:val="left" w:pos="1024"/>
          <w:tab w:val="left" w:pos="1814"/>
        </w:tabs>
        <w:spacing w:line="216" w:lineRule="auto"/>
        <w:ind w:left="1024" w:hanging="1024"/>
        <w:rPr>
          <w:sz w:val="20"/>
          <w:szCs w:val="20"/>
          <w:lang w:eastAsia="en-US"/>
        </w:rPr>
      </w:pPr>
      <w:r w:rsidRPr="00CC614F">
        <w:rPr>
          <w:spacing w:val="-3"/>
          <w:sz w:val="20"/>
          <w:szCs w:val="20"/>
          <w:lang w:eastAsia="en-US"/>
        </w:rPr>
        <w:t>Brigita Šerkšnaitė</w:t>
      </w:r>
      <w:r w:rsidR="00CC614F" w:rsidRPr="00CC614F">
        <w:rPr>
          <w:spacing w:val="-3"/>
          <w:sz w:val="20"/>
          <w:szCs w:val="20"/>
          <w:lang w:eastAsia="en-US"/>
        </w:rPr>
        <w:t>, tel. +370</w:t>
      </w:r>
      <w:r w:rsidR="5A462817" w:rsidRPr="00CC614F">
        <w:rPr>
          <w:spacing w:val="-3"/>
          <w:sz w:val="20"/>
          <w:szCs w:val="20"/>
          <w:lang w:eastAsia="en-US"/>
        </w:rPr>
        <w:t>67062379</w:t>
      </w:r>
      <w:r w:rsidR="00CC614F" w:rsidRPr="00CC614F">
        <w:rPr>
          <w:spacing w:val="-3"/>
          <w:sz w:val="20"/>
          <w:szCs w:val="20"/>
          <w:lang w:eastAsia="en-US"/>
        </w:rPr>
        <w:t xml:space="preserve">, el. </w:t>
      </w:r>
      <w:r w:rsidR="557630AA" w:rsidRPr="00CC614F">
        <w:rPr>
          <w:spacing w:val="-3"/>
          <w:sz w:val="20"/>
          <w:szCs w:val="20"/>
          <w:lang w:eastAsia="en-US"/>
        </w:rPr>
        <w:t>p</w:t>
      </w:r>
      <w:r w:rsidR="00CC614F" w:rsidRPr="00CC614F">
        <w:rPr>
          <w:spacing w:val="-3"/>
          <w:sz w:val="20"/>
          <w:szCs w:val="20"/>
          <w:lang w:eastAsia="en-US"/>
        </w:rPr>
        <w:t>.</w:t>
      </w:r>
      <w:r w:rsidR="700F874E" w:rsidRPr="00CC614F">
        <w:rPr>
          <w:spacing w:val="-3"/>
          <w:sz w:val="20"/>
          <w:szCs w:val="20"/>
          <w:lang w:eastAsia="en-US"/>
        </w:rPr>
        <w:t xml:space="preserve"> </w:t>
      </w:r>
      <w:hyperlink r:id="rId10">
        <w:r w:rsidR="5248D620" w:rsidRPr="5C95E087">
          <w:rPr>
            <w:rStyle w:val="Hyperlink"/>
            <w:sz w:val="20"/>
            <w:szCs w:val="20"/>
            <w:lang w:eastAsia="en-US"/>
          </w:rPr>
          <w:t>brigita.</w:t>
        </w:r>
        <w:r w:rsidR="60608AAB" w:rsidRPr="5C95E087">
          <w:rPr>
            <w:rStyle w:val="Hyperlink"/>
            <w:sz w:val="20"/>
            <w:szCs w:val="20"/>
            <w:lang w:eastAsia="en-US"/>
          </w:rPr>
          <w:t>serksnaite@santa.lt</w:t>
        </w:r>
      </w:hyperlink>
    </w:p>
    <w:p w14:paraId="5492B009" w14:textId="68B61240" w:rsidR="5C95E087" w:rsidRDefault="5C95E087" w:rsidP="5C95E087">
      <w:pPr>
        <w:keepNext/>
        <w:keepLines/>
        <w:tabs>
          <w:tab w:val="left" w:pos="564"/>
          <w:tab w:val="left" w:pos="1024"/>
          <w:tab w:val="left" w:pos="1814"/>
        </w:tabs>
        <w:spacing w:line="216" w:lineRule="auto"/>
        <w:ind w:left="1024" w:hanging="1024"/>
        <w:rPr>
          <w:sz w:val="20"/>
          <w:szCs w:val="20"/>
          <w:lang w:eastAsia="en-US"/>
        </w:rPr>
      </w:pPr>
    </w:p>
    <w:p w14:paraId="55D9513F" w14:textId="12A4BE3D" w:rsidR="00DA411C" w:rsidRPr="00DA411C" w:rsidRDefault="00DA411C" w:rsidP="002103C9">
      <w:pPr>
        <w:rPr>
          <w:lang w:val="en-US"/>
        </w:rPr>
      </w:pPr>
    </w:p>
    <w:sectPr w:rsidR="00DA411C" w:rsidRPr="00DA411C" w:rsidSect="00CC6878">
      <w:type w:val="continuous"/>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FB421" w14:textId="77777777" w:rsidR="00053C40" w:rsidRDefault="00053C40" w:rsidP="00196479">
      <w:r>
        <w:separator/>
      </w:r>
    </w:p>
  </w:endnote>
  <w:endnote w:type="continuationSeparator" w:id="0">
    <w:p w14:paraId="2669E7C4" w14:textId="77777777" w:rsidR="00053C40" w:rsidRDefault="00053C40"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5F589" w14:textId="62852D6A" w:rsidR="00453A4A" w:rsidRDefault="00E104D4">
    <w:pPr>
      <w:pStyle w:val="Footer"/>
    </w:pPr>
    <w:r w:rsidRPr="00CC614F">
      <w:rPr>
        <w:rFonts w:ascii="Arial Narrow" w:hAnsi="Arial Narrow"/>
        <w:noProof/>
        <w:color w:val="4F81BD"/>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793386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74151" w14:textId="77777777" w:rsidR="00053C40" w:rsidRDefault="00053C40" w:rsidP="00196479">
      <w:r>
        <w:separator/>
      </w:r>
    </w:p>
  </w:footnote>
  <w:footnote w:type="continuationSeparator" w:id="0">
    <w:p w14:paraId="492CE29E" w14:textId="77777777" w:rsidR="00053C40" w:rsidRDefault="00053C40" w:rsidP="0019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FA796" w14:textId="019C88CB" w:rsidR="00196479" w:rsidRDefault="00982C1E">
    <w:pPr>
      <w:pStyle w:val="Header"/>
    </w:pPr>
    <w:r w:rsidRPr="00CC614F">
      <w:rPr>
        <w:rFonts w:ascii="Arial" w:hAnsi="Arial" w:cs="Arial"/>
        <w:noProof/>
        <w:color w:val="4F81BD"/>
        <w:lang w:val="en-US"/>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1421835489"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53E0"/>
    <w:multiLevelType w:val="hybridMultilevel"/>
    <w:tmpl w:val="B4C461D4"/>
    <w:lvl w:ilvl="0" w:tplc="603C4362">
      <w:start w:val="1"/>
      <w:numFmt w:val="decimal"/>
      <w:lvlText w:val="%1."/>
      <w:lvlJc w:val="left"/>
      <w:pPr>
        <w:ind w:left="720" w:hanging="360"/>
      </w:pPr>
    </w:lvl>
    <w:lvl w:ilvl="1" w:tplc="9782C39A">
      <w:start w:val="1"/>
      <w:numFmt w:val="lowerLetter"/>
      <w:lvlText w:val="%2."/>
      <w:lvlJc w:val="left"/>
      <w:pPr>
        <w:ind w:left="1440" w:hanging="360"/>
      </w:pPr>
    </w:lvl>
    <w:lvl w:ilvl="2" w:tplc="942E33A8">
      <w:start w:val="1"/>
      <w:numFmt w:val="lowerRoman"/>
      <w:lvlText w:val="%3."/>
      <w:lvlJc w:val="right"/>
      <w:pPr>
        <w:ind w:left="2160" w:hanging="180"/>
      </w:pPr>
    </w:lvl>
    <w:lvl w:ilvl="3" w:tplc="2A489774">
      <w:start w:val="1"/>
      <w:numFmt w:val="decimal"/>
      <w:lvlText w:val="%4."/>
      <w:lvlJc w:val="left"/>
      <w:pPr>
        <w:ind w:left="2880" w:hanging="360"/>
      </w:pPr>
    </w:lvl>
    <w:lvl w:ilvl="4" w:tplc="E0769F42">
      <w:start w:val="1"/>
      <w:numFmt w:val="lowerLetter"/>
      <w:lvlText w:val="%5."/>
      <w:lvlJc w:val="left"/>
      <w:pPr>
        <w:ind w:left="3600" w:hanging="360"/>
      </w:pPr>
    </w:lvl>
    <w:lvl w:ilvl="5" w:tplc="19DA298E">
      <w:start w:val="1"/>
      <w:numFmt w:val="lowerRoman"/>
      <w:lvlText w:val="%6."/>
      <w:lvlJc w:val="right"/>
      <w:pPr>
        <w:ind w:left="4320" w:hanging="180"/>
      </w:pPr>
    </w:lvl>
    <w:lvl w:ilvl="6" w:tplc="716E042E">
      <w:start w:val="1"/>
      <w:numFmt w:val="decimal"/>
      <w:lvlText w:val="%7."/>
      <w:lvlJc w:val="left"/>
      <w:pPr>
        <w:ind w:left="5040" w:hanging="360"/>
      </w:pPr>
    </w:lvl>
    <w:lvl w:ilvl="7" w:tplc="96DAB98A">
      <w:start w:val="1"/>
      <w:numFmt w:val="lowerLetter"/>
      <w:lvlText w:val="%8."/>
      <w:lvlJc w:val="left"/>
      <w:pPr>
        <w:ind w:left="5760" w:hanging="360"/>
      </w:pPr>
    </w:lvl>
    <w:lvl w:ilvl="8" w:tplc="7BB422D2">
      <w:start w:val="1"/>
      <w:numFmt w:val="lowerRoman"/>
      <w:lvlText w:val="%9."/>
      <w:lvlJc w:val="right"/>
      <w:pPr>
        <w:ind w:left="6480" w:hanging="180"/>
      </w:pPr>
    </w:lvl>
  </w:abstractNum>
  <w:abstractNum w:abstractNumId="1" w15:restartNumberingAfterBreak="0">
    <w:nsid w:val="78C6237F"/>
    <w:multiLevelType w:val="hybridMultilevel"/>
    <w:tmpl w:val="C3A651DA"/>
    <w:lvl w:ilvl="0" w:tplc="4F56004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73"/>
    <w:rsid w:val="00053C40"/>
    <w:rsid w:val="00087905"/>
    <w:rsid w:val="00134AEB"/>
    <w:rsid w:val="0014756E"/>
    <w:rsid w:val="00196479"/>
    <w:rsid w:val="001C4E19"/>
    <w:rsid w:val="001F082F"/>
    <w:rsid w:val="002029BE"/>
    <w:rsid w:val="002103C9"/>
    <w:rsid w:val="002F1C0E"/>
    <w:rsid w:val="00365B44"/>
    <w:rsid w:val="00453A4A"/>
    <w:rsid w:val="004964DA"/>
    <w:rsid w:val="00524A63"/>
    <w:rsid w:val="005317CB"/>
    <w:rsid w:val="00551B86"/>
    <w:rsid w:val="00586584"/>
    <w:rsid w:val="00605AB6"/>
    <w:rsid w:val="006524C8"/>
    <w:rsid w:val="0069011A"/>
    <w:rsid w:val="006B0ADA"/>
    <w:rsid w:val="0075634F"/>
    <w:rsid w:val="007A02D8"/>
    <w:rsid w:val="007A0B6B"/>
    <w:rsid w:val="007C0576"/>
    <w:rsid w:val="008E0B95"/>
    <w:rsid w:val="00910549"/>
    <w:rsid w:val="009322A4"/>
    <w:rsid w:val="009366D0"/>
    <w:rsid w:val="00982C1E"/>
    <w:rsid w:val="009B76C8"/>
    <w:rsid w:val="009D7E9A"/>
    <w:rsid w:val="00A2578F"/>
    <w:rsid w:val="00AC66C6"/>
    <w:rsid w:val="00B37DBB"/>
    <w:rsid w:val="00B77231"/>
    <w:rsid w:val="00B81EC2"/>
    <w:rsid w:val="00BE1E73"/>
    <w:rsid w:val="00C13CDD"/>
    <w:rsid w:val="00CC614F"/>
    <w:rsid w:val="00CC6878"/>
    <w:rsid w:val="00CE10CF"/>
    <w:rsid w:val="00D263D7"/>
    <w:rsid w:val="00D633A4"/>
    <w:rsid w:val="00DA411C"/>
    <w:rsid w:val="00DC226B"/>
    <w:rsid w:val="00DD313F"/>
    <w:rsid w:val="00E07478"/>
    <w:rsid w:val="00E104D4"/>
    <w:rsid w:val="00E76BDD"/>
    <w:rsid w:val="00F5204E"/>
    <w:rsid w:val="04A5BF50"/>
    <w:rsid w:val="13366DB2"/>
    <w:rsid w:val="215909DA"/>
    <w:rsid w:val="282BD744"/>
    <w:rsid w:val="29281B15"/>
    <w:rsid w:val="2EBB54E1"/>
    <w:rsid w:val="2F46193F"/>
    <w:rsid w:val="41680501"/>
    <w:rsid w:val="45B88409"/>
    <w:rsid w:val="4EA24739"/>
    <w:rsid w:val="5248D620"/>
    <w:rsid w:val="52D28924"/>
    <w:rsid w:val="557630AA"/>
    <w:rsid w:val="56996690"/>
    <w:rsid w:val="56AE24A1"/>
    <w:rsid w:val="591F4D76"/>
    <w:rsid w:val="5A462817"/>
    <w:rsid w:val="5C95E087"/>
    <w:rsid w:val="60608AAB"/>
    <w:rsid w:val="6336C525"/>
    <w:rsid w:val="63F8A61F"/>
    <w:rsid w:val="652BE213"/>
    <w:rsid w:val="6F21D1DF"/>
    <w:rsid w:val="700F874E"/>
    <w:rsid w:val="708189B8"/>
    <w:rsid w:val="7AA87C6B"/>
    <w:rsid w:val="7E9ABF49"/>
    <w:rsid w:val="7EF667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2A4"/>
    <w:rPr>
      <w:sz w:val="24"/>
      <w:szCs w:val="24"/>
      <w:lang w:eastAsia="lt-LT"/>
    </w:rPr>
  </w:style>
  <w:style w:type="paragraph" w:styleId="Heading1">
    <w:name w:val="heading 1"/>
    <w:basedOn w:val="Normal"/>
    <w:next w:val="Normal"/>
    <w:link w:val="Heading1Char"/>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B81EC2"/>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B81EC2"/>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EC2"/>
    <w:rPr>
      <w:rFonts w:asciiTheme="majorHAnsi" w:eastAsiaTheme="majorEastAsia" w:hAnsiTheme="majorHAnsi" w:cstheme="majorBidi"/>
      <w:b/>
      <w:bCs/>
      <w:kern w:val="32"/>
      <w:sz w:val="32"/>
      <w:szCs w:val="32"/>
      <w:lang w:val="lt-LT" w:eastAsia="lt-LT"/>
    </w:rPr>
  </w:style>
  <w:style w:type="character" w:customStyle="1" w:styleId="Heading2Char">
    <w:name w:val="Heading 2 Char"/>
    <w:basedOn w:val="DefaultParagraphFont"/>
    <w:link w:val="Heading2"/>
    <w:semiHidden/>
    <w:rsid w:val="00B81EC2"/>
    <w:rPr>
      <w:rFonts w:asciiTheme="majorHAnsi" w:eastAsiaTheme="majorEastAsia" w:hAnsiTheme="majorHAnsi" w:cstheme="majorBidi"/>
      <w:b/>
      <w:bCs/>
      <w:i/>
      <w:iCs/>
      <w:sz w:val="28"/>
      <w:szCs w:val="28"/>
      <w:lang w:val="lt-LT" w:eastAsia="lt-LT"/>
    </w:rPr>
  </w:style>
  <w:style w:type="character" w:customStyle="1" w:styleId="Heading3Char">
    <w:name w:val="Heading 3 Char"/>
    <w:basedOn w:val="DefaultParagraphFont"/>
    <w:link w:val="Heading3"/>
    <w:semiHidden/>
    <w:rsid w:val="00B81EC2"/>
    <w:rPr>
      <w:rFonts w:asciiTheme="majorHAnsi" w:eastAsiaTheme="majorEastAsia" w:hAnsiTheme="majorHAnsi" w:cstheme="majorBidi"/>
      <w:b/>
      <w:bCs/>
      <w:sz w:val="26"/>
      <w:szCs w:val="26"/>
      <w:lang w:val="lt-LT" w:eastAsia="lt-LT"/>
    </w:rPr>
  </w:style>
  <w:style w:type="character" w:customStyle="1" w:styleId="Heading4Char">
    <w:name w:val="Heading 4 Char"/>
    <w:basedOn w:val="DefaultParagraphFont"/>
    <w:link w:val="Heading4"/>
    <w:semiHidden/>
    <w:rsid w:val="00B81EC2"/>
    <w:rPr>
      <w:rFonts w:asciiTheme="minorHAnsi" w:eastAsiaTheme="minorEastAsia" w:hAnsiTheme="minorHAnsi" w:cstheme="minorBidi"/>
      <w:b/>
      <w:bCs/>
      <w:sz w:val="28"/>
      <w:szCs w:val="28"/>
      <w:lang w:val="lt-LT" w:eastAsia="lt-LT"/>
    </w:rPr>
  </w:style>
  <w:style w:type="character" w:customStyle="1" w:styleId="Heading5Char">
    <w:name w:val="Heading 5 Char"/>
    <w:basedOn w:val="DefaultParagraphFont"/>
    <w:link w:val="Heading5"/>
    <w:semiHidden/>
    <w:rsid w:val="00B81EC2"/>
    <w:rPr>
      <w:rFonts w:asciiTheme="minorHAnsi" w:eastAsiaTheme="minorEastAsia" w:hAnsiTheme="minorHAnsi" w:cstheme="minorBidi"/>
      <w:b/>
      <w:bCs/>
      <w:i/>
      <w:iCs/>
      <w:sz w:val="26"/>
      <w:szCs w:val="26"/>
      <w:lang w:val="lt-LT" w:eastAsia="lt-LT"/>
    </w:rPr>
  </w:style>
  <w:style w:type="character" w:customStyle="1" w:styleId="Heading6Char">
    <w:name w:val="Heading 6 Char"/>
    <w:basedOn w:val="DefaultParagraphFont"/>
    <w:link w:val="Heading6"/>
    <w:semiHidden/>
    <w:rsid w:val="00B81EC2"/>
    <w:rPr>
      <w:rFonts w:asciiTheme="minorHAnsi" w:eastAsiaTheme="minorEastAsia" w:hAnsiTheme="minorHAnsi" w:cstheme="minorBidi"/>
      <w:b/>
      <w:bCs/>
      <w:sz w:val="22"/>
      <w:szCs w:val="22"/>
      <w:lang w:val="lt-LT" w:eastAsia="lt-LT"/>
    </w:rPr>
  </w:style>
  <w:style w:type="character" w:customStyle="1" w:styleId="Heading7Char">
    <w:name w:val="Heading 7 Char"/>
    <w:basedOn w:val="DefaultParagraphFont"/>
    <w:link w:val="Heading7"/>
    <w:semiHidden/>
    <w:rsid w:val="00B81EC2"/>
    <w:rPr>
      <w:rFonts w:asciiTheme="minorHAnsi" w:eastAsiaTheme="minorEastAsia" w:hAnsiTheme="minorHAnsi" w:cstheme="minorBidi"/>
      <w:sz w:val="24"/>
      <w:szCs w:val="24"/>
      <w:lang w:val="lt-LT" w:eastAsia="lt-LT"/>
    </w:rPr>
  </w:style>
  <w:style w:type="character" w:customStyle="1" w:styleId="Heading8Char">
    <w:name w:val="Heading 8 Char"/>
    <w:basedOn w:val="DefaultParagraphFont"/>
    <w:link w:val="Heading8"/>
    <w:semiHidden/>
    <w:rsid w:val="00B81EC2"/>
    <w:rPr>
      <w:rFonts w:asciiTheme="minorHAnsi" w:eastAsiaTheme="minorEastAsia" w:hAnsiTheme="minorHAnsi" w:cstheme="minorBidi"/>
      <w:i/>
      <w:iCs/>
      <w:sz w:val="24"/>
      <w:szCs w:val="24"/>
      <w:lang w:val="lt-LT" w:eastAsia="lt-LT"/>
    </w:rPr>
  </w:style>
  <w:style w:type="character" w:customStyle="1" w:styleId="Heading9Char">
    <w:name w:val="Heading 9 Char"/>
    <w:basedOn w:val="DefaultParagraphFont"/>
    <w:link w:val="Heading9"/>
    <w:semiHidden/>
    <w:rsid w:val="00B81EC2"/>
    <w:rPr>
      <w:rFonts w:asciiTheme="majorHAnsi" w:eastAsiaTheme="majorEastAsia" w:hAnsiTheme="majorHAnsi" w:cstheme="majorBidi"/>
      <w:sz w:val="22"/>
      <w:szCs w:val="22"/>
      <w:lang w:val="lt-LT" w:eastAsia="lt-LT"/>
    </w:rPr>
  </w:style>
  <w:style w:type="paragraph" w:styleId="Title">
    <w:name w:val="Title"/>
    <w:basedOn w:val="Normal"/>
    <w:next w:val="Normal"/>
    <w:link w:val="TitleChar"/>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B81EC2"/>
    <w:rPr>
      <w:rFonts w:asciiTheme="majorHAnsi" w:eastAsiaTheme="majorEastAsia" w:hAnsiTheme="majorHAnsi" w:cstheme="majorBidi"/>
      <w:b/>
      <w:bCs/>
      <w:kern w:val="28"/>
      <w:sz w:val="32"/>
      <w:szCs w:val="32"/>
      <w:lang w:val="lt-LT" w:eastAsia="lt-LT"/>
    </w:rPr>
  </w:style>
  <w:style w:type="paragraph" w:styleId="Subtitle">
    <w:name w:val="Subtitle"/>
    <w:basedOn w:val="Normal"/>
    <w:next w:val="Normal"/>
    <w:link w:val="SubtitleChar"/>
    <w:qFormat/>
    <w:rsid w:val="00B81EC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B81EC2"/>
    <w:rPr>
      <w:rFonts w:asciiTheme="majorHAnsi" w:eastAsiaTheme="majorEastAsia" w:hAnsiTheme="majorHAnsi" w:cstheme="majorBidi"/>
      <w:sz w:val="24"/>
      <w:szCs w:val="24"/>
      <w:lang w:val="lt-LT" w:eastAsia="lt-LT"/>
    </w:rPr>
  </w:style>
  <w:style w:type="paragraph" w:styleId="ListParagraph">
    <w:name w:val="List Paragraph"/>
    <w:basedOn w:val="Normal"/>
    <w:uiPriority w:val="34"/>
    <w:qFormat/>
    <w:rsid w:val="00B81EC2"/>
    <w:pPr>
      <w:ind w:left="720"/>
    </w:pPr>
  </w:style>
  <w:style w:type="paragraph" w:styleId="Quote">
    <w:name w:val="Quote"/>
    <w:basedOn w:val="Normal"/>
    <w:next w:val="Normal"/>
    <w:link w:val="QuoteChar"/>
    <w:uiPriority w:val="29"/>
    <w:qFormat/>
    <w:rsid w:val="00B81E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81EC2"/>
    <w:rPr>
      <w:i/>
      <w:iCs/>
      <w:color w:val="404040" w:themeColor="text1" w:themeTint="BF"/>
      <w:sz w:val="24"/>
      <w:szCs w:val="24"/>
      <w:lang w:val="lt-LT" w:eastAsia="lt-LT"/>
    </w:rPr>
  </w:style>
  <w:style w:type="paragraph" w:styleId="IntenseQuote">
    <w:name w:val="Intense Quote"/>
    <w:basedOn w:val="Normal"/>
    <w:next w:val="Normal"/>
    <w:link w:val="IntenseQuoteChar"/>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81EC2"/>
    <w:rPr>
      <w:i/>
      <w:iCs/>
      <w:color w:val="156082" w:themeColor="accent1"/>
      <w:sz w:val="24"/>
      <w:szCs w:val="24"/>
      <w:lang w:val="lt-LT" w:eastAsia="lt-LT"/>
    </w:rPr>
  </w:style>
  <w:style w:type="character" w:styleId="IntenseEmphasis">
    <w:name w:val="Intense Emphasis"/>
    <w:basedOn w:val="DefaultParagraphFont"/>
    <w:uiPriority w:val="21"/>
    <w:qFormat/>
    <w:rsid w:val="00B81EC2"/>
    <w:rPr>
      <w:i/>
      <w:iCs/>
      <w:color w:val="156082" w:themeColor="accent1"/>
    </w:rPr>
  </w:style>
  <w:style w:type="character" w:styleId="IntenseReference">
    <w:name w:val="Intense Reference"/>
    <w:basedOn w:val="DefaultParagraphFont"/>
    <w:uiPriority w:val="32"/>
    <w:qFormat/>
    <w:rsid w:val="00B81EC2"/>
    <w:rPr>
      <w:b/>
      <w:bCs/>
      <w:smallCaps/>
      <w:color w:val="156082" w:themeColor="accent1"/>
      <w:spacing w:val="5"/>
    </w:rPr>
  </w:style>
  <w:style w:type="paragraph" w:styleId="Header">
    <w:name w:val="header"/>
    <w:basedOn w:val="Normal"/>
    <w:link w:val="HeaderChar"/>
    <w:uiPriority w:val="99"/>
    <w:unhideWhenUsed/>
    <w:rsid w:val="00196479"/>
    <w:pPr>
      <w:tabs>
        <w:tab w:val="center" w:pos="4513"/>
        <w:tab w:val="right" w:pos="9026"/>
      </w:tabs>
    </w:pPr>
  </w:style>
  <w:style w:type="character" w:customStyle="1" w:styleId="HeaderChar">
    <w:name w:val="Header Char"/>
    <w:basedOn w:val="DefaultParagraphFont"/>
    <w:link w:val="Header"/>
    <w:uiPriority w:val="99"/>
    <w:rsid w:val="00196479"/>
    <w:rPr>
      <w:sz w:val="24"/>
      <w:szCs w:val="24"/>
      <w:lang w:val="lt-LT" w:eastAsia="lt-LT"/>
    </w:rPr>
  </w:style>
  <w:style w:type="paragraph" w:styleId="Footer">
    <w:name w:val="footer"/>
    <w:basedOn w:val="Normal"/>
    <w:link w:val="FooterChar"/>
    <w:uiPriority w:val="99"/>
    <w:unhideWhenUsed/>
    <w:rsid w:val="00196479"/>
    <w:pPr>
      <w:tabs>
        <w:tab w:val="center" w:pos="4513"/>
        <w:tab w:val="right" w:pos="9026"/>
      </w:tabs>
    </w:pPr>
  </w:style>
  <w:style w:type="character" w:customStyle="1" w:styleId="FooterChar">
    <w:name w:val="Footer Char"/>
    <w:basedOn w:val="DefaultParagraphFont"/>
    <w:link w:val="Footer"/>
    <w:uiPriority w:val="99"/>
    <w:rsid w:val="00196479"/>
    <w:rPr>
      <w:sz w:val="24"/>
      <w:szCs w:val="24"/>
      <w:lang w:val="lt-LT" w:eastAsia="lt-LT"/>
    </w:rPr>
  </w:style>
  <w:style w:type="character" w:styleId="Hyperlink">
    <w:name w:val="Hyperlink"/>
    <w:basedOn w:val="DefaultParagraphFont"/>
    <w:uiPriority w:val="99"/>
    <w:unhideWhenUsed/>
    <w:rsid w:val="5C95E087"/>
    <w:rPr>
      <w:color w:val="467886"/>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igita.serksnaite@santa.l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3AD97-D8AE-4942-B0BD-FF1339BE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2356</Words>
  <Characters>1343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Brigita Šerkšnaitė</cp:lastModifiedBy>
  <cp:revision>2</cp:revision>
  <dcterms:created xsi:type="dcterms:W3CDTF">2025-10-08T12:57:00Z</dcterms:created>
  <dcterms:modified xsi:type="dcterms:W3CDTF">2025-10-08T12:57:00Z</dcterms:modified>
</cp:coreProperties>
</file>