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DA07602" w:rsidR="00132486" w:rsidRPr="000207EE" w:rsidRDefault="00F34CB7"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1</w:t>
      </w:r>
      <w:r w:rsidR="00132486" w:rsidRPr="000207EE">
        <w:rPr>
          <w:rFonts w:eastAsiaTheme="majorEastAsia" w:cstheme="minorHAnsi"/>
          <w:b/>
          <w:lang w:eastAsia="lt-LT"/>
        </w:rPr>
        <w:t xml:space="preserve"> priedas „</w:t>
      </w:r>
      <w:r w:rsidR="00C363D0" w:rsidRPr="000207EE">
        <w:rPr>
          <w:rFonts w:eastAsiaTheme="majorEastAsia" w:cstheme="minorHAnsi"/>
          <w:b/>
          <w:lang w:eastAsia="lt-LT"/>
        </w:rPr>
        <w:t>Techninė specifikacija</w:t>
      </w:r>
      <w:r w:rsidR="00132486" w:rsidRPr="000207EE">
        <w:rPr>
          <w:rFonts w:eastAsiaTheme="majorEastAsia" w:cstheme="minorHAnsi"/>
          <w:b/>
          <w:lang w:eastAsia="lt-LT"/>
        </w:rPr>
        <w:t>“</w:t>
      </w:r>
      <w:bookmarkEnd w:id="0"/>
    </w:p>
    <w:p w14:paraId="537CA223" w14:textId="77777777" w:rsidR="00B52746" w:rsidRPr="008D50E6" w:rsidRDefault="00B52746" w:rsidP="00B52746">
      <w:pPr>
        <w:ind w:left="-567" w:firstLine="567"/>
        <w:jc w:val="center"/>
        <w:rPr>
          <w:rFonts w:ascii="Times New Roman" w:hAnsi="Times New Roman" w:cs="Times New Roman"/>
          <w:b/>
          <w:color w:val="FF0000"/>
          <w:lang w:val="fr-FR" w:eastAsia="lt-LT"/>
        </w:rPr>
      </w:pPr>
      <w:r>
        <w:rPr>
          <w:rFonts w:ascii="Times New Roman" w:hAnsi="Times New Roman" w:cs="Times New Roman"/>
          <w:b/>
          <w:lang w:eastAsia="lt-LT"/>
        </w:rPr>
        <w:t>KVANTINIŲ SKAIČIAVIMŲ EKSPERIMENTINĖ PLATFORMA</w:t>
      </w:r>
    </w:p>
    <w:p w14:paraId="6352330A" w14:textId="77777777" w:rsidR="00102770" w:rsidRPr="008D50E6" w:rsidRDefault="00102770" w:rsidP="00102770">
      <w:pPr>
        <w:ind w:left="-567" w:firstLine="567"/>
        <w:rPr>
          <w:rFonts w:ascii="Times New Roman" w:hAnsi="Times New Roman" w:cs="Times New Roman"/>
          <w:b/>
          <w:color w:val="000000" w:themeColor="text1"/>
          <w:lang w:val="fr-FR"/>
        </w:rPr>
      </w:pPr>
    </w:p>
    <w:p w14:paraId="637CFA8C" w14:textId="77777777" w:rsidR="00102770" w:rsidRPr="008D50E6" w:rsidRDefault="00102770" w:rsidP="00102770">
      <w:pPr>
        <w:ind w:left="-567" w:firstLine="567"/>
        <w:jc w:val="center"/>
        <w:rPr>
          <w:rFonts w:ascii="Times New Roman" w:hAnsi="Times New Roman" w:cs="Times New Roman"/>
          <w:b/>
          <w:color w:val="000000" w:themeColor="text1"/>
          <w:lang w:val="fr-FR"/>
        </w:rPr>
      </w:pPr>
      <w:r w:rsidRPr="008D50E6">
        <w:rPr>
          <w:rFonts w:ascii="Times New Roman" w:hAnsi="Times New Roman" w:cs="Times New Roman"/>
          <w:b/>
          <w:color w:val="000000" w:themeColor="text1"/>
          <w:lang w:val="fr-FR"/>
        </w:rPr>
        <w:t>BENDRIEJI REIKALAVIMAI</w:t>
      </w:r>
    </w:p>
    <w:p w14:paraId="4CA4A69F" w14:textId="77777777" w:rsidR="00102770" w:rsidRPr="008D50E6" w:rsidRDefault="00102770" w:rsidP="00102770">
      <w:pPr>
        <w:ind w:left="-567" w:firstLine="567"/>
        <w:rPr>
          <w:rFonts w:ascii="Times New Roman" w:hAnsi="Times New Roman" w:cs="Times New Roman"/>
          <w:b/>
          <w:color w:val="000000" w:themeColor="text1"/>
          <w:lang w:val="fr-FR"/>
        </w:rPr>
      </w:pPr>
    </w:p>
    <w:p w14:paraId="3DDD04E5" w14:textId="3BF3EAD9" w:rsidR="00102770" w:rsidRPr="008D50E6" w:rsidRDefault="00102770" w:rsidP="00102770">
      <w:pPr>
        <w:ind w:left="-567" w:firstLine="567"/>
        <w:jc w:val="both"/>
        <w:rPr>
          <w:rFonts w:ascii="Times New Roman" w:hAnsi="Times New Roman" w:cs="Times New Roman"/>
        </w:rPr>
      </w:pPr>
      <w:bookmarkStart w:id="1" w:name="_Hlk125995986"/>
      <w:r w:rsidRPr="008D50E6">
        <w:rPr>
          <w:rFonts w:ascii="Times New Roman" w:hAnsi="Times New Roman" w:cs="Times New Roman"/>
        </w:rPr>
        <w:t>Pirkimo objektas –</w:t>
      </w:r>
      <w:r w:rsidR="00D14BB0">
        <w:rPr>
          <w:rFonts w:ascii="Times New Roman" w:hAnsi="Times New Roman" w:cs="Times New Roman"/>
        </w:rPr>
        <w:t xml:space="preserve"> </w:t>
      </w:r>
      <w:r w:rsidR="00D14BB0" w:rsidRPr="00D14BB0">
        <w:rPr>
          <w:rFonts w:ascii="Times New Roman" w:hAnsi="Times New Roman" w:cs="Times New Roman"/>
        </w:rPr>
        <w:t>kvantinių skaičiavimų eksperimentinė platforma</w:t>
      </w:r>
      <w:r w:rsidRPr="008D50E6">
        <w:rPr>
          <w:rFonts w:ascii="Times New Roman" w:hAnsi="Times New Roman" w:cs="Times New Roman"/>
        </w:rPr>
        <w:t xml:space="preserve"> Kauno technologijos universiteto kuriamam </w:t>
      </w:r>
      <w:r w:rsidR="00D14BB0">
        <w:rPr>
          <w:rFonts w:ascii="Times New Roman" w:hAnsi="Times New Roman" w:cs="Times New Roman"/>
        </w:rPr>
        <w:t xml:space="preserve">Kibernetinio saugumo </w:t>
      </w:r>
      <w:r w:rsidRPr="008D50E6">
        <w:rPr>
          <w:rFonts w:ascii="Times New Roman" w:hAnsi="Times New Roman" w:cs="Times New Roman"/>
        </w:rPr>
        <w:t>kompetencijų centrui (toliau prekė).</w:t>
      </w:r>
    </w:p>
    <w:p w14:paraId="63119477" w14:textId="13258B60"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Pirkimo objekto pagrindinis kodas pagal Bendrą viešųjų pirkimų žodyną: </w:t>
      </w:r>
      <w:r w:rsidR="00D57111" w:rsidRPr="00D57111">
        <w:rPr>
          <w:rFonts w:ascii="Times New Roman" w:hAnsi="Times New Roman" w:cs="Times New Roman"/>
        </w:rPr>
        <w:t>30200000-1 Kompiuterinė įranga ir reikmenys</w:t>
      </w:r>
      <w:r w:rsidRPr="008D50E6">
        <w:rPr>
          <w:rFonts w:ascii="Times New Roman" w:hAnsi="Times New Roman" w:cs="Times New Roman"/>
        </w:rPr>
        <w:t xml:space="preserve">. </w:t>
      </w:r>
    </w:p>
    <w:p w14:paraId="36B577DF"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Pirkimo objektas į dalis neskaidomas.</w:t>
      </w:r>
    </w:p>
    <w:p w14:paraId="37757BF6" w14:textId="1A74472C" w:rsidR="00102770" w:rsidRPr="008D50E6" w:rsidRDefault="00102770" w:rsidP="00102770">
      <w:pPr>
        <w:ind w:left="-567" w:firstLine="567"/>
        <w:jc w:val="both"/>
        <w:rPr>
          <w:rFonts w:ascii="Times New Roman" w:hAnsi="Times New Roman" w:cs="Times New Roman"/>
        </w:rPr>
      </w:pPr>
      <w:r w:rsidRPr="008001DB">
        <w:rPr>
          <w:rFonts w:ascii="Times New Roman" w:hAnsi="Times New Roman" w:cs="Times New Roman"/>
        </w:rPr>
        <w:t>Maksimali pirkimui skirtų lėšų suma be PVM –</w:t>
      </w:r>
      <w:r w:rsidR="00D14BB0">
        <w:rPr>
          <w:rFonts w:ascii="Times New Roman" w:hAnsi="Times New Roman" w:cs="Times New Roman"/>
        </w:rPr>
        <w:t xml:space="preserve"> </w:t>
      </w:r>
      <w:r w:rsidR="00D57111" w:rsidRPr="00D57111">
        <w:rPr>
          <w:rFonts w:ascii="Times New Roman" w:hAnsi="Times New Roman" w:cs="Times New Roman"/>
        </w:rPr>
        <w:t>79 999,99</w:t>
      </w:r>
      <w:r w:rsidR="00D57111">
        <w:rPr>
          <w:rFonts w:ascii="Times New Roman" w:hAnsi="Times New Roman" w:cs="Times New Roman"/>
        </w:rPr>
        <w:t xml:space="preserve"> </w:t>
      </w:r>
      <w:r w:rsidRPr="008001DB">
        <w:rPr>
          <w:rFonts w:ascii="Times New Roman" w:hAnsi="Times New Roman" w:cs="Times New Roman"/>
        </w:rPr>
        <w:t>EUR (</w:t>
      </w:r>
      <w:r w:rsidR="00D57111">
        <w:rPr>
          <w:rFonts w:ascii="Times New Roman" w:hAnsi="Times New Roman" w:cs="Times New Roman"/>
        </w:rPr>
        <w:t>septyniasdešimt devyni tūkstančiai devyni šimtai devyniasdešimt devyni</w:t>
      </w:r>
      <w:r w:rsidR="00D14BB0">
        <w:rPr>
          <w:rFonts w:ascii="Times New Roman" w:hAnsi="Times New Roman" w:cs="Times New Roman"/>
        </w:rPr>
        <w:t xml:space="preserve"> </w:t>
      </w:r>
      <w:r w:rsidRPr="008001DB">
        <w:rPr>
          <w:rFonts w:ascii="Times New Roman" w:hAnsi="Times New Roman" w:cs="Times New Roman"/>
        </w:rPr>
        <w:t xml:space="preserve">Eur., </w:t>
      </w:r>
      <w:r w:rsidR="00D57111">
        <w:rPr>
          <w:rFonts w:ascii="Times New Roman" w:hAnsi="Times New Roman" w:cs="Times New Roman"/>
          <w:lang w:val="en-US"/>
        </w:rPr>
        <w:t>99</w:t>
      </w:r>
      <w:r w:rsidRPr="008001DB">
        <w:rPr>
          <w:rFonts w:ascii="Times New Roman" w:hAnsi="Times New Roman" w:cs="Times New Roman"/>
        </w:rPr>
        <w:t xml:space="preserve"> ct.)</w:t>
      </w:r>
    </w:p>
    <w:p w14:paraId="66FC4C36" w14:textId="77777777" w:rsidR="00102770" w:rsidRPr="000620D3" w:rsidRDefault="00102770" w:rsidP="00102770">
      <w:pPr>
        <w:ind w:left="-567" w:firstLine="567"/>
        <w:jc w:val="both"/>
        <w:rPr>
          <w:rFonts w:ascii="Times New Roman" w:hAnsi="Times New Roman" w:cs="Times New Roman"/>
        </w:rPr>
      </w:pPr>
      <w:r w:rsidRPr="000620D3">
        <w:rPr>
          <w:rFonts w:ascii="Times New Roman" w:hAnsi="Times New Roman" w:cs="Times New Roman"/>
        </w:rPr>
        <w:t>Šis prekių pirkimas apima:</w:t>
      </w:r>
    </w:p>
    <w:p w14:paraId="7804A68E" w14:textId="0354021D"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pristatymą;</w:t>
      </w:r>
    </w:p>
    <w:p w14:paraId="657687DA" w14:textId="77777777"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išbandymą, jos veikimo ir valdymo funkcijų pademonstravimą.</w:t>
      </w:r>
    </w:p>
    <w:p w14:paraId="0F469030" w14:textId="6BE78888"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 prekės kainą privalo būti įskaičiuotos visos nurodytos (pristatymo, išbandymo, bei veikimo ir valdymo funkcijų pademonstravimo)</w:t>
      </w:r>
      <w:r w:rsidR="00003123">
        <w:rPr>
          <w:rFonts w:ascii="Times New Roman" w:hAnsi="Times New Roman" w:cs="Times New Roman"/>
        </w:rPr>
        <w:t xml:space="preserve"> </w:t>
      </w:r>
      <w:r w:rsidRPr="008D50E6">
        <w:rPr>
          <w:rFonts w:ascii="Times New Roman" w:hAnsi="Times New Roman" w:cs="Times New Roman"/>
        </w:rPr>
        <w:t>ir kitos su prekės tiekimu susijusios išlaidos, taip pat visi reikalingi mokėti mokesčiai, jei tokių būtų.</w:t>
      </w:r>
    </w:p>
    <w:p w14:paraId="21163AAF" w14:textId="51A10D7D"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Prekės turi būti pristatytos tiekėjo transportu, sumontuotos bei instaliuotos Kauno technologijos universiteto patalpose, </w:t>
      </w:r>
      <w:r w:rsidR="003A170F">
        <w:rPr>
          <w:rFonts w:ascii="Times New Roman" w:hAnsi="Times New Roman" w:cs="Times New Roman"/>
        </w:rPr>
        <w:t>Studentų</w:t>
      </w:r>
      <w:r w:rsidRPr="008D50E6">
        <w:rPr>
          <w:rFonts w:ascii="Times New Roman" w:hAnsi="Times New Roman" w:cs="Times New Roman"/>
        </w:rPr>
        <w:t xml:space="preserve"> g. </w:t>
      </w:r>
      <w:r w:rsidR="003A170F">
        <w:rPr>
          <w:rFonts w:ascii="Times New Roman" w:hAnsi="Times New Roman" w:cs="Times New Roman"/>
          <w:lang w:val="en-US"/>
        </w:rPr>
        <w:t>5</w:t>
      </w:r>
      <w:r w:rsidRPr="008D50E6">
        <w:rPr>
          <w:rFonts w:ascii="Times New Roman" w:hAnsi="Times New Roman" w:cs="Times New Roman"/>
        </w:rPr>
        <w:t>0, Kaune arba kitame atsakingo už sutarties vykdymą KTU darbuotojų nurodytame KTU padalinyje Kaune.</w:t>
      </w:r>
    </w:p>
    <w:p w14:paraId="6CD61CB8"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Kartu su pristatyta įranga turi būti pateikiamos darbo ir / ar eksploatavimo ir / ar priežiūros naudojimosi vadovas (instrukcijos) lietuvių ir / ar anglų kalba.</w:t>
      </w:r>
    </w:p>
    <w:p w14:paraId="6D18B42E"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Įsigyta įranga bus priimama iš tiekėjo tik tada, kai visa įsigyta įranga bus visiškai veikianti perkančiosios organizacijos patalpose, išbandyta, pademonstruotas įrangos veikimas ir valdymo funkcionavimas.</w:t>
      </w:r>
    </w:p>
    <w:p w14:paraId="67C533EE" w14:textId="24E6FB02" w:rsidR="00102770" w:rsidRPr="008D50E6" w:rsidRDefault="00102770" w:rsidP="00102770">
      <w:pPr>
        <w:ind w:left="-567" w:firstLine="567"/>
        <w:jc w:val="both"/>
        <w:rPr>
          <w:rFonts w:ascii="Times New Roman" w:hAnsi="Times New Roman" w:cs="Times New Roman"/>
        </w:rPr>
      </w:pPr>
      <w:r w:rsidRPr="009A02A7">
        <w:rPr>
          <w:rFonts w:ascii="Times New Roman" w:hAnsi="Times New Roman" w:cs="Times New Roman"/>
        </w:rPr>
        <w:t>Sutartyje Tiekėjo numatytų įsipareigojimų atlikimo terminas –</w:t>
      </w:r>
      <w:r w:rsidR="005B7C21" w:rsidRPr="009A02A7">
        <w:rPr>
          <w:rFonts w:ascii="Times New Roman" w:hAnsi="Times New Roman" w:cs="Times New Roman"/>
        </w:rPr>
        <w:t xml:space="preserve"> </w:t>
      </w:r>
      <w:r w:rsidR="00A85B9F" w:rsidRPr="009A02A7">
        <w:rPr>
          <w:rFonts w:ascii="Times New Roman" w:hAnsi="Times New Roman" w:cs="Times New Roman"/>
          <w:b/>
          <w:bCs/>
          <w:lang w:val="en-US"/>
        </w:rPr>
        <w:t>2</w:t>
      </w:r>
      <w:r w:rsidRPr="009A02A7">
        <w:rPr>
          <w:rFonts w:ascii="Times New Roman" w:hAnsi="Times New Roman" w:cs="Times New Roman"/>
          <w:b/>
          <w:bCs/>
        </w:rPr>
        <w:t xml:space="preserve"> mėnesi</w:t>
      </w:r>
      <w:r w:rsidR="00DE736A" w:rsidRPr="009A02A7">
        <w:rPr>
          <w:rFonts w:ascii="Times New Roman" w:hAnsi="Times New Roman" w:cs="Times New Roman"/>
          <w:b/>
          <w:bCs/>
        </w:rPr>
        <w:t>ai</w:t>
      </w:r>
      <w:r w:rsidR="005B7C21" w:rsidRPr="009A02A7">
        <w:rPr>
          <w:rFonts w:ascii="Times New Roman" w:hAnsi="Times New Roman" w:cs="Times New Roman"/>
        </w:rPr>
        <w:t xml:space="preserve"> </w:t>
      </w:r>
      <w:r w:rsidRPr="009A02A7">
        <w:rPr>
          <w:rFonts w:ascii="Times New Roman" w:hAnsi="Times New Roman" w:cs="Times New Roman"/>
        </w:rPr>
        <w:t>nuo sutarties įsigaliojimo dienos</w:t>
      </w:r>
      <w:r w:rsidR="005B7C21" w:rsidRPr="009A02A7">
        <w:rPr>
          <w:rFonts w:ascii="Times New Roman" w:hAnsi="Times New Roman" w:cs="Times New Roman"/>
        </w:rPr>
        <w:t xml:space="preserve">, </w:t>
      </w:r>
      <w:r w:rsidR="005B7C21" w:rsidRPr="009A02A7">
        <w:rPr>
          <w:rFonts w:ascii="Times New Roman" w:hAnsi="Times New Roman" w:cs="Times New Roman"/>
          <w:b/>
          <w:bCs/>
        </w:rPr>
        <w:t xml:space="preserve">bet ne vėliau kaip iki 2025 m. gruodžio </w:t>
      </w:r>
      <w:r w:rsidR="009A02A7" w:rsidRPr="009A02A7">
        <w:rPr>
          <w:rFonts w:ascii="Times New Roman" w:hAnsi="Times New Roman" w:cs="Times New Roman"/>
          <w:b/>
          <w:bCs/>
        </w:rPr>
        <w:t>2</w:t>
      </w:r>
      <w:r w:rsidR="00AE04CE">
        <w:rPr>
          <w:rFonts w:ascii="Times New Roman" w:hAnsi="Times New Roman" w:cs="Times New Roman"/>
          <w:b/>
          <w:bCs/>
        </w:rPr>
        <w:t>7</w:t>
      </w:r>
      <w:r w:rsidR="005B7C21" w:rsidRPr="009A02A7">
        <w:rPr>
          <w:rFonts w:ascii="Times New Roman" w:hAnsi="Times New Roman" w:cs="Times New Roman"/>
          <w:b/>
          <w:bCs/>
        </w:rPr>
        <w:t xml:space="preserve"> d</w:t>
      </w:r>
      <w:r w:rsidRPr="009A02A7">
        <w:rPr>
          <w:rFonts w:ascii="Times New Roman" w:hAnsi="Times New Roman" w:cs="Times New Roman"/>
        </w:rPr>
        <w:t>.</w:t>
      </w:r>
    </w:p>
    <w:p w14:paraId="52249D16" w14:textId="0B50B45D"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Visai įrangai ir ją sudarančioms atskiroms prekėms </w:t>
      </w:r>
      <w:r w:rsidRPr="0006522B">
        <w:rPr>
          <w:rFonts w:ascii="Times New Roman" w:hAnsi="Times New Roman" w:cs="Times New Roman"/>
        </w:rPr>
        <w:t xml:space="preserve">turi būti suteikiama ne trumpesnė nei 12 mėnesių garantija. Tiekėjas privalo su parduodamomis prekėmis perduoti Prekių garantiją patvirtinančius dokumentus. </w:t>
      </w:r>
    </w:p>
    <w:p w14:paraId="7E5BBC9E" w14:textId="459D1E74"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C9B5ED5"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bookmarkEnd w:id="1"/>
    <w:p w14:paraId="4B8D6FD2"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C079AF1"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w:t>
      </w:r>
      <w:r w:rsidRPr="008D50E6">
        <w:rPr>
          <w:rFonts w:ascii="Times New Roman" w:hAnsi="Times New Roman" w:cs="Times New Roman"/>
          <w:color w:val="000000" w:themeColor="text1"/>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2FF54FA8" w14:textId="77777777" w:rsidR="00102770" w:rsidRPr="008D50E6" w:rsidRDefault="00102770" w:rsidP="00102770">
      <w:pPr>
        <w:ind w:left="-567" w:firstLine="567"/>
        <w:jc w:val="center"/>
        <w:rPr>
          <w:rFonts w:ascii="Times New Roman" w:hAnsi="Times New Roman" w:cs="Times New Roman"/>
          <w:b/>
          <w:bCs/>
          <w:color w:val="000000" w:themeColor="text1"/>
          <w:lang w:val="fr-FR"/>
        </w:rPr>
      </w:pPr>
    </w:p>
    <w:p w14:paraId="70FDA1AA"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DETALIOS TECHNINĖS SPECIFIKACIJOS</w:t>
      </w:r>
    </w:p>
    <w:p w14:paraId="4D2FFB75" w14:textId="2E0599E2" w:rsidR="00102770" w:rsidRPr="00B653EA" w:rsidRDefault="00B653EA" w:rsidP="00B653EA">
      <w:pPr>
        <w:ind w:left="-567"/>
        <w:rPr>
          <w:rFonts w:ascii="Times New Roman" w:hAnsi="Times New Roman" w:cs="Times New Roman"/>
          <w:bCs/>
          <w:i/>
          <w:iCs/>
          <w:color w:val="000000" w:themeColor="text1"/>
          <w:lang w:val="fr-FR"/>
        </w:rPr>
      </w:pPr>
      <w:r w:rsidRPr="00B653EA">
        <w:rPr>
          <w:rFonts w:ascii="Times New Roman" w:hAnsi="Times New Roman" w:cs="Times New Roman"/>
          <w:bCs/>
          <w:i/>
          <w:iCs/>
          <w:color w:val="000000" w:themeColor="text1"/>
          <w:lang w:val="fr-FR"/>
        </w:rPr>
        <w:t xml:space="preserve">1 </w:t>
      </w:r>
      <w:proofErr w:type="spellStart"/>
      <w:r w:rsidRPr="00B653EA">
        <w:rPr>
          <w:rFonts w:ascii="Times New Roman" w:hAnsi="Times New Roman" w:cs="Times New Roman"/>
          <w:bCs/>
          <w:i/>
          <w:iCs/>
          <w:color w:val="000000" w:themeColor="text1"/>
          <w:lang w:val="fr-FR"/>
        </w:rPr>
        <w:t>lentelė</w:t>
      </w:r>
      <w:proofErr w:type="spellEnd"/>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977"/>
        <w:gridCol w:w="4678"/>
      </w:tblGrid>
      <w:tr w:rsidR="00102770" w:rsidRPr="008D50E6" w14:paraId="063697D3" w14:textId="77777777" w:rsidTr="00BB0E9E">
        <w:trPr>
          <w:trHeight w:val="834"/>
        </w:trPr>
        <w:tc>
          <w:tcPr>
            <w:tcW w:w="567" w:type="dxa"/>
            <w:vAlign w:val="center"/>
          </w:tcPr>
          <w:p w14:paraId="44CE855B"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 xml:space="preserve">Eil. </w:t>
            </w:r>
          </w:p>
          <w:p w14:paraId="41DEC355"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Nr.</w:t>
            </w:r>
          </w:p>
        </w:tc>
        <w:tc>
          <w:tcPr>
            <w:tcW w:w="2835" w:type="dxa"/>
            <w:vAlign w:val="center"/>
          </w:tcPr>
          <w:p w14:paraId="19F87477" w14:textId="77777777" w:rsidR="00102770" w:rsidRPr="008D50E6" w:rsidRDefault="00102770" w:rsidP="00BB0E9E">
            <w:pPr>
              <w:ind w:left="-567" w:firstLine="567"/>
              <w:jc w:val="center"/>
              <w:rPr>
                <w:rFonts w:ascii="Times New Roman" w:hAnsi="Times New Roman" w:cs="Times New Roman"/>
              </w:rPr>
            </w:pPr>
            <w:r w:rsidRPr="008D50E6">
              <w:rPr>
                <w:rFonts w:ascii="Times New Roman" w:hAnsi="Times New Roman" w:cs="Times New Roman"/>
              </w:rPr>
              <w:t>Parametras</w:t>
            </w:r>
          </w:p>
        </w:tc>
        <w:tc>
          <w:tcPr>
            <w:tcW w:w="2977" w:type="dxa"/>
            <w:vAlign w:val="center"/>
          </w:tcPr>
          <w:p w14:paraId="6B98B1E0" w14:textId="77777777" w:rsidR="00102770" w:rsidRPr="008D50E6" w:rsidRDefault="00102770" w:rsidP="00BB0E9E">
            <w:pPr>
              <w:ind w:left="32" w:right="-250"/>
              <w:jc w:val="center"/>
              <w:rPr>
                <w:rFonts w:ascii="Times New Roman" w:hAnsi="Times New Roman" w:cs="Times New Roman"/>
              </w:rPr>
            </w:pPr>
            <w:r w:rsidRPr="008D50E6">
              <w:rPr>
                <w:rFonts w:ascii="Times New Roman" w:hAnsi="Times New Roman" w:cs="Times New Roman"/>
              </w:rPr>
              <w:t>Reikalavimai</w:t>
            </w:r>
          </w:p>
        </w:tc>
        <w:tc>
          <w:tcPr>
            <w:tcW w:w="4678" w:type="dxa"/>
            <w:vAlign w:val="center"/>
          </w:tcPr>
          <w:p w14:paraId="5BECC480"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Siūlomų prekių konkretūs techniniai parametrai, tiksli nuoroda kuriame prisegtame dokumente ir jo puslapyje yra pateikta informacija apie prekę;</w:t>
            </w:r>
          </w:p>
          <w:p w14:paraId="253B5285"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Gamintojas ir modelis</w:t>
            </w:r>
          </w:p>
          <w:p w14:paraId="6FD980FF" w14:textId="416FC62A" w:rsidR="00102770" w:rsidRPr="008D50E6" w:rsidRDefault="00B653EA" w:rsidP="003E3EC7">
            <w:pPr>
              <w:jc w:val="center"/>
              <w:rPr>
                <w:rFonts w:ascii="Times New Roman" w:hAnsi="Times New Roman" w:cs="Times New Roman"/>
              </w:rPr>
            </w:pPr>
            <w:r>
              <w:rPr>
                <w:rFonts w:ascii="Times New Roman" w:hAnsi="Times New Roman" w:cs="Times New Roman"/>
                <w:i/>
                <w:iCs/>
                <w:color w:val="FF0000"/>
              </w:rPr>
              <w:t>(</w:t>
            </w:r>
            <w:r w:rsidR="00102770" w:rsidRPr="008D50E6">
              <w:rPr>
                <w:rFonts w:ascii="Times New Roman" w:hAnsi="Times New Roman" w:cs="Times New Roman"/>
                <w:i/>
                <w:iCs/>
                <w:color w:val="FF0000"/>
              </w:rPr>
              <w:t>Pildo tiekėjas</w:t>
            </w:r>
            <w:r>
              <w:rPr>
                <w:rFonts w:ascii="Times New Roman" w:hAnsi="Times New Roman" w:cs="Times New Roman"/>
                <w:i/>
                <w:iCs/>
                <w:color w:val="FF0000"/>
              </w:rPr>
              <w:t>)</w:t>
            </w:r>
          </w:p>
        </w:tc>
      </w:tr>
      <w:tr w:rsidR="00102770" w:rsidRPr="008D50E6" w14:paraId="635377D1" w14:textId="77777777" w:rsidTr="00195166">
        <w:trPr>
          <w:trHeight w:val="834"/>
        </w:trPr>
        <w:tc>
          <w:tcPr>
            <w:tcW w:w="11057" w:type="dxa"/>
            <w:gridSpan w:val="4"/>
            <w:vAlign w:val="center"/>
          </w:tcPr>
          <w:p w14:paraId="776B1D64" w14:textId="2843CE8F" w:rsidR="00102770" w:rsidRPr="008D50E6" w:rsidRDefault="005815FE" w:rsidP="003E3EC7">
            <w:pPr>
              <w:rPr>
                <w:rFonts w:ascii="Times New Roman" w:hAnsi="Times New Roman" w:cs="Times New Roman"/>
              </w:rPr>
            </w:pPr>
            <w:r>
              <w:rPr>
                <w:rFonts w:ascii="Times New Roman" w:hAnsi="Times New Roman" w:cs="Times New Roman"/>
              </w:rPr>
              <w:t>K</w:t>
            </w:r>
            <w:r w:rsidRPr="00D14BB0">
              <w:rPr>
                <w:rFonts w:ascii="Times New Roman" w:hAnsi="Times New Roman" w:cs="Times New Roman"/>
              </w:rPr>
              <w:t>vantinių skaičiavimų eksperimentinė platforma</w:t>
            </w:r>
            <w:r w:rsidRPr="008D50E6">
              <w:rPr>
                <w:rFonts w:ascii="Times New Roman" w:hAnsi="Times New Roman" w:cs="Times New Roman"/>
              </w:rPr>
              <w:t xml:space="preserve"> </w:t>
            </w:r>
            <w:r w:rsidR="00102770" w:rsidRPr="008D50E6">
              <w:rPr>
                <w:rFonts w:ascii="Times New Roman" w:hAnsi="Times New Roman" w:cs="Times New Roman"/>
              </w:rPr>
              <w:t xml:space="preserve">- </w:t>
            </w:r>
            <w:r w:rsidR="00102770" w:rsidRPr="008D50E6">
              <w:rPr>
                <w:rFonts w:ascii="Times New Roman" w:hAnsi="Times New Roman" w:cs="Times New Roman"/>
                <w:i/>
                <w:iCs/>
                <w:color w:val="FF0000"/>
              </w:rPr>
              <w:t>(nurodomas gamintojas, modelis)</w:t>
            </w:r>
          </w:p>
        </w:tc>
      </w:tr>
      <w:tr w:rsidR="00102770" w:rsidRPr="008D50E6" w14:paraId="6D92A026" w14:textId="77777777" w:rsidTr="00BB0E9E">
        <w:trPr>
          <w:trHeight w:val="392"/>
        </w:trPr>
        <w:tc>
          <w:tcPr>
            <w:tcW w:w="567" w:type="dxa"/>
            <w:vAlign w:val="center"/>
          </w:tcPr>
          <w:p w14:paraId="14287BBF" w14:textId="3DCD37D8"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1</w:t>
            </w:r>
          </w:p>
        </w:tc>
        <w:tc>
          <w:tcPr>
            <w:tcW w:w="2835" w:type="dxa"/>
            <w:vAlign w:val="center"/>
          </w:tcPr>
          <w:p w14:paraId="70201AA9" w14:textId="689FEA7A" w:rsidR="00102770" w:rsidRPr="008D50E6" w:rsidRDefault="00D14BB0" w:rsidP="003E3EC7">
            <w:pPr>
              <w:rPr>
                <w:rFonts w:ascii="Times New Roman" w:hAnsi="Times New Roman" w:cs="Times New Roman"/>
              </w:rPr>
            </w:pPr>
            <w:r w:rsidRPr="00D14BB0">
              <w:rPr>
                <w:rFonts w:ascii="Times New Roman" w:hAnsi="Times New Roman" w:cs="Times New Roman"/>
              </w:rPr>
              <w:t>Kvantinis kompiuteris</w:t>
            </w:r>
            <w:r>
              <w:rPr>
                <w:rFonts w:ascii="Times New Roman" w:hAnsi="Times New Roman" w:cs="Times New Roman"/>
              </w:rPr>
              <w:t xml:space="preserve"> su programine įranga.</w:t>
            </w:r>
          </w:p>
        </w:tc>
        <w:tc>
          <w:tcPr>
            <w:tcW w:w="2977" w:type="dxa"/>
            <w:vAlign w:val="center"/>
          </w:tcPr>
          <w:p w14:paraId="3CC49771" w14:textId="77777777" w:rsidR="00D14BB0" w:rsidRDefault="00D14BB0" w:rsidP="003E3EC7">
            <w:pPr>
              <w:ind w:left="32"/>
              <w:rPr>
                <w:rFonts w:ascii="Times New Roman" w:hAnsi="Times New Roman" w:cs="Times New Roman"/>
              </w:rPr>
            </w:pPr>
            <w:r w:rsidRPr="00D14BB0">
              <w:rPr>
                <w:rFonts w:ascii="Times New Roman" w:hAnsi="Times New Roman" w:cs="Times New Roman"/>
              </w:rPr>
              <w:t xml:space="preserve">NMR tipo kvantinis kompiuteris su ne mažiau kaip 2 fiziniais </w:t>
            </w:r>
            <w:proofErr w:type="spellStart"/>
            <w:r w:rsidRPr="00D14BB0">
              <w:rPr>
                <w:rFonts w:ascii="Times New Roman" w:hAnsi="Times New Roman" w:cs="Times New Roman"/>
              </w:rPr>
              <w:t>kubitais</w:t>
            </w:r>
            <w:proofErr w:type="spellEnd"/>
            <w:r w:rsidRPr="00D14BB0">
              <w:rPr>
                <w:rFonts w:ascii="Times New Roman" w:hAnsi="Times New Roman" w:cs="Times New Roman"/>
              </w:rPr>
              <w:t xml:space="preserve">; integruotas 24 </w:t>
            </w:r>
            <w:proofErr w:type="spellStart"/>
            <w:r w:rsidRPr="00D14BB0">
              <w:rPr>
                <w:rFonts w:ascii="Times New Roman" w:hAnsi="Times New Roman" w:cs="Times New Roman"/>
              </w:rPr>
              <w:t>kubitų</w:t>
            </w:r>
            <w:proofErr w:type="spellEnd"/>
            <w:r w:rsidRPr="00D14BB0">
              <w:rPr>
                <w:rFonts w:ascii="Times New Roman" w:hAnsi="Times New Roman" w:cs="Times New Roman"/>
              </w:rPr>
              <w:t xml:space="preserve"> klasikinis </w:t>
            </w:r>
            <w:proofErr w:type="spellStart"/>
            <w:r w:rsidRPr="00D14BB0">
              <w:rPr>
                <w:rFonts w:ascii="Times New Roman" w:hAnsi="Times New Roman" w:cs="Times New Roman"/>
              </w:rPr>
              <w:t>simuliatorius</w:t>
            </w:r>
            <w:proofErr w:type="spellEnd"/>
            <w:r w:rsidRPr="00D14BB0">
              <w:rPr>
                <w:rFonts w:ascii="Times New Roman" w:hAnsi="Times New Roman" w:cs="Times New Roman"/>
              </w:rPr>
              <w:t>; valdymo kompiuteris ir vizualinė valdymo aplinka.</w:t>
            </w:r>
            <w:r>
              <w:rPr>
                <w:rFonts w:ascii="Times New Roman" w:hAnsi="Times New Roman" w:cs="Times New Roman"/>
              </w:rPr>
              <w:br/>
            </w:r>
            <w:r w:rsidRPr="00D14BB0">
              <w:rPr>
                <w:rFonts w:ascii="Times New Roman" w:hAnsi="Times New Roman" w:cs="Times New Roman"/>
              </w:rPr>
              <w:t xml:space="preserve">GUI ir </w:t>
            </w:r>
            <w:proofErr w:type="spellStart"/>
            <w:r w:rsidRPr="00D14BB0">
              <w:rPr>
                <w:rFonts w:ascii="Times New Roman" w:hAnsi="Times New Roman" w:cs="Times New Roman"/>
              </w:rPr>
              <w:t>Python</w:t>
            </w:r>
            <w:proofErr w:type="spellEnd"/>
            <w:r w:rsidRPr="00D14BB0">
              <w:rPr>
                <w:rFonts w:ascii="Times New Roman" w:hAnsi="Times New Roman" w:cs="Times New Roman"/>
              </w:rPr>
              <w:t xml:space="preserve"> SDK su QASM suderinamumu, palaikantys algoritmus: QFT, </w:t>
            </w:r>
            <w:proofErr w:type="spellStart"/>
            <w:r w:rsidRPr="00D14BB0">
              <w:rPr>
                <w:rFonts w:ascii="Times New Roman" w:hAnsi="Times New Roman" w:cs="Times New Roman"/>
              </w:rPr>
              <w:t>Grover</w:t>
            </w:r>
            <w:proofErr w:type="spellEnd"/>
            <w:r w:rsidRPr="00D14BB0">
              <w:rPr>
                <w:rFonts w:ascii="Times New Roman" w:hAnsi="Times New Roman" w:cs="Times New Roman"/>
              </w:rPr>
              <w:t xml:space="preserve">, </w:t>
            </w:r>
            <w:proofErr w:type="spellStart"/>
            <w:r w:rsidRPr="00D14BB0">
              <w:rPr>
                <w:rFonts w:ascii="Times New Roman" w:hAnsi="Times New Roman" w:cs="Times New Roman"/>
              </w:rPr>
              <w:t>Shor</w:t>
            </w:r>
            <w:proofErr w:type="spellEnd"/>
            <w:r w:rsidRPr="00D14BB0">
              <w:rPr>
                <w:rFonts w:ascii="Times New Roman" w:hAnsi="Times New Roman" w:cs="Times New Roman"/>
              </w:rPr>
              <w:t>, BB84.</w:t>
            </w:r>
          </w:p>
          <w:p w14:paraId="1AABC227" w14:textId="78E62B5B" w:rsidR="00102770" w:rsidRPr="008D50E6" w:rsidRDefault="00D14BB0" w:rsidP="003E3EC7">
            <w:pPr>
              <w:ind w:left="32"/>
              <w:rPr>
                <w:rFonts w:ascii="Times New Roman" w:hAnsi="Times New Roman" w:cs="Times New Roman"/>
              </w:rPr>
            </w:pPr>
            <w:r w:rsidRPr="00D14BB0">
              <w:rPr>
                <w:rFonts w:ascii="Times New Roman" w:hAnsi="Times New Roman" w:cs="Times New Roman"/>
              </w:rPr>
              <w:t>I/O jungtys (TTL/analoginės/USB/TCP/IP) išoriniams moduliams (SDR, QKD).</w:t>
            </w:r>
            <w:r>
              <w:rPr>
                <w:rFonts w:ascii="Times New Roman" w:hAnsi="Times New Roman" w:cs="Times New Roman"/>
              </w:rPr>
              <w:br/>
            </w:r>
            <w:r>
              <w:rPr>
                <w:rFonts w:ascii="Times New Roman" w:hAnsi="Times New Roman" w:cs="Times New Roman"/>
              </w:rPr>
              <w:br/>
              <w:t>Naud</w:t>
            </w:r>
            <w:r w:rsidRPr="00D14BB0">
              <w:rPr>
                <w:rFonts w:ascii="Times New Roman" w:hAnsi="Times New Roman" w:cs="Times New Roman"/>
              </w:rPr>
              <w:t>otojo ir laboratorinių darbų vadovas anglų kalba; bent 10 pavyzdinių kvantinių eksperimentų.</w:t>
            </w:r>
          </w:p>
        </w:tc>
        <w:tc>
          <w:tcPr>
            <w:tcW w:w="4678" w:type="dxa"/>
            <w:vAlign w:val="center"/>
          </w:tcPr>
          <w:p w14:paraId="4A441647"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1177FE7"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26C37F0D" w14:textId="77777777" w:rsidTr="00BB0E9E">
        <w:trPr>
          <w:trHeight w:val="392"/>
        </w:trPr>
        <w:tc>
          <w:tcPr>
            <w:tcW w:w="567" w:type="dxa"/>
            <w:vAlign w:val="center"/>
          </w:tcPr>
          <w:p w14:paraId="2D16CCD7" w14:textId="3FB9C495"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2</w:t>
            </w:r>
          </w:p>
        </w:tc>
        <w:tc>
          <w:tcPr>
            <w:tcW w:w="2835" w:type="dxa"/>
            <w:vAlign w:val="center"/>
          </w:tcPr>
          <w:p w14:paraId="5EBD1178" w14:textId="6149A513" w:rsidR="00102770" w:rsidRPr="008D50E6" w:rsidRDefault="00D14BB0" w:rsidP="003E3EC7">
            <w:pPr>
              <w:rPr>
                <w:rFonts w:ascii="Times New Roman" w:hAnsi="Times New Roman" w:cs="Times New Roman"/>
                <w:color w:val="000000" w:themeColor="text1"/>
                <w:lang w:eastAsia="lt-LT"/>
              </w:rPr>
            </w:pPr>
            <w:proofErr w:type="spellStart"/>
            <w:r w:rsidRPr="00D14BB0">
              <w:rPr>
                <w:rFonts w:ascii="Times New Roman" w:hAnsi="Times New Roman" w:cs="Times New Roman"/>
                <w:color w:val="000000" w:themeColor="text1"/>
                <w:lang w:eastAsia="lt-LT"/>
              </w:rPr>
              <w:t>Vienfotonis</w:t>
            </w:r>
            <w:proofErr w:type="spellEnd"/>
            <w:r w:rsidRPr="00D14BB0">
              <w:rPr>
                <w:rFonts w:ascii="Times New Roman" w:hAnsi="Times New Roman" w:cs="Times New Roman"/>
                <w:color w:val="000000" w:themeColor="text1"/>
                <w:lang w:eastAsia="lt-LT"/>
              </w:rPr>
              <w:t xml:space="preserve"> šaltinis</w:t>
            </w:r>
          </w:p>
        </w:tc>
        <w:tc>
          <w:tcPr>
            <w:tcW w:w="2977" w:type="dxa"/>
            <w:vAlign w:val="center"/>
          </w:tcPr>
          <w:p w14:paraId="54BFD448" w14:textId="77777777" w:rsidR="00102770" w:rsidRDefault="00D14BB0" w:rsidP="003E3EC7">
            <w:pPr>
              <w:ind w:left="32"/>
              <w:rPr>
                <w:rFonts w:ascii="Times New Roman" w:hAnsi="Times New Roman" w:cs="Times New Roman"/>
                <w:color w:val="000000" w:themeColor="text1"/>
              </w:rPr>
            </w:pPr>
            <w:r>
              <w:rPr>
                <w:rFonts w:ascii="Times New Roman" w:hAnsi="Times New Roman" w:cs="Times New Roman"/>
                <w:color w:val="000000" w:themeColor="text1"/>
              </w:rPr>
              <w:t>B</w:t>
            </w:r>
            <w:r w:rsidRPr="00D14BB0">
              <w:rPr>
                <w:rFonts w:ascii="Times New Roman" w:hAnsi="Times New Roman" w:cs="Times New Roman"/>
                <w:color w:val="000000" w:themeColor="text1"/>
              </w:rPr>
              <w:t xml:space="preserve">angos ilgis 650–810 </w:t>
            </w:r>
            <w:proofErr w:type="spellStart"/>
            <w:r w:rsidRPr="00D14BB0">
              <w:rPr>
                <w:rFonts w:ascii="Times New Roman" w:hAnsi="Times New Roman" w:cs="Times New Roman"/>
                <w:color w:val="000000" w:themeColor="text1"/>
              </w:rPr>
              <w:t>nm</w:t>
            </w:r>
            <w:proofErr w:type="spellEnd"/>
            <w:r w:rsidRPr="00D14BB0">
              <w:rPr>
                <w:rFonts w:ascii="Times New Roman" w:hAnsi="Times New Roman" w:cs="Times New Roman"/>
                <w:color w:val="000000" w:themeColor="text1"/>
              </w:rPr>
              <w:t xml:space="preserve">; impulsinis režimas; vidutinė </w:t>
            </w:r>
            <w:proofErr w:type="spellStart"/>
            <w:r w:rsidRPr="00D14BB0">
              <w:rPr>
                <w:rFonts w:ascii="Times New Roman" w:hAnsi="Times New Roman" w:cs="Times New Roman"/>
                <w:color w:val="000000" w:themeColor="text1"/>
              </w:rPr>
              <w:t>vienfotonio</w:t>
            </w:r>
            <w:proofErr w:type="spellEnd"/>
            <w:r w:rsidRPr="00D14BB0">
              <w:rPr>
                <w:rFonts w:ascii="Times New Roman" w:hAnsi="Times New Roman" w:cs="Times New Roman"/>
                <w:color w:val="000000" w:themeColor="text1"/>
              </w:rPr>
              <w:t xml:space="preserve"> tikimybė ≥ 0.9; galia ≤ 1 </w:t>
            </w:r>
            <w:proofErr w:type="spellStart"/>
            <w:r w:rsidRPr="00D14BB0">
              <w:rPr>
                <w:rFonts w:ascii="Times New Roman" w:hAnsi="Times New Roman" w:cs="Times New Roman"/>
                <w:color w:val="000000" w:themeColor="text1"/>
              </w:rPr>
              <w:t>mW</w:t>
            </w:r>
            <w:proofErr w:type="spellEnd"/>
            <w:r w:rsidRPr="00D14BB0">
              <w:rPr>
                <w:rFonts w:ascii="Times New Roman" w:hAnsi="Times New Roman" w:cs="Times New Roman"/>
                <w:color w:val="000000" w:themeColor="text1"/>
              </w:rPr>
              <w:t>; TTL sinchronizacija.</w:t>
            </w:r>
          </w:p>
          <w:p w14:paraId="429004BE" w14:textId="77777777" w:rsidR="00D14BB0" w:rsidRDefault="00D14BB0" w:rsidP="003E3EC7">
            <w:pPr>
              <w:ind w:left="32"/>
              <w:rPr>
                <w:rFonts w:ascii="Times New Roman" w:hAnsi="Times New Roman" w:cs="Times New Roman"/>
                <w:color w:val="000000" w:themeColor="text1"/>
              </w:rPr>
            </w:pPr>
            <w:r w:rsidRPr="00D14BB0">
              <w:rPr>
                <w:rFonts w:ascii="Times New Roman" w:hAnsi="Times New Roman" w:cs="Times New Roman"/>
                <w:color w:val="000000" w:themeColor="text1"/>
              </w:rPr>
              <w:t xml:space="preserve">Aptikimo efektyvumas ≥ 60 % ties 800 </w:t>
            </w:r>
            <w:proofErr w:type="spellStart"/>
            <w:r w:rsidRPr="00D14BB0">
              <w:rPr>
                <w:rFonts w:ascii="Times New Roman" w:hAnsi="Times New Roman" w:cs="Times New Roman"/>
                <w:color w:val="000000" w:themeColor="text1"/>
              </w:rPr>
              <w:t>nm</w:t>
            </w:r>
            <w:proofErr w:type="spellEnd"/>
            <w:r w:rsidRPr="00D14BB0">
              <w:rPr>
                <w:rFonts w:ascii="Times New Roman" w:hAnsi="Times New Roman" w:cs="Times New Roman"/>
                <w:color w:val="000000" w:themeColor="text1"/>
              </w:rPr>
              <w:t xml:space="preserve">; tamsiųjų impulsų dažnis ≤ 250 </w:t>
            </w:r>
            <w:proofErr w:type="spellStart"/>
            <w:r w:rsidRPr="00D14BB0">
              <w:rPr>
                <w:rFonts w:ascii="Times New Roman" w:hAnsi="Times New Roman" w:cs="Times New Roman"/>
                <w:color w:val="000000" w:themeColor="text1"/>
              </w:rPr>
              <w:t>cps</w:t>
            </w:r>
            <w:proofErr w:type="spellEnd"/>
            <w:r w:rsidRPr="00D14BB0">
              <w:rPr>
                <w:rFonts w:ascii="Times New Roman" w:hAnsi="Times New Roman" w:cs="Times New Roman"/>
                <w:color w:val="000000" w:themeColor="text1"/>
              </w:rPr>
              <w:t xml:space="preserve">; laiko išskyrimas ≤ 350 </w:t>
            </w:r>
            <w:proofErr w:type="spellStart"/>
            <w:r w:rsidRPr="00D14BB0">
              <w:rPr>
                <w:rFonts w:ascii="Times New Roman" w:hAnsi="Times New Roman" w:cs="Times New Roman"/>
                <w:color w:val="000000" w:themeColor="text1"/>
              </w:rPr>
              <w:t>ps</w:t>
            </w:r>
            <w:proofErr w:type="spellEnd"/>
            <w:r w:rsidRPr="00D14BB0">
              <w:rPr>
                <w:rFonts w:ascii="Times New Roman" w:hAnsi="Times New Roman" w:cs="Times New Roman"/>
                <w:color w:val="000000" w:themeColor="text1"/>
              </w:rPr>
              <w:t>; TTL išėjimas.</w:t>
            </w:r>
          </w:p>
          <w:p w14:paraId="74499C66" w14:textId="77777777" w:rsidR="00D14BB0" w:rsidRDefault="00D14BB0" w:rsidP="003E3EC7">
            <w:pPr>
              <w:ind w:left="32"/>
              <w:rPr>
                <w:rFonts w:ascii="Times New Roman" w:hAnsi="Times New Roman" w:cs="Times New Roman"/>
                <w:color w:val="000000" w:themeColor="text1"/>
              </w:rPr>
            </w:pPr>
            <w:proofErr w:type="spellStart"/>
            <w:r w:rsidRPr="00D14BB0">
              <w:rPr>
                <w:rFonts w:ascii="Times New Roman" w:hAnsi="Times New Roman" w:cs="Times New Roman"/>
                <w:color w:val="000000" w:themeColor="text1"/>
              </w:rPr>
              <w:lastRenderedPageBreak/>
              <w:t>Vienmodė</w:t>
            </w:r>
            <w:proofErr w:type="spellEnd"/>
            <w:r w:rsidRPr="00D14BB0">
              <w:rPr>
                <w:rFonts w:ascii="Times New Roman" w:hAnsi="Times New Roman" w:cs="Times New Roman"/>
                <w:color w:val="000000" w:themeColor="text1"/>
              </w:rPr>
              <w:t xml:space="preserve"> SMF-28, ilgis ≥ 50 m, FC/PC jungtys.</w:t>
            </w:r>
          </w:p>
          <w:p w14:paraId="16541FBC" w14:textId="4FB43DFC" w:rsidR="00D14BB0" w:rsidRPr="008D50E6" w:rsidRDefault="00D14BB0" w:rsidP="003A170F">
            <w:pPr>
              <w:ind w:left="32"/>
              <w:rPr>
                <w:rFonts w:ascii="Times New Roman" w:hAnsi="Times New Roman" w:cs="Times New Roman"/>
                <w:color w:val="000000" w:themeColor="text1"/>
              </w:rPr>
            </w:pPr>
            <w:r w:rsidRPr="00D14BB0">
              <w:rPr>
                <w:rFonts w:ascii="Times New Roman" w:hAnsi="Times New Roman" w:cs="Times New Roman"/>
                <w:color w:val="000000" w:themeColor="text1"/>
              </w:rPr>
              <w:t>Reguliuojami laikikliai ir tvirtinimai optinei ašiai.</w:t>
            </w:r>
          </w:p>
        </w:tc>
        <w:tc>
          <w:tcPr>
            <w:tcW w:w="4678" w:type="dxa"/>
            <w:vAlign w:val="center"/>
          </w:tcPr>
          <w:p w14:paraId="34521B6E"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lastRenderedPageBreak/>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4CF32446"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04FBAC2" w14:textId="77777777" w:rsidTr="00BB0E9E">
        <w:trPr>
          <w:trHeight w:val="834"/>
        </w:trPr>
        <w:tc>
          <w:tcPr>
            <w:tcW w:w="567" w:type="dxa"/>
            <w:vAlign w:val="center"/>
          </w:tcPr>
          <w:p w14:paraId="34EDE599" w14:textId="17F192E4"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3</w:t>
            </w:r>
          </w:p>
        </w:tc>
        <w:tc>
          <w:tcPr>
            <w:tcW w:w="2835" w:type="dxa"/>
            <w:vAlign w:val="center"/>
          </w:tcPr>
          <w:p w14:paraId="258DEA30" w14:textId="67C72C38" w:rsidR="00102770" w:rsidRPr="008D50E6" w:rsidRDefault="00C204A3" w:rsidP="003E3EC7">
            <w:pPr>
              <w:rPr>
                <w:rFonts w:ascii="Times New Roman" w:hAnsi="Times New Roman" w:cs="Times New Roman"/>
                <w:bCs/>
                <w:color w:val="000000" w:themeColor="text1"/>
              </w:rPr>
            </w:pPr>
            <w:r w:rsidRPr="00C204A3">
              <w:rPr>
                <w:rFonts w:ascii="Times New Roman" w:hAnsi="Times New Roman" w:cs="Times New Roman"/>
                <w:bCs/>
                <w:color w:val="000000" w:themeColor="text1"/>
              </w:rPr>
              <w:t>SDR siųstuvų / imtuvų rinkinys su GPSDO (2 vnt.)</w:t>
            </w:r>
            <w:r>
              <w:rPr>
                <w:rFonts w:ascii="Times New Roman" w:hAnsi="Times New Roman" w:cs="Times New Roman"/>
                <w:bCs/>
                <w:color w:val="000000" w:themeColor="text1"/>
              </w:rPr>
              <w:t xml:space="preserve"> </w:t>
            </w:r>
          </w:p>
        </w:tc>
        <w:tc>
          <w:tcPr>
            <w:tcW w:w="2977" w:type="dxa"/>
            <w:vAlign w:val="center"/>
          </w:tcPr>
          <w:p w14:paraId="16D5F04F" w14:textId="77777777" w:rsidR="00102770"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 xml:space="preserve">Ciklinė dažnių juosta 10 MHz–6 GHz; 2×2 MIMO; momentinis pralaidumas ≥ 100 MHz; 14–16 bitų ADC; </w:t>
            </w:r>
            <w:proofErr w:type="spellStart"/>
            <w:r w:rsidRPr="00C204A3">
              <w:rPr>
                <w:rFonts w:ascii="Times New Roman" w:hAnsi="Times New Roman" w:cs="Times New Roman"/>
                <w:color w:val="000000" w:themeColor="text1"/>
              </w:rPr>
              <w:t>gigabitinė</w:t>
            </w:r>
            <w:proofErr w:type="spellEnd"/>
            <w:r w:rsidRPr="00C204A3">
              <w:rPr>
                <w:rFonts w:ascii="Times New Roman" w:hAnsi="Times New Roman" w:cs="Times New Roman"/>
                <w:color w:val="000000" w:themeColor="text1"/>
              </w:rPr>
              <w:t xml:space="preserve"> arba 10 </w:t>
            </w:r>
            <w:proofErr w:type="spellStart"/>
            <w:r w:rsidRPr="00C204A3">
              <w:rPr>
                <w:rFonts w:ascii="Times New Roman" w:hAnsi="Times New Roman" w:cs="Times New Roman"/>
                <w:color w:val="000000" w:themeColor="text1"/>
              </w:rPr>
              <w:t>GbE</w:t>
            </w:r>
            <w:proofErr w:type="spellEnd"/>
            <w:r w:rsidRPr="00C204A3">
              <w:rPr>
                <w:rFonts w:ascii="Times New Roman" w:hAnsi="Times New Roman" w:cs="Times New Roman"/>
                <w:color w:val="000000" w:themeColor="text1"/>
              </w:rPr>
              <w:t xml:space="preserve"> sąsaja.</w:t>
            </w:r>
          </w:p>
          <w:p w14:paraId="4F408FCD" w14:textId="77777777" w:rsidR="00C204A3"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 xml:space="preserve">OCXO 10 MHz ±0.01 </w:t>
            </w:r>
            <w:proofErr w:type="spellStart"/>
            <w:r w:rsidRPr="00C204A3">
              <w:rPr>
                <w:rFonts w:ascii="Times New Roman" w:hAnsi="Times New Roman" w:cs="Times New Roman"/>
                <w:color w:val="000000" w:themeColor="text1"/>
              </w:rPr>
              <w:t>ppm</w:t>
            </w:r>
            <w:proofErr w:type="spellEnd"/>
            <w:r w:rsidRPr="00C204A3">
              <w:rPr>
                <w:rFonts w:ascii="Times New Roman" w:hAnsi="Times New Roman" w:cs="Times New Roman"/>
                <w:color w:val="000000" w:themeColor="text1"/>
              </w:rPr>
              <w:t>; PPS sinchronizacija.</w:t>
            </w:r>
          </w:p>
          <w:p w14:paraId="670DACC8" w14:textId="77777777" w:rsidR="00C204A3"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 xml:space="preserve">GNU </w:t>
            </w:r>
            <w:proofErr w:type="spellStart"/>
            <w:r w:rsidRPr="00C204A3">
              <w:rPr>
                <w:rFonts w:ascii="Times New Roman" w:hAnsi="Times New Roman" w:cs="Times New Roman"/>
                <w:color w:val="000000" w:themeColor="text1"/>
              </w:rPr>
              <w:t>Radio</w:t>
            </w:r>
            <w:proofErr w:type="spellEnd"/>
            <w:r w:rsidRPr="00C204A3">
              <w:rPr>
                <w:rFonts w:ascii="Times New Roman" w:hAnsi="Times New Roman" w:cs="Times New Roman"/>
                <w:color w:val="000000" w:themeColor="text1"/>
              </w:rPr>
              <w:t xml:space="preserve">, </w:t>
            </w:r>
            <w:proofErr w:type="spellStart"/>
            <w:r w:rsidRPr="00C204A3">
              <w:rPr>
                <w:rFonts w:ascii="Times New Roman" w:hAnsi="Times New Roman" w:cs="Times New Roman"/>
                <w:color w:val="000000" w:themeColor="text1"/>
              </w:rPr>
              <w:t>SDRangel</w:t>
            </w:r>
            <w:proofErr w:type="spellEnd"/>
            <w:r w:rsidRPr="00C204A3">
              <w:rPr>
                <w:rFonts w:ascii="Times New Roman" w:hAnsi="Times New Roman" w:cs="Times New Roman"/>
                <w:color w:val="000000" w:themeColor="text1"/>
              </w:rPr>
              <w:t xml:space="preserve"> ar lygiavertė; UHD API suderinamumas.</w:t>
            </w:r>
          </w:p>
          <w:p w14:paraId="505DF17A" w14:textId="27682080" w:rsidR="00C204A3" w:rsidRPr="008D50E6" w:rsidRDefault="00C204A3" w:rsidP="003A170F">
            <w:pPr>
              <w:ind w:left="32"/>
              <w:rPr>
                <w:rFonts w:ascii="Times New Roman" w:hAnsi="Times New Roman" w:cs="Times New Roman"/>
                <w:color w:val="000000" w:themeColor="text1"/>
              </w:rPr>
            </w:pPr>
            <w:r w:rsidRPr="00C204A3">
              <w:rPr>
                <w:rFonts w:ascii="Times New Roman" w:hAnsi="Times New Roman" w:cs="Times New Roman"/>
                <w:color w:val="000000" w:themeColor="text1"/>
              </w:rPr>
              <w:t xml:space="preserve">QC šifruotų paketų ir QKD rakto perdavimui LTE/5G ar </w:t>
            </w:r>
            <w:proofErr w:type="spellStart"/>
            <w:r w:rsidRPr="00C204A3">
              <w:rPr>
                <w:rFonts w:ascii="Times New Roman" w:hAnsi="Times New Roman" w:cs="Times New Roman"/>
                <w:color w:val="000000" w:themeColor="text1"/>
              </w:rPr>
              <w:t>mesh</w:t>
            </w:r>
            <w:proofErr w:type="spellEnd"/>
            <w:r w:rsidRPr="00C204A3">
              <w:rPr>
                <w:rFonts w:ascii="Times New Roman" w:hAnsi="Times New Roman" w:cs="Times New Roman"/>
                <w:color w:val="000000" w:themeColor="text1"/>
              </w:rPr>
              <w:t xml:space="preserve"> tinkle.</w:t>
            </w:r>
          </w:p>
        </w:tc>
        <w:tc>
          <w:tcPr>
            <w:tcW w:w="4678" w:type="dxa"/>
            <w:vAlign w:val="center"/>
          </w:tcPr>
          <w:p w14:paraId="3F05BE72"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5A67EF2F"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14435E10" w14:textId="77777777" w:rsidTr="00BB0E9E">
        <w:trPr>
          <w:trHeight w:val="834"/>
        </w:trPr>
        <w:tc>
          <w:tcPr>
            <w:tcW w:w="567" w:type="dxa"/>
            <w:vAlign w:val="center"/>
          </w:tcPr>
          <w:p w14:paraId="6DBC98C3" w14:textId="077C9C7D"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lang w:val="fr-FR"/>
              </w:rPr>
              <w:t>4</w:t>
            </w:r>
          </w:p>
        </w:tc>
        <w:tc>
          <w:tcPr>
            <w:tcW w:w="2835" w:type="dxa"/>
            <w:vAlign w:val="center"/>
          </w:tcPr>
          <w:p w14:paraId="773D6D71" w14:textId="237806D9" w:rsidR="00102770" w:rsidRPr="008D50E6" w:rsidRDefault="003C20DB" w:rsidP="003E3EC7">
            <w:pPr>
              <w:rPr>
                <w:rFonts w:ascii="Times New Roman" w:hAnsi="Times New Roman" w:cs="Times New Roman"/>
                <w:bCs/>
                <w:color w:val="000000" w:themeColor="text1"/>
              </w:rPr>
            </w:pPr>
            <w:r w:rsidRPr="003C20DB">
              <w:rPr>
                <w:rFonts w:ascii="Times New Roman" w:hAnsi="Times New Roman" w:cs="Times New Roman"/>
                <w:bCs/>
                <w:color w:val="000000" w:themeColor="text1"/>
              </w:rPr>
              <w:t>RTK-GNSS imtuvas su antena</w:t>
            </w:r>
          </w:p>
        </w:tc>
        <w:tc>
          <w:tcPr>
            <w:tcW w:w="2977" w:type="dxa"/>
            <w:vAlign w:val="center"/>
          </w:tcPr>
          <w:p w14:paraId="6BE762BB" w14:textId="77777777" w:rsidR="00102770" w:rsidRDefault="003C20DB" w:rsidP="003E3EC7">
            <w:pPr>
              <w:ind w:left="32"/>
              <w:rPr>
                <w:rFonts w:ascii="Times New Roman" w:hAnsi="Times New Roman" w:cs="Times New Roman"/>
                <w:color w:val="000000" w:themeColor="text1"/>
              </w:rPr>
            </w:pPr>
            <w:r w:rsidRPr="003C20DB">
              <w:rPr>
                <w:rFonts w:ascii="Times New Roman" w:hAnsi="Times New Roman" w:cs="Times New Roman"/>
                <w:color w:val="000000" w:themeColor="text1"/>
              </w:rPr>
              <w:t xml:space="preserve">GPS L1/L2, GLONASS, </w:t>
            </w:r>
            <w:proofErr w:type="spellStart"/>
            <w:r w:rsidRPr="003C20DB">
              <w:rPr>
                <w:rFonts w:ascii="Times New Roman" w:hAnsi="Times New Roman" w:cs="Times New Roman"/>
                <w:color w:val="000000" w:themeColor="text1"/>
              </w:rPr>
              <w:t>Galileo</w:t>
            </w:r>
            <w:proofErr w:type="spellEnd"/>
            <w:r w:rsidRPr="003C20DB">
              <w:rPr>
                <w:rFonts w:ascii="Times New Roman" w:hAnsi="Times New Roman" w:cs="Times New Roman"/>
                <w:color w:val="000000" w:themeColor="text1"/>
              </w:rPr>
              <w:t xml:space="preserve">, </w:t>
            </w:r>
            <w:proofErr w:type="spellStart"/>
            <w:r w:rsidRPr="003C20DB">
              <w:rPr>
                <w:rFonts w:ascii="Times New Roman" w:hAnsi="Times New Roman" w:cs="Times New Roman"/>
                <w:color w:val="000000" w:themeColor="text1"/>
              </w:rPr>
              <w:t>BeiDou</w:t>
            </w:r>
            <w:proofErr w:type="spellEnd"/>
            <w:r w:rsidRPr="003C20DB">
              <w:rPr>
                <w:rFonts w:ascii="Times New Roman" w:hAnsi="Times New Roman" w:cs="Times New Roman"/>
                <w:color w:val="000000" w:themeColor="text1"/>
              </w:rPr>
              <w:t xml:space="preserve">; RTK tikslumas ≤ 10 mm + 1 </w:t>
            </w:r>
            <w:proofErr w:type="spellStart"/>
            <w:r w:rsidRPr="003C20DB">
              <w:rPr>
                <w:rFonts w:ascii="Times New Roman" w:hAnsi="Times New Roman" w:cs="Times New Roman"/>
                <w:color w:val="000000" w:themeColor="text1"/>
              </w:rPr>
              <w:t>ppm</w:t>
            </w:r>
            <w:proofErr w:type="spellEnd"/>
            <w:r w:rsidRPr="003C20DB">
              <w:rPr>
                <w:rFonts w:ascii="Times New Roman" w:hAnsi="Times New Roman" w:cs="Times New Roman"/>
                <w:color w:val="000000" w:themeColor="text1"/>
              </w:rPr>
              <w:t>; atnaujinimo dažnis ≥ 20 Hz.</w:t>
            </w:r>
          </w:p>
          <w:p w14:paraId="4183BA76" w14:textId="77777777" w:rsidR="003C20DB" w:rsidRDefault="003C20DB" w:rsidP="003E3EC7">
            <w:pPr>
              <w:ind w:left="32"/>
              <w:rPr>
                <w:rFonts w:ascii="Times New Roman" w:hAnsi="Times New Roman" w:cs="Times New Roman"/>
                <w:color w:val="000000" w:themeColor="text1"/>
              </w:rPr>
            </w:pPr>
            <w:r w:rsidRPr="003C20DB">
              <w:rPr>
                <w:rFonts w:ascii="Times New Roman" w:hAnsi="Times New Roman" w:cs="Times New Roman"/>
                <w:color w:val="000000" w:themeColor="text1"/>
              </w:rPr>
              <w:t xml:space="preserve">GNSS </w:t>
            </w:r>
            <w:proofErr w:type="spellStart"/>
            <w:r w:rsidRPr="003C20DB">
              <w:rPr>
                <w:rFonts w:ascii="Times New Roman" w:hAnsi="Times New Roman" w:cs="Times New Roman"/>
                <w:color w:val="000000" w:themeColor="text1"/>
              </w:rPr>
              <w:t>tri-frekvencinė</w:t>
            </w:r>
            <w:proofErr w:type="spellEnd"/>
            <w:r w:rsidRPr="003C20DB">
              <w:rPr>
                <w:rFonts w:ascii="Times New Roman" w:hAnsi="Times New Roman" w:cs="Times New Roman"/>
                <w:color w:val="000000" w:themeColor="text1"/>
              </w:rPr>
              <w:t xml:space="preserve"> aktyvioji antena, SMA jungtis.</w:t>
            </w:r>
          </w:p>
          <w:p w14:paraId="0A9C8AF4" w14:textId="675F2280" w:rsidR="003C20DB" w:rsidRPr="008D50E6" w:rsidRDefault="003C20DB" w:rsidP="003A170F">
            <w:pPr>
              <w:ind w:left="32"/>
              <w:rPr>
                <w:rFonts w:ascii="Times New Roman" w:hAnsi="Times New Roman" w:cs="Times New Roman"/>
                <w:color w:val="000000" w:themeColor="text1"/>
              </w:rPr>
            </w:pPr>
            <w:r w:rsidRPr="003C20DB">
              <w:rPr>
                <w:rFonts w:ascii="Times New Roman" w:hAnsi="Times New Roman" w:cs="Times New Roman"/>
                <w:color w:val="000000" w:themeColor="text1"/>
              </w:rPr>
              <w:t xml:space="preserve">USB-C, RS-232, Bluetooth, </w:t>
            </w:r>
            <w:proofErr w:type="spellStart"/>
            <w:r w:rsidRPr="003C20DB">
              <w:rPr>
                <w:rFonts w:ascii="Times New Roman" w:hAnsi="Times New Roman" w:cs="Times New Roman"/>
                <w:color w:val="000000" w:themeColor="text1"/>
              </w:rPr>
              <w:t>Wi</w:t>
            </w:r>
            <w:proofErr w:type="spellEnd"/>
            <w:r w:rsidRPr="003C20DB">
              <w:rPr>
                <w:rFonts w:ascii="Times New Roman" w:hAnsi="Times New Roman" w:cs="Times New Roman"/>
                <w:color w:val="000000" w:themeColor="text1"/>
              </w:rPr>
              <w:t>-Fi; palaiko NMEA 0183, NTRIP</w:t>
            </w:r>
            <w:r>
              <w:rPr>
                <w:rFonts w:ascii="Times New Roman" w:hAnsi="Times New Roman" w:cs="Times New Roman"/>
                <w:color w:val="000000" w:themeColor="text1"/>
              </w:rPr>
              <w:t xml:space="preserve">, </w:t>
            </w:r>
            <w:r w:rsidRPr="003C20DB">
              <w:rPr>
                <w:rFonts w:ascii="Times New Roman" w:hAnsi="Times New Roman" w:cs="Times New Roman"/>
                <w:color w:val="000000" w:themeColor="text1"/>
              </w:rPr>
              <w:t>GNSS valdymo įrankis (</w:t>
            </w:r>
            <w:proofErr w:type="spellStart"/>
            <w:r w:rsidRPr="003C20DB">
              <w:rPr>
                <w:rFonts w:ascii="Times New Roman" w:hAnsi="Times New Roman" w:cs="Times New Roman"/>
                <w:color w:val="000000" w:themeColor="text1"/>
              </w:rPr>
              <w:t>RTKLib</w:t>
            </w:r>
            <w:proofErr w:type="spellEnd"/>
            <w:r w:rsidRPr="003C20DB">
              <w:rPr>
                <w:rFonts w:ascii="Times New Roman" w:hAnsi="Times New Roman" w:cs="Times New Roman"/>
                <w:color w:val="000000" w:themeColor="text1"/>
              </w:rPr>
              <w:t xml:space="preserve"> ar gamintojo).</w:t>
            </w:r>
          </w:p>
        </w:tc>
        <w:tc>
          <w:tcPr>
            <w:tcW w:w="4678" w:type="dxa"/>
            <w:vAlign w:val="center"/>
          </w:tcPr>
          <w:p w14:paraId="328B72B5"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2ABC48D8"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5AC658C3" w14:textId="77777777" w:rsidTr="00BB0E9E">
        <w:trPr>
          <w:trHeight w:val="834"/>
        </w:trPr>
        <w:tc>
          <w:tcPr>
            <w:tcW w:w="567" w:type="dxa"/>
            <w:vAlign w:val="center"/>
          </w:tcPr>
          <w:p w14:paraId="777C4C3F" w14:textId="64F2FC7F" w:rsidR="00102770" w:rsidRPr="008D50E6" w:rsidRDefault="00102770" w:rsidP="003E3EC7">
            <w:pPr>
              <w:ind w:left="-567" w:firstLine="567"/>
              <w:rPr>
                <w:rFonts w:ascii="Times New Roman" w:hAnsi="Times New Roman" w:cs="Times New Roman"/>
                <w:color w:val="000000" w:themeColor="text1"/>
                <w:lang w:val="fr-FR"/>
              </w:rPr>
            </w:pPr>
            <w:r w:rsidRPr="008D50E6">
              <w:rPr>
                <w:rFonts w:ascii="Times New Roman" w:hAnsi="Times New Roman" w:cs="Times New Roman"/>
                <w:color w:val="000000" w:themeColor="text1"/>
                <w:lang w:val="en-GB"/>
              </w:rPr>
              <w:t>5</w:t>
            </w:r>
          </w:p>
        </w:tc>
        <w:tc>
          <w:tcPr>
            <w:tcW w:w="2835" w:type="dxa"/>
            <w:vAlign w:val="center"/>
          </w:tcPr>
          <w:p w14:paraId="7686152E" w14:textId="1F6BE773" w:rsidR="00102770" w:rsidRPr="008D50E6" w:rsidRDefault="00DA0A6D" w:rsidP="003E3EC7">
            <w:pPr>
              <w:rPr>
                <w:rFonts w:ascii="Times New Roman" w:hAnsi="Times New Roman" w:cs="Times New Roman"/>
                <w:bCs/>
                <w:color w:val="000000" w:themeColor="text1"/>
                <w:lang w:val="fr-FR"/>
              </w:rPr>
            </w:pPr>
            <w:r w:rsidRPr="00DA0A6D">
              <w:rPr>
                <w:rFonts w:ascii="Times New Roman" w:hAnsi="Times New Roman" w:cs="Times New Roman"/>
                <w:bCs/>
                <w:color w:val="000000" w:themeColor="text1"/>
                <w:lang w:val="fr-FR"/>
              </w:rPr>
              <w:t xml:space="preserve">Open-Quantum-Safe / </w:t>
            </w:r>
            <w:proofErr w:type="spellStart"/>
            <w:r w:rsidRPr="00DA0A6D">
              <w:rPr>
                <w:rFonts w:ascii="Times New Roman" w:hAnsi="Times New Roman" w:cs="Times New Roman"/>
                <w:bCs/>
                <w:color w:val="000000" w:themeColor="text1"/>
                <w:lang w:val="fr-FR"/>
              </w:rPr>
              <w:t>PQCrypto</w:t>
            </w:r>
            <w:proofErr w:type="spellEnd"/>
            <w:r w:rsidRPr="00DA0A6D">
              <w:rPr>
                <w:rFonts w:ascii="Times New Roman" w:hAnsi="Times New Roman" w:cs="Times New Roman"/>
                <w:bCs/>
                <w:color w:val="000000" w:themeColor="text1"/>
                <w:lang w:val="fr-FR"/>
              </w:rPr>
              <w:t xml:space="preserve"> </w:t>
            </w:r>
            <w:proofErr w:type="spellStart"/>
            <w:r w:rsidRPr="00DA0A6D">
              <w:rPr>
                <w:rFonts w:ascii="Times New Roman" w:hAnsi="Times New Roman" w:cs="Times New Roman"/>
                <w:bCs/>
                <w:color w:val="000000" w:themeColor="text1"/>
                <w:lang w:val="fr-FR"/>
              </w:rPr>
              <w:t>įrankynė</w:t>
            </w:r>
            <w:proofErr w:type="spellEnd"/>
          </w:p>
        </w:tc>
        <w:tc>
          <w:tcPr>
            <w:tcW w:w="2977" w:type="dxa"/>
            <w:vAlign w:val="center"/>
          </w:tcPr>
          <w:p w14:paraId="3356C8E9" w14:textId="77777777" w:rsidR="00102770" w:rsidRDefault="00DA0A6D" w:rsidP="0035317A">
            <w:pPr>
              <w:ind w:left="32"/>
              <w:rPr>
                <w:rFonts w:ascii="Times New Roman" w:hAnsi="Times New Roman" w:cs="Times New Roman"/>
                <w:color w:val="000000" w:themeColor="text1"/>
              </w:rPr>
            </w:pPr>
            <w:r w:rsidRPr="00DA0A6D">
              <w:rPr>
                <w:rFonts w:ascii="Times New Roman" w:hAnsi="Times New Roman" w:cs="Times New Roman"/>
                <w:color w:val="000000" w:themeColor="text1"/>
              </w:rPr>
              <w:t xml:space="preserve">NIST PQ algoritmai: </w:t>
            </w:r>
            <w:proofErr w:type="spellStart"/>
            <w:r w:rsidRPr="00DA0A6D">
              <w:rPr>
                <w:rFonts w:ascii="Times New Roman" w:hAnsi="Times New Roman" w:cs="Times New Roman"/>
                <w:color w:val="000000" w:themeColor="text1"/>
              </w:rPr>
              <w:t>Kyber</w:t>
            </w:r>
            <w:proofErr w:type="spellEnd"/>
            <w:r w:rsidRPr="00DA0A6D">
              <w:rPr>
                <w:rFonts w:ascii="Times New Roman" w:hAnsi="Times New Roman" w:cs="Times New Roman"/>
                <w:color w:val="000000" w:themeColor="text1"/>
              </w:rPr>
              <w:t xml:space="preserve">, </w:t>
            </w:r>
            <w:proofErr w:type="spellStart"/>
            <w:r w:rsidRPr="00DA0A6D">
              <w:rPr>
                <w:rFonts w:ascii="Times New Roman" w:hAnsi="Times New Roman" w:cs="Times New Roman"/>
                <w:color w:val="000000" w:themeColor="text1"/>
              </w:rPr>
              <w:t>Dilithium</w:t>
            </w:r>
            <w:proofErr w:type="spellEnd"/>
            <w:r w:rsidRPr="00DA0A6D">
              <w:rPr>
                <w:rFonts w:ascii="Times New Roman" w:hAnsi="Times New Roman" w:cs="Times New Roman"/>
                <w:color w:val="000000" w:themeColor="text1"/>
              </w:rPr>
              <w:t xml:space="preserve">, SPHINCS+, LMS; </w:t>
            </w:r>
            <w:proofErr w:type="spellStart"/>
            <w:r w:rsidRPr="00DA0A6D">
              <w:rPr>
                <w:rFonts w:ascii="Times New Roman" w:hAnsi="Times New Roman" w:cs="Times New Roman"/>
                <w:color w:val="000000" w:themeColor="text1"/>
              </w:rPr>
              <w:t>OpenSSL</w:t>
            </w:r>
            <w:proofErr w:type="spellEnd"/>
            <w:r w:rsidRPr="00DA0A6D">
              <w:rPr>
                <w:rFonts w:ascii="Times New Roman" w:hAnsi="Times New Roman" w:cs="Times New Roman"/>
                <w:color w:val="000000" w:themeColor="text1"/>
              </w:rPr>
              <w:t xml:space="preserve"> API suderinamumas.</w:t>
            </w:r>
          </w:p>
          <w:p w14:paraId="4E250056" w14:textId="77777777" w:rsidR="00DA0A6D" w:rsidRDefault="00DA0A6D" w:rsidP="0035317A">
            <w:pPr>
              <w:ind w:left="32"/>
              <w:rPr>
                <w:rFonts w:ascii="Times New Roman" w:hAnsi="Times New Roman" w:cs="Times New Roman"/>
                <w:color w:val="000000" w:themeColor="text1"/>
              </w:rPr>
            </w:pPr>
            <w:r w:rsidRPr="00DA0A6D">
              <w:rPr>
                <w:rFonts w:ascii="Times New Roman" w:hAnsi="Times New Roman" w:cs="Times New Roman"/>
                <w:color w:val="000000" w:themeColor="text1"/>
              </w:rPr>
              <w:t xml:space="preserve">Linux, Windows, ARM64; </w:t>
            </w:r>
            <w:proofErr w:type="spellStart"/>
            <w:r w:rsidRPr="00DA0A6D">
              <w:rPr>
                <w:rFonts w:ascii="Times New Roman" w:hAnsi="Times New Roman" w:cs="Times New Roman"/>
                <w:color w:val="000000" w:themeColor="text1"/>
              </w:rPr>
              <w:t>Python</w:t>
            </w:r>
            <w:proofErr w:type="spellEnd"/>
            <w:r w:rsidRPr="00DA0A6D">
              <w:rPr>
                <w:rFonts w:ascii="Times New Roman" w:hAnsi="Times New Roman" w:cs="Times New Roman"/>
                <w:color w:val="000000" w:themeColor="text1"/>
              </w:rPr>
              <w:t>, C/C++ palaikymas.</w:t>
            </w:r>
          </w:p>
          <w:p w14:paraId="5BB38199" w14:textId="77777777" w:rsidR="00DA0A6D" w:rsidRDefault="00DA0A6D" w:rsidP="0035317A">
            <w:pPr>
              <w:ind w:left="32"/>
              <w:rPr>
                <w:rFonts w:ascii="Times New Roman" w:hAnsi="Times New Roman" w:cs="Times New Roman"/>
                <w:color w:val="000000" w:themeColor="text1"/>
              </w:rPr>
            </w:pPr>
            <w:r w:rsidRPr="00DA0A6D">
              <w:rPr>
                <w:rFonts w:ascii="Times New Roman" w:hAnsi="Times New Roman" w:cs="Times New Roman"/>
                <w:color w:val="000000" w:themeColor="text1"/>
              </w:rPr>
              <w:t>TLS (PQC + ECDHE) sesijų modeliavimui, PQC šifruotų paketų testavimui SDR tinkle.</w:t>
            </w:r>
          </w:p>
          <w:p w14:paraId="199F5B13" w14:textId="4C94B8D9" w:rsidR="00DA0A6D" w:rsidRPr="008D50E6" w:rsidRDefault="00DA0A6D" w:rsidP="0035317A">
            <w:pPr>
              <w:ind w:left="32"/>
              <w:rPr>
                <w:rFonts w:ascii="Times New Roman" w:hAnsi="Times New Roman" w:cs="Times New Roman"/>
                <w:color w:val="000000" w:themeColor="text1"/>
              </w:rPr>
            </w:pPr>
            <w:r w:rsidRPr="00DA0A6D">
              <w:rPr>
                <w:rFonts w:ascii="Times New Roman" w:hAnsi="Times New Roman" w:cs="Times New Roman"/>
                <w:color w:val="000000" w:themeColor="text1"/>
              </w:rPr>
              <w:t>Komercinė ≥ 3 metų su atnaujinimais.</w:t>
            </w:r>
          </w:p>
        </w:tc>
        <w:tc>
          <w:tcPr>
            <w:tcW w:w="4678" w:type="dxa"/>
            <w:vAlign w:val="center"/>
          </w:tcPr>
          <w:p w14:paraId="117594B6"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66D6D56B" w14:textId="77777777" w:rsidR="00102770" w:rsidRPr="008D50E6" w:rsidRDefault="00102770" w:rsidP="003E3EC7">
            <w:pPr>
              <w:rPr>
                <w:rFonts w:ascii="Times New Roman" w:hAnsi="Times New Roman" w:cs="Times New Roman"/>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F88706B" w14:textId="77777777" w:rsidTr="00BB0E9E">
        <w:trPr>
          <w:trHeight w:val="834"/>
        </w:trPr>
        <w:tc>
          <w:tcPr>
            <w:tcW w:w="567" w:type="dxa"/>
            <w:vAlign w:val="center"/>
          </w:tcPr>
          <w:p w14:paraId="06482A74" w14:textId="5DD84C48" w:rsidR="00102770" w:rsidRPr="008D50E6" w:rsidRDefault="00102770" w:rsidP="003E3EC7">
            <w:pPr>
              <w:ind w:left="-567" w:firstLine="567"/>
              <w:rPr>
                <w:rFonts w:ascii="Times New Roman" w:hAnsi="Times New Roman" w:cs="Times New Roman"/>
                <w:color w:val="000000" w:themeColor="text1"/>
                <w:lang w:val="en-GB"/>
              </w:rPr>
            </w:pPr>
            <w:r w:rsidRPr="008D50E6">
              <w:rPr>
                <w:rFonts w:ascii="Times New Roman" w:hAnsi="Times New Roman" w:cs="Times New Roman"/>
                <w:color w:val="000000" w:themeColor="text1"/>
                <w:lang w:val="fr-FR"/>
              </w:rPr>
              <w:t>6</w:t>
            </w:r>
          </w:p>
        </w:tc>
        <w:tc>
          <w:tcPr>
            <w:tcW w:w="2835" w:type="dxa"/>
            <w:vAlign w:val="center"/>
          </w:tcPr>
          <w:p w14:paraId="72F89229" w14:textId="77777777" w:rsidR="00102770" w:rsidRDefault="00DA0A6D" w:rsidP="003E3EC7">
            <w:pPr>
              <w:rPr>
                <w:rFonts w:ascii="Times New Roman" w:eastAsia="Calibri" w:hAnsi="Times New Roman" w:cs="Times New Roman"/>
              </w:rPr>
            </w:pPr>
            <w:r w:rsidRPr="00DA0A6D">
              <w:rPr>
                <w:rFonts w:ascii="Times New Roman" w:eastAsia="Calibri" w:hAnsi="Times New Roman" w:cs="Times New Roman"/>
              </w:rPr>
              <w:t>Laboratoriniai priedai</w:t>
            </w:r>
            <w:r>
              <w:rPr>
                <w:rFonts w:ascii="Times New Roman" w:eastAsia="Calibri" w:hAnsi="Times New Roman" w:cs="Times New Roman"/>
              </w:rPr>
              <w:t>:</w:t>
            </w:r>
          </w:p>
          <w:p w14:paraId="5307FFDB" w14:textId="77777777" w:rsidR="00DA0A6D" w:rsidRDefault="00DA0A6D" w:rsidP="003E3EC7">
            <w:pPr>
              <w:rPr>
                <w:rFonts w:ascii="Times New Roman" w:eastAsia="Calibri" w:hAnsi="Times New Roman" w:cs="Times New Roman"/>
              </w:rPr>
            </w:pPr>
            <w:r w:rsidRPr="00DA0A6D">
              <w:rPr>
                <w:rFonts w:ascii="Times New Roman" w:eastAsia="Calibri" w:hAnsi="Times New Roman" w:cs="Times New Roman"/>
              </w:rPr>
              <w:t>Optiniai laikikliai ir tvirtinimai</w:t>
            </w:r>
          </w:p>
          <w:p w14:paraId="72567FBC" w14:textId="77777777" w:rsidR="00DA0A6D" w:rsidRDefault="00DA0A6D" w:rsidP="003E3EC7">
            <w:pPr>
              <w:rPr>
                <w:rFonts w:ascii="Times New Roman" w:eastAsia="Calibri" w:hAnsi="Times New Roman" w:cs="Times New Roman"/>
              </w:rPr>
            </w:pPr>
            <w:r w:rsidRPr="00DA0A6D">
              <w:rPr>
                <w:rFonts w:ascii="Times New Roman" w:eastAsia="Calibri" w:hAnsi="Times New Roman" w:cs="Times New Roman"/>
              </w:rPr>
              <w:t>Transportavimo dėžės ir rėmai</w:t>
            </w:r>
          </w:p>
          <w:p w14:paraId="1991500D" w14:textId="371783A4" w:rsidR="00DA0A6D" w:rsidRPr="008D50E6" w:rsidRDefault="00DA0A6D" w:rsidP="003E3EC7">
            <w:pPr>
              <w:rPr>
                <w:rFonts w:ascii="Times New Roman" w:eastAsia="Calibri" w:hAnsi="Times New Roman" w:cs="Times New Roman"/>
              </w:rPr>
            </w:pPr>
            <w:r w:rsidRPr="00DA0A6D">
              <w:rPr>
                <w:rFonts w:ascii="Times New Roman" w:eastAsia="Calibri" w:hAnsi="Times New Roman" w:cs="Times New Roman"/>
              </w:rPr>
              <w:lastRenderedPageBreak/>
              <w:t>Jungiamieji kabeliai</w:t>
            </w:r>
          </w:p>
        </w:tc>
        <w:tc>
          <w:tcPr>
            <w:tcW w:w="2977" w:type="dxa"/>
            <w:vAlign w:val="center"/>
          </w:tcPr>
          <w:p w14:paraId="599C8214" w14:textId="77777777" w:rsidR="00102770" w:rsidRDefault="00DA0A6D" w:rsidP="003E3EC7">
            <w:pPr>
              <w:ind w:left="32"/>
              <w:rPr>
                <w:rFonts w:ascii="Times New Roman" w:eastAsia="Calibri" w:hAnsi="Times New Roman" w:cs="Times New Roman"/>
              </w:rPr>
            </w:pPr>
            <w:r w:rsidRPr="00DA0A6D">
              <w:rPr>
                <w:rFonts w:ascii="Times New Roman" w:eastAsia="Calibri" w:hAnsi="Times New Roman" w:cs="Times New Roman"/>
              </w:rPr>
              <w:lastRenderedPageBreak/>
              <w:t>Universalūs aliumininiai laikikliai ir reguliuojami rėmai QKD ir SDR sistemų komponentams tvirtinti; suderinami su 1” optiniais elementais.</w:t>
            </w:r>
          </w:p>
          <w:p w14:paraId="328F6182" w14:textId="77777777" w:rsidR="00DA0A6D" w:rsidRDefault="00DA0A6D" w:rsidP="003E3EC7">
            <w:pPr>
              <w:ind w:left="32"/>
              <w:rPr>
                <w:rFonts w:ascii="Times New Roman" w:eastAsia="Calibri" w:hAnsi="Times New Roman" w:cs="Times New Roman"/>
              </w:rPr>
            </w:pPr>
            <w:r w:rsidRPr="00DA0A6D">
              <w:rPr>
                <w:rFonts w:ascii="Times New Roman" w:eastAsia="Calibri" w:hAnsi="Times New Roman" w:cs="Times New Roman"/>
              </w:rPr>
              <w:lastRenderedPageBreak/>
              <w:t>Smūgiams atsparios, paminkštintos laboratorinės dėžės su apsauga nuo drėgmės; minimalus IP54.</w:t>
            </w:r>
          </w:p>
          <w:p w14:paraId="76B8C721" w14:textId="26B0FB65" w:rsidR="00DA0A6D" w:rsidRPr="008D50E6" w:rsidRDefault="00DA0A6D" w:rsidP="003E3EC7">
            <w:pPr>
              <w:ind w:left="32"/>
              <w:rPr>
                <w:rFonts w:ascii="Times New Roman" w:eastAsia="Calibri" w:hAnsi="Times New Roman" w:cs="Times New Roman"/>
              </w:rPr>
            </w:pPr>
            <w:r w:rsidRPr="00DA0A6D">
              <w:rPr>
                <w:rFonts w:ascii="Times New Roman" w:eastAsia="Calibri" w:hAnsi="Times New Roman" w:cs="Times New Roman"/>
              </w:rPr>
              <w:t xml:space="preserve">SMA, BNC, USB 3.0, </w:t>
            </w:r>
            <w:proofErr w:type="spellStart"/>
            <w:r w:rsidRPr="00DA0A6D">
              <w:rPr>
                <w:rFonts w:ascii="Times New Roman" w:eastAsia="Calibri" w:hAnsi="Times New Roman" w:cs="Times New Roman"/>
              </w:rPr>
              <w:t>Ethernet</w:t>
            </w:r>
            <w:proofErr w:type="spellEnd"/>
            <w:r w:rsidRPr="00DA0A6D">
              <w:rPr>
                <w:rFonts w:ascii="Times New Roman" w:eastAsia="Calibri" w:hAnsi="Times New Roman" w:cs="Times New Roman"/>
              </w:rPr>
              <w:t xml:space="preserve"> Cat6A – minimaliai 2 m ilgio.</w:t>
            </w:r>
          </w:p>
        </w:tc>
        <w:tc>
          <w:tcPr>
            <w:tcW w:w="4678" w:type="dxa"/>
            <w:vAlign w:val="center"/>
          </w:tcPr>
          <w:p w14:paraId="29BC36F9"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lastRenderedPageBreak/>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495BD35"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bl>
    <w:p w14:paraId="48DA9B40" w14:textId="77777777" w:rsidR="00102770" w:rsidRPr="008D50E6" w:rsidRDefault="00102770" w:rsidP="00102770">
      <w:pPr>
        <w:ind w:left="-567" w:firstLine="567"/>
        <w:jc w:val="both"/>
        <w:rPr>
          <w:rFonts w:ascii="Times New Roman" w:hAnsi="Times New Roman" w:cs="Times New Roman"/>
          <w:bCs/>
          <w:i/>
        </w:rPr>
      </w:pPr>
    </w:p>
    <w:p w14:paraId="0582D0CD" w14:textId="73D73042" w:rsidR="00102770" w:rsidRDefault="00102770" w:rsidP="00102770">
      <w:pPr>
        <w:ind w:left="-567" w:firstLine="567"/>
        <w:jc w:val="both"/>
        <w:rPr>
          <w:rFonts w:ascii="Times New Roman" w:hAnsi="Times New Roman" w:cs="Times New Roman"/>
          <w:color w:val="000000" w:themeColor="text1"/>
        </w:rPr>
      </w:pPr>
      <w:bookmarkStart w:id="2" w:name="_Hlk161402181"/>
      <w:r w:rsidRPr="005B2107">
        <w:rPr>
          <w:rFonts w:ascii="Times New Roman" w:hAnsi="Times New Roman" w:cs="Times New Roman"/>
          <w:color w:val="000000" w:themeColor="text1"/>
        </w:rPr>
        <w:t xml:space="preserve">Perkančioji organizacija vykdo </w:t>
      </w:r>
      <w:r w:rsidRPr="00640096">
        <w:rPr>
          <w:rFonts w:ascii="Times New Roman" w:hAnsi="Times New Roman" w:cs="Times New Roman"/>
          <w:b/>
          <w:bCs/>
          <w:i/>
          <w:iCs/>
          <w:color w:val="000000" w:themeColor="text1"/>
        </w:rPr>
        <w:t>„Žaliąjį pirkimą“</w:t>
      </w:r>
      <w:r w:rsidRPr="005B2107">
        <w:rPr>
          <w:rFonts w:ascii="Times New Roman" w:hAnsi="Times New Roman" w:cs="Times New Roman"/>
          <w:color w:val="000000" w:themeColor="text1"/>
        </w:rPr>
        <w:t xml:space="preserve">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w:t>
      </w:r>
      <w:r w:rsidR="00A61B2F">
        <w:rPr>
          <w:rFonts w:ascii="Times New Roman" w:hAnsi="Times New Roman" w:cs="Times New Roman"/>
          <w:color w:val="000000" w:themeColor="text1"/>
        </w:rPr>
        <w:t>1</w:t>
      </w:r>
      <w:r w:rsidRPr="005B2107">
        <w:rPr>
          <w:rFonts w:ascii="Times New Roman" w:hAnsi="Times New Roman" w:cs="Times New Roman"/>
          <w:color w:val="000000" w:themeColor="text1"/>
        </w:rPr>
        <w:t xml:space="preserve"> punktu, nustato š</w:t>
      </w:r>
      <w:r w:rsidR="00A61B2F">
        <w:rPr>
          <w:rFonts w:ascii="Times New Roman" w:hAnsi="Times New Roman" w:cs="Times New Roman"/>
          <w:color w:val="000000" w:themeColor="text1"/>
        </w:rPr>
        <w:t xml:space="preserve">iuos </w:t>
      </w:r>
      <w:r w:rsidRPr="005B2107">
        <w:rPr>
          <w:rFonts w:ascii="Times New Roman" w:hAnsi="Times New Roman" w:cs="Times New Roman"/>
          <w:color w:val="000000" w:themeColor="text1"/>
        </w:rPr>
        <w:t xml:space="preserve">aplinkos apsaugos </w:t>
      </w:r>
      <w:r w:rsidRPr="00640096">
        <w:rPr>
          <w:rFonts w:ascii="Times New Roman" w:hAnsi="Times New Roman" w:cs="Times New Roman"/>
          <w:b/>
          <w:bCs/>
          <w:i/>
          <w:iCs/>
          <w:color w:val="000000" w:themeColor="text1"/>
        </w:rPr>
        <w:t>kriterij</w:t>
      </w:r>
      <w:r w:rsidR="00A61B2F" w:rsidRPr="00640096">
        <w:rPr>
          <w:rFonts w:ascii="Times New Roman" w:hAnsi="Times New Roman" w:cs="Times New Roman"/>
          <w:b/>
          <w:bCs/>
          <w:i/>
          <w:iCs/>
          <w:color w:val="000000" w:themeColor="text1"/>
        </w:rPr>
        <w:t>us</w:t>
      </w:r>
      <w:r w:rsidRPr="00640096">
        <w:rPr>
          <w:rFonts w:ascii="Times New Roman" w:hAnsi="Times New Roman" w:cs="Times New Roman"/>
          <w:b/>
          <w:bCs/>
          <w:i/>
          <w:iCs/>
          <w:color w:val="000000" w:themeColor="text1"/>
        </w:rPr>
        <w:t>:</w:t>
      </w:r>
    </w:p>
    <w:p w14:paraId="3530AF52" w14:textId="7EA83545" w:rsidR="008A05AF" w:rsidRPr="008A05AF" w:rsidRDefault="000D2973" w:rsidP="008A05AF">
      <w:pPr>
        <w:ind w:left="-567" w:firstLine="567"/>
        <w:jc w:val="both"/>
        <w:rPr>
          <w:rFonts w:ascii="Times New Roman" w:hAnsi="Times New Roman" w:cs="Times New Roman"/>
          <w:color w:val="000000" w:themeColor="text1"/>
          <w:lang w:val="en-US"/>
        </w:rPr>
      </w:pPr>
      <w:r>
        <w:rPr>
          <w:rFonts w:ascii="Times New Roman" w:hAnsi="Times New Roman" w:cs="Times New Roman"/>
          <w:color w:val="000000" w:themeColor="text1"/>
        </w:rPr>
        <w:t xml:space="preserve">1. </w:t>
      </w:r>
      <w:r w:rsidR="008A05AF" w:rsidRPr="008A05AF">
        <w:rPr>
          <w:rFonts w:ascii="Times New Roman" w:hAnsi="Times New Roman" w:cs="Times New Roman"/>
          <w:color w:val="000000" w:themeColor="text1"/>
        </w:rPr>
        <w:t>pre</w:t>
      </w:r>
      <w:r w:rsidR="00433723">
        <w:rPr>
          <w:rFonts w:ascii="Times New Roman" w:hAnsi="Times New Roman" w:cs="Times New Roman"/>
          <w:color w:val="000000" w:themeColor="text1"/>
        </w:rPr>
        <w:t>kė</w:t>
      </w:r>
      <w:r w:rsidR="008A05AF" w:rsidRPr="008A05AF">
        <w:rPr>
          <w:rFonts w:ascii="Times New Roman" w:hAnsi="Times New Roman" w:cs="Times New Roman"/>
          <w:color w:val="000000" w:themeColor="text1"/>
        </w:rPr>
        <w:t>, įtraukt</w:t>
      </w:r>
      <w:r w:rsidR="00433723">
        <w:rPr>
          <w:rFonts w:ascii="Times New Roman" w:hAnsi="Times New Roman" w:cs="Times New Roman"/>
          <w:color w:val="000000" w:themeColor="text1"/>
        </w:rPr>
        <w:t>a</w:t>
      </w:r>
      <w:r w:rsidR="008A05AF" w:rsidRPr="008A05AF">
        <w:rPr>
          <w:rFonts w:ascii="Times New Roman" w:hAnsi="Times New Roman" w:cs="Times New Roman"/>
          <w:color w:val="000000" w:themeColor="text1"/>
        </w:rPr>
        <w:t xml:space="preserve">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640096">
        <w:rPr>
          <w:rFonts w:ascii="Times New Roman" w:hAnsi="Times New Roman" w:cs="Times New Roman"/>
          <w:color w:val="000000" w:themeColor="text1"/>
        </w:rPr>
        <w:t>;</w:t>
      </w:r>
    </w:p>
    <w:p w14:paraId="7FB547DF" w14:textId="2C6A7AC2" w:rsidR="008A05AF" w:rsidRPr="008A05AF" w:rsidRDefault="00433723" w:rsidP="008A05AF">
      <w:pPr>
        <w:ind w:left="-567" w:firstLine="567"/>
        <w:jc w:val="both"/>
        <w:rPr>
          <w:rFonts w:ascii="Times New Roman" w:hAnsi="Times New Roman" w:cs="Times New Roman"/>
          <w:color w:val="000000" w:themeColor="text1"/>
          <w:lang w:val="en-US"/>
        </w:rPr>
      </w:pPr>
      <w:bookmarkStart w:id="3" w:name="part_bdc46cbbf32b4d308e65542aa7db6402"/>
      <w:bookmarkEnd w:id="3"/>
      <w:r>
        <w:rPr>
          <w:rFonts w:ascii="Times New Roman" w:hAnsi="Times New Roman" w:cs="Times New Roman"/>
          <w:color w:val="000000" w:themeColor="text1"/>
        </w:rPr>
        <w:t>2.</w:t>
      </w:r>
      <w:r w:rsidR="008A05AF" w:rsidRPr="008A05AF">
        <w:rPr>
          <w:rFonts w:ascii="Times New Roman" w:hAnsi="Times New Roman" w:cs="Times New Roman"/>
          <w:color w:val="000000" w:themeColor="text1"/>
        </w:rPr>
        <w:t xml:space="preserve"> įranga turi turėti bent vieną standartinį USB C™ tipo lizdą (prievadą), skirtą keistis duomenimis ir pasižymintį atgaliniu suderinamumu su USB 2.0 atsižvelgiant į IEC 62680-1-3:2018 arba lygiavertį standartą;</w:t>
      </w:r>
    </w:p>
    <w:p w14:paraId="68932C9F" w14:textId="32D2B370" w:rsidR="008A05AF" w:rsidRPr="008A05AF" w:rsidRDefault="008A05AF" w:rsidP="008A05AF">
      <w:pPr>
        <w:ind w:left="-567" w:firstLine="567"/>
        <w:jc w:val="both"/>
        <w:rPr>
          <w:rFonts w:ascii="Times New Roman" w:hAnsi="Times New Roman" w:cs="Times New Roman"/>
          <w:color w:val="000000" w:themeColor="text1"/>
          <w:lang w:val="en-US"/>
        </w:rPr>
      </w:pPr>
      <w:bookmarkStart w:id="4" w:name="part_bf3f71985bef4c44abeb1f8690f9cd67"/>
      <w:bookmarkEnd w:id="4"/>
      <w:r w:rsidRPr="008A05AF">
        <w:rPr>
          <w:rFonts w:ascii="Times New Roman" w:hAnsi="Times New Roman" w:cs="Times New Roman"/>
          <w:color w:val="000000" w:themeColor="text1"/>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123D97">
        <w:rPr>
          <w:rFonts w:ascii="Times New Roman" w:hAnsi="Times New Roman" w:cs="Times New Roman"/>
          <w:color w:val="000000" w:themeColor="text1"/>
        </w:rPr>
        <w:t xml:space="preserve"> (</w:t>
      </w:r>
      <w:r w:rsidR="00123D97" w:rsidRPr="00123D97">
        <w:rPr>
          <w:rFonts w:ascii="Times New Roman" w:hAnsi="Times New Roman" w:cs="Times New Roman"/>
          <w:i/>
          <w:iCs/>
          <w:color w:val="000000" w:themeColor="text1"/>
        </w:rPr>
        <w:t>netaikoma</w:t>
      </w:r>
      <w:r w:rsidR="00123D97">
        <w:rPr>
          <w:rFonts w:ascii="Times New Roman" w:hAnsi="Times New Roman" w:cs="Times New Roman"/>
          <w:color w:val="000000" w:themeColor="text1"/>
        </w:rPr>
        <w:t>).</w:t>
      </w:r>
    </w:p>
    <w:bookmarkEnd w:id="2"/>
    <w:p w14:paraId="4418AA25" w14:textId="3C811B7B" w:rsidR="00102770"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b/>
          <w:bCs/>
          <w:i/>
          <w:iCs/>
          <w:color w:val="000000" w:themeColor="text1"/>
        </w:rPr>
        <w:t xml:space="preserve">Atitiktį reikalavimams įrodantys dokumentai: </w:t>
      </w: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3744BD5B" w14:textId="7A690EAE" w:rsidR="00C146B4" w:rsidRPr="005C4826" w:rsidRDefault="00C146B4" w:rsidP="007A6737">
      <w:pPr>
        <w:pStyle w:val="ListParagraph"/>
        <w:ind w:left="-567" w:firstLine="567"/>
        <w:jc w:val="both"/>
        <w:rPr>
          <w:rFonts w:ascii="Times New Roman" w:eastAsiaTheme="minorHAnsi" w:hAnsi="Times New Roman" w:cs="Times New Roman"/>
          <w:color w:val="000000" w:themeColor="text1"/>
          <w:sz w:val="22"/>
          <w:szCs w:val="22"/>
        </w:rPr>
      </w:pPr>
      <w:r w:rsidRPr="005C4826">
        <w:rPr>
          <w:rFonts w:ascii="Times New Roman" w:eastAsiaTheme="minorHAnsi" w:hAnsi="Times New Roman" w:cs="Times New Roman"/>
          <w:color w:val="000000" w:themeColor="text1"/>
          <w:sz w:val="22"/>
          <w:szCs w:val="22"/>
        </w:rPr>
        <w:t xml:space="preserve">Jeigu </w:t>
      </w:r>
      <w:r w:rsidR="00A814D7">
        <w:rPr>
          <w:rFonts w:ascii="Times New Roman" w:eastAsiaTheme="minorHAnsi" w:hAnsi="Times New Roman" w:cs="Times New Roman"/>
          <w:color w:val="000000" w:themeColor="text1"/>
          <w:sz w:val="22"/>
          <w:szCs w:val="22"/>
        </w:rPr>
        <w:t>siūloma</w:t>
      </w:r>
      <w:r w:rsidRPr="005C4826">
        <w:rPr>
          <w:rFonts w:ascii="Times New Roman" w:eastAsiaTheme="minorHAnsi" w:hAnsi="Times New Roman" w:cs="Times New Roman"/>
          <w:color w:val="000000" w:themeColor="text1"/>
          <w:sz w:val="22"/>
          <w:szCs w:val="22"/>
        </w:rPr>
        <w:t xml:space="preserve"> prek</w:t>
      </w:r>
      <w:r w:rsidR="00A814D7">
        <w:rPr>
          <w:rFonts w:ascii="Times New Roman" w:eastAsiaTheme="minorHAnsi" w:hAnsi="Times New Roman" w:cs="Times New Roman"/>
          <w:color w:val="000000" w:themeColor="text1"/>
          <w:sz w:val="22"/>
          <w:szCs w:val="22"/>
        </w:rPr>
        <w:t>ė</w:t>
      </w:r>
      <w:r w:rsidRPr="005C4826">
        <w:rPr>
          <w:rFonts w:ascii="Times New Roman" w:eastAsiaTheme="minorHAnsi" w:hAnsi="Times New Roman" w:cs="Times New Roman"/>
          <w:color w:val="000000" w:themeColor="text1"/>
          <w:sz w:val="22"/>
          <w:szCs w:val="22"/>
        </w:rPr>
        <w:t xml:space="preserve"> turi būti tiekiama ar perduodama antrinėje pakuotėje, ji turi atitikti pakuotėms nustatytus minimalius aplinkos apsaugos kriterijus, nurodytus </w:t>
      </w:r>
      <w:hyperlink r:id="rId10" w:history="1">
        <w:r w:rsidRPr="005C4826">
          <w:rPr>
            <w:rFonts w:ascii="Times New Roman" w:eastAsiaTheme="minorHAnsi"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4826">
        <w:rPr>
          <w:rFonts w:ascii="Times New Roman" w:eastAsiaTheme="minorHAnsi" w:hAnsi="Times New Roman" w:cs="Times New Roman"/>
          <w:color w:val="000000" w:themeColor="text1"/>
          <w:sz w:val="22"/>
          <w:szCs w:val="22"/>
        </w:rPr>
        <w:t xml:space="preserve"> 2 priedo II skyriuje:</w:t>
      </w:r>
    </w:p>
    <w:p w14:paraId="632117A9" w14:textId="77777777" w:rsidR="00C146B4" w:rsidRPr="005C4826" w:rsidRDefault="00C146B4" w:rsidP="007A6737">
      <w:pPr>
        <w:spacing w:line="257" w:lineRule="atLeast"/>
        <w:ind w:left="-567" w:firstLine="567"/>
        <w:jc w:val="both"/>
        <w:rPr>
          <w:rFonts w:ascii="Times New Roman" w:hAnsi="Times New Roman" w:cs="Times New Roman"/>
          <w:color w:val="000000" w:themeColor="text1"/>
        </w:rPr>
      </w:pPr>
      <w:r w:rsidRPr="005C4826">
        <w:rPr>
          <w:rFonts w:ascii="Times New Roman" w:hAnsi="Times New Roman" w:cs="Times New Roman"/>
          <w:color w:val="000000" w:themeColor="text1"/>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82"/>
        <w:gridCol w:w="4462"/>
        <w:gridCol w:w="4675"/>
      </w:tblGrid>
      <w:tr w:rsidR="005C4826" w:rsidRPr="005C4826" w14:paraId="4971C12B" w14:textId="77777777" w:rsidTr="005C4826">
        <w:trPr>
          <w:trHeight w:val="406"/>
        </w:trPr>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A9A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BDA2A"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D5D5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Ženklinimas</w:t>
            </w:r>
          </w:p>
        </w:tc>
      </w:tr>
      <w:tr w:rsidR="005C4826" w:rsidRPr="005C4826" w14:paraId="64C3531F"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C792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5914BB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211ED23"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GL (arba GL nuo 70 iki 79)</w:t>
            </w:r>
          </w:p>
        </w:tc>
      </w:tr>
      <w:tr w:rsidR="005C4826" w:rsidRPr="005C4826" w14:paraId="663C844F" w14:textId="77777777" w:rsidTr="005C4826">
        <w:trPr>
          <w:trHeight w:val="883"/>
        </w:trPr>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8AC5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lastRenderedPageBreak/>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8D79A6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24A7E37"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FE (arba FE 40),</w:t>
            </w:r>
          </w:p>
          <w:p w14:paraId="4ED8CAF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ALU (arba ALU 41)</w:t>
            </w:r>
          </w:p>
          <w:p w14:paraId="6DEE338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Nuo 42 iki 49</w:t>
            </w:r>
          </w:p>
        </w:tc>
      </w:tr>
      <w:tr w:rsidR="005C4826" w:rsidRPr="005C4826" w14:paraId="04347B09"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CADA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D8FC408"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F6015E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PAP (arba PAP nuo 20 iki 39)</w:t>
            </w:r>
          </w:p>
        </w:tc>
      </w:tr>
      <w:tr w:rsidR="005C4826" w:rsidRPr="005C4826" w14:paraId="1558AB59"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0CC6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88D8359"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7F4CC9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FOR (arba FOR nuo 50 iki 59)</w:t>
            </w:r>
          </w:p>
        </w:tc>
      </w:tr>
      <w:tr w:rsidR="005C4826" w:rsidRPr="005C4826" w14:paraId="25E77A01"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2328D"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04A0E1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40A303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TEX (arba TEX nuo 60 iki 69)</w:t>
            </w:r>
          </w:p>
        </w:tc>
      </w:tr>
      <w:tr w:rsidR="005C4826" w:rsidRPr="005C4826" w14:paraId="789B3763"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046AA"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8E3BA7B" w14:textId="77777777" w:rsidR="005C4826" w:rsidRPr="005C4826" w:rsidRDefault="005C4826" w:rsidP="00470DA4">
            <w:pPr>
              <w:ind w:firstLine="709"/>
              <w:jc w:val="both"/>
              <w:rPr>
                <w:rFonts w:ascii="Times New Roman" w:hAnsi="Times New Roman" w:cs="Times New Roman"/>
                <w:color w:val="000000" w:themeColor="text1"/>
              </w:rPr>
            </w:pPr>
            <w:proofErr w:type="spellStart"/>
            <w:r w:rsidRPr="005C4826">
              <w:rPr>
                <w:rFonts w:ascii="Times New Roman" w:hAnsi="Times New Roman" w:cs="Times New Roman"/>
                <w:color w:val="000000" w:themeColor="text1"/>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375C88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PET arba PET 1</w:t>
            </w:r>
          </w:p>
        </w:tc>
      </w:tr>
      <w:tr w:rsidR="005C4826" w:rsidRPr="005C4826" w14:paraId="59703B46"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8C853"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719FFA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B70977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HDPE (arba HDPE 2)</w:t>
            </w:r>
          </w:p>
        </w:tc>
      </w:tr>
      <w:tr w:rsidR="005C4826" w:rsidRPr="005C4826" w14:paraId="3C16E912"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ED45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5457E6E" w14:textId="77777777" w:rsidR="005C4826" w:rsidRPr="005C4826" w:rsidRDefault="005C4826" w:rsidP="00470DA4">
            <w:pPr>
              <w:ind w:firstLine="709"/>
              <w:jc w:val="both"/>
              <w:rPr>
                <w:rFonts w:ascii="Times New Roman" w:hAnsi="Times New Roman" w:cs="Times New Roman"/>
                <w:color w:val="000000" w:themeColor="text1"/>
              </w:rPr>
            </w:pPr>
            <w:proofErr w:type="spellStart"/>
            <w:r w:rsidRPr="005C4826">
              <w:rPr>
                <w:rFonts w:ascii="Times New Roman" w:hAnsi="Times New Roman" w:cs="Times New Roman"/>
                <w:color w:val="000000" w:themeColor="text1"/>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60FED7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PVC (arba PVC 3)</w:t>
            </w:r>
          </w:p>
        </w:tc>
      </w:tr>
      <w:tr w:rsidR="005C4826" w:rsidRPr="005C4826" w14:paraId="0A28B99D"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81966"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9F3514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6829205"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LDPE (arba LDPE 4)</w:t>
            </w:r>
          </w:p>
        </w:tc>
      </w:tr>
      <w:tr w:rsidR="005C4826" w:rsidRPr="005C4826" w14:paraId="647101F8"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56FCF"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97F45B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2A3794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PP (arba PP 5)</w:t>
            </w:r>
          </w:p>
        </w:tc>
      </w:tr>
      <w:tr w:rsidR="005C4826" w:rsidRPr="005C4826" w14:paraId="3B6A73EB"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56B1F"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3CB70E8" w14:textId="77777777" w:rsidR="005C4826" w:rsidRPr="005C4826" w:rsidRDefault="005C4826" w:rsidP="00470DA4">
            <w:pPr>
              <w:ind w:firstLine="709"/>
              <w:jc w:val="both"/>
              <w:rPr>
                <w:rFonts w:ascii="Times New Roman" w:hAnsi="Times New Roman" w:cs="Times New Roman"/>
                <w:color w:val="000000" w:themeColor="text1"/>
              </w:rPr>
            </w:pPr>
            <w:proofErr w:type="spellStart"/>
            <w:r w:rsidRPr="005C4826">
              <w:rPr>
                <w:rFonts w:ascii="Times New Roman" w:hAnsi="Times New Roman" w:cs="Times New Roman"/>
                <w:color w:val="000000" w:themeColor="text1"/>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B75CA8"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PS (arba PS 6)</w:t>
            </w:r>
          </w:p>
        </w:tc>
      </w:tr>
    </w:tbl>
    <w:p w14:paraId="3A0FCC40" w14:textId="77777777" w:rsidR="00C146B4" w:rsidRPr="005C4826" w:rsidRDefault="00C146B4" w:rsidP="00C146B4">
      <w:pPr>
        <w:pStyle w:val="ListParagraph"/>
        <w:ind w:left="0" w:firstLine="426"/>
        <w:jc w:val="both"/>
        <w:rPr>
          <w:rFonts w:ascii="Times New Roman" w:eastAsiaTheme="minorHAnsi" w:hAnsi="Times New Roman" w:cs="Times New Roman"/>
          <w:color w:val="000000" w:themeColor="text1"/>
          <w:sz w:val="22"/>
          <w:szCs w:val="22"/>
        </w:rPr>
      </w:pPr>
    </w:p>
    <w:p w14:paraId="0B1B79C3" w14:textId="4715E264" w:rsidR="00C146B4" w:rsidRPr="005C4826" w:rsidRDefault="00C146B4" w:rsidP="009D650B">
      <w:pPr>
        <w:pStyle w:val="ListParagraph"/>
        <w:ind w:left="-567" w:firstLine="567"/>
        <w:jc w:val="both"/>
        <w:rPr>
          <w:rFonts w:ascii="Times New Roman" w:eastAsiaTheme="minorHAnsi" w:hAnsi="Times New Roman" w:cs="Times New Roman"/>
          <w:color w:val="000000" w:themeColor="text1"/>
          <w:sz w:val="22"/>
          <w:szCs w:val="22"/>
        </w:rPr>
      </w:pPr>
      <w:r w:rsidRPr="005C4826">
        <w:rPr>
          <w:rFonts w:ascii="Times New Roman" w:eastAsiaTheme="minorHAnsi" w:hAnsi="Times New Roman" w:cs="Times New Roman"/>
          <w:color w:val="000000" w:themeColor="text1"/>
          <w:sz w:val="22"/>
          <w:szCs w:val="22"/>
        </w:rPr>
        <w:t xml:space="preserve">Pirkimo sutarties vykdymo metu </w:t>
      </w:r>
      <w:r w:rsidR="0010561B">
        <w:rPr>
          <w:rFonts w:ascii="Times New Roman" w:eastAsiaTheme="minorHAnsi" w:hAnsi="Times New Roman" w:cs="Times New Roman"/>
          <w:color w:val="000000" w:themeColor="text1"/>
          <w:sz w:val="22"/>
          <w:szCs w:val="22"/>
        </w:rPr>
        <w:t>perkančioji organizacija</w:t>
      </w:r>
      <w:r w:rsidRPr="005C4826">
        <w:rPr>
          <w:rFonts w:ascii="Times New Roman" w:eastAsiaTheme="minorHAnsi" w:hAnsi="Times New Roman" w:cs="Times New Roman"/>
          <w:color w:val="000000" w:themeColor="text1"/>
          <w:sz w:val="22"/>
          <w:szCs w:val="22"/>
        </w:rPr>
        <w:t xml:space="preserve"> turi teisę prašyti Tiekėjo pateikti informaciją ir/ar dokumentus, kurie įrodytų Tiekėjo naudojamų antrinių pakuočių aplinkosaugos reikalavimų atitikimą. </w:t>
      </w:r>
    </w:p>
    <w:p w14:paraId="79D29723" w14:textId="77777777" w:rsidR="00C146B4" w:rsidRPr="005C4826" w:rsidRDefault="00C146B4" w:rsidP="009D650B">
      <w:pPr>
        <w:spacing w:line="257" w:lineRule="atLeast"/>
        <w:ind w:left="-567" w:firstLine="567"/>
        <w:jc w:val="both"/>
        <w:rPr>
          <w:rFonts w:ascii="Times New Roman" w:hAnsi="Times New Roman" w:cs="Times New Roman"/>
          <w:color w:val="000000" w:themeColor="text1"/>
        </w:rPr>
      </w:pPr>
      <w:r w:rsidRPr="009976D9">
        <w:rPr>
          <w:rFonts w:ascii="Times New Roman" w:hAnsi="Times New Roman" w:cs="Times New Roman"/>
          <w:b/>
          <w:bCs/>
          <w:i/>
          <w:iCs/>
          <w:color w:val="000000" w:themeColor="text1"/>
        </w:rPr>
        <w:t>Atitiktį reikalavimams įrodantys dokumentai</w:t>
      </w:r>
      <w:r w:rsidRPr="005C4826">
        <w:rPr>
          <w:rFonts w:ascii="Times New Roman" w:hAnsi="Times New Roman" w:cs="Times New Roman"/>
          <w:color w:val="000000" w:themeColor="text1"/>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C4826">
        <w:rPr>
          <w:rFonts w:ascii="Times New Roman" w:hAnsi="Times New Roman" w:cs="Times New Roman"/>
          <w:color w:val="000000" w:themeColor="text1"/>
        </w:rPr>
        <w:t>Voluntary</w:t>
      </w:r>
      <w:proofErr w:type="spellEnd"/>
      <w:r w:rsidRPr="005C4826">
        <w:rPr>
          <w:rFonts w:ascii="Times New Roman" w:hAnsi="Times New Roman" w:cs="Times New Roman"/>
          <w:color w:val="000000" w:themeColor="text1"/>
        </w:rPr>
        <w:t xml:space="preserve"> Standard </w:t>
      </w:r>
      <w:proofErr w:type="spellStart"/>
      <w:r w:rsidRPr="005C4826">
        <w:rPr>
          <w:rFonts w:ascii="Times New Roman" w:hAnsi="Times New Roman" w:cs="Times New Roman"/>
          <w:color w:val="000000" w:themeColor="text1"/>
        </w:rPr>
        <w:t>for</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Repulping</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and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Recycling</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Corrugated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Fiberboard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Treated</w:t>
      </w:r>
      <w:proofErr w:type="spellEnd"/>
      <w:r w:rsidRPr="005C4826">
        <w:rPr>
          <w:rFonts w:ascii="Times New Roman" w:hAnsi="Times New Roman" w:cs="Times New Roman"/>
          <w:color w:val="000000" w:themeColor="text1"/>
        </w:rPr>
        <w:t xml:space="preserve"> to </w:t>
      </w:r>
      <w:proofErr w:type="spellStart"/>
      <w:r w:rsidRPr="005C4826">
        <w:rPr>
          <w:rFonts w:ascii="Times New Roman" w:hAnsi="Times New Roman" w:cs="Times New Roman"/>
          <w:color w:val="000000" w:themeColor="text1"/>
        </w:rPr>
        <w:t>Improve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Its</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Performance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in</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the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Presence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of</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Water</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and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Water</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Vapor</w:t>
      </w:r>
      <w:proofErr w:type="spellEnd"/>
      <w:r w:rsidRPr="005C4826">
        <w:rPr>
          <w:rFonts w:ascii="Times New Roman" w:hAnsi="Times New Roman" w:cs="Times New Roman"/>
          <w:color w:val="000000" w:themeColor="text1"/>
        </w:rPr>
        <w:t>, standartas </w:t>
      </w:r>
      <w:proofErr w:type="spellStart"/>
      <w:r w:rsidRPr="005C4826">
        <w:rPr>
          <w:rFonts w:ascii="Times New Roman" w:hAnsi="Times New Roman" w:cs="Times New Roman"/>
          <w:color w:val="000000" w:themeColor="text1"/>
        </w:rPr>
        <w:t>RecyClass</w:t>
      </w:r>
      <w:proofErr w:type="spellEnd"/>
      <w:r w:rsidRPr="005C4826">
        <w:rPr>
          <w:rFonts w:ascii="Times New Roman" w:hAnsi="Times New Roman" w:cs="Times New Roman"/>
          <w:color w:val="000000" w:themeColor="text1"/>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3A475B6" w14:textId="77777777" w:rsidR="00C146B4" w:rsidRPr="008D50E6" w:rsidRDefault="00C146B4" w:rsidP="009D650B">
      <w:pPr>
        <w:ind w:left="-567" w:firstLine="567"/>
        <w:jc w:val="both"/>
        <w:rPr>
          <w:rFonts w:ascii="Times New Roman" w:hAnsi="Times New Roman" w:cs="Times New Roman"/>
          <w:b/>
          <w:bCs/>
          <w:highlight w:val="yellow"/>
        </w:rPr>
      </w:pPr>
    </w:p>
    <w:p w14:paraId="5FFC71A4"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72A07CED" w14:textId="77777777" w:rsidR="00102770" w:rsidRPr="008D50E6" w:rsidRDefault="00102770" w:rsidP="00102770">
      <w:pPr>
        <w:ind w:left="-567" w:firstLine="567"/>
        <w:jc w:val="center"/>
        <w:rPr>
          <w:rFonts w:ascii="Times New Roman" w:hAnsi="Times New Roman" w:cs="Times New Roman"/>
          <w:b/>
          <w:bCs/>
          <w:color w:val="000000" w:themeColor="text1"/>
        </w:rPr>
      </w:pPr>
    </w:p>
    <w:p w14:paraId="11E57840" w14:textId="77777777" w:rsidR="00102770" w:rsidRPr="008D50E6" w:rsidRDefault="00102770" w:rsidP="00102770">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2B42F54F"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5"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2C9AB2B" w14:textId="77777777" w:rsidR="00102770" w:rsidRPr="008D50E6" w:rsidRDefault="00102770" w:rsidP="00102770">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visa dokumentacija susijusi su Sutarties vykdymu teikiama Pirkėjui ir Tiekėjui elektorinėmis priemonėmis (elektoriniu paštu ar kt.);</w:t>
      </w:r>
    </w:p>
    <w:p w14:paraId="4DB877CC" w14:textId="77777777" w:rsidR="00102770" w:rsidRPr="008D50E6" w:rsidRDefault="00102770" w:rsidP="00102770">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Sutartis bus pasirašoma tik elektroninėmis priemonėmis (elektroniniu parašu);</w:t>
      </w:r>
    </w:p>
    <w:p w14:paraId="38D8AB85"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p w14:paraId="6B38E20F" w14:textId="77777777" w:rsidR="00102770" w:rsidRPr="008D50E6" w:rsidRDefault="00102770" w:rsidP="00102770">
      <w:pPr>
        <w:tabs>
          <w:tab w:val="left" w:pos="426"/>
          <w:tab w:val="left" w:pos="567"/>
          <w:tab w:val="left" w:pos="993"/>
        </w:tabs>
        <w:ind w:left="-567" w:firstLine="567"/>
        <w:jc w:val="both"/>
        <w:rPr>
          <w:rFonts w:ascii="Times New Roman" w:hAnsi="Times New Roman" w:cs="Times New Roman"/>
        </w:rPr>
      </w:pPr>
    </w:p>
    <w:p w14:paraId="611CD408" w14:textId="77777777" w:rsidR="00034558" w:rsidRDefault="00034558" w:rsidP="00034558">
      <w:pPr>
        <w:jc w:val="center"/>
        <w:rPr>
          <w:rFonts w:ascii="Times New Roman" w:hAnsi="Times New Roman" w:cs="Times New Roman"/>
          <w:b/>
        </w:rPr>
      </w:pPr>
    </w:p>
    <w:sectPr w:rsidR="00034558"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B2BB" w14:textId="77777777" w:rsidR="00007C51" w:rsidRDefault="00007C51" w:rsidP="00705B83">
      <w:pPr>
        <w:spacing w:after="0" w:line="240" w:lineRule="auto"/>
      </w:pPr>
      <w:r>
        <w:separator/>
      </w:r>
    </w:p>
  </w:endnote>
  <w:endnote w:type="continuationSeparator" w:id="0">
    <w:p w14:paraId="4181341E" w14:textId="77777777" w:rsidR="00007C51" w:rsidRDefault="00007C51"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1A22" w14:textId="77777777" w:rsidR="00007C51" w:rsidRDefault="00007C51" w:rsidP="00705B83">
      <w:pPr>
        <w:spacing w:after="0" w:line="240" w:lineRule="auto"/>
      </w:pPr>
      <w:r>
        <w:separator/>
      </w:r>
    </w:p>
  </w:footnote>
  <w:footnote w:type="continuationSeparator" w:id="0">
    <w:p w14:paraId="3F4252D4" w14:textId="77777777" w:rsidR="00007C51" w:rsidRDefault="00007C51"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1080080">
    <w:abstractNumId w:val="4"/>
  </w:num>
  <w:num w:numId="2" w16cid:durableId="189338471">
    <w:abstractNumId w:val="1"/>
  </w:num>
  <w:num w:numId="3" w16cid:durableId="1166018963">
    <w:abstractNumId w:val="2"/>
  </w:num>
  <w:num w:numId="4" w16cid:durableId="1322349428">
    <w:abstractNumId w:val="3"/>
  </w:num>
  <w:num w:numId="5" w16cid:durableId="17141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3123"/>
    <w:rsid w:val="00007C51"/>
    <w:rsid w:val="00015A7D"/>
    <w:rsid w:val="000207EE"/>
    <w:rsid w:val="00034558"/>
    <w:rsid w:val="00041D0C"/>
    <w:rsid w:val="000501B9"/>
    <w:rsid w:val="000727C8"/>
    <w:rsid w:val="000A4EC9"/>
    <w:rsid w:val="000D2973"/>
    <w:rsid w:val="000E75B1"/>
    <w:rsid w:val="00102770"/>
    <w:rsid w:val="0010561B"/>
    <w:rsid w:val="0010792E"/>
    <w:rsid w:val="00123D97"/>
    <w:rsid w:val="00132486"/>
    <w:rsid w:val="00145AF2"/>
    <w:rsid w:val="00150EFF"/>
    <w:rsid w:val="00150F41"/>
    <w:rsid w:val="001763A9"/>
    <w:rsid w:val="00177637"/>
    <w:rsid w:val="00195166"/>
    <w:rsid w:val="00195210"/>
    <w:rsid w:val="001A6E05"/>
    <w:rsid w:val="001B4930"/>
    <w:rsid w:val="001D6A84"/>
    <w:rsid w:val="001E0F5B"/>
    <w:rsid w:val="001E411E"/>
    <w:rsid w:val="00222BD5"/>
    <w:rsid w:val="002425A2"/>
    <w:rsid w:val="00271450"/>
    <w:rsid w:val="00282072"/>
    <w:rsid w:val="002A1254"/>
    <w:rsid w:val="002A2465"/>
    <w:rsid w:val="002A7CE3"/>
    <w:rsid w:val="002B1886"/>
    <w:rsid w:val="002C1FC1"/>
    <w:rsid w:val="0031743D"/>
    <w:rsid w:val="00322054"/>
    <w:rsid w:val="00323287"/>
    <w:rsid w:val="00333826"/>
    <w:rsid w:val="0033549F"/>
    <w:rsid w:val="0035317A"/>
    <w:rsid w:val="0036153A"/>
    <w:rsid w:val="00366642"/>
    <w:rsid w:val="003A170F"/>
    <w:rsid w:val="003C20DB"/>
    <w:rsid w:val="003E0870"/>
    <w:rsid w:val="003F2D6A"/>
    <w:rsid w:val="00414561"/>
    <w:rsid w:val="00430C22"/>
    <w:rsid w:val="00433723"/>
    <w:rsid w:val="00444859"/>
    <w:rsid w:val="004B1DE4"/>
    <w:rsid w:val="004F3C50"/>
    <w:rsid w:val="00501BC3"/>
    <w:rsid w:val="00532F2C"/>
    <w:rsid w:val="00557510"/>
    <w:rsid w:val="00573567"/>
    <w:rsid w:val="0057391D"/>
    <w:rsid w:val="005815FE"/>
    <w:rsid w:val="00586EF8"/>
    <w:rsid w:val="00591A37"/>
    <w:rsid w:val="005A008C"/>
    <w:rsid w:val="005B7C21"/>
    <w:rsid w:val="005C4826"/>
    <w:rsid w:val="005D712B"/>
    <w:rsid w:val="005F35C8"/>
    <w:rsid w:val="00640096"/>
    <w:rsid w:val="0066033D"/>
    <w:rsid w:val="006751C7"/>
    <w:rsid w:val="00687B63"/>
    <w:rsid w:val="00693C3E"/>
    <w:rsid w:val="0069433B"/>
    <w:rsid w:val="00696DB8"/>
    <w:rsid w:val="006A55E9"/>
    <w:rsid w:val="00705B83"/>
    <w:rsid w:val="0072176C"/>
    <w:rsid w:val="00754BC3"/>
    <w:rsid w:val="00771043"/>
    <w:rsid w:val="0077408C"/>
    <w:rsid w:val="007742E5"/>
    <w:rsid w:val="00794EAF"/>
    <w:rsid w:val="007A48DB"/>
    <w:rsid w:val="007A6737"/>
    <w:rsid w:val="0082776C"/>
    <w:rsid w:val="00846155"/>
    <w:rsid w:val="00850B6B"/>
    <w:rsid w:val="00863F39"/>
    <w:rsid w:val="0089649D"/>
    <w:rsid w:val="008A05AF"/>
    <w:rsid w:val="008C0F79"/>
    <w:rsid w:val="008F677D"/>
    <w:rsid w:val="008F685D"/>
    <w:rsid w:val="00902E1F"/>
    <w:rsid w:val="00927D37"/>
    <w:rsid w:val="00943258"/>
    <w:rsid w:val="0098019B"/>
    <w:rsid w:val="009976D9"/>
    <w:rsid w:val="009A02A7"/>
    <w:rsid w:val="009A044B"/>
    <w:rsid w:val="009A6544"/>
    <w:rsid w:val="009C715D"/>
    <w:rsid w:val="009D650B"/>
    <w:rsid w:val="009F7825"/>
    <w:rsid w:val="00A02ED7"/>
    <w:rsid w:val="00A339A9"/>
    <w:rsid w:val="00A3625D"/>
    <w:rsid w:val="00A43F2E"/>
    <w:rsid w:val="00A61B2F"/>
    <w:rsid w:val="00A814D7"/>
    <w:rsid w:val="00A85B9F"/>
    <w:rsid w:val="00AA6D55"/>
    <w:rsid w:val="00AB6EA1"/>
    <w:rsid w:val="00AE04CE"/>
    <w:rsid w:val="00AF0F70"/>
    <w:rsid w:val="00AF1877"/>
    <w:rsid w:val="00B06E14"/>
    <w:rsid w:val="00B367BB"/>
    <w:rsid w:val="00B3779D"/>
    <w:rsid w:val="00B52746"/>
    <w:rsid w:val="00B653EA"/>
    <w:rsid w:val="00BA2EE3"/>
    <w:rsid w:val="00BB0E9E"/>
    <w:rsid w:val="00BC446A"/>
    <w:rsid w:val="00BE506D"/>
    <w:rsid w:val="00C146B4"/>
    <w:rsid w:val="00C204A3"/>
    <w:rsid w:val="00C363D0"/>
    <w:rsid w:val="00C645E6"/>
    <w:rsid w:val="00C855E4"/>
    <w:rsid w:val="00C96E02"/>
    <w:rsid w:val="00CB5942"/>
    <w:rsid w:val="00CC199C"/>
    <w:rsid w:val="00D14BB0"/>
    <w:rsid w:val="00D167C2"/>
    <w:rsid w:val="00D57111"/>
    <w:rsid w:val="00D65E09"/>
    <w:rsid w:val="00D70246"/>
    <w:rsid w:val="00D70F18"/>
    <w:rsid w:val="00DA0A6D"/>
    <w:rsid w:val="00DA5D4E"/>
    <w:rsid w:val="00DD4FC4"/>
    <w:rsid w:val="00DE3B5E"/>
    <w:rsid w:val="00DE6B68"/>
    <w:rsid w:val="00DE736A"/>
    <w:rsid w:val="00DF6648"/>
    <w:rsid w:val="00E13275"/>
    <w:rsid w:val="00E2501E"/>
    <w:rsid w:val="00E56CB5"/>
    <w:rsid w:val="00E80F70"/>
    <w:rsid w:val="00EE24C0"/>
    <w:rsid w:val="00EE56AA"/>
    <w:rsid w:val="00EE6FA3"/>
    <w:rsid w:val="00F010BE"/>
    <w:rsid w:val="00F27F2F"/>
    <w:rsid w:val="00F34CB7"/>
    <w:rsid w:val="00F64638"/>
    <w:rsid w:val="00F67DA2"/>
    <w:rsid w:val="00F94926"/>
    <w:rsid w:val="00FA493E"/>
    <w:rsid w:val="00FB76CE"/>
    <w:rsid w:val="00FC5B35"/>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Hyperlink">
    <w:name w:val="Hyperlink"/>
    <w:basedOn w:val="DefaultParagraphFont"/>
    <w:uiPriority w:val="99"/>
    <w:unhideWhenUsed/>
    <w:rsid w:val="008A05AF"/>
    <w:rPr>
      <w:color w:val="0563C1" w:themeColor="hyperlink"/>
      <w:u w:val="single"/>
    </w:rPr>
  </w:style>
  <w:style w:type="character" w:styleId="UnresolvedMention">
    <w:name w:val="Unresolved Mention"/>
    <w:basedOn w:val="DefaultParagraphFont"/>
    <w:uiPriority w:val="99"/>
    <w:semiHidden/>
    <w:unhideWhenUsed/>
    <w:rsid w:val="008A0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54</cp:revision>
  <dcterms:created xsi:type="dcterms:W3CDTF">2025-09-23T13:06:00Z</dcterms:created>
  <dcterms:modified xsi:type="dcterms:W3CDTF">2025-10-08T13:54:00Z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