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F3C63" w14:textId="77777777" w:rsidR="00193BC2" w:rsidRPr="00193BC2" w:rsidRDefault="00193BC2" w:rsidP="00193BC2">
      <w:pPr>
        <w:widowControl w:val="0"/>
        <w:spacing w:after="0" w:line="240" w:lineRule="auto"/>
        <w:ind w:left="5670" w:right="45"/>
        <w:jc w:val="both"/>
        <w:rPr>
          <w:rFonts w:ascii="Times New Roman" w:eastAsia="Calibri" w:hAnsi="Times New Roman" w:cs="Times New Roman"/>
          <w:sz w:val="22"/>
          <w:szCs w:val="22"/>
        </w:rPr>
      </w:pPr>
      <w:bookmarkStart w:id="0" w:name="_Toc126333946"/>
      <w:r w:rsidRPr="00193BC2">
        <w:rPr>
          <w:rFonts w:ascii="Times New Roman" w:hAnsi="Times New Roman" w:cs="Times New Roman"/>
          <w:sz w:val="22"/>
          <w:szCs w:val="22"/>
        </w:rPr>
        <w:t>ES struktūrinės paramos kompiuterinės informacinės valdymo ir priežiūros sistemos 2014</w:t>
      </w:r>
      <w:proofErr w:type="gramStart"/>
      <w:r w:rsidRPr="00193BC2">
        <w:rPr>
          <w:rFonts w:ascii="Times New Roman" w:hAnsi="Times New Roman" w:cs="Times New Roman"/>
          <w:sz w:val="22"/>
          <w:szCs w:val="22"/>
        </w:rPr>
        <w:t>-</w:t>
      </w:r>
      <w:proofErr w:type="gramEnd"/>
      <w:r w:rsidRPr="00193BC2">
        <w:rPr>
          <w:rFonts w:ascii="Times New Roman" w:hAnsi="Times New Roman" w:cs="Times New Roman"/>
          <w:sz w:val="22"/>
          <w:szCs w:val="22"/>
        </w:rPr>
        <w:t>2020 metų ES struktūrinių fondų posistemio SFMIS2014 priežiūros paslaugų</w:t>
      </w:r>
      <w:r w:rsidRPr="00193BC2">
        <w:rPr>
          <w:rFonts w:ascii="Times New Roman" w:eastAsia="Calibri" w:hAnsi="Times New Roman" w:cs="Times New Roman"/>
          <w:sz w:val="22"/>
          <w:szCs w:val="22"/>
        </w:rPr>
        <w:t xml:space="preserve"> atviro konkurso sąlygų</w:t>
      </w:r>
    </w:p>
    <w:p w14:paraId="7B4B9F4C" w14:textId="6E09729F" w:rsidR="006739FC" w:rsidRDefault="00BA17D8" w:rsidP="00193BC2">
      <w:pPr>
        <w:widowControl w:val="0"/>
        <w:spacing w:after="0" w:line="240" w:lineRule="auto"/>
        <w:ind w:left="5670" w:right="45"/>
        <w:jc w:val="both"/>
        <w:rPr>
          <w:rFonts w:ascii="Times New Roman" w:hAnsi="Times New Roman" w:cs="Times New Roman"/>
          <w:sz w:val="22"/>
          <w:szCs w:val="22"/>
        </w:rPr>
      </w:pPr>
      <w:r w:rsidRPr="00193BC2">
        <w:rPr>
          <w:rFonts w:ascii="Times New Roman" w:hAnsi="Times New Roman" w:cs="Times New Roman"/>
          <w:sz w:val="22"/>
          <w:szCs w:val="22"/>
        </w:rPr>
        <w:t>4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roofErr w:type="gramStart"/>
      <w:r w:rsidRPr="00F87EF9">
        <w:rPr>
          <w:rFonts w:ascii="Times New Roman" w:hAnsi="Times New Roman" w:cs="Times New Roman"/>
          <w:i/>
          <w:iCs/>
          <w:sz w:val="24"/>
          <w:szCs w:val="24"/>
        </w:rPr>
        <w:t>))</w:t>
      </w:r>
      <w:proofErr w:type="gramEnd"/>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w:t>
      </w:r>
      <w:proofErr w:type="gramStart"/>
      <w:r w:rsidRPr="00F87EF9">
        <w:rPr>
          <w:rFonts w:ascii="Times New Roman" w:hAnsi="Times New Roman" w:cs="Times New Roman"/>
          <w:spacing w:val="-2"/>
          <w:sz w:val="24"/>
          <w:szCs w:val="24"/>
        </w:rPr>
        <w:t>))</w:t>
      </w:r>
      <w:proofErr w:type="gramEnd"/>
      <w:r w:rsidRPr="00F87EF9">
        <w:rPr>
          <w:rFonts w:ascii="Times New Roman" w:hAnsi="Times New Roman" w:cs="Times New Roman"/>
          <w:spacing w:val="-2"/>
          <w:sz w:val="24"/>
          <w:szCs w:val="24"/>
        </w:rPr>
        <w:t>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atliekamame</w:t>
      </w:r>
      <w:proofErr w:type="gramStart"/>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proofErr w:type="gramEnd"/>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193BC2"/>
    <w:rsid w:val="00321DD7"/>
    <w:rsid w:val="004727D4"/>
    <w:rsid w:val="004A69DB"/>
    <w:rsid w:val="00561C43"/>
    <w:rsid w:val="005B3C8A"/>
    <w:rsid w:val="00634A21"/>
    <w:rsid w:val="006739FC"/>
    <w:rsid w:val="006E69AB"/>
    <w:rsid w:val="00B0383F"/>
    <w:rsid w:val="00B21520"/>
    <w:rsid w:val="00BA17D8"/>
    <w:rsid w:val="00F61B1F"/>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1677</Words>
  <Characters>957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4</cp:revision>
  <dcterms:created xsi:type="dcterms:W3CDTF">2024-04-18T06:40:00Z</dcterms:created>
  <dcterms:modified xsi:type="dcterms:W3CDTF">2024-11-18T09:20:00Z</dcterms:modified>
</cp:coreProperties>
</file>