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5C2EDA93" w:rsidR="00707E22" w:rsidRPr="00707E22" w:rsidRDefault="00A26AD7" w:rsidP="00707E22">
      <w:pPr>
        <w:pStyle w:val="Heading2"/>
        <w:spacing w:before="0"/>
        <w:ind w:left="5103"/>
        <w:jc w:val="right"/>
        <w:rPr>
          <w:rFonts w:ascii="Cambria" w:hAnsi="Cambria"/>
          <w:b/>
          <w:color w:val="auto"/>
          <w:sz w:val="21"/>
          <w:szCs w:val="21"/>
        </w:rPr>
      </w:pPr>
      <w:bookmarkStart w:id="0" w:name="_Toc126333946"/>
      <w:r w:rsidRPr="00707E22">
        <w:rPr>
          <w:rFonts w:ascii="Cambria" w:hAnsi="Cambria"/>
          <w:b/>
          <w:color w:val="auto"/>
          <w:sz w:val="21"/>
          <w:szCs w:val="21"/>
        </w:rPr>
        <w:t xml:space="preserve">Pirkimo sąlygų </w:t>
      </w:r>
      <w:r w:rsidR="00D74B77">
        <w:rPr>
          <w:rFonts w:ascii="Cambria" w:hAnsi="Cambria"/>
          <w:b/>
          <w:color w:val="auto"/>
          <w:sz w:val="21"/>
          <w:szCs w:val="21"/>
        </w:rPr>
        <w:t>8</w:t>
      </w:r>
      <w:bookmarkStart w:id="1" w:name="_GoBack"/>
      <w:bookmarkEnd w:id="1"/>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370885"/>
    <w:rsid w:val="00707E22"/>
    <w:rsid w:val="00A26AD7"/>
    <w:rsid w:val="00AC0E0F"/>
    <w:rsid w:val="00CA05F7"/>
    <w:rsid w:val="00CB7371"/>
    <w:rsid w:val="00D74B77"/>
    <w:rsid w:val="00ED2571"/>
    <w:rsid w:val="00FA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E33B2-1E3F-486A-8EE1-654CD9EE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3231</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Eglė Mirklienė</cp:lastModifiedBy>
  <cp:revision>4</cp:revision>
  <dcterms:created xsi:type="dcterms:W3CDTF">2025-08-03T16:05:00Z</dcterms:created>
  <dcterms:modified xsi:type="dcterms:W3CDTF">2025-10-08T11:19:00Z</dcterms:modified>
</cp:coreProperties>
</file>