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D4ABF" w14:textId="7A0F1231" w:rsidR="008A3D3D" w:rsidRPr="00953BF0" w:rsidRDefault="6E2AB23D" w:rsidP="00B75872">
      <w:pPr>
        <w:pStyle w:val="Heading2"/>
        <w:spacing w:before="0" w:after="0"/>
        <w:jc w:val="center"/>
        <w:rPr>
          <w:rFonts w:ascii="Arial" w:hAnsi="Arial" w:cs="Arial"/>
          <w:sz w:val="20"/>
          <w:szCs w:val="20"/>
          <w:lang w:val="lt-LT"/>
        </w:rPr>
      </w:pPr>
      <w:r w:rsidRPr="00953BF0">
        <w:rPr>
          <w:rFonts w:ascii="Arial" w:hAnsi="Arial" w:cs="Arial"/>
          <w:color w:val="auto"/>
          <w:sz w:val="20"/>
          <w:szCs w:val="20"/>
          <w:lang w:val="lt-LT"/>
        </w:rPr>
        <w:t>TECHNINĖ SPECIFIKACIJA</w:t>
      </w:r>
      <w:r w:rsidR="00B75872" w:rsidRPr="00953BF0">
        <w:rPr>
          <w:rFonts w:ascii="Arial" w:hAnsi="Arial" w:cs="Arial"/>
          <w:color w:val="auto"/>
          <w:sz w:val="20"/>
          <w:szCs w:val="20"/>
          <w:lang w:val="lt-LT"/>
        </w:rPr>
        <w:br/>
      </w:r>
    </w:p>
    <w:p w14:paraId="1144E0BE" w14:textId="48F8028A" w:rsidR="00F60193" w:rsidRPr="00953BF0" w:rsidRDefault="00877680" w:rsidP="001950AA">
      <w:pPr>
        <w:pBdr>
          <w:top w:val="single" w:sz="8" w:space="1" w:color="auto"/>
        </w:pBdr>
        <w:shd w:val="clear" w:color="auto" w:fill="DEEAF6" w:themeFill="accent5" w:themeFillTint="33"/>
        <w:spacing w:after="0" w:line="240" w:lineRule="auto"/>
        <w:rPr>
          <w:rFonts w:ascii="Arial" w:hAnsi="Arial" w:cs="Arial"/>
          <w:sz w:val="20"/>
          <w:szCs w:val="20"/>
        </w:rPr>
      </w:pPr>
      <w:r w:rsidRPr="00953BF0">
        <w:rPr>
          <w:rFonts w:ascii="Arial" w:hAnsi="Arial" w:cs="Arial"/>
          <w:b/>
          <w:bCs/>
          <w:sz w:val="20"/>
          <w:szCs w:val="20"/>
          <w:lang w:eastAsia="ja-JP"/>
        </w:rPr>
        <w:t xml:space="preserve">I DALIS. </w:t>
      </w:r>
      <w:r w:rsidR="009868B6" w:rsidRPr="00953BF0">
        <w:rPr>
          <w:rFonts w:ascii="Arial" w:hAnsi="Arial" w:cs="Arial"/>
          <w:b/>
          <w:bCs/>
          <w:sz w:val="20"/>
          <w:szCs w:val="20"/>
          <w:lang w:eastAsia="ja-JP"/>
        </w:rPr>
        <w:t>PIRKIMO OBJEKTO APRAŠYMAS</w:t>
      </w:r>
    </w:p>
    <w:p w14:paraId="5E584879" w14:textId="083E8A33" w:rsidR="003F2E98" w:rsidRPr="00953BF0" w:rsidRDefault="1649452C" w:rsidP="001950AA">
      <w:pPr>
        <w:pStyle w:val="Heading2"/>
        <w:numPr>
          <w:ilvl w:val="0"/>
          <w:numId w:val="20"/>
        </w:numPr>
        <w:pBdr>
          <w:top w:val="single" w:sz="8" w:space="1" w:color="auto"/>
          <w:bottom w:val="single" w:sz="8" w:space="1" w:color="auto"/>
        </w:pBdr>
        <w:tabs>
          <w:tab w:val="left" w:pos="284"/>
        </w:tabs>
        <w:spacing w:before="0" w:after="0" w:line="259" w:lineRule="auto"/>
        <w:ind w:left="0" w:firstLine="0"/>
        <w:jc w:val="both"/>
        <w:rPr>
          <w:rFonts w:ascii="Arial" w:hAnsi="Arial" w:cs="Arial"/>
          <w:b w:val="0"/>
          <w:bCs w:val="0"/>
          <w:i/>
          <w:iCs/>
          <w:color w:val="FF0000"/>
          <w:sz w:val="20"/>
          <w:szCs w:val="20"/>
          <w:lang w:val="lt-LT"/>
        </w:rPr>
      </w:pPr>
      <w:r w:rsidRPr="00953BF0">
        <w:rPr>
          <w:rFonts w:ascii="Arial" w:hAnsi="Arial" w:cs="Arial"/>
          <w:color w:val="auto"/>
          <w:sz w:val="20"/>
          <w:szCs w:val="20"/>
          <w:lang w:val="lt-LT"/>
        </w:rPr>
        <w:t xml:space="preserve">SĄVOKOS  </w:t>
      </w:r>
    </w:p>
    <w:p w14:paraId="64EF69F9" w14:textId="5998181A" w:rsidR="005A42BE" w:rsidRPr="00953BF0" w:rsidRDefault="0050566A" w:rsidP="3F34CC39">
      <w:pPr>
        <w:spacing w:after="0"/>
        <w:jc w:val="both"/>
        <w:rPr>
          <w:rFonts w:ascii="Arial" w:hAnsi="Arial" w:cs="Arial"/>
          <w:sz w:val="20"/>
          <w:szCs w:val="20"/>
        </w:rPr>
      </w:pPr>
      <w:r w:rsidRPr="00953BF0">
        <w:rPr>
          <w:rFonts w:ascii="Arial" w:hAnsi="Arial" w:cs="Arial"/>
          <w:b/>
          <w:bCs/>
          <w:sz w:val="20"/>
          <w:szCs w:val="20"/>
        </w:rPr>
        <w:t xml:space="preserve">Užsakovas </w:t>
      </w:r>
      <w:r w:rsidR="00806B1D" w:rsidRPr="00953BF0">
        <w:rPr>
          <w:rFonts w:ascii="Arial" w:hAnsi="Arial" w:cs="Arial"/>
          <w:sz w:val="20"/>
          <w:szCs w:val="20"/>
          <w:lang w:eastAsia="ja-JP"/>
        </w:rPr>
        <w:t>–</w:t>
      </w:r>
      <w:r w:rsidR="00806B1D" w:rsidRPr="00953BF0">
        <w:rPr>
          <w:rFonts w:ascii="Arial" w:hAnsi="Arial" w:cs="Arial"/>
          <w:b/>
          <w:bCs/>
          <w:sz w:val="20"/>
          <w:szCs w:val="20"/>
        </w:rPr>
        <w:t xml:space="preserve">  </w:t>
      </w:r>
      <w:r w:rsidR="0573E890" w:rsidRPr="00953BF0">
        <w:rPr>
          <w:rFonts w:ascii="Arial" w:hAnsi="Arial" w:cs="Arial"/>
          <w:sz w:val="20"/>
          <w:szCs w:val="20"/>
          <w:lang w:eastAsia="ja-JP"/>
        </w:rPr>
        <w:t>Uždaroji akcinė bendrovė Geležinkelio tiesimo centras</w:t>
      </w:r>
      <w:r w:rsidR="00DB0D22" w:rsidRPr="00953BF0">
        <w:rPr>
          <w:rFonts w:ascii="Arial" w:hAnsi="Arial" w:cs="Arial"/>
          <w:sz w:val="20"/>
          <w:szCs w:val="20"/>
          <w:lang w:eastAsia="ja-JP"/>
        </w:rPr>
        <w:t>.</w:t>
      </w:r>
    </w:p>
    <w:p w14:paraId="56A323FA" w14:textId="5AD806D8" w:rsidR="005A42BE" w:rsidRPr="00953BF0" w:rsidRDefault="0050566A" w:rsidP="001950AA">
      <w:pPr>
        <w:spacing w:after="0"/>
        <w:jc w:val="both"/>
        <w:rPr>
          <w:rFonts w:ascii="Arial" w:hAnsi="Arial" w:cs="Arial"/>
          <w:sz w:val="20"/>
          <w:szCs w:val="20"/>
          <w:lang w:eastAsia="ja-JP"/>
        </w:rPr>
      </w:pPr>
      <w:r w:rsidRPr="00953BF0">
        <w:rPr>
          <w:rFonts w:ascii="Arial" w:hAnsi="Arial" w:cs="Arial"/>
          <w:b/>
          <w:bCs/>
          <w:sz w:val="20"/>
          <w:szCs w:val="20"/>
          <w:lang w:eastAsia="ja-JP"/>
        </w:rPr>
        <w:t>T</w:t>
      </w:r>
      <w:r w:rsidR="008C746A" w:rsidRPr="00953BF0">
        <w:rPr>
          <w:rFonts w:ascii="Arial" w:hAnsi="Arial" w:cs="Arial"/>
          <w:b/>
          <w:bCs/>
          <w:sz w:val="20"/>
          <w:szCs w:val="20"/>
          <w:lang w:eastAsia="ja-JP"/>
        </w:rPr>
        <w:t>eikėjas</w:t>
      </w:r>
      <w:r w:rsidR="005A42BE" w:rsidRPr="00953BF0">
        <w:rPr>
          <w:rFonts w:ascii="Arial" w:hAnsi="Arial" w:cs="Arial"/>
          <w:sz w:val="20"/>
          <w:szCs w:val="20"/>
          <w:lang w:eastAsia="ja-JP"/>
        </w:rPr>
        <w:t xml:space="preserve"> – </w:t>
      </w:r>
      <w:r w:rsidR="003D7C73" w:rsidRPr="00953BF0">
        <w:rPr>
          <w:rFonts w:ascii="Arial" w:hAnsi="Arial" w:cs="Arial"/>
          <w:sz w:val="20"/>
          <w:szCs w:val="20"/>
          <w:lang w:eastAsia="ja-JP"/>
        </w:rPr>
        <w:t xml:space="preserve">ūkio subjektas – fizinis asmuo, privatusis juridinis asmuo, viešasis juridinis asmuo, kitos organizacijos ir jų padaliniai ar tokių asmenų grupė, su kuriuo </w:t>
      </w:r>
      <w:r w:rsidRPr="00953BF0">
        <w:rPr>
          <w:rFonts w:ascii="Arial" w:hAnsi="Arial" w:cs="Arial"/>
          <w:sz w:val="20"/>
          <w:szCs w:val="20"/>
          <w:lang w:eastAsia="ja-JP"/>
        </w:rPr>
        <w:t>Užsakovas</w:t>
      </w:r>
      <w:r w:rsidR="003D7C73" w:rsidRPr="00953BF0">
        <w:rPr>
          <w:rFonts w:ascii="Arial" w:hAnsi="Arial" w:cs="Arial"/>
          <w:sz w:val="20"/>
          <w:szCs w:val="20"/>
          <w:lang w:eastAsia="ja-JP"/>
        </w:rPr>
        <w:t xml:space="preserve"> sudaro Sutartį.</w:t>
      </w:r>
    </w:p>
    <w:p w14:paraId="1E115A39" w14:textId="48B1A1B5" w:rsidR="007B1BA4" w:rsidRPr="00953BF0" w:rsidRDefault="003E169F" w:rsidP="007B1BA4">
      <w:pPr>
        <w:spacing w:after="0"/>
        <w:rPr>
          <w:rFonts w:ascii="Arial" w:hAnsi="Arial" w:cs="Arial"/>
          <w:sz w:val="20"/>
          <w:szCs w:val="20"/>
          <w:lang w:eastAsia="ja-JP"/>
        </w:rPr>
      </w:pPr>
      <w:r w:rsidRPr="00953BF0">
        <w:rPr>
          <w:rFonts w:ascii="Arial" w:hAnsi="Arial" w:cs="Arial"/>
          <w:b/>
          <w:bCs/>
          <w:sz w:val="20"/>
          <w:szCs w:val="20"/>
          <w:lang w:eastAsia="ja-JP"/>
        </w:rPr>
        <w:t xml:space="preserve">Paslaugos </w:t>
      </w:r>
      <w:r w:rsidRPr="00953BF0">
        <w:rPr>
          <w:rFonts w:ascii="Arial" w:hAnsi="Arial" w:cs="Arial"/>
          <w:sz w:val="20"/>
          <w:szCs w:val="20"/>
          <w:lang w:eastAsia="ja-JP"/>
        </w:rPr>
        <w:t xml:space="preserve">– </w:t>
      </w:r>
      <w:r w:rsidR="007B1BA4" w:rsidRPr="00953BF0">
        <w:rPr>
          <w:rFonts w:ascii="Arial" w:hAnsi="Arial" w:cs="Arial"/>
          <w:sz w:val="20"/>
          <w:szCs w:val="20"/>
          <w:lang w:eastAsia="ja-JP"/>
        </w:rPr>
        <w:t>Darbo užmokesčio procesų valdymo ir personalo valdymo sistem</w:t>
      </w:r>
      <w:r w:rsidR="002E5A0C" w:rsidRPr="00953BF0">
        <w:rPr>
          <w:rFonts w:ascii="Arial" w:hAnsi="Arial" w:cs="Arial"/>
          <w:sz w:val="20"/>
          <w:szCs w:val="20"/>
          <w:lang w:eastAsia="ja-JP"/>
        </w:rPr>
        <w:t>ų</w:t>
      </w:r>
      <w:r w:rsidR="007B1BA4" w:rsidRPr="00953BF0">
        <w:rPr>
          <w:rFonts w:ascii="Arial" w:hAnsi="Arial" w:cs="Arial"/>
          <w:sz w:val="20"/>
          <w:szCs w:val="20"/>
          <w:lang w:eastAsia="ja-JP"/>
        </w:rPr>
        <w:t xml:space="preserve"> Edrana Alga HR ir Edrana </w:t>
      </w:r>
      <w:proofErr w:type="spellStart"/>
      <w:r w:rsidR="007B1BA4" w:rsidRPr="00953BF0">
        <w:rPr>
          <w:rFonts w:ascii="Arial" w:hAnsi="Arial" w:cs="Arial"/>
          <w:sz w:val="20"/>
          <w:szCs w:val="20"/>
          <w:lang w:eastAsia="ja-JP"/>
        </w:rPr>
        <w:t>Profitweb</w:t>
      </w:r>
      <w:proofErr w:type="spellEnd"/>
      <w:r w:rsidR="002E5A0C" w:rsidRPr="00953BF0">
        <w:rPr>
          <w:rFonts w:ascii="Arial" w:hAnsi="Arial" w:cs="Arial"/>
          <w:sz w:val="20"/>
          <w:szCs w:val="20"/>
          <w:lang w:eastAsia="ja-JP"/>
        </w:rPr>
        <w:t xml:space="preserve"> </w:t>
      </w:r>
      <w:r w:rsidR="002E5A0C" w:rsidRPr="00953BF0">
        <w:rPr>
          <w:rFonts w:ascii="Arial" w:hAnsi="Arial" w:cs="Arial"/>
          <w:sz w:val="20"/>
          <w:szCs w:val="20"/>
        </w:rPr>
        <w:t xml:space="preserve">aptarnavimo ir vystymo paslaugos  </w:t>
      </w:r>
    </w:p>
    <w:p w14:paraId="518DC690" w14:textId="7455C92F" w:rsidR="00100C13" w:rsidRPr="00953BF0" w:rsidRDefault="007310F8" w:rsidP="007B1BA4">
      <w:pPr>
        <w:spacing w:after="0"/>
        <w:rPr>
          <w:rFonts w:ascii="Arial" w:hAnsi="Arial" w:cs="Arial"/>
          <w:sz w:val="20"/>
          <w:szCs w:val="20"/>
          <w:lang w:eastAsia="ja-JP"/>
        </w:rPr>
      </w:pPr>
      <w:r w:rsidRPr="00953BF0">
        <w:rPr>
          <w:rFonts w:ascii="Arial" w:hAnsi="Arial" w:cs="Arial"/>
          <w:b/>
          <w:bCs/>
          <w:sz w:val="20"/>
          <w:szCs w:val="20"/>
          <w:lang w:eastAsia="ja-JP"/>
        </w:rPr>
        <w:t>Sutartis</w:t>
      </w:r>
      <w:r w:rsidRPr="00953BF0">
        <w:rPr>
          <w:rFonts w:ascii="Arial" w:hAnsi="Arial" w:cs="Arial"/>
          <w:b/>
          <w:sz w:val="20"/>
          <w:szCs w:val="20"/>
        </w:rPr>
        <w:t xml:space="preserve"> </w:t>
      </w:r>
      <w:r w:rsidRPr="00953BF0">
        <w:rPr>
          <w:rFonts w:ascii="Arial" w:hAnsi="Arial" w:cs="Arial"/>
          <w:sz w:val="20"/>
          <w:szCs w:val="20"/>
          <w:lang w:eastAsia="ja-JP"/>
        </w:rPr>
        <w:t xml:space="preserve">– </w:t>
      </w:r>
      <w:r w:rsidR="004360C5" w:rsidRPr="00953BF0">
        <w:rPr>
          <w:rFonts w:ascii="Arial" w:hAnsi="Arial" w:cs="Arial"/>
          <w:sz w:val="20"/>
          <w:szCs w:val="20"/>
          <w:lang w:eastAsia="ja-JP"/>
        </w:rPr>
        <w:t xml:space="preserve">Sutartis, sudaroma tarp </w:t>
      </w:r>
      <w:r w:rsidR="0050566A" w:rsidRPr="00953BF0">
        <w:rPr>
          <w:rFonts w:ascii="Arial" w:hAnsi="Arial" w:cs="Arial"/>
          <w:sz w:val="20"/>
          <w:szCs w:val="20"/>
          <w:lang w:eastAsia="ja-JP"/>
        </w:rPr>
        <w:t>T</w:t>
      </w:r>
      <w:r w:rsidR="004360C5" w:rsidRPr="00953BF0">
        <w:rPr>
          <w:rFonts w:ascii="Arial" w:hAnsi="Arial" w:cs="Arial"/>
          <w:sz w:val="20"/>
          <w:szCs w:val="20"/>
          <w:lang w:eastAsia="ja-JP"/>
        </w:rPr>
        <w:t xml:space="preserve">eikėjo ir </w:t>
      </w:r>
      <w:r w:rsidR="0050566A" w:rsidRPr="00953BF0">
        <w:rPr>
          <w:rFonts w:ascii="Arial" w:hAnsi="Arial" w:cs="Arial"/>
          <w:sz w:val="20"/>
          <w:szCs w:val="20"/>
          <w:lang w:eastAsia="ja-JP"/>
        </w:rPr>
        <w:t>Užsakovo</w:t>
      </w:r>
      <w:r w:rsidR="004360C5" w:rsidRPr="00953BF0">
        <w:rPr>
          <w:rFonts w:ascii="Arial" w:hAnsi="Arial" w:cs="Arial"/>
          <w:sz w:val="20"/>
          <w:szCs w:val="20"/>
          <w:lang w:eastAsia="ja-JP"/>
        </w:rPr>
        <w:t xml:space="preserve"> dėl Pirkimo objekto.</w:t>
      </w:r>
    </w:p>
    <w:p w14:paraId="07A446BC" w14:textId="3D435ADD" w:rsidR="0046330D" w:rsidRPr="00953BF0" w:rsidRDefault="0046330D" w:rsidP="001950AA">
      <w:pPr>
        <w:pStyle w:val="Heading2"/>
        <w:numPr>
          <w:ilvl w:val="0"/>
          <w:numId w:val="20"/>
        </w:numPr>
        <w:pBdr>
          <w:top w:val="single" w:sz="8" w:space="1" w:color="auto"/>
          <w:bottom w:val="single" w:sz="8" w:space="1" w:color="auto"/>
        </w:pBdr>
        <w:tabs>
          <w:tab w:val="left" w:pos="284"/>
        </w:tabs>
        <w:spacing w:before="0" w:after="0" w:line="259" w:lineRule="auto"/>
        <w:ind w:left="0" w:firstLine="0"/>
        <w:jc w:val="both"/>
        <w:rPr>
          <w:rFonts w:ascii="Arial" w:hAnsi="Arial" w:cs="Arial"/>
          <w:color w:val="auto"/>
          <w:sz w:val="20"/>
          <w:szCs w:val="20"/>
          <w:lang w:val="lt-LT"/>
        </w:rPr>
      </w:pPr>
      <w:r w:rsidRPr="00953BF0">
        <w:rPr>
          <w:rFonts w:ascii="Arial" w:hAnsi="Arial" w:cs="Arial"/>
          <w:color w:val="auto"/>
          <w:sz w:val="20"/>
          <w:szCs w:val="20"/>
          <w:lang w:val="lt-LT"/>
        </w:rPr>
        <w:t>PIRKIMO OBJEKTAS</w:t>
      </w:r>
      <w:r w:rsidR="008472FC" w:rsidRPr="00953BF0">
        <w:rPr>
          <w:rFonts w:ascii="Arial" w:hAnsi="Arial" w:cs="Arial"/>
          <w:color w:val="auto"/>
          <w:sz w:val="20"/>
          <w:szCs w:val="20"/>
          <w:lang w:val="lt-LT"/>
        </w:rPr>
        <w:t xml:space="preserve"> </w:t>
      </w:r>
    </w:p>
    <w:p w14:paraId="31EA7474" w14:textId="01F325A7" w:rsidR="001131E8" w:rsidRPr="00953BF0" w:rsidRDefault="007B1BA4" w:rsidP="0050566A">
      <w:pPr>
        <w:pStyle w:val="ListParagraph"/>
        <w:numPr>
          <w:ilvl w:val="1"/>
          <w:numId w:val="20"/>
        </w:numPr>
        <w:ind w:left="450" w:hanging="450"/>
        <w:rPr>
          <w:rFonts w:ascii="Arial" w:hAnsi="Arial" w:cs="Arial"/>
          <w:sz w:val="20"/>
          <w:szCs w:val="20"/>
          <w:lang w:val="lt-LT"/>
        </w:rPr>
      </w:pPr>
      <w:r w:rsidRPr="00953BF0">
        <w:rPr>
          <w:rFonts w:ascii="Arial" w:hAnsi="Arial" w:cs="Arial"/>
          <w:sz w:val="20"/>
          <w:szCs w:val="20"/>
          <w:lang w:val="lt-LT"/>
        </w:rPr>
        <w:t xml:space="preserve">Darbo užmokesčio procesų valdymo ir personalo valdymo sistemų Edrana Alga HR ir Edrana </w:t>
      </w:r>
      <w:proofErr w:type="spellStart"/>
      <w:r w:rsidRPr="00953BF0">
        <w:rPr>
          <w:rFonts w:ascii="Arial" w:hAnsi="Arial" w:cs="Arial"/>
          <w:sz w:val="20"/>
          <w:szCs w:val="20"/>
          <w:lang w:val="lt-LT"/>
        </w:rPr>
        <w:t>Profitweb</w:t>
      </w:r>
      <w:proofErr w:type="spellEnd"/>
      <w:r w:rsidRPr="00953BF0">
        <w:rPr>
          <w:rFonts w:ascii="Arial" w:hAnsi="Arial" w:cs="Arial"/>
          <w:sz w:val="20"/>
          <w:szCs w:val="20"/>
          <w:lang w:val="lt-LT"/>
        </w:rPr>
        <w:t xml:space="preserve"> </w:t>
      </w:r>
      <w:r w:rsidR="001131E8" w:rsidRPr="00953BF0">
        <w:rPr>
          <w:rFonts w:ascii="Arial" w:hAnsi="Arial" w:cs="Arial"/>
          <w:sz w:val="20"/>
          <w:szCs w:val="20"/>
          <w:lang w:val="lt-LT"/>
        </w:rPr>
        <w:t xml:space="preserve">aptarnavimo ir vystymo paslaugos </w:t>
      </w:r>
      <w:r w:rsidR="00156D75" w:rsidRPr="00953BF0">
        <w:rPr>
          <w:rFonts w:ascii="Arial" w:hAnsi="Arial" w:cs="Arial"/>
          <w:sz w:val="20"/>
          <w:szCs w:val="20"/>
          <w:lang w:val="lt-LT"/>
        </w:rPr>
        <w:t xml:space="preserve">(toliau – </w:t>
      </w:r>
      <w:r w:rsidR="00156D75" w:rsidRPr="00953BF0">
        <w:rPr>
          <w:rFonts w:ascii="Arial" w:hAnsi="Arial" w:cs="Arial"/>
          <w:b/>
          <w:bCs/>
          <w:sz w:val="20"/>
          <w:szCs w:val="20"/>
          <w:lang w:val="lt-LT"/>
        </w:rPr>
        <w:t>Pirkimo objektas</w:t>
      </w:r>
      <w:r w:rsidR="00156D75" w:rsidRPr="00953BF0">
        <w:rPr>
          <w:rFonts w:ascii="Arial" w:hAnsi="Arial" w:cs="Arial"/>
          <w:sz w:val="20"/>
          <w:szCs w:val="20"/>
          <w:lang w:val="lt-LT"/>
        </w:rPr>
        <w:t>).</w:t>
      </w:r>
      <w:bookmarkStart w:id="0" w:name="_Hlk35513769"/>
      <w:r w:rsidR="008F4AF4" w:rsidRPr="00953BF0">
        <w:rPr>
          <w:rFonts w:ascii="Arial" w:hAnsi="Arial" w:cs="Arial"/>
          <w:sz w:val="20"/>
          <w:szCs w:val="20"/>
          <w:lang w:val="lt-LT"/>
        </w:rPr>
        <w:t xml:space="preserve"> </w:t>
      </w:r>
      <w:bookmarkEnd w:id="0"/>
    </w:p>
    <w:p w14:paraId="6E5BC263" w14:textId="12C68237" w:rsidR="008F4AF4" w:rsidRDefault="0050566A" w:rsidP="001131E8">
      <w:pPr>
        <w:pStyle w:val="ListParagraph"/>
        <w:numPr>
          <w:ilvl w:val="1"/>
          <w:numId w:val="20"/>
        </w:numPr>
        <w:ind w:left="450" w:hanging="450"/>
        <w:rPr>
          <w:rFonts w:ascii="Arial" w:hAnsi="Arial" w:cs="Arial"/>
          <w:sz w:val="20"/>
          <w:szCs w:val="20"/>
          <w:lang w:val="lt-LT"/>
        </w:rPr>
      </w:pPr>
      <w:r w:rsidRPr="00953BF0">
        <w:rPr>
          <w:rFonts w:ascii="Arial" w:hAnsi="Arial" w:cs="Arial"/>
          <w:sz w:val="20"/>
          <w:szCs w:val="20"/>
          <w:lang w:val="lt-LT"/>
        </w:rPr>
        <w:t>Pirkimo objektas neskaidomas į dalis.</w:t>
      </w:r>
    </w:p>
    <w:p w14:paraId="52BF6215" w14:textId="5F416262" w:rsidR="001327C7" w:rsidRPr="00953BF0" w:rsidRDefault="001327C7" w:rsidP="001131E8">
      <w:pPr>
        <w:pStyle w:val="ListParagraph"/>
        <w:numPr>
          <w:ilvl w:val="1"/>
          <w:numId w:val="20"/>
        </w:numPr>
        <w:ind w:left="450" w:hanging="450"/>
        <w:rPr>
          <w:rFonts w:ascii="Arial" w:hAnsi="Arial" w:cs="Arial"/>
          <w:sz w:val="20"/>
          <w:szCs w:val="20"/>
          <w:lang w:val="lt-LT"/>
        </w:rPr>
      </w:pPr>
      <w:r w:rsidRPr="001327C7">
        <w:rPr>
          <w:rFonts w:ascii="Arial" w:hAnsi="Arial" w:cs="Arial"/>
          <w:sz w:val="20"/>
          <w:szCs w:val="20"/>
          <w:lang w:val="lt-LT"/>
        </w:rPr>
        <w:t>Pirkimo objekto pozicijos ir kiekiai nurodyti Pasiūlymo formos Priedo Nr.1. lentelėje.</w:t>
      </w:r>
    </w:p>
    <w:p w14:paraId="3774EDA4" w14:textId="1942162B" w:rsidR="00A13BDB" w:rsidRPr="00953BF0" w:rsidRDefault="3E83BF6D" w:rsidP="001950AA">
      <w:pPr>
        <w:pStyle w:val="Heading2"/>
        <w:keepNext w:val="0"/>
        <w:keepLines w:val="0"/>
        <w:numPr>
          <w:ilvl w:val="0"/>
          <w:numId w:val="20"/>
        </w:numPr>
        <w:pBdr>
          <w:top w:val="single" w:sz="8" w:space="1" w:color="auto"/>
          <w:bottom w:val="single" w:sz="8" w:space="1" w:color="auto"/>
        </w:pBdr>
        <w:tabs>
          <w:tab w:val="left" w:pos="284"/>
        </w:tabs>
        <w:spacing w:before="0" w:line="259" w:lineRule="auto"/>
        <w:ind w:left="0" w:firstLine="0"/>
        <w:jc w:val="both"/>
        <w:rPr>
          <w:rFonts w:ascii="Arial" w:hAnsi="Arial" w:cs="Arial"/>
          <w:color w:val="auto"/>
          <w:sz w:val="20"/>
          <w:szCs w:val="20"/>
          <w:lang w:val="lt-LT"/>
        </w:rPr>
      </w:pPr>
      <w:r w:rsidRPr="00953BF0">
        <w:rPr>
          <w:rFonts w:ascii="Arial" w:hAnsi="Arial" w:cs="Arial"/>
          <w:color w:val="auto"/>
          <w:sz w:val="20"/>
          <w:szCs w:val="20"/>
          <w:lang w:val="lt-LT"/>
        </w:rPr>
        <w:t>REIKALAVIMAI PIRKIMO OBJEKTUI</w:t>
      </w:r>
    </w:p>
    <w:tbl>
      <w:tblPr>
        <w:tblStyle w:val="TableGrid1"/>
        <w:tblW w:w="5047" w:type="pct"/>
        <w:tblInd w:w="-5" w:type="dxa"/>
        <w:tblBorders>
          <w:top w:val="single" w:sz="4" w:space="0" w:color="auto"/>
        </w:tblBorders>
        <w:tblLayout w:type="fixed"/>
        <w:tblLook w:val="04A0" w:firstRow="1" w:lastRow="0" w:firstColumn="1" w:lastColumn="0" w:noHBand="0" w:noVBand="1"/>
      </w:tblPr>
      <w:tblGrid>
        <w:gridCol w:w="1169"/>
        <w:gridCol w:w="5042"/>
        <w:gridCol w:w="4137"/>
      </w:tblGrid>
      <w:tr w:rsidR="000A025B" w:rsidRPr="00953BF0" w14:paraId="1C664F43" w14:textId="77777777" w:rsidTr="00CF25EB">
        <w:trPr>
          <w:cantSplit/>
        </w:trPr>
        <w:tc>
          <w:tcPr>
            <w:tcW w:w="565" w:type="pct"/>
            <w:vAlign w:val="center"/>
          </w:tcPr>
          <w:p w14:paraId="3976299D" w14:textId="77777777" w:rsidR="000A025B" w:rsidRPr="00953BF0" w:rsidRDefault="000A025B" w:rsidP="009D43C6">
            <w:pPr>
              <w:spacing w:line="259" w:lineRule="auto"/>
              <w:rPr>
                <w:rFonts w:ascii="Arial" w:hAnsi="Arial" w:cs="Arial"/>
                <w:b/>
              </w:rPr>
            </w:pPr>
          </w:p>
          <w:p w14:paraId="05274833" w14:textId="77777777" w:rsidR="000A025B" w:rsidRPr="00953BF0" w:rsidRDefault="000A025B" w:rsidP="009D43C6">
            <w:pPr>
              <w:spacing w:line="259" w:lineRule="auto"/>
              <w:jc w:val="center"/>
              <w:rPr>
                <w:rFonts w:ascii="Arial" w:eastAsiaTheme="minorHAnsi" w:hAnsi="Arial" w:cs="Arial"/>
                <w:b/>
                <w:color w:val="FF0000"/>
              </w:rPr>
            </w:pPr>
            <w:r w:rsidRPr="00953BF0">
              <w:rPr>
                <w:rFonts w:ascii="Arial" w:hAnsi="Arial" w:cs="Arial"/>
                <w:b/>
              </w:rPr>
              <w:t>Eil. Nr.</w:t>
            </w:r>
          </w:p>
        </w:tc>
        <w:tc>
          <w:tcPr>
            <w:tcW w:w="2436" w:type="pct"/>
            <w:vAlign w:val="center"/>
          </w:tcPr>
          <w:p w14:paraId="4F09900A" w14:textId="77777777" w:rsidR="000A025B" w:rsidRPr="00953BF0" w:rsidRDefault="000A025B" w:rsidP="009D43C6">
            <w:pPr>
              <w:spacing w:line="259" w:lineRule="auto"/>
              <w:jc w:val="center"/>
              <w:rPr>
                <w:rFonts w:ascii="Arial" w:eastAsiaTheme="minorHAnsi" w:hAnsi="Arial" w:cs="Arial"/>
                <w:b/>
              </w:rPr>
            </w:pPr>
            <w:r w:rsidRPr="00953BF0">
              <w:rPr>
                <w:rFonts w:ascii="Arial" w:hAnsi="Arial" w:cs="Arial"/>
                <w:b/>
              </w:rPr>
              <w:t>Prekės, įrenginio, įrangos savybės, parametrų arba funkcijų išpildymas</w:t>
            </w:r>
          </w:p>
        </w:tc>
        <w:tc>
          <w:tcPr>
            <w:tcW w:w="1999" w:type="pct"/>
            <w:vAlign w:val="center"/>
          </w:tcPr>
          <w:p w14:paraId="3CE79C5C" w14:textId="77777777" w:rsidR="000A025B" w:rsidRPr="00953BF0" w:rsidRDefault="000A025B" w:rsidP="009D43C6">
            <w:pPr>
              <w:spacing w:line="259" w:lineRule="auto"/>
              <w:jc w:val="center"/>
              <w:rPr>
                <w:rFonts w:ascii="Arial" w:hAnsi="Arial" w:cs="Arial"/>
                <w:b/>
                <w:bCs/>
              </w:rPr>
            </w:pPr>
            <w:r w:rsidRPr="00953BF0">
              <w:rPr>
                <w:rFonts w:ascii="Arial" w:hAnsi="Arial" w:cs="Arial"/>
                <w:b/>
                <w:bCs/>
              </w:rPr>
              <w:t>Reikalaujamo parametro arba vykdomos funkcijos reikšmės išpildymas</w:t>
            </w:r>
          </w:p>
        </w:tc>
      </w:tr>
      <w:tr w:rsidR="000A025B" w:rsidRPr="00953BF0" w14:paraId="1CAA3F7B" w14:textId="77777777" w:rsidTr="009D43C6">
        <w:trPr>
          <w:cantSplit/>
        </w:trPr>
        <w:tc>
          <w:tcPr>
            <w:tcW w:w="5000" w:type="pct"/>
            <w:gridSpan w:val="3"/>
            <w:vAlign w:val="center"/>
          </w:tcPr>
          <w:p w14:paraId="1BFB8F04" w14:textId="5E8A6DF0" w:rsidR="000A025B" w:rsidRPr="00953BF0" w:rsidRDefault="009A4F84" w:rsidP="007C3E5A">
            <w:pPr>
              <w:pStyle w:val="ListParagraph"/>
              <w:numPr>
                <w:ilvl w:val="1"/>
                <w:numId w:val="20"/>
              </w:numPr>
              <w:spacing w:after="0" w:line="240" w:lineRule="auto"/>
              <w:rPr>
                <w:rFonts w:ascii="Arial" w:hAnsi="Arial" w:cs="Arial"/>
                <w:b/>
                <w:bCs/>
                <w:color w:val="auto"/>
                <w:sz w:val="20"/>
                <w:szCs w:val="20"/>
                <w:lang w:val="lt-LT" w:eastAsia="en-US"/>
              </w:rPr>
            </w:pPr>
            <w:r w:rsidRPr="00953BF0">
              <w:rPr>
                <w:rFonts w:ascii="Arial" w:hAnsi="Arial" w:cs="Arial"/>
                <w:b/>
                <w:bCs/>
                <w:color w:val="auto"/>
                <w:sz w:val="20"/>
                <w:szCs w:val="20"/>
                <w:lang w:val="lt-LT" w:eastAsia="en-US"/>
              </w:rPr>
              <w:t>Sistemos techninės priežiūros paslaugų aprašymas ir reikalavimai</w:t>
            </w:r>
          </w:p>
        </w:tc>
      </w:tr>
      <w:tr w:rsidR="009A4F84" w:rsidRPr="00953BF0" w14:paraId="513A42F4" w14:textId="77777777" w:rsidTr="00CF25EB">
        <w:trPr>
          <w:cantSplit/>
        </w:trPr>
        <w:tc>
          <w:tcPr>
            <w:tcW w:w="565" w:type="pct"/>
            <w:vAlign w:val="center"/>
          </w:tcPr>
          <w:p w14:paraId="3E775614" w14:textId="41AA2AD0" w:rsidR="009A4F84" w:rsidRPr="00953BF0" w:rsidRDefault="00EA75C9" w:rsidP="009D43C6">
            <w:pPr>
              <w:rPr>
                <w:rFonts w:ascii="Arial" w:hAnsi="Arial" w:cs="Arial"/>
              </w:rPr>
            </w:pPr>
            <w:r w:rsidRPr="00953BF0">
              <w:rPr>
                <w:rFonts w:ascii="Arial" w:hAnsi="Arial" w:cs="Arial"/>
              </w:rPr>
              <w:t>3.1.1</w:t>
            </w:r>
          </w:p>
        </w:tc>
        <w:tc>
          <w:tcPr>
            <w:tcW w:w="2436" w:type="pct"/>
            <w:vAlign w:val="center"/>
          </w:tcPr>
          <w:p w14:paraId="032E201A" w14:textId="65B98635" w:rsidR="009A4F84" w:rsidRPr="00953BF0" w:rsidRDefault="009A4F84" w:rsidP="009D43C6">
            <w:pPr>
              <w:rPr>
                <w:rFonts w:ascii="Arial" w:hAnsi="Arial" w:cs="Arial"/>
              </w:rPr>
            </w:pPr>
            <w:r w:rsidRPr="00953BF0">
              <w:rPr>
                <w:rFonts w:ascii="Arial" w:hAnsi="Arial" w:cs="Arial"/>
                <w:bCs/>
              </w:rPr>
              <w:t xml:space="preserve">Sistema turi veikti patikimai, </w:t>
            </w:r>
            <w:proofErr w:type="spellStart"/>
            <w:r w:rsidRPr="00953BF0">
              <w:rPr>
                <w:rFonts w:ascii="Arial" w:hAnsi="Arial" w:cs="Arial"/>
                <w:bCs/>
              </w:rPr>
              <w:t>t.y</w:t>
            </w:r>
            <w:proofErr w:type="spellEnd"/>
            <w:r w:rsidRPr="00953BF0">
              <w:rPr>
                <w:rFonts w:ascii="Arial" w:hAnsi="Arial" w:cs="Arial"/>
                <w:bCs/>
              </w:rPr>
              <w:t>. atitikti informacinių technologijų saugumo reikalavimus ir esant Sistemos sutrikimui, jis turi būti atstatomas šioje techninėje specifikacijoje nustatyta tvarka.</w:t>
            </w:r>
          </w:p>
        </w:tc>
        <w:tc>
          <w:tcPr>
            <w:tcW w:w="1999" w:type="pct"/>
            <w:vAlign w:val="center"/>
          </w:tcPr>
          <w:p w14:paraId="1B9228F7" w14:textId="4C91C54C" w:rsidR="009A4F84" w:rsidRPr="00953BF0" w:rsidRDefault="00CF25EB" w:rsidP="00CF25EB">
            <w:pPr>
              <w:jc w:val="center"/>
              <w:rPr>
                <w:rFonts w:ascii="Arial" w:hAnsi="Arial" w:cs="Arial"/>
              </w:rPr>
            </w:pPr>
            <w:r w:rsidRPr="00953BF0">
              <w:rPr>
                <w:rFonts w:ascii="Arial" w:hAnsi="Arial" w:cs="Arial"/>
              </w:rPr>
              <w:t>privalomas</w:t>
            </w:r>
          </w:p>
        </w:tc>
      </w:tr>
      <w:tr w:rsidR="00CF25EB" w:rsidRPr="00953BF0" w14:paraId="798DD5FB" w14:textId="77777777" w:rsidTr="00CF25EB">
        <w:trPr>
          <w:cantSplit/>
        </w:trPr>
        <w:tc>
          <w:tcPr>
            <w:tcW w:w="565" w:type="pct"/>
            <w:vAlign w:val="center"/>
          </w:tcPr>
          <w:p w14:paraId="056B47FF" w14:textId="7696FF10" w:rsidR="00CF25EB" w:rsidRPr="00953BF0" w:rsidRDefault="00CF25EB" w:rsidP="00CF25EB">
            <w:pPr>
              <w:rPr>
                <w:rFonts w:ascii="Arial" w:hAnsi="Arial" w:cs="Arial"/>
              </w:rPr>
            </w:pPr>
            <w:r w:rsidRPr="00953BF0">
              <w:rPr>
                <w:rFonts w:ascii="Arial" w:hAnsi="Arial" w:cs="Arial"/>
              </w:rPr>
              <w:t>3.1.2</w:t>
            </w:r>
          </w:p>
        </w:tc>
        <w:tc>
          <w:tcPr>
            <w:tcW w:w="2436" w:type="pct"/>
            <w:vAlign w:val="center"/>
          </w:tcPr>
          <w:p w14:paraId="7FB5BD33" w14:textId="121665F5" w:rsidR="00CF25EB" w:rsidRPr="00953BF0" w:rsidRDefault="00CF25EB" w:rsidP="00CF25EB">
            <w:pPr>
              <w:rPr>
                <w:rFonts w:ascii="Arial" w:hAnsi="Arial" w:cs="Arial"/>
                <w:lang w:eastAsia="lt-LT"/>
              </w:rPr>
            </w:pPr>
            <w:r w:rsidRPr="00953BF0">
              <w:rPr>
                <w:rFonts w:ascii="Arial" w:hAnsi="Arial" w:cs="Arial"/>
                <w:bCs/>
              </w:rPr>
              <w:t>Paslaugų teikėjas turi suteikti Paslaugas, kurios apima Sistemos techninę priežiūrą, Sistemos licencijų autorinį palaikymą ir naujų Sistemos versijų diegimą</w:t>
            </w:r>
          </w:p>
        </w:tc>
        <w:tc>
          <w:tcPr>
            <w:tcW w:w="1999" w:type="pct"/>
          </w:tcPr>
          <w:p w14:paraId="7A285D3D" w14:textId="7F994AC4" w:rsidR="00CF25EB" w:rsidRPr="00953BF0" w:rsidRDefault="00CF25EB" w:rsidP="00CF25EB">
            <w:pPr>
              <w:jc w:val="center"/>
              <w:rPr>
                <w:rFonts w:ascii="Arial" w:hAnsi="Arial" w:cs="Arial"/>
              </w:rPr>
            </w:pPr>
            <w:r w:rsidRPr="00953BF0">
              <w:rPr>
                <w:rFonts w:ascii="Arial" w:hAnsi="Arial" w:cs="Arial"/>
              </w:rPr>
              <w:t>privalomas</w:t>
            </w:r>
          </w:p>
        </w:tc>
      </w:tr>
      <w:tr w:rsidR="00CF25EB" w:rsidRPr="00953BF0" w14:paraId="06E688EE" w14:textId="77777777" w:rsidTr="00CF25EB">
        <w:trPr>
          <w:cantSplit/>
        </w:trPr>
        <w:tc>
          <w:tcPr>
            <w:tcW w:w="565" w:type="pct"/>
            <w:vAlign w:val="center"/>
          </w:tcPr>
          <w:p w14:paraId="4C422144" w14:textId="3E63C08F" w:rsidR="00CF25EB" w:rsidRPr="00953BF0" w:rsidRDefault="00CF25EB" w:rsidP="00CF25EB">
            <w:pPr>
              <w:rPr>
                <w:rFonts w:ascii="Arial" w:hAnsi="Arial" w:cs="Arial"/>
              </w:rPr>
            </w:pPr>
            <w:r w:rsidRPr="00953BF0">
              <w:rPr>
                <w:rFonts w:ascii="Arial" w:hAnsi="Arial" w:cs="Arial"/>
              </w:rPr>
              <w:t>3.1.3.</w:t>
            </w:r>
          </w:p>
        </w:tc>
        <w:tc>
          <w:tcPr>
            <w:tcW w:w="2436" w:type="pct"/>
            <w:vAlign w:val="center"/>
          </w:tcPr>
          <w:p w14:paraId="3812CDE0" w14:textId="77777777" w:rsidR="00CF25EB" w:rsidRPr="00953BF0" w:rsidRDefault="00CF25EB" w:rsidP="00CF25EB">
            <w:pPr>
              <w:rPr>
                <w:rFonts w:ascii="Arial" w:hAnsi="Arial" w:cs="Arial"/>
              </w:rPr>
            </w:pPr>
            <w:r w:rsidRPr="00953BF0">
              <w:rPr>
                <w:rFonts w:ascii="Arial" w:hAnsi="Arial" w:cs="Arial"/>
              </w:rPr>
              <w:t>Paslaugų teikėjas turi suteikti Paslaugas, kurios apima konsultavimą Sistemos veikimo klausimais ir Sistemos vystymo paslaugas, pagal valandinį įkainį.</w:t>
            </w:r>
          </w:p>
          <w:p w14:paraId="2002FA95" w14:textId="77777777" w:rsidR="00CF25EB" w:rsidRPr="00953BF0" w:rsidRDefault="00CF25EB" w:rsidP="00CF25EB">
            <w:pPr>
              <w:rPr>
                <w:rFonts w:ascii="Arial" w:hAnsi="Arial" w:cs="Arial"/>
              </w:rPr>
            </w:pPr>
          </w:p>
        </w:tc>
        <w:tc>
          <w:tcPr>
            <w:tcW w:w="1999" w:type="pct"/>
          </w:tcPr>
          <w:p w14:paraId="2D53E78B" w14:textId="36D6441B" w:rsidR="00CF25EB" w:rsidRPr="00953BF0" w:rsidRDefault="00CF25EB" w:rsidP="00CF25EB">
            <w:pPr>
              <w:jc w:val="center"/>
              <w:rPr>
                <w:rFonts w:ascii="Arial" w:hAnsi="Arial" w:cs="Arial"/>
              </w:rPr>
            </w:pPr>
            <w:r w:rsidRPr="00953BF0">
              <w:rPr>
                <w:rFonts w:ascii="Arial" w:hAnsi="Arial" w:cs="Arial"/>
              </w:rPr>
              <w:t>privalomas</w:t>
            </w:r>
          </w:p>
        </w:tc>
      </w:tr>
      <w:tr w:rsidR="00CF25EB" w:rsidRPr="00953BF0" w14:paraId="192A18A2" w14:textId="77777777" w:rsidTr="00CF25EB">
        <w:trPr>
          <w:cantSplit/>
        </w:trPr>
        <w:tc>
          <w:tcPr>
            <w:tcW w:w="565" w:type="pct"/>
            <w:vAlign w:val="center"/>
          </w:tcPr>
          <w:p w14:paraId="74537E63" w14:textId="0CBF6A04" w:rsidR="00CF25EB" w:rsidRPr="00953BF0" w:rsidRDefault="00CF25EB" w:rsidP="00CF25EB">
            <w:pPr>
              <w:rPr>
                <w:rFonts w:ascii="Arial" w:hAnsi="Arial" w:cs="Arial"/>
              </w:rPr>
            </w:pPr>
            <w:r w:rsidRPr="00953BF0">
              <w:rPr>
                <w:rFonts w:ascii="Arial" w:hAnsi="Arial" w:cs="Arial"/>
              </w:rPr>
              <w:t>3.1.4</w:t>
            </w:r>
          </w:p>
        </w:tc>
        <w:tc>
          <w:tcPr>
            <w:tcW w:w="2436" w:type="pct"/>
            <w:vAlign w:val="center"/>
          </w:tcPr>
          <w:p w14:paraId="42249CC4" w14:textId="364025F5" w:rsidR="00CF25EB" w:rsidRPr="00953BF0" w:rsidRDefault="00CF25EB" w:rsidP="00CF25EB">
            <w:pPr>
              <w:rPr>
                <w:rFonts w:ascii="Arial" w:hAnsi="Arial" w:cs="Arial"/>
                <w:lang w:eastAsia="lt-LT"/>
              </w:rPr>
            </w:pPr>
            <w:r w:rsidRPr="00953BF0">
              <w:rPr>
                <w:rFonts w:ascii="Arial" w:hAnsi="Arial" w:cs="Arial"/>
                <w:bCs/>
              </w:rPr>
              <w:t>Paslaugų teikėjo teikiamos Paslaugos turi apimti visus šiuo metu eksploatuojamus Sistemos modulius ir funkcionalumus</w:t>
            </w:r>
          </w:p>
        </w:tc>
        <w:tc>
          <w:tcPr>
            <w:tcW w:w="1999" w:type="pct"/>
          </w:tcPr>
          <w:p w14:paraId="119EEE56" w14:textId="54FF7FDF" w:rsidR="00CF25EB" w:rsidRPr="00953BF0" w:rsidRDefault="00CF25EB" w:rsidP="00CF25EB">
            <w:pPr>
              <w:jc w:val="center"/>
              <w:rPr>
                <w:rFonts w:ascii="Arial" w:hAnsi="Arial" w:cs="Arial"/>
              </w:rPr>
            </w:pPr>
            <w:r w:rsidRPr="00953BF0">
              <w:rPr>
                <w:rFonts w:ascii="Arial" w:hAnsi="Arial" w:cs="Arial"/>
              </w:rPr>
              <w:t>privalomas</w:t>
            </w:r>
          </w:p>
        </w:tc>
      </w:tr>
      <w:tr w:rsidR="00CF25EB" w:rsidRPr="00953BF0" w14:paraId="7D498CB0" w14:textId="77777777" w:rsidTr="00CF25EB">
        <w:trPr>
          <w:cantSplit/>
        </w:trPr>
        <w:tc>
          <w:tcPr>
            <w:tcW w:w="565" w:type="pct"/>
            <w:vAlign w:val="center"/>
          </w:tcPr>
          <w:p w14:paraId="4ACC4CEF" w14:textId="641108FB" w:rsidR="00CF25EB" w:rsidRPr="00953BF0" w:rsidRDefault="00CF25EB" w:rsidP="00CF25EB">
            <w:pPr>
              <w:rPr>
                <w:rFonts w:ascii="Arial" w:hAnsi="Arial" w:cs="Arial"/>
              </w:rPr>
            </w:pPr>
            <w:r w:rsidRPr="00953BF0">
              <w:rPr>
                <w:rFonts w:ascii="Arial" w:hAnsi="Arial" w:cs="Arial"/>
              </w:rPr>
              <w:t>3.1.5</w:t>
            </w:r>
          </w:p>
        </w:tc>
        <w:tc>
          <w:tcPr>
            <w:tcW w:w="2436" w:type="pct"/>
            <w:vAlign w:val="center"/>
          </w:tcPr>
          <w:p w14:paraId="1AB04252" w14:textId="09A7413D" w:rsidR="00CF25EB" w:rsidRPr="00953BF0" w:rsidRDefault="00CF25EB" w:rsidP="00CF25EB">
            <w:pPr>
              <w:rPr>
                <w:rFonts w:ascii="Arial" w:hAnsi="Arial" w:cs="Arial"/>
              </w:rPr>
            </w:pPr>
            <w:r w:rsidRPr="00953BF0">
              <w:rPr>
                <w:rFonts w:ascii="Arial" w:hAnsi="Arial" w:cs="Arial"/>
                <w:lang w:eastAsia="lt-LT"/>
              </w:rPr>
              <w:t xml:space="preserve">Bet kokie pakeitimai produkcinėje aplinkoje, įskaitant ir sutrikimų pašalinimą, gali būti diegiami tik gavus Užsakovo leidimą </w:t>
            </w:r>
            <w:r w:rsidRPr="00953BF0">
              <w:rPr>
                <w:rStyle w:val="normaltextrun"/>
                <w:rFonts w:ascii="Arial" w:hAnsi="Arial" w:cs="Arial"/>
                <w:color w:val="000000"/>
                <w:bdr w:val="none" w:sz="0" w:space="0" w:color="auto" w:frame="1"/>
              </w:rPr>
              <w:t>per Vykdytojo incidentų valdymo sistemą ir/ar el. paštu</w:t>
            </w:r>
          </w:p>
        </w:tc>
        <w:tc>
          <w:tcPr>
            <w:tcW w:w="1999" w:type="pct"/>
          </w:tcPr>
          <w:p w14:paraId="76ED00ED" w14:textId="68D97376" w:rsidR="00CF25EB" w:rsidRPr="00953BF0" w:rsidRDefault="00CF25EB" w:rsidP="00CF25EB">
            <w:pPr>
              <w:jc w:val="center"/>
              <w:rPr>
                <w:rFonts w:ascii="Arial" w:hAnsi="Arial" w:cs="Arial"/>
              </w:rPr>
            </w:pPr>
            <w:r w:rsidRPr="00953BF0">
              <w:rPr>
                <w:rFonts w:ascii="Arial" w:hAnsi="Arial" w:cs="Arial"/>
              </w:rPr>
              <w:t>privalomas</w:t>
            </w:r>
          </w:p>
        </w:tc>
      </w:tr>
      <w:tr w:rsidR="00CF25EB" w:rsidRPr="00953BF0" w14:paraId="22DCF820" w14:textId="77777777" w:rsidTr="00CF25EB">
        <w:trPr>
          <w:cantSplit/>
        </w:trPr>
        <w:tc>
          <w:tcPr>
            <w:tcW w:w="565" w:type="pct"/>
            <w:vAlign w:val="center"/>
          </w:tcPr>
          <w:p w14:paraId="7F9A16C4" w14:textId="3906E5CB" w:rsidR="00CF25EB" w:rsidRPr="00953BF0" w:rsidRDefault="00CF25EB" w:rsidP="00CF25EB">
            <w:pPr>
              <w:rPr>
                <w:rFonts w:ascii="Arial" w:hAnsi="Arial" w:cs="Arial"/>
              </w:rPr>
            </w:pPr>
            <w:r w:rsidRPr="00953BF0">
              <w:rPr>
                <w:rFonts w:ascii="Arial" w:hAnsi="Arial" w:cs="Arial"/>
              </w:rPr>
              <w:t>3.1.6</w:t>
            </w:r>
          </w:p>
        </w:tc>
        <w:tc>
          <w:tcPr>
            <w:tcW w:w="2436" w:type="pct"/>
            <w:vAlign w:val="center"/>
          </w:tcPr>
          <w:p w14:paraId="28FD6146" w14:textId="77777777" w:rsidR="00CF25EB" w:rsidRPr="00953BF0" w:rsidRDefault="00CF25EB" w:rsidP="00CF25EB">
            <w:pPr>
              <w:widowControl w:val="0"/>
              <w:shd w:val="clear" w:color="auto" w:fill="FFFFFF"/>
              <w:tabs>
                <w:tab w:val="left" w:pos="1134"/>
                <w:tab w:val="left" w:pos="1530"/>
              </w:tabs>
              <w:autoSpaceDE w:val="0"/>
              <w:autoSpaceDN w:val="0"/>
              <w:adjustRightInd w:val="0"/>
              <w:ind w:left="31"/>
              <w:jc w:val="both"/>
              <w:rPr>
                <w:rFonts w:ascii="Arial" w:hAnsi="Arial" w:cs="Arial"/>
                <w:lang w:eastAsia="lt-LT"/>
              </w:rPr>
            </w:pPr>
            <w:r w:rsidRPr="00953BF0">
              <w:rPr>
                <w:rFonts w:ascii="Arial" w:hAnsi="Arial" w:cs="Arial"/>
                <w:lang w:eastAsia="lt-LT"/>
              </w:rPr>
              <w:t>Sistemos sutrikimo pašalinimo laiku laikomas momentas, kai Tiekėjas perduoda informaciją apie sutrikimo pašalinimą Užsakovui ar jo įgaliotiems atstovams</w:t>
            </w:r>
            <w:r w:rsidRPr="00953BF0">
              <w:rPr>
                <w:rStyle w:val="normaltextrun"/>
                <w:rFonts w:ascii="Arial" w:hAnsi="Arial" w:cs="Arial"/>
                <w:color w:val="000000"/>
                <w:bdr w:val="none" w:sz="0" w:space="0" w:color="auto" w:frame="1"/>
              </w:rPr>
              <w:t xml:space="preserve"> Vykdytojo incidentų valdymo sistemoje ir/ar el. paštu</w:t>
            </w:r>
            <w:r w:rsidRPr="00953BF0">
              <w:rPr>
                <w:rFonts w:ascii="Arial" w:hAnsi="Arial" w:cs="Arial"/>
                <w:lang w:eastAsia="lt-LT"/>
              </w:rPr>
              <w:t>.</w:t>
            </w:r>
          </w:p>
          <w:p w14:paraId="55684DBF" w14:textId="77777777" w:rsidR="00CF25EB" w:rsidRPr="00953BF0" w:rsidRDefault="00CF25EB" w:rsidP="00CF25EB">
            <w:pPr>
              <w:rPr>
                <w:rFonts w:ascii="Arial" w:hAnsi="Arial" w:cs="Arial"/>
              </w:rPr>
            </w:pPr>
          </w:p>
        </w:tc>
        <w:tc>
          <w:tcPr>
            <w:tcW w:w="1999" w:type="pct"/>
          </w:tcPr>
          <w:p w14:paraId="1D7B6BA2" w14:textId="792F73D2" w:rsidR="00CF25EB" w:rsidRPr="00953BF0" w:rsidRDefault="00CF25EB" w:rsidP="00CF25EB">
            <w:pPr>
              <w:jc w:val="center"/>
              <w:rPr>
                <w:rFonts w:ascii="Arial" w:hAnsi="Arial" w:cs="Arial"/>
              </w:rPr>
            </w:pPr>
            <w:r w:rsidRPr="00953BF0">
              <w:rPr>
                <w:rFonts w:ascii="Arial" w:hAnsi="Arial" w:cs="Arial"/>
              </w:rPr>
              <w:t>privalomas</w:t>
            </w:r>
          </w:p>
        </w:tc>
      </w:tr>
      <w:tr w:rsidR="00CF25EB" w:rsidRPr="00953BF0" w14:paraId="3D7A16AB" w14:textId="77777777" w:rsidTr="00CF25EB">
        <w:trPr>
          <w:cantSplit/>
        </w:trPr>
        <w:tc>
          <w:tcPr>
            <w:tcW w:w="565" w:type="pct"/>
            <w:vAlign w:val="center"/>
          </w:tcPr>
          <w:p w14:paraId="64858E1A" w14:textId="3BC3CE69" w:rsidR="00CF25EB" w:rsidRPr="00953BF0" w:rsidRDefault="00CF25EB" w:rsidP="00CF25EB">
            <w:pPr>
              <w:rPr>
                <w:rFonts w:ascii="Arial" w:hAnsi="Arial" w:cs="Arial"/>
              </w:rPr>
            </w:pPr>
            <w:r w:rsidRPr="00953BF0">
              <w:rPr>
                <w:rFonts w:ascii="Arial" w:hAnsi="Arial" w:cs="Arial"/>
              </w:rPr>
              <w:t>3.1.7</w:t>
            </w:r>
          </w:p>
        </w:tc>
        <w:tc>
          <w:tcPr>
            <w:tcW w:w="2436" w:type="pct"/>
            <w:vAlign w:val="center"/>
          </w:tcPr>
          <w:p w14:paraId="72A96983" w14:textId="7CF8CCF4" w:rsidR="00CF25EB" w:rsidRPr="00953BF0" w:rsidRDefault="00CF25EB" w:rsidP="00CF25EB">
            <w:pPr>
              <w:widowControl w:val="0"/>
              <w:shd w:val="clear" w:color="auto" w:fill="FFFFFF"/>
              <w:tabs>
                <w:tab w:val="left" w:pos="1134"/>
                <w:tab w:val="left" w:pos="1530"/>
              </w:tabs>
              <w:autoSpaceDE w:val="0"/>
              <w:autoSpaceDN w:val="0"/>
              <w:adjustRightInd w:val="0"/>
              <w:ind w:left="31"/>
              <w:jc w:val="both"/>
              <w:rPr>
                <w:rFonts w:ascii="Arial" w:hAnsi="Arial" w:cs="Arial"/>
                <w:lang w:eastAsia="lt-LT"/>
              </w:rPr>
            </w:pPr>
            <w:bookmarkStart w:id="1" w:name="_Hlk94175634"/>
            <w:r w:rsidRPr="00953BF0">
              <w:rPr>
                <w:rFonts w:ascii="Arial" w:hAnsi="Arial" w:cs="Arial"/>
                <w:lang w:eastAsia="lt-LT"/>
              </w:rPr>
              <w:t>Sistemos priežiūros paslauga turi būti teikiama Užsakovo darbo dienomis nuo 8.00 val. iki 17.00 val. Šalių susitarimu, Sistemos priežiūros paslaugos gali būti teikiamos Užsakovo nedarbo metu.</w:t>
            </w:r>
            <w:bookmarkEnd w:id="1"/>
          </w:p>
        </w:tc>
        <w:tc>
          <w:tcPr>
            <w:tcW w:w="1999" w:type="pct"/>
          </w:tcPr>
          <w:p w14:paraId="6841C045" w14:textId="2C7B2618" w:rsidR="00CF25EB" w:rsidRPr="00953BF0" w:rsidRDefault="00CF25EB" w:rsidP="00CF25EB">
            <w:pPr>
              <w:jc w:val="center"/>
              <w:rPr>
                <w:rFonts w:ascii="Arial" w:hAnsi="Arial" w:cs="Arial"/>
              </w:rPr>
            </w:pPr>
            <w:r w:rsidRPr="00953BF0">
              <w:rPr>
                <w:rFonts w:ascii="Arial" w:hAnsi="Arial" w:cs="Arial"/>
              </w:rPr>
              <w:t>privalomas</w:t>
            </w:r>
          </w:p>
        </w:tc>
      </w:tr>
      <w:tr w:rsidR="00CF25EB" w:rsidRPr="00953BF0" w14:paraId="08AFF710" w14:textId="77777777" w:rsidTr="00CF25EB">
        <w:trPr>
          <w:cantSplit/>
        </w:trPr>
        <w:tc>
          <w:tcPr>
            <w:tcW w:w="565" w:type="pct"/>
            <w:vAlign w:val="center"/>
          </w:tcPr>
          <w:p w14:paraId="224514EF" w14:textId="2DAD85F0" w:rsidR="00CF25EB" w:rsidRPr="00953BF0" w:rsidRDefault="00CF25EB" w:rsidP="00CF25EB">
            <w:pPr>
              <w:rPr>
                <w:rFonts w:ascii="Arial" w:hAnsi="Arial" w:cs="Arial"/>
              </w:rPr>
            </w:pPr>
            <w:r w:rsidRPr="00953BF0">
              <w:rPr>
                <w:rFonts w:ascii="Arial" w:hAnsi="Arial" w:cs="Arial"/>
              </w:rPr>
              <w:t>3.1.8</w:t>
            </w:r>
          </w:p>
        </w:tc>
        <w:tc>
          <w:tcPr>
            <w:tcW w:w="2436" w:type="pct"/>
            <w:vAlign w:val="center"/>
          </w:tcPr>
          <w:p w14:paraId="4F40DDBB" w14:textId="1FD4F3E4" w:rsidR="00CF25EB" w:rsidRPr="00953BF0" w:rsidRDefault="00CF25EB" w:rsidP="00CF25EB">
            <w:pPr>
              <w:widowControl w:val="0"/>
              <w:shd w:val="clear" w:color="auto" w:fill="FFFFFF"/>
              <w:tabs>
                <w:tab w:val="left" w:pos="1134"/>
                <w:tab w:val="left" w:pos="1530"/>
              </w:tabs>
              <w:autoSpaceDE w:val="0"/>
              <w:autoSpaceDN w:val="0"/>
              <w:adjustRightInd w:val="0"/>
              <w:ind w:left="31"/>
              <w:jc w:val="both"/>
              <w:rPr>
                <w:rFonts w:ascii="Arial" w:hAnsi="Arial" w:cs="Arial"/>
                <w:lang w:eastAsia="lt-LT"/>
              </w:rPr>
            </w:pPr>
            <w:r w:rsidRPr="00953BF0">
              <w:rPr>
                <w:rFonts w:ascii="Arial" w:hAnsi="Arial" w:cs="Arial"/>
                <w:lang w:eastAsia="lt-LT"/>
              </w:rPr>
              <w:t xml:space="preserve">Sutrikimas turi būti perduodamas </w:t>
            </w:r>
            <w:r w:rsidRPr="00953BF0">
              <w:rPr>
                <w:rStyle w:val="normaltextrun"/>
                <w:rFonts w:ascii="Arial" w:hAnsi="Arial" w:cs="Arial"/>
                <w:color w:val="000000"/>
                <w:bdr w:val="none" w:sz="0" w:space="0" w:color="auto" w:frame="1"/>
              </w:rPr>
              <w:t>per Vykdytojo incidentų valdymo sistemą ir/ar el. paštu</w:t>
            </w:r>
          </w:p>
        </w:tc>
        <w:tc>
          <w:tcPr>
            <w:tcW w:w="1999" w:type="pct"/>
          </w:tcPr>
          <w:p w14:paraId="06871EA9" w14:textId="0B71224A" w:rsidR="00CF25EB" w:rsidRPr="00953BF0" w:rsidRDefault="00CF25EB" w:rsidP="00CF25EB">
            <w:pPr>
              <w:jc w:val="center"/>
              <w:rPr>
                <w:rFonts w:ascii="Arial" w:hAnsi="Arial" w:cs="Arial"/>
              </w:rPr>
            </w:pPr>
            <w:r w:rsidRPr="00953BF0">
              <w:rPr>
                <w:rFonts w:ascii="Arial" w:hAnsi="Arial" w:cs="Arial"/>
              </w:rPr>
              <w:t>privalomas</w:t>
            </w:r>
          </w:p>
        </w:tc>
      </w:tr>
      <w:tr w:rsidR="00CF25EB" w:rsidRPr="00953BF0" w14:paraId="488DF221" w14:textId="77777777" w:rsidTr="00CF25EB">
        <w:trPr>
          <w:cantSplit/>
        </w:trPr>
        <w:tc>
          <w:tcPr>
            <w:tcW w:w="565" w:type="pct"/>
            <w:vAlign w:val="center"/>
          </w:tcPr>
          <w:p w14:paraId="3AF0623A" w14:textId="2B058CA6" w:rsidR="00CF25EB" w:rsidRPr="00953BF0" w:rsidRDefault="00CF25EB" w:rsidP="00CF25EB">
            <w:pPr>
              <w:rPr>
                <w:rFonts w:ascii="Arial" w:hAnsi="Arial" w:cs="Arial"/>
              </w:rPr>
            </w:pPr>
            <w:r w:rsidRPr="00953BF0">
              <w:rPr>
                <w:rFonts w:ascii="Arial" w:hAnsi="Arial" w:cs="Arial"/>
              </w:rPr>
              <w:t>3.1.9</w:t>
            </w:r>
          </w:p>
        </w:tc>
        <w:tc>
          <w:tcPr>
            <w:tcW w:w="2436" w:type="pct"/>
            <w:vAlign w:val="center"/>
          </w:tcPr>
          <w:p w14:paraId="32F50CB5" w14:textId="64027C7B" w:rsidR="00CF25EB" w:rsidRPr="00953BF0" w:rsidRDefault="00CF25EB" w:rsidP="00CF25EB">
            <w:pPr>
              <w:widowControl w:val="0"/>
              <w:shd w:val="clear" w:color="auto" w:fill="FFFFFF"/>
              <w:tabs>
                <w:tab w:val="left" w:pos="1134"/>
                <w:tab w:val="left" w:pos="1530"/>
              </w:tabs>
              <w:autoSpaceDE w:val="0"/>
              <w:autoSpaceDN w:val="0"/>
              <w:adjustRightInd w:val="0"/>
              <w:ind w:left="31"/>
              <w:jc w:val="both"/>
              <w:rPr>
                <w:rFonts w:ascii="Arial" w:hAnsi="Arial" w:cs="Arial"/>
                <w:lang w:eastAsia="lt-LT"/>
              </w:rPr>
            </w:pPr>
            <w:r w:rsidRPr="00953BF0">
              <w:rPr>
                <w:rFonts w:ascii="Arial" w:hAnsi="Arial" w:cs="Arial"/>
                <w:lang w:eastAsia="lt-LT"/>
              </w:rPr>
              <w:t xml:space="preserve">Bet kokie pakeitimai produkcinėje aplinkoje, įskaitant ir sutrikimų pašalinimą, gali būti diegiami tik gavus Užsakovo leidimą </w:t>
            </w:r>
            <w:r w:rsidRPr="00953BF0">
              <w:rPr>
                <w:rStyle w:val="normaltextrun"/>
                <w:rFonts w:ascii="Arial" w:hAnsi="Arial" w:cs="Arial"/>
                <w:color w:val="000000"/>
                <w:bdr w:val="none" w:sz="0" w:space="0" w:color="auto" w:frame="1"/>
              </w:rPr>
              <w:t>per Vykdytojo incidentų valdymo sistemą ir/ar el. paštu</w:t>
            </w:r>
          </w:p>
        </w:tc>
        <w:tc>
          <w:tcPr>
            <w:tcW w:w="1999" w:type="pct"/>
          </w:tcPr>
          <w:p w14:paraId="7DF55A16" w14:textId="0E3D33DF" w:rsidR="00CF25EB" w:rsidRPr="00953BF0" w:rsidRDefault="00CF25EB" w:rsidP="00CF25EB">
            <w:pPr>
              <w:jc w:val="center"/>
              <w:rPr>
                <w:rFonts w:ascii="Arial" w:hAnsi="Arial" w:cs="Arial"/>
              </w:rPr>
            </w:pPr>
            <w:r w:rsidRPr="00953BF0">
              <w:rPr>
                <w:rFonts w:ascii="Arial" w:hAnsi="Arial" w:cs="Arial"/>
              </w:rPr>
              <w:t>privalomas</w:t>
            </w:r>
          </w:p>
        </w:tc>
      </w:tr>
      <w:tr w:rsidR="003D7E27" w:rsidRPr="00953BF0" w14:paraId="5F4E75F9" w14:textId="77777777" w:rsidTr="003D7E27">
        <w:trPr>
          <w:cantSplit/>
        </w:trPr>
        <w:tc>
          <w:tcPr>
            <w:tcW w:w="5000" w:type="pct"/>
            <w:gridSpan w:val="3"/>
            <w:vAlign w:val="center"/>
          </w:tcPr>
          <w:p w14:paraId="23D5E211" w14:textId="5834FC51" w:rsidR="003D7E27" w:rsidRPr="00953BF0" w:rsidRDefault="003D7E27" w:rsidP="003D7E27">
            <w:pPr>
              <w:pStyle w:val="ListParagraph"/>
              <w:widowControl w:val="0"/>
              <w:numPr>
                <w:ilvl w:val="1"/>
                <w:numId w:val="20"/>
              </w:numPr>
              <w:shd w:val="clear" w:color="auto" w:fill="FFFFFF"/>
              <w:tabs>
                <w:tab w:val="left" w:pos="993"/>
              </w:tabs>
              <w:autoSpaceDE w:val="0"/>
              <w:autoSpaceDN w:val="0"/>
              <w:adjustRightInd w:val="0"/>
              <w:spacing w:after="0" w:line="240" w:lineRule="auto"/>
              <w:jc w:val="both"/>
              <w:rPr>
                <w:rFonts w:ascii="Arial" w:hAnsi="Arial" w:cs="Arial"/>
                <w:b/>
                <w:bCs/>
                <w:sz w:val="20"/>
                <w:szCs w:val="20"/>
                <w:lang w:val="lt-LT"/>
              </w:rPr>
            </w:pPr>
            <w:r w:rsidRPr="00953BF0">
              <w:rPr>
                <w:rFonts w:ascii="Arial" w:hAnsi="Arial" w:cs="Arial"/>
                <w:b/>
                <w:bCs/>
                <w:sz w:val="20"/>
                <w:szCs w:val="20"/>
                <w:lang w:val="lt-LT"/>
              </w:rPr>
              <w:t>Konsultavimo paslaugų aprašymas ir reikalavimai:</w:t>
            </w:r>
          </w:p>
        </w:tc>
      </w:tr>
      <w:tr w:rsidR="003D7E27" w:rsidRPr="00953BF0" w14:paraId="6E71BC69" w14:textId="77777777" w:rsidTr="00CF25EB">
        <w:trPr>
          <w:cantSplit/>
        </w:trPr>
        <w:tc>
          <w:tcPr>
            <w:tcW w:w="565" w:type="pct"/>
            <w:vAlign w:val="center"/>
          </w:tcPr>
          <w:p w14:paraId="4FC0C00C" w14:textId="478C475E" w:rsidR="003D7E27" w:rsidRPr="00953BF0" w:rsidRDefault="00EA75C9" w:rsidP="009D43C6">
            <w:pPr>
              <w:rPr>
                <w:rFonts w:ascii="Arial" w:hAnsi="Arial" w:cs="Arial"/>
              </w:rPr>
            </w:pPr>
            <w:r w:rsidRPr="00953BF0">
              <w:rPr>
                <w:rFonts w:ascii="Arial" w:hAnsi="Arial" w:cs="Arial"/>
              </w:rPr>
              <w:t>3.2.1</w:t>
            </w:r>
          </w:p>
        </w:tc>
        <w:tc>
          <w:tcPr>
            <w:tcW w:w="2436" w:type="pct"/>
            <w:vAlign w:val="center"/>
          </w:tcPr>
          <w:p w14:paraId="30945F02" w14:textId="79E2FDD6" w:rsidR="003D7E27" w:rsidRPr="00953BF0" w:rsidRDefault="00221831" w:rsidP="00EA75C9">
            <w:pPr>
              <w:widowControl w:val="0"/>
              <w:shd w:val="clear" w:color="auto" w:fill="FFFFFF"/>
              <w:tabs>
                <w:tab w:val="left" w:pos="928"/>
              </w:tabs>
              <w:autoSpaceDE w:val="0"/>
              <w:autoSpaceDN w:val="0"/>
              <w:adjustRightInd w:val="0"/>
              <w:ind w:left="31"/>
              <w:jc w:val="both"/>
              <w:rPr>
                <w:rFonts w:ascii="Arial" w:hAnsi="Arial" w:cs="Arial"/>
              </w:rPr>
            </w:pPr>
            <w:r w:rsidRPr="00953BF0">
              <w:rPr>
                <w:rFonts w:ascii="Arial" w:hAnsi="Arial" w:cs="Arial"/>
                <w:lang w:eastAsia="lt-LT"/>
              </w:rPr>
              <w:t>Tiekėjas įsipareigoja teikti Užsakovo atstovams konsultavimo paslaugas visais su Sistemos veikimu, panaudojimu susijusiais klausimais.</w:t>
            </w:r>
          </w:p>
        </w:tc>
        <w:tc>
          <w:tcPr>
            <w:tcW w:w="1999" w:type="pct"/>
            <w:vAlign w:val="center"/>
          </w:tcPr>
          <w:p w14:paraId="470D909D" w14:textId="5CFBB452" w:rsidR="003D7E27" w:rsidRPr="00953BF0" w:rsidRDefault="00CF25EB" w:rsidP="00CF25EB">
            <w:pPr>
              <w:jc w:val="center"/>
              <w:rPr>
                <w:rFonts w:ascii="Arial" w:hAnsi="Arial" w:cs="Arial"/>
              </w:rPr>
            </w:pPr>
            <w:r w:rsidRPr="00953BF0">
              <w:rPr>
                <w:rFonts w:ascii="Arial" w:hAnsi="Arial" w:cs="Arial"/>
              </w:rPr>
              <w:t>privalomas</w:t>
            </w:r>
          </w:p>
        </w:tc>
      </w:tr>
      <w:tr w:rsidR="003D7E27" w:rsidRPr="00953BF0" w14:paraId="4956EEA6" w14:textId="77777777" w:rsidTr="00CF25EB">
        <w:trPr>
          <w:cantSplit/>
        </w:trPr>
        <w:tc>
          <w:tcPr>
            <w:tcW w:w="565" w:type="pct"/>
            <w:vAlign w:val="center"/>
          </w:tcPr>
          <w:p w14:paraId="6F3BB2AA" w14:textId="313ED29C" w:rsidR="003D7E27" w:rsidRPr="00953BF0" w:rsidRDefault="00EA75C9" w:rsidP="009D43C6">
            <w:pPr>
              <w:rPr>
                <w:rFonts w:ascii="Arial" w:hAnsi="Arial" w:cs="Arial"/>
              </w:rPr>
            </w:pPr>
            <w:r w:rsidRPr="00953BF0">
              <w:rPr>
                <w:rFonts w:ascii="Arial" w:hAnsi="Arial" w:cs="Arial"/>
              </w:rPr>
              <w:lastRenderedPageBreak/>
              <w:t>3.2.2</w:t>
            </w:r>
          </w:p>
        </w:tc>
        <w:tc>
          <w:tcPr>
            <w:tcW w:w="2436" w:type="pct"/>
            <w:vAlign w:val="center"/>
          </w:tcPr>
          <w:p w14:paraId="604222FC" w14:textId="0B741C26" w:rsidR="003D7E27" w:rsidRPr="00953BF0" w:rsidRDefault="00221831" w:rsidP="009D43C6">
            <w:pPr>
              <w:rPr>
                <w:rFonts w:ascii="Arial" w:hAnsi="Arial" w:cs="Arial"/>
              </w:rPr>
            </w:pPr>
            <w:r w:rsidRPr="00953BF0">
              <w:rPr>
                <w:rFonts w:ascii="Arial" w:hAnsi="Arial" w:cs="Arial"/>
                <w:lang w:eastAsia="lt-LT"/>
              </w:rPr>
              <w:t>Tiekėjas turi paskirti atsakingus asmenis, kurie galės gauti tiesiogines konsultacijas Sistemos veikimo klausimais iškylančiais naudojant Sistemą</w:t>
            </w:r>
          </w:p>
        </w:tc>
        <w:tc>
          <w:tcPr>
            <w:tcW w:w="1999" w:type="pct"/>
            <w:vAlign w:val="center"/>
          </w:tcPr>
          <w:p w14:paraId="64451581" w14:textId="3F41A47A" w:rsidR="003D7E27" w:rsidRPr="00953BF0" w:rsidRDefault="00CF25EB" w:rsidP="00CF25EB">
            <w:pPr>
              <w:jc w:val="center"/>
              <w:rPr>
                <w:rFonts w:ascii="Arial" w:hAnsi="Arial" w:cs="Arial"/>
              </w:rPr>
            </w:pPr>
            <w:r w:rsidRPr="00953BF0">
              <w:rPr>
                <w:rFonts w:ascii="Arial" w:hAnsi="Arial" w:cs="Arial"/>
              </w:rPr>
              <w:t>privalomas</w:t>
            </w:r>
          </w:p>
        </w:tc>
      </w:tr>
      <w:tr w:rsidR="00221831" w:rsidRPr="00953BF0" w14:paraId="20014B3A" w14:textId="77777777" w:rsidTr="00CF25EB">
        <w:trPr>
          <w:cantSplit/>
        </w:trPr>
        <w:tc>
          <w:tcPr>
            <w:tcW w:w="565" w:type="pct"/>
            <w:vAlign w:val="center"/>
          </w:tcPr>
          <w:p w14:paraId="61BE6218" w14:textId="5703866B" w:rsidR="00221831" w:rsidRPr="00953BF0" w:rsidRDefault="00EA75C9" w:rsidP="009D43C6">
            <w:pPr>
              <w:rPr>
                <w:rFonts w:ascii="Arial" w:hAnsi="Arial" w:cs="Arial"/>
              </w:rPr>
            </w:pPr>
            <w:r w:rsidRPr="00953BF0">
              <w:rPr>
                <w:rFonts w:ascii="Arial" w:hAnsi="Arial" w:cs="Arial"/>
              </w:rPr>
              <w:t>3.2.3</w:t>
            </w:r>
          </w:p>
        </w:tc>
        <w:tc>
          <w:tcPr>
            <w:tcW w:w="2436" w:type="pct"/>
            <w:vAlign w:val="center"/>
          </w:tcPr>
          <w:p w14:paraId="5FC61DA4" w14:textId="6CAFA09F" w:rsidR="00221831" w:rsidRPr="00953BF0" w:rsidRDefault="00221831" w:rsidP="009D43C6">
            <w:pPr>
              <w:rPr>
                <w:rFonts w:ascii="Arial" w:hAnsi="Arial" w:cs="Arial"/>
              </w:rPr>
            </w:pPr>
            <w:r w:rsidRPr="00953BF0">
              <w:rPr>
                <w:rFonts w:ascii="Arial" w:hAnsi="Arial" w:cs="Arial"/>
                <w:lang w:eastAsia="lt-LT"/>
              </w:rPr>
              <w:t>Konsultavimo paslaugos, kurios teikiamos dėl Sistemos programinės klaidos arba susijusios su klaidos laikino apėjimo nurodymais yra teikiamos paslaugų Teikėjo sąskaita</w:t>
            </w:r>
          </w:p>
        </w:tc>
        <w:tc>
          <w:tcPr>
            <w:tcW w:w="1999" w:type="pct"/>
            <w:vAlign w:val="center"/>
          </w:tcPr>
          <w:p w14:paraId="4E6BFE22" w14:textId="544FAB5E" w:rsidR="00221831" w:rsidRPr="00953BF0" w:rsidRDefault="00CF25EB" w:rsidP="00CF25EB">
            <w:pPr>
              <w:jc w:val="center"/>
              <w:rPr>
                <w:rFonts w:ascii="Arial" w:hAnsi="Arial" w:cs="Arial"/>
              </w:rPr>
            </w:pPr>
            <w:r w:rsidRPr="00953BF0">
              <w:rPr>
                <w:rFonts w:ascii="Arial" w:hAnsi="Arial" w:cs="Arial"/>
              </w:rPr>
              <w:t>privalomas</w:t>
            </w:r>
          </w:p>
        </w:tc>
      </w:tr>
      <w:tr w:rsidR="003D7E27" w:rsidRPr="00953BF0" w14:paraId="4FAF291D" w14:textId="77777777" w:rsidTr="00CF25EB">
        <w:trPr>
          <w:cantSplit/>
        </w:trPr>
        <w:tc>
          <w:tcPr>
            <w:tcW w:w="565" w:type="pct"/>
            <w:vAlign w:val="center"/>
          </w:tcPr>
          <w:p w14:paraId="0A1A6B2C" w14:textId="22F41EF4" w:rsidR="003D7E27" w:rsidRPr="00953BF0" w:rsidRDefault="00EA75C9" w:rsidP="009D43C6">
            <w:pPr>
              <w:rPr>
                <w:rFonts w:ascii="Arial" w:hAnsi="Arial" w:cs="Arial"/>
              </w:rPr>
            </w:pPr>
            <w:r w:rsidRPr="00953BF0">
              <w:rPr>
                <w:rFonts w:ascii="Arial" w:hAnsi="Arial" w:cs="Arial"/>
              </w:rPr>
              <w:t>3.2.4</w:t>
            </w:r>
          </w:p>
        </w:tc>
        <w:tc>
          <w:tcPr>
            <w:tcW w:w="2436" w:type="pct"/>
            <w:vAlign w:val="center"/>
          </w:tcPr>
          <w:p w14:paraId="328E2285" w14:textId="4D050267" w:rsidR="003D7E27" w:rsidRPr="00953BF0" w:rsidRDefault="00221831" w:rsidP="009D43C6">
            <w:pPr>
              <w:rPr>
                <w:rFonts w:ascii="Arial" w:hAnsi="Arial" w:cs="Arial"/>
              </w:rPr>
            </w:pPr>
            <w:r w:rsidRPr="00953BF0">
              <w:rPr>
                <w:rFonts w:ascii="Arial" w:hAnsi="Arial" w:cs="Arial"/>
                <w:lang w:eastAsia="lt-LT"/>
              </w:rPr>
              <w:t>Konsultavimo paslaugos dėl Sistemos programinės įrangos klaidų, kurios atsirado ne dėl Užsakovo kaltės ar veiklos, taisomos nemokamai pateikiant Sistemos programinės įrangos naują versiją</w:t>
            </w:r>
          </w:p>
        </w:tc>
        <w:tc>
          <w:tcPr>
            <w:tcW w:w="1999" w:type="pct"/>
            <w:vAlign w:val="center"/>
          </w:tcPr>
          <w:p w14:paraId="11CF1040" w14:textId="0F6E2731" w:rsidR="003D7E27" w:rsidRPr="00953BF0" w:rsidRDefault="00CF25EB" w:rsidP="00CF25EB">
            <w:pPr>
              <w:jc w:val="center"/>
              <w:rPr>
                <w:rFonts w:ascii="Arial" w:hAnsi="Arial" w:cs="Arial"/>
              </w:rPr>
            </w:pPr>
            <w:r w:rsidRPr="00953BF0">
              <w:rPr>
                <w:rFonts w:ascii="Arial" w:hAnsi="Arial" w:cs="Arial"/>
              </w:rPr>
              <w:t>privalomas</w:t>
            </w:r>
          </w:p>
        </w:tc>
      </w:tr>
      <w:tr w:rsidR="00221831" w:rsidRPr="00953BF0" w14:paraId="122B62F5" w14:textId="77777777" w:rsidTr="00221831">
        <w:trPr>
          <w:cantSplit/>
        </w:trPr>
        <w:tc>
          <w:tcPr>
            <w:tcW w:w="5000" w:type="pct"/>
            <w:gridSpan w:val="3"/>
            <w:vAlign w:val="center"/>
          </w:tcPr>
          <w:p w14:paraId="700530BB" w14:textId="58CE8A5B" w:rsidR="00221831" w:rsidRPr="00953BF0" w:rsidRDefault="00221831" w:rsidP="00EA75C9">
            <w:pPr>
              <w:pStyle w:val="ListParagraph"/>
              <w:numPr>
                <w:ilvl w:val="1"/>
                <w:numId w:val="20"/>
              </w:numPr>
              <w:spacing w:after="0" w:line="240" w:lineRule="auto"/>
              <w:rPr>
                <w:rFonts w:ascii="Arial" w:hAnsi="Arial" w:cs="Arial"/>
                <w:b/>
                <w:bCs/>
                <w:sz w:val="20"/>
                <w:szCs w:val="20"/>
                <w:lang w:val="lt-LT"/>
              </w:rPr>
            </w:pPr>
            <w:r w:rsidRPr="00953BF0">
              <w:rPr>
                <w:rFonts w:ascii="Arial" w:hAnsi="Arial" w:cs="Arial"/>
                <w:b/>
                <w:bCs/>
                <w:sz w:val="20"/>
                <w:szCs w:val="20"/>
                <w:lang w:val="lt-LT"/>
              </w:rPr>
              <w:t>Sistemos licencijų autorinis palaikymas ir naujų Sistemos versijų diegimas</w:t>
            </w:r>
          </w:p>
        </w:tc>
      </w:tr>
      <w:tr w:rsidR="00221831" w:rsidRPr="00953BF0" w14:paraId="72ACC802" w14:textId="77777777" w:rsidTr="00CF25EB">
        <w:trPr>
          <w:cantSplit/>
        </w:trPr>
        <w:tc>
          <w:tcPr>
            <w:tcW w:w="565" w:type="pct"/>
            <w:vAlign w:val="center"/>
          </w:tcPr>
          <w:p w14:paraId="25800F92" w14:textId="7281F428" w:rsidR="00221831" w:rsidRPr="00953BF0" w:rsidRDefault="00EA75C9" w:rsidP="009D43C6">
            <w:pPr>
              <w:rPr>
                <w:rFonts w:ascii="Arial" w:hAnsi="Arial" w:cs="Arial"/>
              </w:rPr>
            </w:pPr>
            <w:r w:rsidRPr="00953BF0">
              <w:rPr>
                <w:rFonts w:ascii="Arial" w:hAnsi="Arial" w:cs="Arial"/>
              </w:rPr>
              <w:t>3.3.1</w:t>
            </w:r>
          </w:p>
        </w:tc>
        <w:tc>
          <w:tcPr>
            <w:tcW w:w="2436" w:type="pct"/>
            <w:vAlign w:val="center"/>
          </w:tcPr>
          <w:p w14:paraId="3CE22137" w14:textId="66A4A00F" w:rsidR="00221831" w:rsidRPr="00953BF0" w:rsidRDefault="00221831" w:rsidP="009D43C6">
            <w:pPr>
              <w:rPr>
                <w:rFonts w:ascii="Arial" w:hAnsi="Arial" w:cs="Arial"/>
              </w:rPr>
            </w:pPr>
            <w:r w:rsidRPr="00953BF0">
              <w:rPr>
                <w:rFonts w:ascii="Arial" w:hAnsi="Arial" w:cs="Arial"/>
                <w:lang w:eastAsia="lt-LT"/>
              </w:rPr>
              <w:t>Paslaugų teikėjas turi užtikrinti, kad Užsakovas gautų naujausias Sistemos versijas, jeigu tokios versijos yra išleidžiamos sutarties galiojimo metu, su visais jose numatytais funkcionalumais ir klaidų pataisymo paketais</w:t>
            </w:r>
          </w:p>
        </w:tc>
        <w:tc>
          <w:tcPr>
            <w:tcW w:w="1999" w:type="pct"/>
            <w:vAlign w:val="center"/>
          </w:tcPr>
          <w:p w14:paraId="4A211844" w14:textId="0FE247D0" w:rsidR="00221831" w:rsidRPr="00953BF0" w:rsidRDefault="00CF25EB" w:rsidP="00CF25EB">
            <w:pPr>
              <w:jc w:val="center"/>
              <w:rPr>
                <w:rFonts w:ascii="Arial" w:hAnsi="Arial" w:cs="Arial"/>
              </w:rPr>
            </w:pPr>
            <w:r w:rsidRPr="00953BF0">
              <w:rPr>
                <w:rFonts w:ascii="Arial" w:hAnsi="Arial" w:cs="Arial"/>
              </w:rPr>
              <w:t>privalomas</w:t>
            </w:r>
          </w:p>
        </w:tc>
      </w:tr>
      <w:tr w:rsidR="00221831" w:rsidRPr="00953BF0" w14:paraId="32A8E302" w14:textId="77777777" w:rsidTr="00CF25EB">
        <w:trPr>
          <w:cantSplit/>
        </w:trPr>
        <w:tc>
          <w:tcPr>
            <w:tcW w:w="565" w:type="pct"/>
            <w:vAlign w:val="center"/>
          </w:tcPr>
          <w:p w14:paraId="6981F6BA" w14:textId="255D0EA2" w:rsidR="00221831" w:rsidRPr="00953BF0" w:rsidRDefault="00EA75C9" w:rsidP="009D43C6">
            <w:pPr>
              <w:rPr>
                <w:rFonts w:ascii="Arial" w:hAnsi="Arial" w:cs="Arial"/>
              </w:rPr>
            </w:pPr>
            <w:r w:rsidRPr="00953BF0">
              <w:rPr>
                <w:rFonts w:ascii="Arial" w:hAnsi="Arial" w:cs="Arial"/>
              </w:rPr>
              <w:t>3.3.2</w:t>
            </w:r>
          </w:p>
        </w:tc>
        <w:tc>
          <w:tcPr>
            <w:tcW w:w="2436" w:type="pct"/>
            <w:vAlign w:val="center"/>
          </w:tcPr>
          <w:p w14:paraId="39E31D1B" w14:textId="110A77B7" w:rsidR="00221831" w:rsidRPr="00953BF0" w:rsidRDefault="00221831" w:rsidP="009D43C6">
            <w:pPr>
              <w:rPr>
                <w:rFonts w:ascii="Arial" w:hAnsi="Arial" w:cs="Arial"/>
              </w:rPr>
            </w:pPr>
            <w:r w:rsidRPr="00953BF0">
              <w:rPr>
                <w:rStyle w:val="normaltextrun"/>
                <w:rFonts w:ascii="Arial" w:hAnsi="Arial" w:cs="Arial"/>
                <w:color w:val="000000"/>
                <w:shd w:val="clear" w:color="auto" w:fill="FFFFFF"/>
              </w:rPr>
              <w:t>Paslaugos Teikėjas yra atsakingas už Sistemos eksploatavimo metu aptinkamų Sistemos klaidų ištaisymą savo sąskaita jei tokios klaidos atsirado dėl Tiekėjo klaidos, kitu atveju tokių klaidų taisymas vykdomas Užsakovo sąskaita</w:t>
            </w:r>
          </w:p>
        </w:tc>
        <w:tc>
          <w:tcPr>
            <w:tcW w:w="1999" w:type="pct"/>
            <w:vAlign w:val="center"/>
          </w:tcPr>
          <w:p w14:paraId="58E05EFD" w14:textId="76E9B533" w:rsidR="00221831" w:rsidRPr="00953BF0" w:rsidRDefault="00CF25EB" w:rsidP="00CF25EB">
            <w:pPr>
              <w:jc w:val="center"/>
              <w:rPr>
                <w:rFonts w:ascii="Arial" w:hAnsi="Arial" w:cs="Arial"/>
              </w:rPr>
            </w:pPr>
            <w:r w:rsidRPr="00953BF0">
              <w:rPr>
                <w:rFonts w:ascii="Arial" w:hAnsi="Arial" w:cs="Arial"/>
              </w:rPr>
              <w:t>privalomas</w:t>
            </w:r>
          </w:p>
        </w:tc>
      </w:tr>
      <w:tr w:rsidR="00221831" w:rsidRPr="00953BF0" w14:paraId="35BBAD3D" w14:textId="77777777" w:rsidTr="00CF25EB">
        <w:trPr>
          <w:cantSplit/>
        </w:trPr>
        <w:tc>
          <w:tcPr>
            <w:tcW w:w="565" w:type="pct"/>
            <w:vAlign w:val="center"/>
          </w:tcPr>
          <w:p w14:paraId="14198810" w14:textId="4B01FE55" w:rsidR="00221831" w:rsidRPr="00953BF0" w:rsidRDefault="00EA75C9" w:rsidP="009D43C6">
            <w:pPr>
              <w:rPr>
                <w:rFonts w:ascii="Arial" w:hAnsi="Arial" w:cs="Arial"/>
              </w:rPr>
            </w:pPr>
            <w:r w:rsidRPr="00953BF0">
              <w:rPr>
                <w:rFonts w:ascii="Arial" w:hAnsi="Arial" w:cs="Arial"/>
              </w:rPr>
              <w:t>3.3.3</w:t>
            </w:r>
          </w:p>
        </w:tc>
        <w:tc>
          <w:tcPr>
            <w:tcW w:w="2436" w:type="pct"/>
            <w:vAlign w:val="center"/>
          </w:tcPr>
          <w:p w14:paraId="197D7108" w14:textId="77777777" w:rsidR="00221831" w:rsidRPr="00953BF0" w:rsidRDefault="00221831" w:rsidP="00EA75C9">
            <w:pPr>
              <w:widowControl w:val="0"/>
              <w:shd w:val="clear" w:color="auto" w:fill="FFFFFF"/>
              <w:autoSpaceDE w:val="0"/>
              <w:autoSpaceDN w:val="0"/>
              <w:adjustRightInd w:val="0"/>
              <w:ind w:firstLine="31"/>
              <w:jc w:val="both"/>
              <w:rPr>
                <w:rStyle w:val="normaltextrun"/>
                <w:rFonts w:ascii="Arial" w:hAnsi="Arial" w:cs="Arial"/>
                <w:lang w:eastAsia="lt-LT"/>
              </w:rPr>
            </w:pPr>
            <w:r w:rsidRPr="00953BF0">
              <w:rPr>
                <w:rStyle w:val="normaltextrun"/>
                <w:rFonts w:ascii="Arial" w:hAnsi="Arial" w:cs="Arial"/>
                <w:color w:val="000000"/>
                <w:bdr w:val="none" w:sz="0" w:space="0" w:color="auto" w:frame="1"/>
              </w:rPr>
              <w:t>Paslaugos Tiekėjas, paruošęs naują Sistemos versiją informuoja Užsakovą apie naujos versijos išleidimą. Užsakovas turi galimybę atsinaujinti versiją arba kreiptis į Tiekėją dėl versijos atnaujinimo paslaugos – tokia paslauga apmokama pagal faktą.  </w:t>
            </w:r>
          </w:p>
          <w:p w14:paraId="32859A77" w14:textId="77777777" w:rsidR="00221831" w:rsidRPr="00953BF0" w:rsidRDefault="00221831" w:rsidP="009D43C6">
            <w:pPr>
              <w:rPr>
                <w:rFonts w:ascii="Arial" w:hAnsi="Arial" w:cs="Arial"/>
              </w:rPr>
            </w:pPr>
          </w:p>
        </w:tc>
        <w:tc>
          <w:tcPr>
            <w:tcW w:w="1999" w:type="pct"/>
            <w:vAlign w:val="center"/>
          </w:tcPr>
          <w:p w14:paraId="4A839A1A" w14:textId="7ED96008" w:rsidR="00221831" w:rsidRPr="00953BF0" w:rsidRDefault="00CF25EB" w:rsidP="00CF25EB">
            <w:pPr>
              <w:jc w:val="center"/>
              <w:rPr>
                <w:rFonts w:ascii="Arial" w:hAnsi="Arial" w:cs="Arial"/>
              </w:rPr>
            </w:pPr>
            <w:r w:rsidRPr="00953BF0">
              <w:rPr>
                <w:rFonts w:ascii="Arial" w:hAnsi="Arial" w:cs="Arial"/>
              </w:rPr>
              <w:t>privalomas</w:t>
            </w:r>
          </w:p>
        </w:tc>
      </w:tr>
      <w:tr w:rsidR="00221831" w:rsidRPr="00953BF0" w14:paraId="0AB97D67" w14:textId="77777777" w:rsidTr="00CF25EB">
        <w:trPr>
          <w:cantSplit/>
        </w:trPr>
        <w:tc>
          <w:tcPr>
            <w:tcW w:w="565" w:type="pct"/>
            <w:vAlign w:val="center"/>
          </w:tcPr>
          <w:p w14:paraId="1726EF4E" w14:textId="30059C52" w:rsidR="00221831" w:rsidRPr="00953BF0" w:rsidRDefault="00EA75C9" w:rsidP="009D43C6">
            <w:pPr>
              <w:rPr>
                <w:rFonts w:ascii="Arial" w:hAnsi="Arial" w:cs="Arial"/>
              </w:rPr>
            </w:pPr>
            <w:r w:rsidRPr="00953BF0">
              <w:rPr>
                <w:rFonts w:ascii="Arial" w:hAnsi="Arial" w:cs="Arial"/>
              </w:rPr>
              <w:t>3.3.4</w:t>
            </w:r>
          </w:p>
        </w:tc>
        <w:tc>
          <w:tcPr>
            <w:tcW w:w="2436" w:type="pct"/>
            <w:vAlign w:val="center"/>
          </w:tcPr>
          <w:p w14:paraId="4CA2237F" w14:textId="77777777" w:rsidR="00850EF3" w:rsidRPr="00953BF0" w:rsidRDefault="00850EF3" w:rsidP="00EA75C9">
            <w:pPr>
              <w:widowControl w:val="0"/>
              <w:shd w:val="clear" w:color="auto" w:fill="FFFFFF"/>
              <w:autoSpaceDE w:val="0"/>
              <w:autoSpaceDN w:val="0"/>
              <w:adjustRightInd w:val="0"/>
              <w:ind w:left="31"/>
              <w:jc w:val="both"/>
              <w:rPr>
                <w:rFonts w:ascii="Arial" w:hAnsi="Arial" w:cs="Arial"/>
                <w:lang w:eastAsia="lt-LT"/>
              </w:rPr>
            </w:pPr>
            <w:r w:rsidRPr="00953BF0">
              <w:rPr>
                <w:rFonts w:ascii="Arial" w:hAnsi="Arial" w:cs="Arial"/>
                <w:lang w:eastAsia="lt-LT"/>
              </w:rPr>
              <w:t>Paslaugų teikėjo įdiegta naujausia Sistemos versija neturi prarasti / mažinti buvusios versijos funkcionalumo.</w:t>
            </w:r>
          </w:p>
          <w:p w14:paraId="4BB7492B" w14:textId="77777777" w:rsidR="00221831" w:rsidRPr="00953BF0" w:rsidRDefault="00221831" w:rsidP="009D43C6">
            <w:pPr>
              <w:rPr>
                <w:rFonts w:ascii="Arial" w:hAnsi="Arial" w:cs="Arial"/>
              </w:rPr>
            </w:pPr>
          </w:p>
        </w:tc>
        <w:tc>
          <w:tcPr>
            <w:tcW w:w="1999" w:type="pct"/>
            <w:vAlign w:val="center"/>
          </w:tcPr>
          <w:p w14:paraId="517EDB8C" w14:textId="74461282" w:rsidR="00221831" w:rsidRPr="00953BF0" w:rsidRDefault="00CF25EB" w:rsidP="00CF25EB">
            <w:pPr>
              <w:jc w:val="center"/>
              <w:rPr>
                <w:rFonts w:ascii="Arial" w:hAnsi="Arial" w:cs="Arial"/>
              </w:rPr>
            </w:pPr>
            <w:r w:rsidRPr="00953BF0">
              <w:rPr>
                <w:rFonts w:ascii="Arial" w:hAnsi="Arial" w:cs="Arial"/>
              </w:rPr>
              <w:t>privalomas</w:t>
            </w:r>
          </w:p>
        </w:tc>
      </w:tr>
      <w:tr w:rsidR="00850EF3" w:rsidRPr="00953BF0" w14:paraId="722C4866" w14:textId="77777777" w:rsidTr="00850EF3">
        <w:trPr>
          <w:cantSplit/>
        </w:trPr>
        <w:tc>
          <w:tcPr>
            <w:tcW w:w="5000" w:type="pct"/>
            <w:gridSpan w:val="3"/>
            <w:vAlign w:val="center"/>
          </w:tcPr>
          <w:p w14:paraId="5D787BA5" w14:textId="70C57F6A" w:rsidR="00850EF3" w:rsidRPr="00953BF0" w:rsidRDefault="00850EF3" w:rsidP="00CF25EB">
            <w:pPr>
              <w:pStyle w:val="ListParagraph"/>
              <w:numPr>
                <w:ilvl w:val="1"/>
                <w:numId w:val="20"/>
              </w:numPr>
              <w:spacing w:after="0" w:line="240" w:lineRule="auto"/>
              <w:rPr>
                <w:rFonts w:ascii="Arial" w:hAnsi="Arial" w:cs="Arial"/>
                <w:b/>
                <w:bCs/>
                <w:sz w:val="20"/>
                <w:szCs w:val="20"/>
                <w:lang w:val="lt-LT"/>
              </w:rPr>
            </w:pPr>
            <w:r w:rsidRPr="00953BF0">
              <w:rPr>
                <w:rFonts w:ascii="Arial" w:hAnsi="Arial" w:cs="Arial"/>
                <w:b/>
                <w:bCs/>
                <w:sz w:val="20"/>
                <w:szCs w:val="20"/>
                <w:lang w:val="lt-LT"/>
              </w:rPr>
              <w:t>Reikalavimai sistemos vystymo paslaugoms</w:t>
            </w:r>
          </w:p>
        </w:tc>
      </w:tr>
      <w:tr w:rsidR="00850EF3" w:rsidRPr="00953BF0" w14:paraId="123820F3" w14:textId="77777777" w:rsidTr="00CF25EB">
        <w:trPr>
          <w:cantSplit/>
        </w:trPr>
        <w:tc>
          <w:tcPr>
            <w:tcW w:w="565" w:type="pct"/>
            <w:vAlign w:val="center"/>
          </w:tcPr>
          <w:p w14:paraId="3E116655" w14:textId="45BE7595" w:rsidR="00850EF3" w:rsidRPr="00953BF0" w:rsidRDefault="00CF25EB" w:rsidP="009D43C6">
            <w:pPr>
              <w:rPr>
                <w:rFonts w:ascii="Arial" w:hAnsi="Arial" w:cs="Arial"/>
              </w:rPr>
            </w:pPr>
            <w:r w:rsidRPr="00953BF0">
              <w:rPr>
                <w:rFonts w:ascii="Arial" w:hAnsi="Arial" w:cs="Arial"/>
              </w:rPr>
              <w:t>3.4.1</w:t>
            </w:r>
          </w:p>
        </w:tc>
        <w:tc>
          <w:tcPr>
            <w:tcW w:w="2436" w:type="pct"/>
            <w:vAlign w:val="center"/>
          </w:tcPr>
          <w:p w14:paraId="3C8F98A8" w14:textId="752786EC" w:rsidR="00850EF3" w:rsidRPr="00953BF0" w:rsidRDefault="003D4685" w:rsidP="008F4AF4">
            <w:pPr>
              <w:widowControl w:val="0"/>
              <w:shd w:val="clear" w:color="auto" w:fill="FFFFFF"/>
              <w:autoSpaceDE w:val="0"/>
              <w:autoSpaceDN w:val="0"/>
              <w:adjustRightInd w:val="0"/>
              <w:ind w:left="-18"/>
              <w:jc w:val="both"/>
              <w:rPr>
                <w:rFonts w:ascii="Arial" w:hAnsi="Arial" w:cs="Arial"/>
                <w:i/>
                <w:iCs/>
                <w:u w:val="single"/>
              </w:rPr>
            </w:pPr>
            <w:r w:rsidRPr="00953BF0">
              <w:rPr>
                <w:rFonts w:ascii="Arial" w:hAnsi="Arial" w:cs="Arial"/>
                <w:lang w:eastAsia="lt-LT"/>
              </w:rPr>
              <w:t>Paslaugų teikėjas turi suteikti vystymo paslaugas, kurios apima naujo funkcionalumo Sistemoje sukūrimą, įdiegimą bei esamo Sistemoje funkcionalumo pakeitimus pagal Užsakovo poreikius (naujų funkcijų sukūrimas ir įdiegimas; Sistemos pakeitimų realizavimas ir pan.).</w:t>
            </w:r>
          </w:p>
        </w:tc>
        <w:tc>
          <w:tcPr>
            <w:tcW w:w="1999" w:type="pct"/>
            <w:vAlign w:val="center"/>
          </w:tcPr>
          <w:p w14:paraId="6BE02D56" w14:textId="5838FB0E" w:rsidR="00850EF3" w:rsidRPr="00953BF0" w:rsidRDefault="008F4AF4" w:rsidP="008F4AF4">
            <w:pPr>
              <w:jc w:val="center"/>
              <w:rPr>
                <w:rFonts w:ascii="Arial" w:hAnsi="Arial" w:cs="Arial"/>
              </w:rPr>
            </w:pPr>
            <w:r w:rsidRPr="00953BF0">
              <w:rPr>
                <w:rFonts w:ascii="Arial" w:hAnsi="Arial" w:cs="Arial"/>
              </w:rPr>
              <w:t>privalomas</w:t>
            </w:r>
          </w:p>
        </w:tc>
      </w:tr>
      <w:tr w:rsidR="00850EF3" w:rsidRPr="00953BF0" w14:paraId="12BB69FB" w14:textId="77777777" w:rsidTr="00CF25EB">
        <w:trPr>
          <w:cantSplit/>
        </w:trPr>
        <w:tc>
          <w:tcPr>
            <w:tcW w:w="565" w:type="pct"/>
            <w:vAlign w:val="center"/>
          </w:tcPr>
          <w:p w14:paraId="173AC559" w14:textId="5B77FBE8" w:rsidR="00850EF3" w:rsidRPr="00953BF0" w:rsidRDefault="00CF25EB" w:rsidP="009D43C6">
            <w:pPr>
              <w:rPr>
                <w:rFonts w:ascii="Arial" w:hAnsi="Arial" w:cs="Arial"/>
              </w:rPr>
            </w:pPr>
            <w:r w:rsidRPr="00953BF0">
              <w:rPr>
                <w:rFonts w:ascii="Arial" w:hAnsi="Arial" w:cs="Arial"/>
              </w:rPr>
              <w:t>3.4.2</w:t>
            </w:r>
          </w:p>
        </w:tc>
        <w:tc>
          <w:tcPr>
            <w:tcW w:w="2436" w:type="pct"/>
            <w:vAlign w:val="center"/>
          </w:tcPr>
          <w:p w14:paraId="44B1B7E1" w14:textId="4B689CAE" w:rsidR="00850EF3" w:rsidRPr="00953BF0" w:rsidRDefault="003D4685" w:rsidP="009D43C6">
            <w:pPr>
              <w:rPr>
                <w:rFonts w:ascii="Arial" w:hAnsi="Arial" w:cs="Arial"/>
              </w:rPr>
            </w:pPr>
            <w:r w:rsidRPr="00953BF0">
              <w:rPr>
                <w:rFonts w:ascii="Arial" w:hAnsi="Arial" w:cs="Arial"/>
                <w:lang w:eastAsia="lt-LT"/>
              </w:rPr>
              <w:t xml:space="preserve">Vystymo paslaugos turi būti teikiamos pagal Užsakovo poreikį arba paaiškėjus incidento analizės metu esamo kodo modifikavimo poreikį. Vystymo paslaugos bus įsigyjamos pagal poreikį, </w:t>
            </w:r>
            <w:proofErr w:type="spellStart"/>
            <w:r w:rsidRPr="00953BF0">
              <w:rPr>
                <w:rFonts w:ascii="Arial" w:hAnsi="Arial" w:cs="Arial"/>
                <w:lang w:eastAsia="lt-LT"/>
              </w:rPr>
              <w:t>t.y</w:t>
            </w:r>
            <w:proofErr w:type="spellEnd"/>
            <w:r w:rsidRPr="00953BF0">
              <w:rPr>
                <w:rFonts w:ascii="Arial" w:hAnsi="Arial" w:cs="Arial"/>
                <w:lang w:eastAsia="lt-LT"/>
              </w:rPr>
              <w:t>. Užsakovas neįsipareigoja užsakyti viso vystymo paslaugoms skirto maksimalaus valandų kiekio</w:t>
            </w:r>
          </w:p>
        </w:tc>
        <w:tc>
          <w:tcPr>
            <w:tcW w:w="1999" w:type="pct"/>
            <w:vAlign w:val="center"/>
          </w:tcPr>
          <w:p w14:paraId="70E816B1" w14:textId="1D0434E2" w:rsidR="00850EF3" w:rsidRPr="00953BF0" w:rsidRDefault="008F4AF4" w:rsidP="008F4AF4">
            <w:pPr>
              <w:jc w:val="center"/>
              <w:rPr>
                <w:rFonts w:ascii="Arial" w:hAnsi="Arial" w:cs="Arial"/>
              </w:rPr>
            </w:pPr>
            <w:r w:rsidRPr="00953BF0">
              <w:rPr>
                <w:rFonts w:ascii="Arial" w:hAnsi="Arial" w:cs="Arial"/>
              </w:rPr>
              <w:t>privalomas</w:t>
            </w:r>
          </w:p>
        </w:tc>
      </w:tr>
      <w:tr w:rsidR="00221831" w:rsidRPr="00953BF0" w14:paraId="27BFBEE2" w14:textId="77777777" w:rsidTr="00CF25EB">
        <w:trPr>
          <w:cantSplit/>
        </w:trPr>
        <w:tc>
          <w:tcPr>
            <w:tcW w:w="565" w:type="pct"/>
            <w:vAlign w:val="center"/>
          </w:tcPr>
          <w:p w14:paraId="35340444" w14:textId="3C2058B6" w:rsidR="00221831" w:rsidRPr="00953BF0" w:rsidRDefault="00CF25EB" w:rsidP="009D43C6">
            <w:pPr>
              <w:rPr>
                <w:rFonts w:ascii="Arial" w:hAnsi="Arial" w:cs="Arial"/>
              </w:rPr>
            </w:pPr>
            <w:r w:rsidRPr="00953BF0">
              <w:rPr>
                <w:rFonts w:ascii="Arial" w:hAnsi="Arial" w:cs="Arial"/>
              </w:rPr>
              <w:t>3.4.3</w:t>
            </w:r>
          </w:p>
        </w:tc>
        <w:tc>
          <w:tcPr>
            <w:tcW w:w="2436" w:type="pct"/>
            <w:vAlign w:val="center"/>
          </w:tcPr>
          <w:p w14:paraId="27947926" w14:textId="517058D6" w:rsidR="00221831" w:rsidRPr="00953BF0" w:rsidRDefault="003D4685" w:rsidP="008F4AF4">
            <w:pPr>
              <w:widowControl w:val="0"/>
              <w:shd w:val="clear" w:color="auto" w:fill="FFFFFF"/>
              <w:autoSpaceDE w:val="0"/>
              <w:autoSpaceDN w:val="0"/>
              <w:adjustRightInd w:val="0"/>
              <w:ind w:firstLine="44"/>
              <w:jc w:val="both"/>
              <w:rPr>
                <w:rFonts w:ascii="Arial" w:hAnsi="Arial" w:cs="Arial"/>
                <w:lang w:eastAsia="lt-LT"/>
              </w:rPr>
            </w:pPr>
            <w:r w:rsidRPr="00953BF0">
              <w:rPr>
                <w:rFonts w:ascii="Arial" w:hAnsi="Arial" w:cs="Arial"/>
                <w:lang w:eastAsia="lt-LT"/>
              </w:rPr>
              <w:t>Vystymo paslaugų suteikimo terminai ir apimtys (konkretus valandų skaičius reikalingas užsakytoms Paslaugoms suteikti) yra iš anksto suderinami el. paštu su užsakovo atsakingais už sutarti asmenimis.</w:t>
            </w:r>
          </w:p>
        </w:tc>
        <w:tc>
          <w:tcPr>
            <w:tcW w:w="1999" w:type="pct"/>
            <w:vAlign w:val="center"/>
          </w:tcPr>
          <w:p w14:paraId="05F8757C" w14:textId="456D920D" w:rsidR="00221831" w:rsidRPr="00953BF0" w:rsidRDefault="008F4AF4" w:rsidP="008F4AF4">
            <w:pPr>
              <w:jc w:val="center"/>
              <w:rPr>
                <w:rFonts w:ascii="Arial" w:hAnsi="Arial" w:cs="Arial"/>
              </w:rPr>
            </w:pPr>
            <w:r w:rsidRPr="00953BF0">
              <w:rPr>
                <w:rFonts w:ascii="Arial" w:hAnsi="Arial" w:cs="Arial"/>
              </w:rPr>
              <w:t>privalomas</w:t>
            </w:r>
          </w:p>
        </w:tc>
      </w:tr>
      <w:tr w:rsidR="003D4685" w:rsidRPr="00953BF0" w14:paraId="311DD360" w14:textId="77777777" w:rsidTr="00CF25EB">
        <w:trPr>
          <w:cantSplit/>
        </w:trPr>
        <w:tc>
          <w:tcPr>
            <w:tcW w:w="565" w:type="pct"/>
            <w:vAlign w:val="center"/>
          </w:tcPr>
          <w:p w14:paraId="7EE28CB7" w14:textId="2C6B3BCA" w:rsidR="003D4685" w:rsidRPr="00953BF0" w:rsidRDefault="00CF25EB" w:rsidP="009D43C6">
            <w:pPr>
              <w:rPr>
                <w:rFonts w:ascii="Arial" w:hAnsi="Arial" w:cs="Arial"/>
              </w:rPr>
            </w:pPr>
            <w:r w:rsidRPr="00953BF0">
              <w:rPr>
                <w:rFonts w:ascii="Arial" w:hAnsi="Arial" w:cs="Arial"/>
              </w:rPr>
              <w:t>3.4.4</w:t>
            </w:r>
          </w:p>
        </w:tc>
        <w:tc>
          <w:tcPr>
            <w:tcW w:w="2436" w:type="pct"/>
            <w:vAlign w:val="center"/>
          </w:tcPr>
          <w:p w14:paraId="543D4037" w14:textId="575A5E3D" w:rsidR="003D4685" w:rsidRPr="00953BF0" w:rsidRDefault="003D4685" w:rsidP="009D43C6">
            <w:pPr>
              <w:rPr>
                <w:rFonts w:ascii="Arial" w:hAnsi="Arial" w:cs="Arial"/>
              </w:rPr>
            </w:pPr>
            <w:r w:rsidRPr="00953BF0">
              <w:rPr>
                <w:rFonts w:ascii="Arial" w:hAnsi="Arial" w:cs="Arial"/>
                <w:lang w:eastAsia="lt-LT"/>
              </w:rPr>
              <w:t>Pagal kiekvieną Užsakovo pateiktą užsakymą laiku ir tinkamai suteiktos vystymo paslaugos yra perduodamos Užsakovui, šalims pasirašant suteiktų vystymo paslaugų perdavimo-priėmimo aktą</w:t>
            </w:r>
          </w:p>
        </w:tc>
        <w:tc>
          <w:tcPr>
            <w:tcW w:w="1999" w:type="pct"/>
            <w:vAlign w:val="center"/>
          </w:tcPr>
          <w:p w14:paraId="4CD56202" w14:textId="1788CF4C" w:rsidR="003D4685" w:rsidRPr="00953BF0" w:rsidRDefault="008F4AF4" w:rsidP="008F4AF4">
            <w:pPr>
              <w:jc w:val="center"/>
              <w:rPr>
                <w:rFonts w:ascii="Arial" w:hAnsi="Arial" w:cs="Arial"/>
              </w:rPr>
            </w:pPr>
            <w:r w:rsidRPr="00953BF0">
              <w:rPr>
                <w:rFonts w:ascii="Arial" w:hAnsi="Arial" w:cs="Arial"/>
              </w:rPr>
              <w:t>privalomas</w:t>
            </w:r>
          </w:p>
        </w:tc>
      </w:tr>
      <w:tr w:rsidR="003D4685" w:rsidRPr="00953BF0" w14:paraId="2CF89434" w14:textId="77777777" w:rsidTr="00CF25EB">
        <w:trPr>
          <w:cantSplit/>
        </w:trPr>
        <w:tc>
          <w:tcPr>
            <w:tcW w:w="565" w:type="pct"/>
            <w:vAlign w:val="center"/>
          </w:tcPr>
          <w:p w14:paraId="246C05C6" w14:textId="6CDB37C0" w:rsidR="003D4685" w:rsidRPr="00953BF0" w:rsidRDefault="00CF25EB" w:rsidP="009D43C6">
            <w:pPr>
              <w:rPr>
                <w:rFonts w:ascii="Arial" w:hAnsi="Arial" w:cs="Arial"/>
              </w:rPr>
            </w:pPr>
            <w:r w:rsidRPr="00953BF0">
              <w:rPr>
                <w:rFonts w:ascii="Arial" w:hAnsi="Arial" w:cs="Arial"/>
              </w:rPr>
              <w:t>3.4.5</w:t>
            </w:r>
          </w:p>
        </w:tc>
        <w:tc>
          <w:tcPr>
            <w:tcW w:w="2436" w:type="pct"/>
            <w:vAlign w:val="center"/>
          </w:tcPr>
          <w:p w14:paraId="5F2630A1" w14:textId="4E4959E1" w:rsidR="003D4685" w:rsidRPr="00953BF0" w:rsidRDefault="003D4685" w:rsidP="008F4AF4">
            <w:pPr>
              <w:widowControl w:val="0"/>
              <w:shd w:val="clear" w:color="auto" w:fill="FFFFFF"/>
              <w:autoSpaceDE w:val="0"/>
              <w:autoSpaceDN w:val="0"/>
              <w:adjustRightInd w:val="0"/>
              <w:ind w:hanging="18"/>
              <w:jc w:val="both"/>
              <w:rPr>
                <w:rFonts w:ascii="Arial" w:hAnsi="Arial" w:cs="Arial"/>
                <w:lang w:eastAsia="lt-LT"/>
              </w:rPr>
            </w:pPr>
            <w:r w:rsidRPr="00953BF0">
              <w:rPr>
                <w:rFonts w:ascii="Arial" w:hAnsi="Arial" w:cs="Arial"/>
                <w:lang w:eastAsia="lt-LT"/>
              </w:rPr>
              <w:t>Naujam/modifikuotam funkcionalumui galioja garantinis laikotarpis, kuris skaičiuojamas nuo vystymo paslaugų perdavimo–priėmimo akto pasirašymo dienos, pagal šią techninę specifikaciją.</w:t>
            </w:r>
          </w:p>
        </w:tc>
        <w:tc>
          <w:tcPr>
            <w:tcW w:w="1999" w:type="pct"/>
            <w:vAlign w:val="center"/>
          </w:tcPr>
          <w:p w14:paraId="57247710" w14:textId="62A0CF9B" w:rsidR="003D4685" w:rsidRPr="00953BF0" w:rsidRDefault="003D4685" w:rsidP="008F4AF4">
            <w:pPr>
              <w:jc w:val="center"/>
              <w:rPr>
                <w:rFonts w:ascii="Arial" w:hAnsi="Arial" w:cs="Arial"/>
              </w:rPr>
            </w:pPr>
            <w:r w:rsidRPr="00953BF0">
              <w:rPr>
                <w:rFonts w:ascii="Arial" w:hAnsi="Arial" w:cs="Arial"/>
              </w:rPr>
              <w:t>12 mėn.</w:t>
            </w:r>
          </w:p>
        </w:tc>
      </w:tr>
      <w:tr w:rsidR="003D4685" w:rsidRPr="00953BF0" w14:paraId="6E1E170E" w14:textId="77777777" w:rsidTr="00CF25EB">
        <w:trPr>
          <w:cantSplit/>
        </w:trPr>
        <w:tc>
          <w:tcPr>
            <w:tcW w:w="565" w:type="pct"/>
            <w:vAlign w:val="center"/>
          </w:tcPr>
          <w:p w14:paraId="4B6D5B8E" w14:textId="0586001E" w:rsidR="003D4685" w:rsidRPr="00953BF0" w:rsidRDefault="00CF25EB" w:rsidP="009D43C6">
            <w:pPr>
              <w:rPr>
                <w:rFonts w:ascii="Arial" w:hAnsi="Arial" w:cs="Arial"/>
              </w:rPr>
            </w:pPr>
            <w:r w:rsidRPr="00953BF0">
              <w:rPr>
                <w:rFonts w:ascii="Arial" w:hAnsi="Arial" w:cs="Arial"/>
              </w:rPr>
              <w:t>3.4.6</w:t>
            </w:r>
          </w:p>
        </w:tc>
        <w:tc>
          <w:tcPr>
            <w:tcW w:w="2436" w:type="pct"/>
            <w:vAlign w:val="center"/>
          </w:tcPr>
          <w:p w14:paraId="3D5E3BAA" w14:textId="4CF68D68" w:rsidR="003D4685" w:rsidRPr="00953BF0" w:rsidRDefault="003D4685" w:rsidP="004C7F1D">
            <w:pPr>
              <w:widowControl w:val="0"/>
              <w:shd w:val="clear" w:color="auto" w:fill="FFFFFF"/>
              <w:tabs>
                <w:tab w:val="left" w:pos="993"/>
              </w:tabs>
              <w:autoSpaceDE w:val="0"/>
              <w:autoSpaceDN w:val="0"/>
              <w:adjustRightInd w:val="0"/>
              <w:ind w:left="-18"/>
              <w:jc w:val="both"/>
              <w:rPr>
                <w:rFonts w:ascii="Arial" w:hAnsi="Arial" w:cs="Arial"/>
                <w:i/>
                <w:iCs/>
                <w:u w:val="single"/>
              </w:rPr>
            </w:pPr>
            <w:r w:rsidRPr="00953BF0">
              <w:rPr>
                <w:rFonts w:ascii="Arial" w:hAnsi="Arial" w:cs="Arial"/>
                <w:lang w:eastAsia="lt-LT"/>
              </w:rPr>
              <w:t xml:space="preserve">Garantinės priežiūros metu </w:t>
            </w:r>
            <w:r w:rsidRPr="00953BF0">
              <w:rPr>
                <w:rStyle w:val="normaltextrun"/>
                <w:rFonts w:ascii="Arial" w:hAnsi="Arial" w:cs="Arial"/>
                <w:color w:val="000000"/>
                <w:bdr w:val="none" w:sz="0" w:space="0" w:color="auto" w:frame="1"/>
              </w:rPr>
              <w:t>Tiekėjas savo sąskaita atlieka Vystymo darbų klaidų taisymą (atsiradusių dėl Tiekėjo klaidos) bei testavimą</w:t>
            </w:r>
            <w:r w:rsidRPr="00953BF0">
              <w:rPr>
                <w:rFonts w:ascii="Arial" w:hAnsi="Arial" w:cs="Arial"/>
                <w:lang w:eastAsia="lt-LT"/>
              </w:rPr>
              <w:t xml:space="preserve">; </w:t>
            </w:r>
          </w:p>
        </w:tc>
        <w:tc>
          <w:tcPr>
            <w:tcW w:w="1999" w:type="pct"/>
            <w:vAlign w:val="center"/>
          </w:tcPr>
          <w:p w14:paraId="6323C3DE" w14:textId="76A43321" w:rsidR="003D4685" w:rsidRPr="00953BF0" w:rsidRDefault="006B7467" w:rsidP="006B7467">
            <w:pPr>
              <w:jc w:val="center"/>
              <w:rPr>
                <w:rFonts w:ascii="Arial" w:hAnsi="Arial" w:cs="Arial"/>
              </w:rPr>
            </w:pPr>
            <w:r w:rsidRPr="00953BF0">
              <w:rPr>
                <w:rFonts w:ascii="Arial" w:hAnsi="Arial" w:cs="Arial"/>
              </w:rPr>
              <w:t>privalomas</w:t>
            </w:r>
          </w:p>
        </w:tc>
      </w:tr>
      <w:tr w:rsidR="003D4685" w:rsidRPr="00953BF0" w14:paraId="577AA76D" w14:textId="77777777" w:rsidTr="00CF25EB">
        <w:trPr>
          <w:cantSplit/>
        </w:trPr>
        <w:tc>
          <w:tcPr>
            <w:tcW w:w="565" w:type="pct"/>
            <w:vAlign w:val="center"/>
          </w:tcPr>
          <w:p w14:paraId="30B4BDFE" w14:textId="42EAF3D0" w:rsidR="003D4685" w:rsidRPr="00953BF0" w:rsidRDefault="00CF25EB" w:rsidP="009D43C6">
            <w:pPr>
              <w:rPr>
                <w:rFonts w:ascii="Arial" w:hAnsi="Arial" w:cs="Arial"/>
              </w:rPr>
            </w:pPr>
            <w:r w:rsidRPr="00953BF0">
              <w:rPr>
                <w:rFonts w:ascii="Arial" w:hAnsi="Arial" w:cs="Arial"/>
              </w:rPr>
              <w:lastRenderedPageBreak/>
              <w:t>3.4.7</w:t>
            </w:r>
          </w:p>
        </w:tc>
        <w:tc>
          <w:tcPr>
            <w:tcW w:w="2436" w:type="pct"/>
            <w:vAlign w:val="center"/>
          </w:tcPr>
          <w:p w14:paraId="20E97BF6" w14:textId="64FC1E91" w:rsidR="003D4685" w:rsidRPr="00953BF0" w:rsidRDefault="003D4685" w:rsidP="009D43C6">
            <w:pPr>
              <w:rPr>
                <w:rFonts w:ascii="Arial" w:hAnsi="Arial" w:cs="Arial"/>
              </w:rPr>
            </w:pPr>
            <w:r w:rsidRPr="00953BF0">
              <w:rPr>
                <w:rFonts w:ascii="Arial" w:hAnsi="Arial" w:cs="Arial"/>
                <w:lang w:eastAsia="lt-LT"/>
              </w:rPr>
              <w:t>Garantinės priežiūros metu Paslaugų teikėjas turi nemokamai atlikti Sistemos funkcionalumo atstatym</w:t>
            </w:r>
            <w:r w:rsidR="00EA75C9" w:rsidRPr="00953BF0">
              <w:rPr>
                <w:rFonts w:ascii="Arial" w:hAnsi="Arial" w:cs="Arial"/>
                <w:lang w:eastAsia="lt-LT"/>
              </w:rPr>
              <w:t>o darbus,</w:t>
            </w:r>
            <w:r w:rsidRPr="00953BF0">
              <w:rPr>
                <w:rFonts w:ascii="Arial" w:hAnsi="Arial" w:cs="Arial"/>
                <w:lang w:eastAsia="lt-LT"/>
              </w:rPr>
              <w:t xml:space="preserve"> kai gedimo priežastis yra Paslaugos teikėjo suteiktos vystymo paslaugos ar Sistemos įdiegtos programinės įrangos netinkamas veikimas</w:t>
            </w:r>
          </w:p>
        </w:tc>
        <w:tc>
          <w:tcPr>
            <w:tcW w:w="1999" w:type="pct"/>
            <w:vAlign w:val="center"/>
          </w:tcPr>
          <w:p w14:paraId="3845592B" w14:textId="144A7705" w:rsidR="003D4685" w:rsidRPr="00953BF0" w:rsidRDefault="006B7467" w:rsidP="006B7467">
            <w:pPr>
              <w:jc w:val="center"/>
              <w:rPr>
                <w:rFonts w:ascii="Arial" w:hAnsi="Arial" w:cs="Arial"/>
              </w:rPr>
            </w:pPr>
            <w:r w:rsidRPr="00953BF0">
              <w:rPr>
                <w:rFonts w:ascii="Arial" w:hAnsi="Arial" w:cs="Arial"/>
              </w:rPr>
              <w:t>privalomas</w:t>
            </w:r>
          </w:p>
        </w:tc>
      </w:tr>
      <w:tr w:rsidR="00221831" w:rsidRPr="00953BF0" w14:paraId="7B9F4FBA" w14:textId="77777777" w:rsidTr="00CF25EB">
        <w:trPr>
          <w:cantSplit/>
        </w:trPr>
        <w:tc>
          <w:tcPr>
            <w:tcW w:w="565" w:type="pct"/>
            <w:vAlign w:val="center"/>
          </w:tcPr>
          <w:p w14:paraId="5A1848A7" w14:textId="4660B76E" w:rsidR="00221831" w:rsidRPr="00953BF0" w:rsidRDefault="00CF25EB" w:rsidP="009D43C6">
            <w:pPr>
              <w:rPr>
                <w:rFonts w:ascii="Arial" w:hAnsi="Arial" w:cs="Arial"/>
              </w:rPr>
            </w:pPr>
            <w:r w:rsidRPr="00953BF0">
              <w:rPr>
                <w:rFonts w:ascii="Arial" w:hAnsi="Arial" w:cs="Arial"/>
              </w:rPr>
              <w:t>3.4.8</w:t>
            </w:r>
          </w:p>
        </w:tc>
        <w:tc>
          <w:tcPr>
            <w:tcW w:w="2436" w:type="pct"/>
            <w:vAlign w:val="center"/>
          </w:tcPr>
          <w:p w14:paraId="70A81877" w14:textId="70F95008" w:rsidR="00221831" w:rsidRPr="00953BF0" w:rsidRDefault="00EA75C9" w:rsidP="009D43C6">
            <w:pPr>
              <w:rPr>
                <w:rFonts w:ascii="Arial" w:hAnsi="Arial" w:cs="Arial"/>
              </w:rPr>
            </w:pPr>
            <w:r w:rsidRPr="00953BF0">
              <w:rPr>
                <w:rFonts w:ascii="Arial" w:hAnsi="Arial" w:cs="Arial"/>
                <w:lang w:eastAsia="lt-LT"/>
              </w:rPr>
              <w:t>Sistemos dokumentacijos (naudotojų ir administratoriaus instrukcijos) tikslinimas pagal Sistemos vystymo metu atliktus taisymus (pakeitimus).</w:t>
            </w:r>
          </w:p>
        </w:tc>
        <w:tc>
          <w:tcPr>
            <w:tcW w:w="1999" w:type="pct"/>
            <w:vAlign w:val="center"/>
          </w:tcPr>
          <w:p w14:paraId="7BBF7959" w14:textId="07C4C260" w:rsidR="00221831" w:rsidRPr="00953BF0" w:rsidRDefault="006B7467" w:rsidP="006B7467">
            <w:pPr>
              <w:jc w:val="center"/>
              <w:rPr>
                <w:rFonts w:ascii="Arial" w:hAnsi="Arial" w:cs="Arial"/>
              </w:rPr>
            </w:pPr>
            <w:r w:rsidRPr="00953BF0">
              <w:rPr>
                <w:rFonts w:ascii="Arial" w:hAnsi="Arial" w:cs="Arial"/>
              </w:rPr>
              <w:t>privalomas</w:t>
            </w:r>
          </w:p>
        </w:tc>
      </w:tr>
      <w:tr w:rsidR="000A025B" w:rsidRPr="00953BF0" w14:paraId="0C473E87" w14:textId="77777777" w:rsidTr="009D43C6">
        <w:trPr>
          <w:cantSplit/>
        </w:trPr>
        <w:tc>
          <w:tcPr>
            <w:tcW w:w="5000" w:type="pct"/>
            <w:gridSpan w:val="3"/>
            <w:vAlign w:val="center"/>
          </w:tcPr>
          <w:p w14:paraId="2949B8E7" w14:textId="4E9AFA57" w:rsidR="000A025B" w:rsidRPr="00953BF0" w:rsidRDefault="000A025B" w:rsidP="00B370BD">
            <w:pPr>
              <w:pStyle w:val="ListParagraph"/>
              <w:numPr>
                <w:ilvl w:val="1"/>
                <w:numId w:val="20"/>
              </w:numPr>
              <w:spacing w:after="0" w:line="240" w:lineRule="auto"/>
              <w:rPr>
                <w:rFonts w:ascii="Arial" w:hAnsi="Arial" w:cs="Arial"/>
                <w:b/>
                <w:bCs/>
                <w:sz w:val="20"/>
                <w:szCs w:val="20"/>
                <w:lang w:val="lt-LT"/>
              </w:rPr>
            </w:pPr>
            <w:r w:rsidRPr="00953BF0">
              <w:rPr>
                <w:rFonts w:ascii="Arial" w:hAnsi="Arial" w:cs="Arial"/>
                <w:b/>
                <w:bCs/>
                <w:sz w:val="20"/>
                <w:szCs w:val="20"/>
                <w:lang w:val="lt-LT"/>
              </w:rPr>
              <w:t>Bendrieji reikalavimai</w:t>
            </w:r>
          </w:p>
        </w:tc>
      </w:tr>
      <w:tr w:rsidR="000A025B" w:rsidRPr="00953BF0" w14:paraId="6C61FB36" w14:textId="77777777" w:rsidTr="00CF25EB">
        <w:trPr>
          <w:cantSplit/>
        </w:trPr>
        <w:tc>
          <w:tcPr>
            <w:tcW w:w="565" w:type="pct"/>
            <w:vAlign w:val="center"/>
          </w:tcPr>
          <w:p w14:paraId="243674E5" w14:textId="01737A89" w:rsidR="000A025B" w:rsidRPr="00953BF0" w:rsidRDefault="00EA75C9" w:rsidP="009D43C6">
            <w:pPr>
              <w:rPr>
                <w:rFonts w:ascii="Arial" w:hAnsi="Arial" w:cs="Arial"/>
                <w:bCs/>
              </w:rPr>
            </w:pPr>
            <w:r w:rsidRPr="00953BF0">
              <w:rPr>
                <w:rFonts w:ascii="Arial" w:hAnsi="Arial" w:cs="Arial"/>
                <w:bCs/>
              </w:rPr>
              <w:t>3.</w:t>
            </w:r>
            <w:r w:rsidR="00CF25EB" w:rsidRPr="00953BF0">
              <w:rPr>
                <w:rFonts w:ascii="Arial" w:hAnsi="Arial" w:cs="Arial"/>
                <w:bCs/>
              </w:rPr>
              <w:t>5</w:t>
            </w:r>
            <w:r w:rsidRPr="00953BF0">
              <w:rPr>
                <w:rFonts w:ascii="Arial" w:hAnsi="Arial" w:cs="Arial"/>
                <w:bCs/>
              </w:rPr>
              <w:t>.1</w:t>
            </w:r>
          </w:p>
        </w:tc>
        <w:tc>
          <w:tcPr>
            <w:tcW w:w="2436" w:type="pct"/>
            <w:vAlign w:val="center"/>
          </w:tcPr>
          <w:p w14:paraId="582F4357" w14:textId="77777777" w:rsidR="000A025B" w:rsidRPr="00953BF0" w:rsidRDefault="000A025B" w:rsidP="009D43C6">
            <w:pPr>
              <w:rPr>
                <w:rFonts w:ascii="Arial" w:hAnsi="Arial" w:cs="Arial"/>
              </w:rPr>
            </w:pPr>
            <w:r w:rsidRPr="00953BF0">
              <w:rPr>
                <w:rFonts w:ascii="Arial" w:hAnsi="Arial" w:cs="Arial"/>
              </w:rPr>
              <w:t>Duomenų saugumas</w:t>
            </w:r>
          </w:p>
        </w:tc>
        <w:tc>
          <w:tcPr>
            <w:tcW w:w="1999" w:type="pct"/>
            <w:vAlign w:val="center"/>
          </w:tcPr>
          <w:p w14:paraId="28374BC1" w14:textId="77777777" w:rsidR="000A025B" w:rsidRPr="00953BF0" w:rsidRDefault="000A025B" w:rsidP="009D43C6">
            <w:pPr>
              <w:rPr>
                <w:rFonts w:ascii="Arial" w:hAnsi="Arial" w:cs="Arial"/>
              </w:rPr>
            </w:pPr>
            <w:r w:rsidRPr="00953BF0">
              <w:rPr>
                <w:rFonts w:ascii="Arial" w:hAnsi="Arial" w:cs="Arial"/>
              </w:rPr>
              <w:t>Paslauga turi užtikrinti duomenų saugumą: konfidencialumą, integralumą ir pasiekiamumą</w:t>
            </w:r>
          </w:p>
        </w:tc>
      </w:tr>
      <w:tr w:rsidR="009A4F84" w:rsidRPr="00953BF0" w14:paraId="31851029" w14:textId="77777777" w:rsidTr="00CF25EB">
        <w:trPr>
          <w:cantSplit/>
        </w:trPr>
        <w:tc>
          <w:tcPr>
            <w:tcW w:w="565" w:type="pct"/>
            <w:vAlign w:val="center"/>
          </w:tcPr>
          <w:p w14:paraId="3DA7C10F" w14:textId="232D3DC5" w:rsidR="009A4F84" w:rsidRPr="00953BF0" w:rsidRDefault="00EA75C9" w:rsidP="009A4F84">
            <w:pPr>
              <w:rPr>
                <w:rFonts w:ascii="Arial" w:hAnsi="Arial" w:cs="Arial"/>
                <w:bCs/>
              </w:rPr>
            </w:pPr>
            <w:r w:rsidRPr="00953BF0">
              <w:rPr>
                <w:rFonts w:ascii="Arial" w:hAnsi="Arial" w:cs="Arial"/>
                <w:bCs/>
              </w:rPr>
              <w:t>3.</w:t>
            </w:r>
            <w:r w:rsidR="00CF25EB" w:rsidRPr="00953BF0">
              <w:rPr>
                <w:rFonts w:ascii="Arial" w:hAnsi="Arial" w:cs="Arial"/>
                <w:bCs/>
              </w:rPr>
              <w:t>5</w:t>
            </w:r>
            <w:r w:rsidRPr="00953BF0">
              <w:rPr>
                <w:rFonts w:ascii="Arial" w:hAnsi="Arial" w:cs="Arial"/>
                <w:bCs/>
              </w:rPr>
              <w:t>.</w:t>
            </w:r>
            <w:r w:rsidR="00906050" w:rsidRPr="00953BF0">
              <w:rPr>
                <w:rFonts w:ascii="Arial" w:hAnsi="Arial" w:cs="Arial"/>
                <w:bCs/>
              </w:rPr>
              <w:t>2</w:t>
            </w:r>
          </w:p>
        </w:tc>
        <w:tc>
          <w:tcPr>
            <w:tcW w:w="2436" w:type="pct"/>
            <w:vAlign w:val="center"/>
          </w:tcPr>
          <w:p w14:paraId="67A62FFE" w14:textId="68E99A26" w:rsidR="009A4F84" w:rsidRPr="00953BF0" w:rsidRDefault="009A4F84" w:rsidP="009A4F84">
            <w:pPr>
              <w:rPr>
                <w:rFonts w:ascii="Arial" w:hAnsi="Arial" w:cs="Arial"/>
              </w:rPr>
            </w:pPr>
            <w:r w:rsidRPr="00953BF0">
              <w:rPr>
                <w:rFonts w:ascii="Arial" w:hAnsi="Arial" w:cs="Arial"/>
              </w:rPr>
              <w:t>Reakcijos laikas į klaidas ir užklausas</w:t>
            </w:r>
            <w:r w:rsidR="00850EF3" w:rsidRPr="00953BF0">
              <w:rPr>
                <w:rFonts w:ascii="Arial" w:hAnsi="Arial" w:cs="Arial"/>
              </w:rPr>
              <w:t>. Reagavimo laikas – suprantamas kaip laiko tarpsnis nuo Užsakovo pranešimo pateikimo Užsakovo incidentų valdymo sistemoje, el. paštu, telefonu momento iki sutrikimo šalinimo pradžios</w:t>
            </w:r>
          </w:p>
        </w:tc>
        <w:tc>
          <w:tcPr>
            <w:tcW w:w="1999" w:type="pct"/>
            <w:vAlign w:val="center"/>
          </w:tcPr>
          <w:p w14:paraId="6D8C116A" w14:textId="00739283" w:rsidR="009A4F84" w:rsidRPr="00953BF0" w:rsidRDefault="009A4F84" w:rsidP="006B7467">
            <w:pPr>
              <w:jc w:val="center"/>
              <w:rPr>
                <w:rFonts w:ascii="Arial" w:hAnsi="Arial" w:cs="Arial"/>
              </w:rPr>
            </w:pPr>
            <w:r w:rsidRPr="00953BF0">
              <w:rPr>
                <w:rFonts w:ascii="Arial" w:hAnsi="Arial" w:cs="Arial"/>
              </w:rPr>
              <w:t>1 darbo diena</w:t>
            </w:r>
          </w:p>
        </w:tc>
      </w:tr>
      <w:tr w:rsidR="009A4F84" w:rsidRPr="00953BF0" w14:paraId="2419B8B4" w14:textId="77777777" w:rsidTr="00CF25EB">
        <w:trPr>
          <w:cantSplit/>
        </w:trPr>
        <w:tc>
          <w:tcPr>
            <w:tcW w:w="565" w:type="pct"/>
            <w:vAlign w:val="center"/>
          </w:tcPr>
          <w:p w14:paraId="58C9CA16" w14:textId="483A9135" w:rsidR="009A4F84" w:rsidRPr="00953BF0" w:rsidRDefault="00EA75C9" w:rsidP="009A4F84">
            <w:pPr>
              <w:rPr>
                <w:rFonts w:ascii="Arial" w:hAnsi="Arial" w:cs="Arial"/>
                <w:bCs/>
              </w:rPr>
            </w:pPr>
            <w:r w:rsidRPr="00953BF0">
              <w:rPr>
                <w:rFonts w:ascii="Arial" w:hAnsi="Arial" w:cs="Arial"/>
                <w:bCs/>
              </w:rPr>
              <w:t>3.</w:t>
            </w:r>
            <w:r w:rsidR="00CF25EB" w:rsidRPr="00953BF0">
              <w:rPr>
                <w:rFonts w:ascii="Arial" w:hAnsi="Arial" w:cs="Arial"/>
                <w:bCs/>
              </w:rPr>
              <w:t>5</w:t>
            </w:r>
            <w:r w:rsidRPr="00953BF0">
              <w:rPr>
                <w:rFonts w:ascii="Arial" w:hAnsi="Arial" w:cs="Arial"/>
                <w:bCs/>
              </w:rPr>
              <w:t>.</w:t>
            </w:r>
            <w:r w:rsidR="00906050" w:rsidRPr="00953BF0">
              <w:rPr>
                <w:rFonts w:ascii="Arial" w:hAnsi="Arial" w:cs="Arial"/>
                <w:bCs/>
              </w:rPr>
              <w:t>3</w:t>
            </w:r>
          </w:p>
        </w:tc>
        <w:tc>
          <w:tcPr>
            <w:tcW w:w="2436" w:type="pct"/>
            <w:vAlign w:val="center"/>
          </w:tcPr>
          <w:p w14:paraId="505A9BFC" w14:textId="7F14AEE1" w:rsidR="009A4F84" w:rsidRPr="00953BF0" w:rsidRDefault="009A4F84" w:rsidP="009A4F84">
            <w:pPr>
              <w:rPr>
                <w:rFonts w:ascii="Arial" w:hAnsi="Arial" w:cs="Arial"/>
              </w:rPr>
            </w:pPr>
            <w:r w:rsidRPr="00953BF0">
              <w:rPr>
                <w:rFonts w:ascii="Arial" w:hAnsi="Arial" w:cs="Arial"/>
              </w:rPr>
              <w:t>Sprendimo pateikimas</w:t>
            </w:r>
            <w:r w:rsidR="00221831" w:rsidRPr="00953BF0">
              <w:rPr>
                <w:rFonts w:ascii="Arial" w:hAnsi="Arial" w:cs="Arial"/>
              </w:rPr>
              <w:t xml:space="preserve"> (s</w:t>
            </w:r>
            <w:r w:rsidR="00221831" w:rsidRPr="00953BF0">
              <w:rPr>
                <w:rFonts w:ascii="Arial" w:hAnsi="Arial" w:cs="Arial"/>
                <w:lang w:bidi="lt-LT"/>
              </w:rPr>
              <w:t>kaičiuojant sprendimo pateikimo laiką į jį neskaičiuojamas laikas, kai TIEKĖJAS laukia PERKANČIOSIOS ORGANIZACIJOS atsakymo į paklausimą)</w:t>
            </w:r>
          </w:p>
        </w:tc>
        <w:tc>
          <w:tcPr>
            <w:tcW w:w="1999" w:type="pct"/>
            <w:vAlign w:val="center"/>
          </w:tcPr>
          <w:p w14:paraId="3F1F0543" w14:textId="38BE87FC" w:rsidR="009A4F84" w:rsidRPr="00953BF0" w:rsidRDefault="009A4F84" w:rsidP="006B7467">
            <w:pPr>
              <w:jc w:val="center"/>
              <w:rPr>
                <w:rFonts w:ascii="Arial" w:hAnsi="Arial" w:cs="Arial"/>
              </w:rPr>
            </w:pPr>
            <w:r w:rsidRPr="00953BF0">
              <w:rPr>
                <w:rFonts w:ascii="Arial" w:hAnsi="Arial" w:cs="Arial"/>
              </w:rPr>
              <w:t>2 darbo dienas</w:t>
            </w:r>
          </w:p>
        </w:tc>
      </w:tr>
      <w:tr w:rsidR="009A4F84" w:rsidRPr="00953BF0" w14:paraId="185151BA" w14:textId="77777777" w:rsidTr="009D43C6">
        <w:trPr>
          <w:cantSplit/>
        </w:trPr>
        <w:tc>
          <w:tcPr>
            <w:tcW w:w="5000" w:type="pct"/>
            <w:gridSpan w:val="3"/>
            <w:vAlign w:val="center"/>
          </w:tcPr>
          <w:p w14:paraId="34FE3C05" w14:textId="0E05A1EF" w:rsidR="009A4F84" w:rsidRPr="00953BF0" w:rsidRDefault="009A4F84" w:rsidP="009A4F84">
            <w:pPr>
              <w:pStyle w:val="ListParagraph"/>
              <w:numPr>
                <w:ilvl w:val="1"/>
                <w:numId w:val="20"/>
              </w:numPr>
              <w:spacing w:after="0" w:line="240" w:lineRule="auto"/>
              <w:rPr>
                <w:rFonts w:ascii="Arial" w:hAnsi="Arial" w:cs="Arial"/>
                <w:b/>
                <w:bCs/>
                <w:sz w:val="20"/>
                <w:szCs w:val="20"/>
                <w:lang w:val="lt-LT"/>
              </w:rPr>
            </w:pPr>
            <w:r w:rsidRPr="00953BF0">
              <w:rPr>
                <w:rFonts w:ascii="Arial" w:hAnsi="Arial" w:cs="Arial"/>
                <w:b/>
                <w:bCs/>
                <w:sz w:val="20"/>
                <w:szCs w:val="20"/>
                <w:lang w:val="lt-LT"/>
              </w:rPr>
              <w:t>Serveris</w:t>
            </w:r>
          </w:p>
        </w:tc>
      </w:tr>
      <w:tr w:rsidR="009A4F84" w:rsidRPr="00953BF0" w14:paraId="30BF64B9" w14:textId="77777777" w:rsidTr="00CF25EB">
        <w:trPr>
          <w:cantSplit/>
        </w:trPr>
        <w:tc>
          <w:tcPr>
            <w:tcW w:w="565" w:type="pct"/>
            <w:vAlign w:val="center"/>
          </w:tcPr>
          <w:p w14:paraId="02B9121C" w14:textId="31DC981C" w:rsidR="009A4F84" w:rsidRPr="00953BF0" w:rsidRDefault="009A4F84" w:rsidP="009A4F84">
            <w:pPr>
              <w:rPr>
                <w:rFonts w:ascii="Arial" w:hAnsi="Arial" w:cs="Arial"/>
                <w:b/>
              </w:rPr>
            </w:pPr>
            <w:r w:rsidRPr="00953BF0">
              <w:rPr>
                <w:rFonts w:ascii="Arial" w:hAnsi="Arial" w:cs="Arial"/>
              </w:rPr>
              <w:t>3.</w:t>
            </w:r>
            <w:r w:rsidR="00CF25EB" w:rsidRPr="00953BF0">
              <w:rPr>
                <w:rFonts w:ascii="Arial" w:hAnsi="Arial" w:cs="Arial"/>
              </w:rPr>
              <w:t>6</w:t>
            </w:r>
            <w:r w:rsidRPr="00953BF0">
              <w:rPr>
                <w:rFonts w:ascii="Arial" w:hAnsi="Arial" w:cs="Arial"/>
              </w:rPr>
              <w:t>.1</w:t>
            </w:r>
          </w:p>
        </w:tc>
        <w:tc>
          <w:tcPr>
            <w:tcW w:w="2436" w:type="pct"/>
            <w:vAlign w:val="center"/>
          </w:tcPr>
          <w:p w14:paraId="10F85EDE" w14:textId="77777777" w:rsidR="009A4F84" w:rsidRPr="00953BF0" w:rsidRDefault="009A4F84" w:rsidP="009A4F84">
            <w:pPr>
              <w:rPr>
                <w:rFonts w:ascii="Arial" w:hAnsi="Arial" w:cs="Arial"/>
              </w:rPr>
            </w:pPr>
            <w:r w:rsidRPr="00953BF0">
              <w:rPr>
                <w:rFonts w:ascii="Arial" w:hAnsi="Arial" w:cs="Arial"/>
              </w:rPr>
              <w:t>Sprendimas</w:t>
            </w:r>
          </w:p>
        </w:tc>
        <w:tc>
          <w:tcPr>
            <w:tcW w:w="1999" w:type="pct"/>
            <w:vAlign w:val="center"/>
          </w:tcPr>
          <w:p w14:paraId="208F33B5" w14:textId="299BB9EE" w:rsidR="009A4F84" w:rsidRPr="00953BF0" w:rsidRDefault="008F4AF4" w:rsidP="0050566A">
            <w:pPr>
              <w:jc w:val="center"/>
              <w:rPr>
                <w:rFonts w:ascii="Arial" w:hAnsi="Arial" w:cs="Arial"/>
              </w:rPr>
            </w:pPr>
            <w:r w:rsidRPr="00953BF0">
              <w:rPr>
                <w:rFonts w:ascii="Arial" w:hAnsi="Arial" w:cs="Arial"/>
              </w:rPr>
              <w:t xml:space="preserve">Serveris Sistemoms bus suteiktas iš LTG. </w:t>
            </w:r>
            <w:r w:rsidR="009A4F84" w:rsidRPr="00953BF0">
              <w:rPr>
                <w:rFonts w:ascii="Arial" w:hAnsi="Arial" w:cs="Arial"/>
              </w:rPr>
              <w:t xml:space="preserve">Serveris yra </w:t>
            </w:r>
            <w:r w:rsidR="00EA75C9" w:rsidRPr="00953BF0">
              <w:rPr>
                <w:rFonts w:ascii="Arial" w:hAnsi="Arial" w:cs="Arial"/>
              </w:rPr>
              <w:t>LTG duomenų centr</w:t>
            </w:r>
            <w:r w:rsidRPr="00953BF0">
              <w:rPr>
                <w:rFonts w:ascii="Arial" w:hAnsi="Arial" w:cs="Arial"/>
              </w:rPr>
              <w:t>e</w:t>
            </w:r>
          </w:p>
        </w:tc>
      </w:tr>
      <w:tr w:rsidR="009A4F84" w:rsidRPr="00953BF0" w14:paraId="76B07D86" w14:textId="77777777" w:rsidTr="00CF25EB">
        <w:trPr>
          <w:cantSplit/>
        </w:trPr>
        <w:tc>
          <w:tcPr>
            <w:tcW w:w="565" w:type="pct"/>
            <w:vAlign w:val="center"/>
          </w:tcPr>
          <w:p w14:paraId="3987C900" w14:textId="5FD15706" w:rsidR="009A4F84" w:rsidRPr="00953BF0" w:rsidRDefault="009A4F84" w:rsidP="009A4F84">
            <w:pPr>
              <w:rPr>
                <w:rFonts w:ascii="Arial" w:hAnsi="Arial" w:cs="Arial"/>
                <w:b/>
              </w:rPr>
            </w:pPr>
            <w:r w:rsidRPr="00953BF0">
              <w:rPr>
                <w:rFonts w:ascii="Arial" w:hAnsi="Arial" w:cs="Arial"/>
              </w:rPr>
              <w:t>3.</w:t>
            </w:r>
            <w:r w:rsidR="00CF25EB" w:rsidRPr="00953BF0">
              <w:rPr>
                <w:rFonts w:ascii="Arial" w:hAnsi="Arial" w:cs="Arial"/>
              </w:rPr>
              <w:t>6</w:t>
            </w:r>
            <w:r w:rsidRPr="00953BF0">
              <w:rPr>
                <w:rFonts w:ascii="Arial" w:hAnsi="Arial" w:cs="Arial"/>
              </w:rPr>
              <w:t>.2</w:t>
            </w:r>
          </w:p>
        </w:tc>
        <w:tc>
          <w:tcPr>
            <w:tcW w:w="2436" w:type="pct"/>
            <w:vAlign w:val="center"/>
          </w:tcPr>
          <w:p w14:paraId="2936DCE5" w14:textId="77777777" w:rsidR="009A4F84" w:rsidRPr="00953BF0" w:rsidRDefault="009A4F84" w:rsidP="009A4F84">
            <w:pPr>
              <w:rPr>
                <w:rFonts w:ascii="Arial" w:hAnsi="Arial" w:cs="Arial"/>
              </w:rPr>
            </w:pPr>
            <w:r w:rsidRPr="00953BF0">
              <w:rPr>
                <w:rFonts w:ascii="Arial" w:hAnsi="Arial" w:cs="Arial"/>
              </w:rPr>
              <w:t>Parametrai</w:t>
            </w:r>
          </w:p>
        </w:tc>
        <w:tc>
          <w:tcPr>
            <w:tcW w:w="1999" w:type="pct"/>
            <w:vAlign w:val="center"/>
          </w:tcPr>
          <w:p w14:paraId="38C4F324" w14:textId="70A70D9F" w:rsidR="009A4F84" w:rsidRPr="00953BF0" w:rsidRDefault="009A4F84" w:rsidP="0050566A">
            <w:pPr>
              <w:jc w:val="center"/>
              <w:rPr>
                <w:rFonts w:ascii="Arial" w:hAnsi="Arial" w:cs="Arial"/>
              </w:rPr>
            </w:pPr>
            <w:r w:rsidRPr="00953BF0">
              <w:rPr>
                <w:rFonts w:ascii="Arial" w:hAnsi="Arial" w:cs="Arial"/>
              </w:rPr>
              <w:t xml:space="preserve">Tiekėjas turi </w:t>
            </w:r>
            <w:r w:rsidR="00EA75C9" w:rsidRPr="00953BF0">
              <w:rPr>
                <w:rFonts w:ascii="Arial" w:hAnsi="Arial" w:cs="Arial"/>
              </w:rPr>
              <w:t xml:space="preserve">nurodyti reikiamus </w:t>
            </w:r>
            <w:r w:rsidRPr="00953BF0">
              <w:rPr>
                <w:rFonts w:ascii="Arial" w:hAnsi="Arial" w:cs="Arial"/>
              </w:rPr>
              <w:t>serverio parametrus, kurie yra pakankam</w:t>
            </w:r>
            <w:r w:rsidR="00EA75C9" w:rsidRPr="00953BF0">
              <w:rPr>
                <w:rFonts w:ascii="Arial" w:hAnsi="Arial" w:cs="Arial"/>
              </w:rPr>
              <w:t>i</w:t>
            </w:r>
            <w:r w:rsidRPr="00953BF0">
              <w:rPr>
                <w:rFonts w:ascii="Arial" w:hAnsi="Arial" w:cs="Arial"/>
              </w:rPr>
              <w:t xml:space="preserve"> </w:t>
            </w:r>
            <w:r w:rsidR="00EA75C9" w:rsidRPr="00953BF0">
              <w:rPr>
                <w:rFonts w:ascii="Arial" w:hAnsi="Arial" w:cs="Arial"/>
              </w:rPr>
              <w:t>sistemos</w:t>
            </w:r>
            <w:r w:rsidRPr="00953BF0">
              <w:rPr>
                <w:rFonts w:ascii="Arial" w:hAnsi="Arial" w:cs="Arial"/>
              </w:rPr>
              <w:t xml:space="preserve"> veikimui</w:t>
            </w:r>
          </w:p>
        </w:tc>
      </w:tr>
      <w:tr w:rsidR="009A4F84" w:rsidRPr="00953BF0" w14:paraId="3D64AAE1" w14:textId="77777777" w:rsidTr="00CF25EB">
        <w:trPr>
          <w:cantSplit/>
        </w:trPr>
        <w:tc>
          <w:tcPr>
            <w:tcW w:w="565" w:type="pct"/>
            <w:vAlign w:val="center"/>
          </w:tcPr>
          <w:p w14:paraId="6BCC6886" w14:textId="2BDC9837" w:rsidR="009A4F84" w:rsidRPr="00953BF0" w:rsidRDefault="009A4F84" w:rsidP="009A4F84">
            <w:pPr>
              <w:rPr>
                <w:rFonts w:ascii="Arial" w:hAnsi="Arial" w:cs="Arial"/>
                <w:b/>
              </w:rPr>
            </w:pPr>
            <w:r w:rsidRPr="00953BF0">
              <w:rPr>
                <w:rFonts w:ascii="Arial" w:hAnsi="Arial" w:cs="Arial"/>
              </w:rPr>
              <w:t>3.</w:t>
            </w:r>
            <w:r w:rsidR="00CF25EB" w:rsidRPr="00953BF0">
              <w:rPr>
                <w:rFonts w:ascii="Arial" w:hAnsi="Arial" w:cs="Arial"/>
              </w:rPr>
              <w:t>6</w:t>
            </w:r>
            <w:r w:rsidRPr="00953BF0">
              <w:rPr>
                <w:rFonts w:ascii="Arial" w:hAnsi="Arial" w:cs="Arial"/>
              </w:rPr>
              <w:t>.3</w:t>
            </w:r>
          </w:p>
        </w:tc>
        <w:tc>
          <w:tcPr>
            <w:tcW w:w="2436" w:type="pct"/>
            <w:vAlign w:val="center"/>
          </w:tcPr>
          <w:p w14:paraId="1BD2DDC9" w14:textId="77777777" w:rsidR="009A4F84" w:rsidRPr="00953BF0" w:rsidRDefault="009A4F84" w:rsidP="009A4F84">
            <w:pPr>
              <w:rPr>
                <w:rFonts w:ascii="Arial" w:hAnsi="Arial" w:cs="Arial"/>
              </w:rPr>
            </w:pPr>
            <w:r w:rsidRPr="00953BF0">
              <w:rPr>
                <w:rFonts w:ascii="Arial" w:hAnsi="Arial" w:cs="Arial"/>
              </w:rPr>
              <w:t>Aptarnavimas ir administravimas</w:t>
            </w:r>
          </w:p>
        </w:tc>
        <w:tc>
          <w:tcPr>
            <w:tcW w:w="1999" w:type="pct"/>
            <w:vAlign w:val="center"/>
          </w:tcPr>
          <w:p w14:paraId="03931A4D" w14:textId="0F2E7ED2" w:rsidR="009A4F84" w:rsidRPr="00953BF0" w:rsidRDefault="009A4F84" w:rsidP="0050566A">
            <w:pPr>
              <w:jc w:val="center"/>
              <w:rPr>
                <w:rFonts w:ascii="Arial" w:hAnsi="Arial" w:cs="Arial"/>
              </w:rPr>
            </w:pPr>
            <w:r w:rsidRPr="00953BF0">
              <w:rPr>
                <w:rFonts w:ascii="Arial" w:hAnsi="Arial" w:cs="Arial"/>
              </w:rPr>
              <w:t xml:space="preserve">Serverio aptarnavimo ir administravimo </w:t>
            </w:r>
            <w:proofErr w:type="spellStart"/>
            <w:r w:rsidRPr="00953BF0">
              <w:rPr>
                <w:rFonts w:ascii="Arial" w:hAnsi="Arial" w:cs="Arial"/>
              </w:rPr>
              <w:t>kąšt</w:t>
            </w:r>
            <w:r w:rsidR="00EA75C9" w:rsidRPr="00953BF0">
              <w:rPr>
                <w:rFonts w:ascii="Arial" w:hAnsi="Arial" w:cs="Arial"/>
              </w:rPr>
              <w:t>us</w:t>
            </w:r>
            <w:proofErr w:type="spellEnd"/>
            <w:r w:rsidRPr="00953BF0">
              <w:rPr>
                <w:rFonts w:ascii="Arial" w:hAnsi="Arial" w:cs="Arial"/>
              </w:rPr>
              <w:t xml:space="preserve"> </w:t>
            </w:r>
            <w:r w:rsidR="008F4AF4" w:rsidRPr="00953BF0">
              <w:rPr>
                <w:rFonts w:ascii="Arial" w:hAnsi="Arial" w:cs="Arial"/>
              </w:rPr>
              <w:t>prisiima</w:t>
            </w:r>
            <w:r w:rsidR="00EA75C9" w:rsidRPr="00953BF0">
              <w:rPr>
                <w:rFonts w:ascii="Arial" w:hAnsi="Arial" w:cs="Arial"/>
              </w:rPr>
              <w:t xml:space="preserve"> LTG</w:t>
            </w:r>
          </w:p>
        </w:tc>
      </w:tr>
      <w:tr w:rsidR="009A4F84" w:rsidRPr="00953BF0" w14:paraId="3E6FF9D6" w14:textId="77777777" w:rsidTr="009D43C6">
        <w:trPr>
          <w:cantSplit/>
        </w:trPr>
        <w:tc>
          <w:tcPr>
            <w:tcW w:w="5000" w:type="pct"/>
            <w:gridSpan w:val="3"/>
            <w:vAlign w:val="center"/>
          </w:tcPr>
          <w:p w14:paraId="59FC4856" w14:textId="01531056" w:rsidR="009A4F84" w:rsidRPr="00953BF0" w:rsidRDefault="009A4F84" w:rsidP="009A4F84">
            <w:pPr>
              <w:pStyle w:val="ListParagraph"/>
              <w:numPr>
                <w:ilvl w:val="1"/>
                <w:numId w:val="20"/>
              </w:numPr>
              <w:spacing w:after="0" w:line="240" w:lineRule="auto"/>
              <w:rPr>
                <w:rFonts w:ascii="Arial" w:hAnsi="Arial" w:cs="Arial"/>
                <w:b/>
                <w:bCs/>
                <w:sz w:val="20"/>
                <w:szCs w:val="20"/>
                <w:lang w:val="lt-LT"/>
              </w:rPr>
            </w:pPr>
            <w:r w:rsidRPr="00953BF0">
              <w:rPr>
                <w:rFonts w:ascii="Arial" w:hAnsi="Arial" w:cs="Arial"/>
                <w:b/>
                <w:bCs/>
                <w:sz w:val="20"/>
                <w:szCs w:val="20"/>
                <w:lang w:val="lt-LT"/>
              </w:rPr>
              <w:t>Licencijų nuoma</w:t>
            </w:r>
          </w:p>
        </w:tc>
      </w:tr>
      <w:tr w:rsidR="009A4F84" w:rsidRPr="00953BF0" w14:paraId="7002D10D" w14:textId="77777777" w:rsidTr="00CF25EB">
        <w:trPr>
          <w:cantSplit/>
        </w:trPr>
        <w:tc>
          <w:tcPr>
            <w:tcW w:w="565" w:type="pct"/>
            <w:vAlign w:val="center"/>
          </w:tcPr>
          <w:p w14:paraId="68D0647A" w14:textId="79E2C162" w:rsidR="009A4F84" w:rsidRPr="00953BF0" w:rsidRDefault="004C7F1D" w:rsidP="009A4F84">
            <w:pPr>
              <w:rPr>
                <w:rFonts w:ascii="Arial" w:hAnsi="Arial" w:cs="Arial"/>
                <w:bCs/>
              </w:rPr>
            </w:pPr>
            <w:r w:rsidRPr="00953BF0">
              <w:rPr>
                <w:rFonts w:ascii="Arial" w:hAnsi="Arial" w:cs="Arial"/>
                <w:bCs/>
              </w:rPr>
              <w:t>3.7.1</w:t>
            </w:r>
          </w:p>
        </w:tc>
        <w:tc>
          <w:tcPr>
            <w:tcW w:w="2436" w:type="pct"/>
            <w:vAlign w:val="center"/>
          </w:tcPr>
          <w:p w14:paraId="1DAB7F14" w14:textId="3EEAEA2F" w:rsidR="009A4F84" w:rsidRPr="00953BF0" w:rsidRDefault="006B7467" w:rsidP="009A4F84">
            <w:pPr>
              <w:rPr>
                <w:rFonts w:ascii="Arial" w:hAnsi="Arial" w:cs="Arial"/>
              </w:rPr>
            </w:pPr>
            <w:r w:rsidRPr="00953BF0">
              <w:rPr>
                <w:rFonts w:ascii="Aptos" w:hAnsi="Aptos"/>
                <w:color w:val="000000"/>
              </w:rPr>
              <w:t>Alga HR Darbo užmokesčio procesų valdymas ir apskaita</w:t>
            </w:r>
          </w:p>
        </w:tc>
        <w:tc>
          <w:tcPr>
            <w:tcW w:w="1999" w:type="pct"/>
            <w:vAlign w:val="center"/>
          </w:tcPr>
          <w:p w14:paraId="5736E52D" w14:textId="52656EF3" w:rsidR="009A4F84" w:rsidRPr="00953BF0" w:rsidRDefault="006B7467" w:rsidP="006B7467">
            <w:pPr>
              <w:jc w:val="center"/>
              <w:rPr>
                <w:rFonts w:ascii="Arial" w:hAnsi="Arial" w:cs="Arial"/>
              </w:rPr>
            </w:pPr>
            <w:r w:rsidRPr="00953BF0">
              <w:rPr>
                <w:rFonts w:ascii="Arial" w:hAnsi="Arial" w:cs="Arial"/>
              </w:rPr>
              <w:t>2</w:t>
            </w:r>
          </w:p>
        </w:tc>
      </w:tr>
      <w:tr w:rsidR="006B7467" w:rsidRPr="00953BF0" w14:paraId="15CB9E86" w14:textId="77777777" w:rsidTr="00106788">
        <w:trPr>
          <w:cantSplit/>
        </w:trPr>
        <w:tc>
          <w:tcPr>
            <w:tcW w:w="565" w:type="pct"/>
            <w:vAlign w:val="center"/>
          </w:tcPr>
          <w:p w14:paraId="371ADA88" w14:textId="2ABACC96" w:rsidR="006B7467" w:rsidRPr="00953BF0" w:rsidRDefault="004C7F1D" w:rsidP="006B7467">
            <w:pPr>
              <w:rPr>
                <w:rFonts w:ascii="Arial" w:hAnsi="Arial" w:cs="Arial"/>
                <w:b/>
              </w:rPr>
            </w:pPr>
            <w:r w:rsidRPr="00953BF0">
              <w:rPr>
                <w:rFonts w:ascii="Arial" w:hAnsi="Arial" w:cs="Arial"/>
                <w:bCs/>
              </w:rPr>
              <w:t>3.7.2</w:t>
            </w:r>
          </w:p>
        </w:tc>
        <w:tc>
          <w:tcPr>
            <w:tcW w:w="2436" w:type="pct"/>
          </w:tcPr>
          <w:p w14:paraId="1C3E6229" w14:textId="1CD9773A" w:rsidR="006B7467" w:rsidRPr="00953BF0" w:rsidRDefault="006B7467" w:rsidP="006B7467">
            <w:pPr>
              <w:rPr>
                <w:rFonts w:ascii="Arial" w:hAnsi="Arial" w:cs="Arial"/>
              </w:rPr>
            </w:pPr>
            <w:r w:rsidRPr="00953BF0">
              <w:rPr>
                <w:rFonts w:ascii="Aptos" w:hAnsi="Aptos"/>
                <w:color w:val="000000"/>
              </w:rPr>
              <w:t>Alga HR Personalo procesų valdymas ir apskaita</w:t>
            </w:r>
          </w:p>
        </w:tc>
        <w:tc>
          <w:tcPr>
            <w:tcW w:w="1999" w:type="pct"/>
            <w:vAlign w:val="center"/>
          </w:tcPr>
          <w:p w14:paraId="20486EB3" w14:textId="5DBFA7B6" w:rsidR="006B7467" w:rsidRPr="00953BF0" w:rsidRDefault="006B7467" w:rsidP="006B7467">
            <w:pPr>
              <w:jc w:val="center"/>
              <w:rPr>
                <w:rFonts w:ascii="Arial" w:hAnsi="Arial" w:cs="Arial"/>
              </w:rPr>
            </w:pPr>
            <w:r w:rsidRPr="00953BF0">
              <w:rPr>
                <w:rFonts w:ascii="Arial" w:hAnsi="Arial" w:cs="Arial"/>
              </w:rPr>
              <w:t>2</w:t>
            </w:r>
          </w:p>
        </w:tc>
      </w:tr>
      <w:tr w:rsidR="006B7467" w:rsidRPr="00953BF0" w14:paraId="746ACC89" w14:textId="77777777" w:rsidTr="00CF25EB">
        <w:trPr>
          <w:cantSplit/>
        </w:trPr>
        <w:tc>
          <w:tcPr>
            <w:tcW w:w="565" w:type="pct"/>
            <w:vAlign w:val="center"/>
          </w:tcPr>
          <w:p w14:paraId="3F8D37D2" w14:textId="59E79583" w:rsidR="006B7467" w:rsidRPr="00953BF0" w:rsidRDefault="004C7F1D" w:rsidP="006B7467">
            <w:pPr>
              <w:rPr>
                <w:rFonts w:ascii="Arial" w:hAnsi="Arial" w:cs="Arial"/>
                <w:b/>
              </w:rPr>
            </w:pPr>
            <w:r w:rsidRPr="00953BF0">
              <w:rPr>
                <w:rFonts w:ascii="Arial" w:hAnsi="Arial" w:cs="Arial"/>
                <w:bCs/>
              </w:rPr>
              <w:t>3.7.3</w:t>
            </w:r>
          </w:p>
        </w:tc>
        <w:tc>
          <w:tcPr>
            <w:tcW w:w="2436" w:type="pct"/>
            <w:vAlign w:val="center"/>
          </w:tcPr>
          <w:p w14:paraId="27A35586" w14:textId="238243E1" w:rsidR="006B7467" w:rsidRPr="00953BF0" w:rsidRDefault="006B7467" w:rsidP="006B7467">
            <w:pPr>
              <w:rPr>
                <w:rFonts w:ascii="Arial" w:hAnsi="Arial" w:cs="Arial"/>
              </w:rPr>
            </w:pPr>
            <w:r w:rsidRPr="00953BF0">
              <w:rPr>
                <w:rFonts w:ascii="Aptos" w:hAnsi="Aptos"/>
                <w:color w:val="000000"/>
              </w:rPr>
              <w:t>Alga HR Darbo laiko valdymas ir apskaita , darbo grafikai, suminė</w:t>
            </w:r>
          </w:p>
        </w:tc>
        <w:tc>
          <w:tcPr>
            <w:tcW w:w="1999" w:type="pct"/>
            <w:vAlign w:val="center"/>
          </w:tcPr>
          <w:p w14:paraId="4014AE2D" w14:textId="3E65DDF2" w:rsidR="006B7467" w:rsidRPr="00953BF0" w:rsidRDefault="006B7467" w:rsidP="006B7467">
            <w:pPr>
              <w:jc w:val="center"/>
              <w:rPr>
                <w:rFonts w:ascii="Arial" w:hAnsi="Arial" w:cs="Arial"/>
              </w:rPr>
            </w:pPr>
            <w:r w:rsidRPr="00953BF0">
              <w:rPr>
                <w:rFonts w:ascii="Arial" w:hAnsi="Arial" w:cs="Arial"/>
              </w:rPr>
              <w:t>2</w:t>
            </w:r>
          </w:p>
        </w:tc>
      </w:tr>
      <w:tr w:rsidR="006B7467" w:rsidRPr="00953BF0" w14:paraId="046608B3" w14:textId="77777777" w:rsidTr="00CF25EB">
        <w:trPr>
          <w:cantSplit/>
        </w:trPr>
        <w:tc>
          <w:tcPr>
            <w:tcW w:w="565" w:type="pct"/>
            <w:vAlign w:val="center"/>
          </w:tcPr>
          <w:p w14:paraId="4285674D" w14:textId="06B2AF17" w:rsidR="006B7467" w:rsidRPr="00953BF0" w:rsidRDefault="004C7F1D" w:rsidP="006B7467">
            <w:pPr>
              <w:rPr>
                <w:rFonts w:ascii="Arial" w:hAnsi="Arial" w:cs="Arial"/>
                <w:b/>
              </w:rPr>
            </w:pPr>
            <w:r w:rsidRPr="00953BF0">
              <w:rPr>
                <w:rFonts w:ascii="Arial" w:hAnsi="Arial" w:cs="Arial"/>
                <w:bCs/>
              </w:rPr>
              <w:t>3.7.4</w:t>
            </w:r>
          </w:p>
        </w:tc>
        <w:tc>
          <w:tcPr>
            <w:tcW w:w="2436" w:type="pct"/>
            <w:vAlign w:val="center"/>
          </w:tcPr>
          <w:p w14:paraId="12D8C380" w14:textId="1A38FDCD" w:rsidR="006B7467" w:rsidRPr="00953BF0" w:rsidRDefault="006B7467" w:rsidP="006B7467">
            <w:pPr>
              <w:rPr>
                <w:rFonts w:ascii="Arial" w:hAnsi="Arial" w:cs="Arial"/>
              </w:rPr>
            </w:pPr>
            <w:r w:rsidRPr="00953BF0">
              <w:rPr>
                <w:rFonts w:ascii="Aptos" w:hAnsi="Aptos"/>
                <w:color w:val="000000"/>
              </w:rPr>
              <w:t>ALGA HR Darbo laiko valdymas ir apskaita</w:t>
            </w:r>
          </w:p>
        </w:tc>
        <w:tc>
          <w:tcPr>
            <w:tcW w:w="1999" w:type="pct"/>
            <w:vAlign w:val="center"/>
          </w:tcPr>
          <w:p w14:paraId="20D0C6C4" w14:textId="114872A7" w:rsidR="006B7467" w:rsidRPr="00953BF0" w:rsidRDefault="006B7467" w:rsidP="006B7467">
            <w:pPr>
              <w:jc w:val="center"/>
              <w:rPr>
                <w:rFonts w:ascii="Arial" w:hAnsi="Arial" w:cs="Arial"/>
              </w:rPr>
            </w:pPr>
            <w:r w:rsidRPr="00953BF0">
              <w:rPr>
                <w:rFonts w:ascii="Arial" w:hAnsi="Arial" w:cs="Arial"/>
              </w:rPr>
              <w:t>1</w:t>
            </w:r>
          </w:p>
        </w:tc>
      </w:tr>
      <w:tr w:rsidR="006B7467" w:rsidRPr="00953BF0" w14:paraId="610DA7DE" w14:textId="77777777" w:rsidTr="00CF25EB">
        <w:trPr>
          <w:cantSplit/>
        </w:trPr>
        <w:tc>
          <w:tcPr>
            <w:tcW w:w="565" w:type="pct"/>
            <w:vAlign w:val="center"/>
          </w:tcPr>
          <w:p w14:paraId="45479B49" w14:textId="11FE4C76" w:rsidR="006B7467" w:rsidRPr="00953BF0" w:rsidRDefault="004C7F1D" w:rsidP="006B7467">
            <w:pPr>
              <w:rPr>
                <w:rFonts w:ascii="Arial" w:hAnsi="Arial" w:cs="Arial"/>
                <w:b/>
              </w:rPr>
            </w:pPr>
            <w:r w:rsidRPr="00953BF0">
              <w:rPr>
                <w:rFonts w:ascii="Arial" w:hAnsi="Arial" w:cs="Arial"/>
                <w:bCs/>
              </w:rPr>
              <w:t>3.7.5</w:t>
            </w:r>
          </w:p>
        </w:tc>
        <w:tc>
          <w:tcPr>
            <w:tcW w:w="2436" w:type="pct"/>
            <w:vAlign w:val="center"/>
          </w:tcPr>
          <w:p w14:paraId="671D2B57" w14:textId="2123DF0E" w:rsidR="006B7467" w:rsidRPr="00953BF0" w:rsidRDefault="006B7467" w:rsidP="006B7467">
            <w:pPr>
              <w:rPr>
                <w:rFonts w:ascii="Arial" w:hAnsi="Arial" w:cs="Arial"/>
              </w:rPr>
            </w:pPr>
            <w:proofErr w:type="spellStart"/>
            <w:r w:rsidRPr="00953BF0">
              <w:rPr>
                <w:rFonts w:ascii="Aptos" w:hAnsi="Aptos"/>
                <w:color w:val="000000"/>
              </w:rPr>
              <w:t>Profitweb</w:t>
            </w:r>
            <w:proofErr w:type="spellEnd"/>
            <w:r w:rsidRPr="00953BF0">
              <w:rPr>
                <w:rFonts w:ascii="Aptos" w:hAnsi="Aptos"/>
                <w:color w:val="000000"/>
              </w:rPr>
              <w:t xml:space="preserve"> Darbo laiko valdymas ir apskaita , darbo grafikai, suminė</w:t>
            </w:r>
          </w:p>
        </w:tc>
        <w:tc>
          <w:tcPr>
            <w:tcW w:w="1999" w:type="pct"/>
            <w:vAlign w:val="center"/>
          </w:tcPr>
          <w:p w14:paraId="6514910E" w14:textId="5CDBAC59" w:rsidR="006B7467" w:rsidRPr="00953BF0" w:rsidRDefault="006B7467" w:rsidP="006B7467">
            <w:pPr>
              <w:jc w:val="center"/>
              <w:rPr>
                <w:rFonts w:ascii="Arial" w:hAnsi="Arial" w:cs="Arial"/>
              </w:rPr>
            </w:pPr>
            <w:r w:rsidRPr="00953BF0">
              <w:rPr>
                <w:rFonts w:ascii="Arial" w:hAnsi="Arial" w:cs="Arial"/>
              </w:rPr>
              <w:t>23</w:t>
            </w:r>
          </w:p>
        </w:tc>
      </w:tr>
      <w:tr w:rsidR="006B7467" w:rsidRPr="00953BF0" w14:paraId="7092322E" w14:textId="77777777" w:rsidTr="00CF25EB">
        <w:trPr>
          <w:cantSplit/>
        </w:trPr>
        <w:tc>
          <w:tcPr>
            <w:tcW w:w="565" w:type="pct"/>
            <w:vAlign w:val="center"/>
          </w:tcPr>
          <w:p w14:paraId="521502E4" w14:textId="0CF08B10" w:rsidR="006B7467" w:rsidRPr="00953BF0" w:rsidRDefault="004C7F1D" w:rsidP="006B7467">
            <w:pPr>
              <w:rPr>
                <w:rFonts w:ascii="Arial" w:hAnsi="Arial" w:cs="Arial"/>
                <w:b/>
              </w:rPr>
            </w:pPr>
            <w:r w:rsidRPr="00953BF0">
              <w:rPr>
                <w:rFonts w:ascii="Arial" w:hAnsi="Arial" w:cs="Arial"/>
                <w:bCs/>
              </w:rPr>
              <w:t>3.7.6</w:t>
            </w:r>
          </w:p>
        </w:tc>
        <w:tc>
          <w:tcPr>
            <w:tcW w:w="2436" w:type="pct"/>
            <w:vAlign w:val="center"/>
          </w:tcPr>
          <w:p w14:paraId="0B1CBBE6" w14:textId="339BF570" w:rsidR="006B7467" w:rsidRPr="00953BF0" w:rsidRDefault="006B7467" w:rsidP="006B7467">
            <w:pPr>
              <w:rPr>
                <w:rFonts w:ascii="Arial" w:hAnsi="Arial" w:cs="Arial"/>
              </w:rPr>
            </w:pPr>
            <w:r w:rsidRPr="00953BF0">
              <w:rPr>
                <w:rFonts w:ascii="Aptos" w:hAnsi="Aptos"/>
                <w:color w:val="000000"/>
              </w:rPr>
              <w:t>Alga HR Automatizuota įsakymų apskaita, Automatizuota komandiruočių apskaita</w:t>
            </w:r>
          </w:p>
        </w:tc>
        <w:tc>
          <w:tcPr>
            <w:tcW w:w="1999" w:type="pct"/>
            <w:vAlign w:val="center"/>
          </w:tcPr>
          <w:p w14:paraId="68611C93" w14:textId="6F3ED3D0" w:rsidR="006B7467" w:rsidRPr="00953BF0" w:rsidRDefault="006B7467" w:rsidP="006B7467">
            <w:pPr>
              <w:jc w:val="center"/>
              <w:rPr>
                <w:rFonts w:ascii="Arial" w:hAnsi="Arial" w:cs="Arial"/>
              </w:rPr>
            </w:pPr>
            <w:r w:rsidRPr="00953BF0">
              <w:rPr>
                <w:rFonts w:ascii="Aptos" w:hAnsi="Aptos"/>
                <w:color w:val="000000"/>
                <w:lang w:eastAsia="lt-LT"/>
              </w:rPr>
              <w:t>2 ir 1 konkurentinė</w:t>
            </w:r>
          </w:p>
        </w:tc>
      </w:tr>
      <w:tr w:rsidR="006B7467" w:rsidRPr="00953BF0" w14:paraId="06C3F3DA" w14:textId="77777777" w:rsidTr="00515014">
        <w:trPr>
          <w:cantSplit/>
        </w:trPr>
        <w:tc>
          <w:tcPr>
            <w:tcW w:w="565" w:type="pct"/>
            <w:vAlign w:val="center"/>
          </w:tcPr>
          <w:p w14:paraId="685FB69A" w14:textId="23333022" w:rsidR="006B7467" w:rsidRPr="00953BF0" w:rsidRDefault="004C7F1D" w:rsidP="006B7467">
            <w:pPr>
              <w:rPr>
                <w:rFonts w:ascii="Arial" w:hAnsi="Arial" w:cs="Arial"/>
                <w:b/>
              </w:rPr>
            </w:pPr>
            <w:r w:rsidRPr="00953BF0">
              <w:rPr>
                <w:rFonts w:ascii="Arial" w:hAnsi="Arial" w:cs="Arial"/>
                <w:bCs/>
              </w:rPr>
              <w:t>3.7.7</w:t>
            </w:r>
          </w:p>
        </w:tc>
        <w:tc>
          <w:tcPr>
            <w:tcW w:w="2436" w:type="pct"/>
          </w:tcPr>
          <w:p w14:paraId="3AED0DBC" w14:textId="75A1F56B" w:rsidR="006B7467" w:rsidRPr="00953BF0" w:rsidRDefault="006B7467" w:rsidP="006B7467">
            <w:pPr>
              <w:rPr>
                <w:rFonts w:ascii="Arial" w:hAnsi="Arial" w:cs="Arial"/>
              </w:rPr>
            </w:pPr>
            <w:proofErr w:type="spellStart"/>
            <w:r w:rsidRPr="00953BF0">
              <w:rPr>
                <w:rFonts w:ascii="Aptos" w:hAnsi="Aptos"/>
                <w:color w:val="000000"/>
              </w:rPr>
              <w:t>Profitweb</w:t>
            </w:r>
            <w:proofErr w:type="spellEnd"/>
            <w:r w:rsidRPr="00953BF0">
              <w:rPr>
                <w:rFonts w:ascii="Aptos" w:hAnsi="Aptos"/>
                <w:color w:val="000000"/>
              </w:rPr>
              <w:t xml:space="preserve">  Atostogų planavimas, Komandiruočių planavimas</w:t>
            </w:r>
          </w:p>
        </w:tc>
        <w:tc>
          <w:tcPr>
            <w:tcW w:w="1999" w:type="pct"/>
            <w:vAlign w:val="center"/>
          </w:tcPr>
          <w:p w14:paraId="3334AC54" w14:textId="24E655BC" w:rsidR="006B7467" w:rsidRPr="00953BF0" w:rsidRDefault="006B7467" w:rsidP="006B7467">
            <w:pPr>
              <w:jc w:val="center"/>
              <w:rPr>
                <w:rFonts w:ascii="Arial" w:hAnsi="Arial" w:cs="Arial"/>
              </w:rPr>
            </w:pPr>
            <w:r w:rsidRPr="00953BF0">
              <w:rPr>
                <w:rFonts w:ascii="Arial" w:hAnsi="Arial" w:cs="Arial"/>
              </w:rPr>
              <w:t>600</w:t>
            </w:r>
          </w:p>
        </w:tc>
      </w:tr>
      <w:tr w:rsidR="006B7467" w:rsidRPr="00953BF0" w14:paraId="70A971C4" w14:textId="77777777" w:rsidTr="00CF25EB">
        <w:trPr>
          <w:cantSplit/>
        </w:trPr>
        <w:tc>
          <w:tcPr>
            <w:tcW w:w="565" w:type="pct"/>
            <w:vAlign w:val="center"/>
          </w:tcPr>
          <w:p w14:paraId="40359BF4" w14:textId="5462E5CD" w:rsidR="006B7467" w:rsidRPr="00953BF0" w:rsidRDefault="004C7F1D" w:rsidP="006B7467">
            <w:pPr>
              <w:rPr>
                <w:rFonts w:ascii="Arial" w:hAnsi="Arial" w:cs="Arial"/>
                <w:b/>
              </w:rPr>
            </w:pPr>
            <w:r w:rsidRPr="00953BF0">
              <w:rPr>
                <w:rFonts w:ascii="Arial" w:hAnsi="Arial" w:cs="Arial"/>
                <w:bCs/>
              </w:rPr>
              <w:t>3.7.8</w:t>
            </w:r>
          </w:p>
        </w:tc>
        <w:tc>
          <w:tcPr>
            <w:tcW w:w="2436" w:type="pct"/>
            <w:vAlign w:val="center"/>
          </w:tcPr>
          <w:p w14:paraId="63ACC6F7" w14:textId="13F1A351" w:rsidR="006B7467" w:rsidRPr="00953BF0" w:rsidRDefault="006B7467" w:rsidP="006B7467">
            <w:pPr>
              <w:rPr>
                <w:rFonts w:ascii="Arial" w:hAnsi="Arial" w:cs="Arial"/>
              </w:rPr>
            </w:pPr>
            <w:proofErr w:type="spellStart"/>
            <w:r w:rsidRPr="00953BF0">
              <w:rPr>
                <w:rFonts w:ascii="Aptos" w:hAnsi="Aptos"/>
                <w:color w:val="000000"/>
              </w:rPr>
              <w:t>Profitweb</w:t>
            </w:r>
            <w:proofErr w:type="spellEnd"/>
            <w:r w:rsidRPr="00953BF0">
              <w:rPr>
                <w:rFonts w:ascii="Aptos" w:hAnsi="Aptos"/>
                <w:color w:val="000000"/>
              </w:rPr>
              <w:t xml:space="preserve"> Darbuotojo asmeniniai profiliai</w:t>
            </w:r>
          </w:p>
        </w:tc>
        <w:tc>
          <w:tcPr>
            <w:tcW w:w="1999" w:type="pct"/>
            <w:vAlign w:val="center"/>
          </w:tcPr>
          <w:p w14:paraId="7659DE13" w14:textId="5EC63778" w:rsidR="006B7467" w:rsidRPr="00953BF0" w:rsidRDefault="006B7467" w:rsidP="006B7467">
            <w:pPr>
              <w:jc w:val="center"/>
              <w:rPr>
                <w:rFonts w:ascii="Arial" w:hAnsi="Arial" w:cs="Arial"/>
              </w:rPr>
            </w:pPr>
            <w:r w:rsidRPr="00953BF0">
              <w:rPr>
                <w:rFonts w:ascii="Arial" w:hAnsi="Arial" w:cs="Arial"/>
              </w:rPr>
              <w:t>600</w:t>
            </w:r>
          </w:p>
        </w:tc>
      </w:tr>
      <w:tr w:rsidR="006B7467" w:rsidRPr="00953BF0" w14:paraId="0CD75209" w14:textId="77777777" w:rsidTr="00CF25EB">
        <w:trPr>
          <w:cantSplit/>
        </w:trPr>
        <w:tc>
          <w:tcPr>
            <w:tcW w:w="565" w:type="pct"/>
            <w:vAlign w:val="center"/>
          </w:tcPr>
          <w:p w14:paraId="01DEFC98" w14:textId="5BD1F123" w:rsidR="006B7467" w:rsidRPr="00953BF0" w:rsidRDefault="004C7F1D" w:rsidP="006B7467">
            <w:pPr>
              <w:rPr>
                <w:rFonts w:ascii="Arial" w:hAnsi="Arial" w:cs="Arial"/>
                <w:b/>
              </w:rPr>
            </w:pPr>
            <w:r w:rsidRPr="00953BF0">
              <w:rPr>
                <w:rFonts w:ascii="Arial" w:hAnsi="Arial" w:cs="Arial"/>
                <w:bCs/>
              </w:rPr>
              <w:t>3.7.9</w:t>
            </w:r>
          </w:p>
        </w:tc>
        <w:tc>
          <w:tcPr>
            <w:tcW w:w="2436" w:type="pct"/>
            <w:vAlign w:val="center"/>
          </w:tcPr>
          <w:p w14:paraId="628CF1DD" w14:textId="3F49660E" w:rsidR="006B7467" w:rsidRPr="00953BF0" w:rsidRDefault="006B7467" w:rsidP="006B7467">
            <w:pPr>
              <w:rPr>
                <w:rFonts w:ascii="Aptos" w:hAnsi="Aptos"/>
                <w:color w:val="000000"/>
              </w:rPr>
            </w:pPr>
            <w:r w:rsidRPr="00953BF0">
              <w:rPr>
                <w:rFonts w:ascii="Aptos" w:hAnsi="Aptos"/>
                <w:color w:val="000000"/>
              </w:rPr>
              <w:t>Alga HR Kaštų centrai</w:t>
            </w:r>
          </w:p>
        </w:tc>
        <w:tc>
          <w:tcPr>
            <w:tcW w:w="1999" w:type="pct"/>
            <w:vAlign w:val="center"/>
          </w:tcPr>
          <w:p w14:paraId="5427904A" w14:textId="5565E8B3" w:rsidR="006B7467" w:rsidRPr="00953BF0" w:rsidRDefault="006B7467" w:rsidP="006B7467">
            <w:pPr>
              <w:jc w:val="center"/>
              <w:rPr>
                <w:rFonts w:ascii="Arial" w:hAnsi="Arial" w:cs="Arial"/>
              </w:rPr>
            </w:pPr>
            <w:r w:rsidRPr="00953BF0">
              <w:rPr>
                <w:rFonts w:ascii="Arial" w:hAnsi="Arial" w:cs="Arial"/>
              </w:rPr>
              <w:t>1</w:t>
            </w:r>
          </w:p>
        </w:tc>
      </w:tr>
      <w:tr w:rsidR="006B7467" w:rsidRPr="00953BF0" w14:paraId="57F4D0FF" w14:textId="77777777" w:rsidTr="00CF25EB">
        <w:trPr>
          <w:cantSplit/>
        </w:trPr>
        <w:tc>
          <w:tcPr>
            <w:tcW w:w="565" w:type="pct"/>
            <w:vAlign w:val="center"/>
          </w:tcPr>
          <w:p w14:paraId="64BB92B8" w14:textId="04DBB569" w:rsidR="006B7467" w:rsidRPr="00953BF0" w:rsidRDefault="004C7F1D" w:rsidP="006B7467">
            <w:pPr>
              <w:rPr>
                <w:rFonts w:ascii="Arial" w:hAnsi="Arial" w:cs="Arial"/>
                <w:b/>
              </w:rPr>
            </w:pPr>
            <w:r w:rsidRPr="00953BF0">
              <w:rPr>
                <w:rFonts w:ascii="Arial" w:hAnsi="Arial" w:cs="Arial"/>
                <w:bCs/>
              </w:rPr>
              <w:t>3.7.10</w:t>
            </w:r>
          </w:p>
        </w:tc>
        <w:tc>
          <w:tcPr>
            <w:tcW w:w="2436" w:type="pct"/>
            <w:vAlign w:val="center"/>
          </w:tcPr>
          <w:p w14:paraId="0AF87DBB" w14:textId="019D0CC2" w:rsidR="006B7467" w:rsidRPr="00953BF0" w:rsidRDefault="006B7467" w:rsidP="006B7467">
            <w:pPr>
              <w:rPr>
                <w:rFonts w:ascii="Aptos" w:hAnsi="Aptos"/>
                <w:color w:val="000000"/>
              </w:rPr>
            </w:pPr>
            <w:proofErr w:type="spellStart"/>
            <w:r w:rsidRPr="00953BF0">
              <w:rPr>
                <w:rFonts w:ascii="Aptos" w:hAnsi="Aptos"/>
                <w:color w:val="000000"/>
              </w:rPr>
              <w:t>Profitweb</w:t>
            </w:r>
            <w:proofErr w:type="spellEnd"/>
            <w:r w:rsidRPr="00953BF0">
              <w:rPr>
                <w:rFonts w:ascii="Aptos" w:hAnsi="Aptos"/>
                <w:color w:val="000000"/>
              </w:rPr>
              <w:t xml:space="preserve"> </w:t>
            </w:r>
            <w:r w:rsidRPr="00953BF0">
              <w:rPr>
                <w:rFonts w:ascii="Aptos" w:hAnsi="Aptos"/>
              </w:rPr>
              <w:t>Mokėjimo pavedimai SEPA</w:t>
            </w:r>
          </w:p>
        </w:tc>
        <w:tc>
          <w:tcPr>
            <w:tcW w:w="1999" w:type="pct"/>
            <w:vAlign w:val="center"/>
          </w:tcPr>
          <w:p w14:paraId="79FC1D16" w14:textId="00FF28C6" w:rsidR="006B7467" w:rsidRPr="00953BF0" w:rsidRDefault="006B7467" w:rsidP="006B7467">
            <w:pPr>
              <w:jc w:val="center"/>
              <w:rPr>
                <w:rFonts w:ascii="Arial" w:hAnsi="Arial" w:cs="Arial"/>
              </w:rPr>
            </w:pPr>
            <w:r w:rsidRPr="00953BF0">
              <w:rPr>
                <w:rFonts w:ascii="Arial" w:hAnsi="Arial" w:cs="Arial"/>
              </w:rPr>
              <w:t>1</w:t>
            </w:r>
          </w:p>
        </w:tc>
      </w:tr>
      <w:tr w:rsidR="006B7467" w:rsidRPr="00953BF0" w14:paraId="4979E4D7" w14:textId="77777777" w:rsidTr="00CF25EB">
        <w:trPr>
          <w:cantSplit/>
        </w:trPr>
        <w:tc>
          <w:tcPr>
            <w:tcW w:w="565" w:type="pct"/>
            <w:vAlign w:val="center"/>
          </w:tcPr>
          <w:p w14:paraId="705AAE0E" w14:textId="336D1DE8" w:rsidR="006B7467" w:rsidRPr="00953BF0" w:rsidRDefault="004C7F1D" w:rsidP="006B7467">
            <w:pPr>
              <w:rPr>
                <w:rFonts w:ascii="Arial" w:hAnsi="Arial" w:cs="Arial"/>
                <w:b/>
              </w:rPr>
            </w:pPr>
            <w:r w:rsidRPr="00953BF0">
              <w:rPr>
                <w:rFonts w:ascii="Arial" w:hAnsi="Arial" w:cs="Arial"/>
                <w:bCs/>
              </w:rPr>
              <w:t>3.7.11</w:t>
            </w:r>
          </w:p>
        </w:tc>
        <w:tc>
          <w:tcPr>
            <w:tcW w:w="2436" w:type="pct"/>
            <w:vAlign w:val="center"/>
          </w:tcPr>
          <w:p w14:paraId="61D440E6" w14:textId="777FF147" w:rsidR="006B7467" w:rsidRPr="00953BF0" w:rsidRDefault="006B7467" w:rsidP="006B7467">
            <w:pPr>
              <w:rPr>
                <w:rFonts w:ascii="Aptos" w:hAnsi="Aptos"/>
                <w:color w:val="000000"/>
              </w:rPr>
            </w:pPr>
            <w:proofErr w:type="spellStart"/>
            <w:r w:rsidRPr="00953BF0">
              <w:rPr>
                <w:rFonts w:ascii="Aptos" w:hAnsi="Aptos"/>
                <w:color w:val="000000"/>
              </w:rPr>
              <w:t>Profitweb</w:t>
            </w:r>
            <w:proofErr w:type="spellEnd"/>
            <w:r w:rsidRPr="00953BF0">
              <w:rPr>
                <w:rFonts w:ascii="Aptos" w:hAnsi="Aptos"/>
                <w:color w:val="000000"/>
              </w:rPr>
              <w:t xml:space="preserve"> Nedarbingumo lapelių importas iš SODROS XML failo su automatiniu atostogų pratęsimu</w:t>
            </w:r>
          </w:p>
        </w:tc>
        <w:tc>
          <w:tcPr>
            <w:tcW w:w="1999" w:type="pct"/>
            <w:vAlign w:val="center"/>
          </w:tcPr>
          <w:p w14:paraId="26CAB476" w14:textId="025815BA" w:rsidR="006B7467" w:rsidRPr="00953BF0" w:rsidRDefault="006B7467" w:rsidP="006B7467">
            <w:pPr>
              <w:jc w:val="center"/>
              <w:rPr>
                <w:rFonts w:ascii="Arial" w:hAnsi="Arial" w:cs="Arial"/>
              </w:rPr>
            </w:pPr>
            <w:r w:rsidRPr="00953BF0">
              <w:rPr>
                <w:rFonts w:ascii="Arial" w:hAnsi="Arial" w:cs="Arial"/>
              </w:rPr>
              <w:t>1</w:t>
            </w:r>
          </w:p>
        </w:tc>
      </w:tr>
      <w:tr w:rsidR="006B7467" w:rsidRPr="00953BF0" w14:paraId="0C069870" w14:textId="77777777" w:rsidTr="00CF25EB">
        <w:trPr>
          <w:cantSplit/>
        </w:trPr>
        <w:tc>
          <w:tcPr>
            <w:tcW w:w="565" w:type="pct"/>
            <w:vAlign w:val="center"/>
          </w:tcPr>
          <w:p w14:paraId="2B0B0420" w14:textId="22D6F79D" w:rsidR="006B7467" w:rsidRPr="00953BF0" w:rsidRDefault="004C7F1D" w:rsidP="006B7467">
            <w:pPr>
              <w:rPr>
                <w:rFonts w:ascii="Arial" w:hAnsi="Arial" w:cs="Arial"/>
                <w:b/>
              </w:rPr>
            </w:pPr>
            <w:r w:rsidRPr="00953BF0">
              <w:rPr>
                <w:rFonts w:ascii="Arial" w:hAnsi="Arial" w:cs="Arial"/>
                <w:bCs/>
              </w:rPr>
              <w:t>3.7.12</w:t>
            </w:r>
          </w:p>
        </w:tc>
        <w:tc>
          <w:tcPr>
            <w:tcW w:w="2436" w:type="pct"/>
            <w:vAlign w:val="center"/>
          </w:tcPr>
          <w:p w14:paraId="60A9FDF7" w14:textId="77AA67E8" w:rsidR="006B7467" w:rsidRPr="00953BF0" w:rsidRDefault="006B7467" w:rsidP="006B7467">
            <w:pPr>
              <w:rPr>
                <w:rFonts w:ascii="Aptos" w:hAnsi="Aptos"/>
                <w:color w:val="000000"/>
              </w:rPr>
            </w:pPr>
            <w:r w:rsidRPr="00953BF0">
              <w:rPr>
                <w:rFonts w:ascii="Aptos" w:hAnsi="Aptos"/>
              </w:rPr>
              <w:t>Papildomos ataskaitos: Vykdomųjų raštų suvestinė ataskaita,  Darbuotojų užmokesčio vidurkiai pagal pareigas, Atostogų rezervo apyvarta už laikotarpį, Vidutinis darb</w:t>
            </w:r>
            <w:r w:rsidR="0056181F" w:rsidRPr="00953BF0">
              <w:rPr>
                <w:rFonts w:ascii="Aptos" w:hAnsi="Aptos"/>
              </w:rPr>
              <w:t>.</w:t>
            </w:r>
            <w:r w:rsidRPr="00953BF0">
              <w:rPr>
                <w:rFonts w:ascii="Aptos" w:hAnsi="Aptos"/>
              </w:rPr>
              <w:t xml:space="preserve">sk. kai didelė darbuotojų kaita,  Vidutinis </w:t>
            </w:r>
            <w:proofErr w:type="spellStart"/>
            <w:r w:rsidRPr="00953BF0">
              <w:rPr>
                <w:rFonts w:ascii="Aptos" w:hAnsi="Aptos"/>
              </w:rPr>
              <w:t>darb</w:t>
            </w:r>
            <w:proofErr w:type="spellEnd"/>
            <w:r w:rsidRPr="00953BF0">
              <w:rPr>
                <w:rFonts w:ascii="Aptos" w:hAnsi="Aptos"/>
              </w:rPr>
              <w:t xml:space="preserve">. </w:t>
            </w:r>
            <w:r w:rsidR="0056181F" w:rsidRPr="00953BF0">
              <w:rPr>
                <w:rFonts w:ascii="Aptos" w:hAnsi="Aptos"/>
              </w:rPr>
              <w:t>s</w:t>
            </w:r>
            <w:r w:rsidRPr="00953BF0">
              <w:rPr>
                <w:rFonts w:ascii="Aptos" w:hAnsi="Aptos"/>
              </w:rPr>
              <w:t>k. pagal išsilavinimą</w:t>
            </w:r>
          </w:p>
        </w:tc>
        <w:tc>
          <w:tcPr>
            <w:tcW w:w="1999" w:type="pct"/>
            <w:vAlign w:val="center"/>
          </w:tcPr>
          <w:p w14:paraId="7480CB5D" w14:textId="410DB6B5" w:rsidR="006B7467" w:rsidRPr="00953BF0" w:rsidRDefault="006B7467" w:rsidP="006B7467">
            <w:pPr>
              <w:jc w:val="center"/>
              <w:rPr>
                <w:rFonts w:ascii="Arial" w:hAnsi="Arial" w:cs="Arial"/>
              </w:rPr>
            </w:pPr>
            <w:r w:rsidRPr="00953BF0">
              <w:rPr>
                <w:rFonts w:ascii="Arial" w:hAnsi="Arial" w:cs="Arial"/>
              </w:rPr>
              <w:t>1</w:t>
            </w:r>
          </w:p>
        </w:tc>
      </w:tr>
      <w:tr w:rsidR="006B7467" w:rsidRPr="00953BF0" w14:paraId="796CBC10" w14:textId="77777777" w:rsidTr="00CF25EB">
        <w:trPr>
          <w:cantSplit/>
        </w:trPr>
        <w:tc>
          <w:tcPr>
            <w:tcW w:w="565" w:type="pct"/>
            <w:vAlign w:val="center"/>
          </w:tcPr>
          <w:p w14:paraId="27771A16" w14:textId="0DD2042B" w:rsidR="006B7467" w:rsidRPr="00953BF0" w:rsidRDefault="004C7F1D" w:rsidP="006B7467">
            <w:pPr>
              <w:rPr>
                <w:rFonts w:ascii="Arial" w:hAnsi="Arial" w:cs="Arial"/>
                <w:b/>
              </w:rPr>
            </w:pPr>
            <w:r w:rsidRPr="00953BF0">
              <w:rPr>
                <w:rFonts w:ascii="Arial" w:hAnsi="Arial" w:cs="Arial"/>
                <w:bCs/>
              </w:rPr>
              <w:t>3.7.13</w:t>
            </w:r>
          </w:p>
        </w:tc>
        <w:tc>
          <w:tcPr>
            <w:tcW w:w="2436" w:type="pct"/>
            <w:vAlign w:val="center"/>
          </w:tcPr>
          <w:p w14:paraId="57B3E175" w14:textId="77777777" w:rsidR="006B7467" w:rsidRPr="00953BF0" w:rsidRDefault="006B7467" w:rsidP="006B7467">
            <w:pPr>
              <w:rPr>
                <w:rFonts w:ascii="Aptos" w:hAnsi="Aptos"/>
                <w:color w:val="000000"/>
              </w:rPr>
            </w:pPr>
            <w:r w:rsidRPr="00953BF0">
              <w:rPr>
                <w:rFonts w:ascii="Aptos" w:hAnsi="Aptos"/>
                <w:color w:val="000000"/>
              </w:rPr>
              <w:t>E-Kontrolė. Užduočių kontrolė, CRM, E-Bylos, Raštinė</w:t>
            </w:r>
          </w:p>
          <w:p w14:paraId="1F3079B6" w14:textId="2857A857" w:rsidR="004C7F1D" w:rsidRPr="00953BF0" w:rsidRDefault="004C7F1D" w:rsidP="006B7467">
            <w:pPr>
              <w:rPr>
                <w:rFonts w:ascii="Aptos" w:hAnsi="Aptos"/>
                <w:color w:val="000000"/>
              </w:rPr>
            </w:pPr>
          </w:p>
        </w:tc>
        <w:tc>
          <w:tcPr>
            <w:tcW w:w="1999" w:type="pct"/>
            <w:vAlign w:val="center"/>
          </w:tcPr>
          <w:p w14:paraId="21BA0C0B" w14:textId="6CD3370F" w:rsidR="006B7467" w:rsidRPr="00953BF0" w:rsidRDefault="006B7467" w:rsidP="006B7467">
            <w:pPr>
              <w:jc w:val="center"/>
              <w:rPr>
                <w:rFonts w:ascii="Arial" w:hAnsi="Arial" w:cs="Arial"/>
              </w:rPr>
            </w:pPr>
            <w:r w:rsidRPr="00953BF0">
              <w:rPr>
                <w:rFonts w:ascii="Arial" w:hAnsi="Arial" w:cs="Arial"/>
              </w:rPr>
              <w:t>1</w:t>
            </w:r>
          </w:p>
        </w:tc>
      </w:tr>
      <w:tr w:rsidR="006B7467" w:rsidRPr="00953BF0" w14:paraId="1CF2877C" w14:textId="77777777" w:rsidTr="009D43C6">
        <w:trPr>
          <w:cantSplit/>
        </w:trPr>
        <w:tc>
          <w:tcPr>
            <w:tcW w:w="5000" w:type="pct"/>
            <w:gridSpan w:val="3"/>
            <w:vAlign w:val="center"/>
          </w:tcPr>
          <w:p w14:paraId="2F7E5794" w14:textId="1600301B" w:rsidR="006B7467" w:rsidRPr="00953BF0" w:rsidRDefault="006B7467" w:rsidP="006B7467">
            <w:pPr>
              <w:pStyle w:val="ListParagraph"/>
              <w:numPr>
                <w:ilvl w:val="1"/>
                <w:numId w:val="20"/>
              </w:numPr>
              <w:spacing w:after="0" w:line="240" w:lineRule="auto"/>
              <w:rPr>
                <w:rFonts w:ascii="Arial" w:hAnsi="Arial" w:cs="Arial"/>
                <w:b/>
                <w:bCs/>
                <w:sz w:val="20"/>
                <w:szCs w:val="20"/>
                <w:lang w:val="lt-LT"/>
              </w:rPr>
            </w:pPr>
            <w:r w:rsidRPr="00953BF0">
              <w:rPr>
                <w:rFonts w:ascii="Arial" w:hAnsi="Arial" w:cs="Arial"/>
                <w:b/>
                <w:bCs/>
                <w:sz w:val="20"/>
                <w:szCs w:val="20"/>
                <w:lang w:val="lt-LT"/>
              </w:rPr>
              <w:t>Kiti reikalavimai</w:t>
            </w:r>
          </w:p>
        </w:tc>
      </w:tr>
      <w:tr w:rsidR="006B7467" w:rsidRPr="00953BF0" w14:paraId="2B46E0AA" w14:textId="77777777" w:rsidTr="00CF25EB">
        <w:trPr>
          <w:cantSplit/>
        </w:trPr>
        <w:tc>
          <w:tcPr>
            <w:tcW w:w="565" w:type="pct"/>
            <w:vAlign w:val="center"/>
          </w:tcPr>
          <w:p w14:paraId="1F4454CC" w14:textId="4297B76B" w:rsidR="006B7467" w:rsidRPr="00953BF0" w:rsidRDefault="006B7467" w:rsidP="006B7467">
            <w:pPr>
              <w:rPr>
                <w:rFonts w:ascii="Arial" w:hAnsi="Arial" w:cs="Arial"/>
                <w:b/>
              </w:rPr>
            </w:pPr>
            <w:r w:rsidRPr="00953BF0">
              <w:rPr>
                <w:rFonts w:ascii="Arial" w:hAnsi="Arial" w:cs="Arial"/>
              </w:rPr>
              <w:lastRenderedPageBreak/>
              <w:t>3.8.1</w:t>
            </w:r>
          </w:p>
        </w:tc>
        <w:tc>
          <w:tcPr>
            <w:tcW w:w="2436" w:type="pct"/>
            <w:vAlign w:val="center"/>
          </w:tcPr>
          <w:p w14:paraId="1B75EB28" w14:textId="77777777" w:rsidR="006B7467" w:rsidRPr="00953BF0" w:rsidRDefault="006B7467" w:rsidP="006B7467">
            <w:pPr>
              <w:rPr>
                <w:rFonts w:ascii="Arial" w:hAnsi="Arial" w:cs="Arial"/>
              </w:rPr>
            </w:pPr>
            <w:r w:rsidRPr="00953BF0">
              <w:rPr>
                <w:rFonts w:ascii="Arial" w:hAnsi="Arial" w:cs="Arial"/>
              </w:rPr>
              <w:t>Darbo procedūros</w:t>
            </w:r>
          </w:p>
        </w:tc>
        <w:tc>
          <w:tcPr>
            <w:tcW w:w="1999" w:type="pct"/>
            <w:vAlign w:val="center"/>
          </w:tcPr>
          <w:p w14:paraId="15CB173B" w14:textId="77777777" w:rsidR="006B7467" w:rsidRPr="00953BF0" w:rsidRDefault="006B7467" w:rsidP="006B7467">
            <w:pPr>
              <w:rPr>
                <w:rFonts w:ascii="Arial" w:hAnsi="Arial" w:cs="Arial"/>
              </w:rPr>
            </w:pPr>
            <w:r w:rsidRPr="00953BF0">
              <w:rPr>
                <w:rFonts w:ascii="Arial" w:hAnsi="Arial" w:cs="Arial"/>
              </w:rPr>
              <w:t>Tiekėjas įsipareigoja laikytis GTC ir LTG nustatytų darbo procedūrų ir saugos reikalavimų, užtikrinti saugų keitimąsi duomenimis, veikti laikydamasis atidumo, konfidencialumo, profesionalumo standartų.</w:t>
            </w:r>
          </w:p>
        </w:tc>
      </w:tr>
      <w:tr w:rsidR="006B7467" w:rsidRPr="00953BF0" w14:paraId="355BDD17" w14:textId="77777777" w:rsidTr="00CF25EB">
        <w:trPr>
          <w:cantSplit/>
        </w:trPr>
        <w:tc>
          <w:tcPr>
            <w:tcW w:w="565" w:type="pct"/>
            <w:vAlign w:val="center"/>
          </w:tcPr>
          <w:p w14:paraId="5925B65E" w14:textId="0FCB3F0E" w:rsidR="006B7467" w:rsidRPr="00953BF0" w:rsidRDefault="006B7467" w:rsidP="006B7467">
            <w:pPr>
              <w:rPr>
                <w:rFonts w:ascii="Arial" w:hAnsi="Arial" w:cs="Arial"/>
                <w:b/>
              </w:rPr>
            </w:pPr>
            <w:r w:rsidRPr="00953BF0">
              <w:rPr>
                <w:rFonts w:ascii="Arial" w:hAnsi="Arial" w:cs="Arial"/>
              </w:rPr>
              <w:t>3.8.2</w:t>
            </w:r>
          </w:p>
        </w:tc>
        <w:tc>
          <w:tcPr>
            <w:tcW w:w="2436" w:type="pct"/>
            <w:vAlign w:val="center"/>
          </w:tcPr>
          <w:p w14:paraId="16D22179" w14:textId="77777777" w:rsidR="006B7467" w:rsidRPr="00953BF0" w:rsidRDefault="006B7467" w:rsidP="006B7467">
            <w:pPr>
              <w:rPr>
                <w:rFonts w:ascii="Arial" w:hAnsi="Arial" w:cs="Arial"/>
              </w:rPr>
            </w:pPr>
            <w:r w:rsidRPr="00953BF0">
              <w:rPr>
                <w:rFonts w:ascii="Arial" w:hAnsi="Arial" w:cs="Arial"/>
              </w:rPr>
              <w:t>Konfidencialumas</w:t>
            </w:r>
          </w:p>
        </w:tc>
        <w:tc>
          <w:tcPr>
            <w:tcW w:w="1999" w:type="pct"/>
            <w:vAlign w:val="center"/>
          </w:tcPr>
          <w:p w14:paraId="165AD2F6" w14:textId="77777777" w:rsidR="006B7467" w:rsidRPr="00953BF0" w:rsidRDefault="006B7467" w:rsidP="006B7467">
            <w:pPr>
              <w:rPr>
                <w:rFonts w:ascii="Arial" w:hAnsi="Arial" w:cs="Arial"/>
              </w:rPr>
            </w:pPr>
            <w:r w:rsidRPr="00953BF0">
              <w:rPr>
                <w:rFonts w:ascii="Arial" w:hAnsi="Arial" w:cs="Arial"/>
              </w:rPr>
              <w:t>Visa informacija, kurią apie GTC arba LTG veiklą sutarties vykdymo metu gaus tiekėjas, turi būti laikoma konfidencialia, ji negali būti atskleista tretiesiems asmenims, išskyrus įstatymų numatytus atvejus</w:t>
            </w:r>
          </w:p>
        </w:tc>
      </w:tr>
      <w:tr w:rsidR="006B7467" w:rsidRPr="00953BF0" w14:paraId="73381E42" w14:textId="77777777" w:rsidTr="00CF25EB">
        <w:trPr>
          <w:cantSplit/>
        </w:trPr>
        <w:tc>
          <w:tcPr>
            <w:tcW w:w="565" w:type="pct"/>
            <w:vAlign w:val="center"/>
          </w:tcPr>
          <w:p w14:paraId="203D9E43" w14:textId="1799F0B6" w:rsidR="006B7467" w:rsidRPr="00953BF0" w:rsidRDefault="006B7467" w:rsidP="006B7467">
            <w:pPr>
              <w:rPr>
                <w:rFonts w:ascii="Arial" w:hAnsi="Arial" w:cs="Arial"/>
                <w:b/>
              </w:rPr>
            </w:pPr>
            <w:r w:rsidRPr="00953BF0">
              <w:rPr>
                <w:rFonts w:ascii="Arial" w:hAnsi="Arial" w:cs="Arial"/>
              </w:rPr>
              <w:t>3.8.3</w:t>
            </w:r>
          </w:p>
        </w:tc>
        <w:tc>
          <w:tcPr>
            <w:tcW w:w="2436" w:type="pct"/>
            <w:vAlign w:val="center"/>
          </w:tcPr>
          <w:p w14:paraId="76ED412F" w14:textId="77777777" w:rsidR="006B7467" w:rsidRPr="00953BF0" w:rsidRDefault="006B7467" w:rsidP="006B7467">
            <w:pPr>
              <w:rPr>
                <w:rFonts w:ascii="Arial" w:hAnsi="Arial" w:cs="Arial"/>
              </w:rPr>
            </w:pPr>
            <w:r w:rsidRPr="00953BF0">
              <w:rPr>
                <w:rFonts w:ascii="Arial" w:hAnsi="Arial" w:cs="Arial"/>
              </w:rPr>
              <w:t>Tiekėjo kompetencija</w:t>
            </w:r>
          </w:p>
        </w:tc>
        <w:tc>
          <w:tcPr>
            <w:tcW w:w="1999" w:type="pct"/>
            <w:vAlign w:val="center"/>
          </w:tcPr>
          <w:p w14:paraId="06EAA7E8" w14:textId="77777777" w:rsidR="006B7467" w:rsidRPr="00953BF0" w:rsidRDefault="006B7467" w:rsidP="006B7467">
            <w:pPr>
              <w:rPr>
                <w:rFonts w:ascii="Arial" w:hAnsi="Arial" w:cs="Arial"/>
              </w:rPr>
            </w:pPr>
            <w:r w:rsidRPr="00953BF0">
              <w:rPr>
                <w:rFonts w:ascii="Arial" w:hAnsi="Arial" w:cs="Arial"/>
              </w:rPr>
              <w:t>Tiekėjas privalo užtikrinti, kad kiekvienas jo siūlomas ir paslaugų teikimui skiriamas komandos narys turėtų reikalingą kompetenciją, žinias arba gebėjimus laiku ir tinkamai įsisavinti informaciją ir atitiktų reikiamos kvalifikacijos reikalavimus</w:t>
            </w:r>
          </w:p>
        </w:tc>
      </w:tr>
      <w:tr w:rsidR="006B7467" w:rsidRPr="00953BF0" w14:paraId="339DFF6C" w14:textId="77777777" w:rsidTr="0016593C">
        <w:trPr>
          <w:cantSplit/>
        </w:trPr>
        <w:tc>
          <w:tcPr>
            <w:tcW w:w="5000" w:type="pct"/>
            <w:gridSpan w:val="3"/>
            <w:vAlign w:val="center"/>
          </w:tcPr>
          <w:p w14:paraId="197B8B5C" w14:textId="59A456D3" w:rsidR="006B7467" w:rsidRPr="00953BF0" w:rsidRDefault="006B7467" w:rsidP="006B7467">
            <w:pPr>
              <w:pStyle w:val="ListParagraph"/>
              <w:numPr>
                <w:ilvl w:val="1"/>
                <w:numId w:val="20"/>
              </w:numPr>
              <w:spacing w:after="0" w:line="240" w:lineRule="auto"/>
              <w:rPr>
                <w:rFonts w:ascii="Arial" w:hAnsi="Arial" w:cs="Arial"/>
                <w:sz w:val="20"/>
                <w:szCs w:val="20"/>
                <w:lang w:val="lt-LT"/>
              </w:rPr>
            </w:pPr>
            <w:r w:rsidRPr="00953BF0">
              <w:rPr>
                <w:rFonts w:ascii="Arial" w:hAnsi="Arial" w:cs="Arial"/>
                <w:b/>
                <w:bCs/>
                <w:caps/>
                <w:sz w:val="20"/>
                <w:szCs w:val="20"/>
                <w:lang w:val="lt-LT"/>
              </w:rPr>
              <w:t>Pirkimo objektui keliami teisės aktų, standartų ir PIRKĖJO vidaus teisės aktuose keliami reikalavimai</w:t>
            </w:r>
          </w:p>
        </w:tc>
      </w:tr>
      <w:tr w:rsidR="006B7467" w:rsidRPr="00953BF0" w14:paraId="678290A8" w14:textId="77777777" w:rsidTr="00CF25EB">
        <w:trPr>
          <w:cantSplit/>
        </w:trPr>
        <w:tc>
          <w:tcPr>
            <w:tcW w:w="565" w:type="pct"/>
            <w:vAlign w:val="center"/>
          </w:tcPr>
          <w:p w14:paraId="0BF009D1" w14:textId="26534D65" w:rsidR="006B7467" w:rsidRPr="00953BF0" w:rsidRDefault="006B7467" w:rsidP="006B7467">
            <w:pPr>
              <w:rPr>
                <w:rFonts w:ascii="Arial" w:hAnsi="Arial" w:cs="Arial"/>
                <w:b/>
              </w:rPr>
            </w:pPr>
            <w:r w:rsidRPr="00953BF0">
              <w:rPr>
                <w:rFonts w:ascii="Arial" w:hAnsi="Arial" w:cs="Arial"/>
              </w:rPr>
              <w:t>3.9.1</w:t>
            </w:r>
          </w:p>
        </w:tc>
        <w:tc>
          <w:tcPr>
            <w:tcW w:w="2436" w:type="pct"/>
            <w:vAlign w:val="center"/>
          </w:tcPr>
          <w:p w14:paraId="12B5598A" w14:textId="605B6508" w:rsidR="006B7467" w:rsidRPr="00953BF0" w:rsidRDefault="006B7467" w:rsidP="006B7467">
            <w:pPr>
              <w:rPr>
                <w:rFonts w:ascii="Arial" w:hAnsi="Arial" w:cs="Arial"/>
              </w:rPr>
            </w:pPr>
            <w:r w:rsidRPr="00953BF0">
              <w:rPr>
                <w:rFonts w:ascii="Arial" w:hAnsi="Arial" w:cs="Arial"/>
              </w:rPr>
              <w:t>Pirkimo objektui taikomas žaliasis kriterijus</w:t>
            </w:r>
          </w:p>
        </w:tc>
        <w:tc>
          <w:tcPr>
            <w:tcW w:w="1999" w:type="pct"/>
            <w:vAlign w:val="center"/>
          </w:tcPr>
          <w:p w14:paraId="5238C8F7" w14:textId="326D6125" w:rsidR="006B7467" w:rsidRPr="00953BF0" w:rsidRDefault="006B7467" w:rsidP="006B7467">
            <w:pPr>
              <w:rPr>
                <w:rFonts w:ascii="Arial" w:hAnsi="Arial" w:cs="Arial"/>
              </w:rPr>
            </w:pPr>
            <w:r w:rsidRPr="00953BF0">
              <w:rPr>
                <w:rFonts w:ascii="Arial" w:hAnsi="Arial" w:cs="Arial"/>
              </w:rPr>
              <w:t>Perkama prekė nėra įtraukta į Produktų, kurių viešiesiems pirkimams taikytini aplinkos apsaugos kriterijai, sąrašą</w:t>
            </w:r>
          </w:p>
        </w:tc>
      </w:tr>
      <w:tr w:rsidR="006B7467" w:rsidRPr="00953BF0" w14:paraId="2EED2901" w14:textId="77777777" w:rsidTr="0016593C">
        <w:trPr>
          <w:cantSplit/>
        </w:trPr>
        <w:tc>
          <w:tcPr>
            <w:tcW w:w="5000" w:type="pct"/>
            <w:gridSpan w:val="3"/>
            <w:vAlign w:val="center"/>
          </w:tcPr>
          <w:p w14:paraId="5E4C6DA9" w14:textId="5EB9E8C8" w:rsidR="006B7467" w:rsidRPr="00953BF0" w:rsidRDefault="006B7467" w:rsidP="006B7467">
            <w:pPr>
              <w:pStyle w:val="ListParagraph"/>
              <w:numPr>
                <w:ilvl w:val="1"/>
                <w:numId w:val="20"/>
              </w:numPr>
              <w:spacing w:after="0" w:line="240" w:lineRule="auto"/>
              <w:ind w:right="458"/>
              <w:rPr>
                <w:rFonts w:ascii="Arial" w:hAnsi="Arial" w:cs="Arial"/>
                <w:b/>
                <w:bCs/>
                <w:sz w:val="20"/>
                <w:szCs w:val="20"/>
                <w:lang w:val="lt-LT"/>
              </w:rPr>
            </w:pPr>
            <w:r w:rsidRPr="00953BF0">
              <w:rPr>
                <w:rFonts w:ascii="Arial" w:hAnsi="Arial" w:cs="Arial"/>
                <w:b/>
                <w:bCs/>
                <w:sz w:val="20"/>
                <w:szCs w:val="20"/>
                <w:lang w:val="lt-LT"/>
              </w:rPr>
              <w:t>REIKALAVIMAI DĖL ATITIKTIES NACIONALINIO SAUGUMO INTERESAMS</w:t>
            </w:r>
          </w:p>
          <w:p w14:paraId="38F1CA5D" w14:textId="77777777" w:rsidR="006B7467" w:rsidRPr="00953BF0" w:rsidRDefault="006B7467" w:rsidP="006B7467">
            <w:pPr>
              <w:rPr>
                <w:rFonts w:ascii="Arial" w:hAnsi="Arial" w:cs="Arial"/>
              </w:rPr>
            </w:pPr>
          </w:p>
        </w:tc>
      </w:tr>
      <w:tr w:rsidR="006B7467" w:rsidRPr="00953BF0" w14:paraId="10B67D3A" w14:textId="77777777" w:rsidTr="00CF25EB">
        <w:trPr>
          <w:cantSplit/>
        </w:trPr>
        <w:tc>
          <w:tcPr>
            <w:tcW w:w="565" w:type="pct"/>
            <w:vAlign w:val="center"/>
          </w:tcPr>
          <w:p w14:paraId="3884DA69" w14:textId="1B1B6572" w:rsidR="006B7467" w:rsidRPr="00953BF0" w:rsidRDefault="006B7467" w:rsidP="006B7467">
            <w:pPr>
              <w:rPr>
                <w:rFonts w:ascii="Arial" w:hAnsi="Arial" w:cs="Arial"/>
                <w:b/>
              </w:rPr>
            </w:pPr>
            <w:r w:rsidRPr="00953BF0">
              <w:rPr>
                <w:rFonts w:ascii="Arial" w:hAnsi="Arial" w:cs="Arial"/>
              </w:rPr>
              <w:t>3.10.1</w:t>
            </w:r>
          </w:p>
        </w:tc>
        <w:tc>
          <w:tcPr>
            <w:tcW w:w="2436" w:type="pct"/>
            <w:vAlign w:val="center"/>
          </w:tcPr>
          <w:p w14:paraId="5BBBB267" w14:textId="5CC06843" w:rsidR="006B7467" w:rsidRPr="00953BF0" w:rsidRDefault="006B7467" w:rsidP="006B7467">
            <w:pPr>
              <w:rPr>
                <w:rFonts w:ascii="Arial" w:hAnsi="Arial" w:cs="Arial"/>
              </w:rPr>
            </w:pPr>
            <w:r w:rsidRPr="00953BF0">
              <w:rPr>
                <w:rFonts w:ascii="Arial" w:hAnsi="Arial" w:cs="Arial"/>
              </w:rPr>
              <w:t>Reikalavimas pagal VPĮ 37 str. 9 d./KSPĮ 50 str. 9 d .</w:t>
            </w:r>
          </w:p>
        </w:tc>
        <w:tc>
          <w:tcPr>
            <w:tcW w:w="1999" w:type="pct"/>
            <w:vAlign w:val="center"/>
          </w:tcPr>
          <w:p w14:paraId="4AB80577" w14:textId="6E65459D" w:rsidR="006B7467" w:rsidRPr="00953BF0" w:rsidRDefault="0050566A" w:rsidP="0050566A">
            <w:pPr>
              <w:jc w:val="both"/>
              <w:rPr>
                <w:rFonts w:ascii="Arial" w:hAnsi="Arial" w:cs="Arial"/>
              </w:rPr>
            </w:pPr>
            <w:r w:rsidRPr="00953BF0">
              <w:rPr>
                <w:rFonts w:ascii="Arial" w:hAnsi="Arial" w:cs="Arial"/>
              </w:rPr>
              <w:t>Tiekėjas privalo neturėti interesų, galinčių kelti grėsmę nacionaliniam saugumui. Laikoma,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9A0460" w:rsidRPr="00953BF0" w14:paraId="353A871A" w14:textId="77777777" w:rsidTr="009A0460">
        <w:trPr>
          <w:cantSplit/>
        </w:trPr>
        <w:tc>
          <w:tcPr>
            <w:tcW w:w="5000" w:type="pct"/>
            <w:gridSpan w:val="3"/>
            <w:vAlign w:val="center"/>
          </w:tcPr>
          <w:p w14:paraId="31556CC5" w14:textId="1939AFFE" w:rsidR="009A0460" w:rsidRPr="00953BF0" w:rsidRDefault="009A0460" w:rsidP="009A0460">
            <w:pPr>
              <w:pStyle w:val="ListParagraph"/>
              <w:numPr>
                <w:ilvl w:val="1"/>
                <w:numId w:val="20"/>
              </w:numPr>
              <w:spacing w:after="0" w:line="240" w:lineRule="auto"/>
              <w:jc w:val="both"/>
              <w:rPr>
                <w:rFonts w:ascii="Arial" w:eastAsia="Arial" w:hAnsi="Arial" w:cs="Arial"/>
                <w:sz w:val="20"/>
                <w:szCs w:val="20"/>
                <w:lang w:val="lt-LT"/>
              </w:rPr>
            </w:pPr>
            <w:r w:rsidRPr="00953BF0">
              <w:rPr>
                <w:rFonts w:ascii="Arial" w:eastAsia="Arial" w:hAnsi="Arial" w:cs="Arial"/>
                <w:b/>
                <w:bCs/>
                <w:sz w:val="20"/>
                <w:szCs w:val="20"/>
                <w:lang w:val="lt-LT"/>
              </w:rPr>
              <w:t>REIKALAVIMAI DĖL ATITIKTIES INFORMACIJOS SAUGUMO VALDYMUI IR BENDRAJAM DUOMENŲ APSAUGOS REGLAMENTUI (BDAR) </w:t>
            </w:r>
            <w:r w:rsidRPr="00953BF0">
              <w:rPr>
                <w:rFonts w:ascii="Arial" w:eastAsia="Arial" w:hAnsi="Arial" w:cs="Arial"/>
                <w:sz w:val="20"/>
                <w:szCs w:val="20"/>
                <w:lang w:val="lt-LT"/>
              </w:rPr>
              <w:t> </w:t>
            </w:r>
          </w:p>
        </w:tc>
      </w:tr>
      <w:tr w:rsidR="009A0460" w:rsidRPr="00953BF0" w14:paraId="341BF6C7" w14:textId="77777777" w:rsidTr="00CF25EB">
        <w:trPr>
          <w:cantSplit/>
        </w:trPr>
        <w:tc>
          <w:tcPr>
            <w:tcW w:w="565" w:type="pct"/>
            <w:vAlign w:val="center"/>
          </w:tcPr>
          <w:p w14:paraId="0670099C" w14:textId="3DE0DF72" w:rsidR="009A0460" w:rsidRPr="00953BF0" w:rsidRDefault="009A0460" w:rsidP="006B7467">
            <w:pPr>
              <w:rPr>
                <w:rFonts w:ascii="Arial" w:hAnsi="Arial" w:cs="Arial"/>
              </w:rPr>
            </w:pPr>
            <w:r w:rsidRPr="00953BF0">
              <w:rPr>
                <w:rFonts w:ascii="Arial" w:hAnsi="Arial" w:cs="Arial"/>
              </w:rPr>
              <w:t>3.11.1.</w:t>
            </w:r>
          </w:p>
        </w:tc>
        <w:tc>
          <w:tcPr>
            <w:tcW w:w="2436" w:type="pct"/>
            <w:vAlign w:val="center"/>
          </w:tcPr>
          <w:p w14:paraId="132D60A5" w14:textId="631B3E99" w:rsidR="009A0460" w:rsidRPr="00953BF0" w:rsidRDefault="009A0460" w:rsidP="006B7467">
            <w:pPr>
              <w:rPr>
                <w:rFonts w:ascii="Arial" w:hAnsi="Arial" w:cs="Arial"/>
              </w:rPr>
            </w:pPr>
            <w:r w:rsidRPr="00953BF0">
              <w:rPr>
                <w:rFonts w:ascii="Arial" w:hAnsi="Arial" w:cs="Arial"/>
              </w:rPr>
              <w:t>NFR-101 Saugos valdymas </w:t>
            </w:r>
          </w:p>
        </w:tc>
        <w:tc>
          <w:tcPr>
            <w:tcW w:w="1999" w:type="pct"/>
            <w:vAlign w:val="center"/>
          </w:tcPr>
          <w:p w14:paraId="4EE14B8B" w14:textId="4D4CA05B" w:rsidR="009A0460" w:rsidRPr="00953BF0" w:rsidRDefault="009A0460" w:rsidP="006B7467">
            <w:pPr>
              <w:jc w:val="both"/>
              <w:rPr>
                <w:rFonts w:ascii="Arial" w:eastAsia="Arial" w:hAnsi="Arial" w:cs="Arial"/>
              </w:rPr>
            </w:pPr>
            <w:r w:rsidRPr="00953BF0">
              <w:rPr>
                <w:rFonts w:ascii="Arial" w:eastAsia="Arial" w:hAnsi="Arial" w:cs="Arial"/>
              </w:rPr>
              <w:t>Sistemos kūrimo, palaikymo ir vystymo veikloje turi būti įgyvendintos organizacinės ir techninės saugumo valdymo priemonės, atitinkančios ISO27000 šeimos arba lygiaverčių standartų reikalavimus. Šių priemonių įgyvendinimas turi būti patvirtintas reguliarių vidinių ir (arba) išorinių patikrų rezultatais ir (arba) sertifikatais, įskaitant bet ne apsiribojant SOC2 ir SSAE18 (jei debesijos sprendimas)  arba lygiavertėmis ataskaitomis. Tiekėjas turi pateikti atitiktį patvirtinančią dokumentaciją (pvz. sertifikatus ar ataskaitas) Pirkėjui.</w:t>
            </w:r>
          </w:p>
        </w:tc>
      </w:tr>
      <w:tr w:rsidR="009A0460" w:rsidRPr="00953BF0" w14:paraId="010B7E7A" w14:textId="77777777" w:rsidTr="00CF25EB">
        <w:trPr>
          <w:cantSplit/>
        </w:trPr>
        <w:tc>
          <w:tcPr>
            <w:tcW w:w="565" w:type="pct"/>
            <w:vAlign w:val="center"/>
          </w:tcPr>
          <w:p w14:paraId="663EC99E" w14:textId="30B59547" w:rsidR="009A0460" w:rsidRPr="00953BF0" w:rsidRDefault="009A0460" w:rsidP="006B7467">
            <w:pPr>
              <w:rPr>
                <w:rFonts w:ascii="Arial" w:hAnsi="Arial" w:cs="Arial"/>
              </w:rPr>
            </w:pPr>
            <w:r w:rsidRPr="00953BF0">
              <w:rPr>
                <w:rFonts w:ascii="Arial" w:hAnsi="Arial" w:cs="Arial"/>
              </w:rPr>
              <w:t>3.11.2.</w:t>
            </w:r>
          </w:p>
        </w:tc>
        <w:tc>
          <w:tcPr>
            <w:tcW w:w="2436" w:type="pct"/>
            <w:vAlign w:val="center"/>
          </w:tcPr>
          <w:p w14:paraId="11C9A9EA" w14:textId="1398742E" w:rsidR="009A0460" w:rsidRPr="00953BF0" w:rsidRDefault="009A0460" w:rsidP="006B7467">
            <w:pPr>
              <w:rPr>
                <w:rFonts w:ascii="Arial" w:hAnsi="Arial" w:cs="Arial"/>
              </w:rPr>
            </w:pPr>
            <w:r w:rsidRPr="00953BF0">
              <w:rPr>
                <w:rFonts w:ascii="Arial" w:hAnsi="Arial" w:cs="Arial"/>
              </w:rPr>
              <w:t>NFR-104</w:t>
            </w:r>
            <w:r w:rsidRPr="00953BF0">
              <w:rPr>
                <w:rFonts w:ascii="Arial" w:eastAsiaTheme="minorHAnsi" w:hAnsi="Arial" w:cs="Arial"/>
                <w:color w:val="000000"/>
                <w:sz w:val="22"/>
                <w:szCs w:val="22"/>
                <w:shd w:val="clear" w:color="auto" w:fill="FFFFFF"/>
              </w:rPr>
              <w:t xml:space="preserve"> </w:t>
            </w:r>
            <w:r w:rsidRPr="00953BF0">
              <w:rPr>
                <w:rFonts w:ascii="Arial" w:hAnsi="Arial" w:cs="Arial"/>
              </w:rPr>
              <w:t>Saugos valdymas </w:t>
            </w:r>
          </w:p>
        </w:tc>
        <w:tc>
          <w:tcPr>
            <w:tcW w:w="1999" w:type="pct"/>
            <w:vAlign w:val="center"/>
          </w:tcPr>
          <w:p w14:paraId="00881EA0" w14:textId="588C61C8" w:rsidR="009A0460" w:rsidRPr="00953BF0" w:rsidRDefault="009A0460" w:rsidP="006B7467">
            <w:pPr>
              <w:jc w:val="both"/>
              <w:rPr>
                <w:rFonts w:ascii="Arial" w:eastAsia="Arial" w:hAnsi="Arial" w:cs="Arial"/>
              </w:rPr>
            </w:pPr>
            <w:r w:rsidRPr="00953BF0">
              <w:rPr>
                <w:rFonts w:ascii="Arial" w:eastAsia="Arial" w:hAnsi="Arial" w:cs="Arial"/>
              </w:rPr>
              <w:t>Tiekėjas privalo užtikrinti, kad NFR-101, NFR-115, NFR-116, NFR-117 ir NFR-118 reikalavimai būtų taikomi jo partneriams, subrangovams ir (arba) kitoms Šalims, dalyvaujančioms Sistemos kūrimo, vystymo ir palaikymo veikloje.</w:t>
            </w:r>
          </w:p>
        </w:tc>
      </w:tr>
      <w:tr w:rsidR="009A0460" w:rsidRPr="00953BF0" w14:paraId="2E2D259D" w14:textId="77777777" w:rsidTr="00CF25EB">
        <w:trPr>
          <w:cantSplit/>
        </w:trPr>
        <w:tc>
          <w:tcPr>
            <w:tcW w:w="565" w:type="pct"/>
            <w:vAlign w:val="center"/>
          </w:tcPr>
          <w:p w14:paraId="54A4A523" w14:textId="654D7B5C" w:rsidR="009A0460" w:rsidRPr="00953BF0" w:rsidRDefault="009A0460" w:rsidP="006B7467">
            <w:pPr>
              <w:rPr>
                <w:rFonts w:ascii="Arial" w:hAnsi="Arial" w:cs="Arial"/>
              </w:rPr>
            </w:pPr>
            <w:r w:rsidRPr="00953BF0">
              <w:rPr>
                <w:rFonts w:ascii="Arial" w:hAnsi="Arial" w:cs="Arial"/>
              </w:rPr>
              <w:lastRenderedPageBreak/>
              <w:t>3.11.3.</w:t>
            </w:r>
          </w:p>
        </w:tc>
        <w:tc>
          <w:tcPr>
            <w:tcW w:w="2436" w:type="pct"/>
            <w:vAlign w:val="center"/>
          </w:tcPr>
          <w:p w14:paraId="4B60220E" w14:textId="6949B3DC" w:rsidR="009A0460" w:rsidRPr="00953BF0" w:rsidRDefault="009A0460" w:rsidP="006B7467">
            <w:pPr>
              <w:rPr>
                <w:rFonts w:ascii="Arial" w:hAnsi="Arial" w:cs="Arial"/>
              </w:rPr>
            </w:pPr>
            <w:r w:rsidRPr="00953BF0">
              <w:rPr>
                <w:rFonts w:ascii="Arial" w:hAnsi="Arial" w:cs="Arial"/>
              </w:rPr>
              <w:t>NFR-105 Saugos valdymas </w:t>
            </w:r>
          </w:p>
        </w:tc>
        <w:tc>
          <w:tcPr>
            <w:tcW w:w="1999" w:type="pct"/>
            <w:vAlign w:val="center"/>
          </w:tcPr>
          <w:p w14:paraId="420753F8" w14:textId="384EB558" w:rsidR="009A0460" w:rsidRPr="00953BF0" w:rsidRDefault="009A0460" w:rsidP="006B7467">
            <w:pPr>
              <w:jc w:val="both"/>
              <w:rPr>
                <w:rFonts w:ascii="Arial" w:eastAsia="Arial" w:hAnsi="Arial" w:cs="Arial"/>
              </w:rPr>
            </w:pPr>
            <w:r w:rsidRPr="00953BF0">
              <w:rPr>
                <w:rFonts w:ascii="Arial" w:eastAsia="Arial" w:hAnsi="Arial" w:cs="Arial"/>
              </w:rPr>
              <w:t>Tiekėjas privalo užtikrinti, kad visą Sistemos veikimui reikalinga aparatinė ir programinė įranga, įskaitant licencijas, programinį kodą, saugos (šifravimo) raktus ir kt., yra valdoma ir kontroliuojama, užtikrinant, kad Sistemos kūrimui, palaikymui ir vystymui būtų naudojama tik leistina ir licencijuota aparatinė ir programinė įranga.</w:t>
            </w:r>
          </w:p>
        </w:tc>
      </w:tr>
      <w:tr w:rsidR="009A0460" w:rsidRPr="00953BF0" w14:paraId="024052D6" w14:textId="77777777" w:rsidTr="00CF25EB">
        <w:trPr>
          <w:cantSplit/>
        </w:trPr>
        <w:tc>
          <w:tcPr>
            <w:tcW w:w="565" w:type="pct"/>
            <w:vAlign w:val="center"/>
          </w:tcPr>
          <w:p w14:paraId="22038D54" w14:textId="7007078B" w:rsidR="009A0460" w:rsidRPr="00953BF0" w:rsidRDefault="009A0460" w:rsidP="006B7467">
            <w:pPr>
              <w:rPr>
                <w:rFonts w:ascii="Arial" w:hAnsi="Arial" w:cs="Arial"/>
              </w:rPr>
            </w:pPr>
            <w:r w:rsidRPr="00953BF0">
              <w:rPr>
                <w:rFonts w:ascii="Arial" w:hAnsi="Arial" w:cs="Arial"/>
              </w:rPr>
              <w:t>3.11.4.</w:t>
            </w:r>
          </w:p>
        </w:tc>
        <w:tc>
          <w:tcPr>
            <w:tcW w:w="2436" w:type="pct"/>
            <w:vAlign w:val="center"/>
          </w:tcPr>
          <w:p w14:paraId="7D518995" w14:textId="52C49E7A" w:rsidR="009A0460" w:rsidRPr="00953BF0" w:rsidRDefault="009A0460" w:rsidP="006B7467">
            <w:pPr>
              <w:rPr>
                <w:rFonts w:ascii="Arial" w:hAnsi="Arial" w:cs="Arial"/>
              </w:rPr>
            </w:pPr>
            <w:r w:rsidRPr="00953BF0">
              <w:rPr>
                <w:rFonts w:ascii="Arial" w:hAnsi="Arial" w:cs="Arial"/>
              </w:rPr>
              <w:t>NFR-106 Saugos valdymas </w:t>
            </w:r>
          </w:p>
        </w:tc>
        <w:tc>
          <w:tcPr>
            <w:tcW w:w="1999" w:type="pct"/>
            <w:vAlign w:val="center"/>
          </w:tcPr>
          <w:p w14:paraId="3C181091" w14:textId="4E161A24" w:rsidR="009A0460" w:rsidRPr="00953BF0" w:rsidRDefault="009A0460" w:rsidP="006B7467">
            <w:pPr>
              <w:jc w:val="both"/>
              <w:rPr>
                <w:rFonts w:ascii="Arial" w:eastAsia="Arial" w:hAnsi="Arial" w:cs="Arial"/>
              </w:rPr>
            </w:pPr>
            <w:r w:rsidRPr="00953BF0">
              <w:rPr>
                <w:rFonts w:ascii="Arial" w:eastAsia="Arial" w:hAnsi="Arial" w:cs="Arial"/>
              </w:rPr>
              <w:t>Tiekėjas turi užtikrinti galimybę Pirkėjui ar jo įgaliotam partneriui ne rečiau kaip vieną kartą per metus atlikti Sistemos palaikymo ir vystymo veiklos auditą ar patikrą su tikslu įvertinti taikomas Pirkėjo duomenų saugos užtikrinimo organizacines bei technines priemones.</w:t>
            </w:r>
          </w:p>
        </w:tc>
      </w:tr>
      <w:tr w:rsidR="009A0460" w:rsidRPr="00953BF0" w14:paraId="790367AD" w14:textId="77777777" w:rsidTr="00CF25EB">
        <w:trPr>
          <w:cantSplit/>
        </w:trPr>
        <w:tc>
          <w:tcPr>
            <w:tcW w:w="565" w:type="pct"/>
            <w:vAlign w:val="center"/>
          </w:tcPr>
          <w:p w14:paraId="78B68C25" w14:textId="5B3180D8" w:rsidR="009A0460" w:rsidRPr="00953BF0" w:rsidRDefault="009A0460" w:rsidP="006B7467">
            <w:pPr>
              <w:rPr>
                <w:rFonts w:ascii="Arial" w:hAnsi="Arial" w:cs="Arial"/>
              </w:rPr>
            </w:pPr>
            <w:r w:rsidRPr="00953BF0">
              <w:rPr>
                <w:rFonts w:ascii="Arial" w:hAnsi="Arial" w:cs="Arial"/>
              </w:rPr>
              <w:t>3.11.5.</w:t>
            </w:r>
          </w:p>
        </w:tc>
        <w:tc>
          <w:tcPr>
            <w:tcW w:w="2436" w:type="pct"/>
            <w:vAlign w:val="center"/>
          </w:tcPr>
          <w:p w14:paraId="0E2B4E53" w14:textId="2FCDF98F" w:rsidR="009A0460" w:rsidRPr="00953BF0" w:rsidRDefault="009A0460" w:rsidP="006B7467">
            <w:pPr>
              <w:rPr>
                <w:rFonts w:ascii="Arial" w:hAnsi="Arial" w:cs="Arial"/>
              </w:rPr>
            </w:pPr>
            <w:r w:rsidRPr="00953BF0">
              <w:rPr>
                <w:rFonts w:ascii="Arial" w:hAnsi="Arial" w:cs="Arial"/>
              </w:rPr>
              <w:t>NFR-108 Saugos valdymas </w:t>
            </w:r>
          </w:p>
        </w:tc>
        <w:tc>
          <w:tcPr>
            <w:tcW w:w="1999" w:type="pct"/>
            <w:vAlign w:val="center"/>
          </w:tcPr>
          <w:p w14:paraId="2E687954" w14:textId="2824DC73" w:rsidR="009A0460" w:rsidRPr="00953BF0" w:rsidRDefault="009A0460" w:rsidP="006B7467">
            <w:pPr>
              <w:jc w:val="both"/>
              <w:rPr>
                <w:rFonts w:ascii="Arial" w:eastAsia="Arial" w:hAnsi="Arial" w:cs="Arial"/>
              </w:rPr>
            </w:pPr>
            <w:r w:rsidRPr="00953BF0">
              <w:rPr>
                <w:rFonts w:ascii="Arial" w:eastAsia="Arial" w:hAnsi="Arial" w:cs="Arial"/>
              </w:rPr>
              <w:t xml:space="preserve">Sistemoje turi būti užtikrinama, kad Pirkėjo duomenys (data at </w:t>
            </w:r>
            <w:proofErr w:type="spellStart"/>
            <w:r w:rsidRPr="00953BF0">
              <w:rPr>
                <w:rFonts w:ascii="Arial" w:eastAsia="Arial" w:hAnsi="Arial" w:cs="Arial"/>
              </w:rPr>
              <w:t>rest</w:t>
            </w:r>
            <w:proofErr w:type="spellEnd"/>
            <w:r w:rsidRPr="00953BF0">
              <w:rPr>
                <w:rFonts w:ascii="Arial" w:eastAsia="Arial" w:hAnsi="Arial" w:cs="Arial"/>
              </w:rPr>
              <w:t xml:space="preserve">), jų perdavimas (data </w:t>
            </w:r>
            <w:proofErr w:type="spellStart"/>
            <w:r w:rsidRPr="00953BF0">
              <w:rPr>
                <w:rFonts w:ascii="Arial" w:eastAsia="Arial" w:hAnsi="Arial" w:cs="Arial"/>
              </w:rPr>
              <w:t>in</w:t>
            </w:r>
            <w:proofErr w:type="spellEnd"/>
            <w:r w:rsidRPr="00953BF0">
              <w:rPr>
                <w:rFonts w:ascii="Arial" w:eastAsia="Arial" w:hAnsi="Arial" w:cs="Arial"/>
              </w:rPr>
              <w:t xml:space="preserve"> </w:t>
            </w:r>
            <w:proofErr w:type="spellStart"/>
            <w:r w:rsidRPr="00953BF0">
              <w:rPr>
                <w:rFonts w:ascii="Arial" w:eastAsia="Arial" w:hAnsi="Arial" w:cs="Arial"/>
              </w:rPr>
              <w:t>transit</w:t>
            </w:r>
            <w:proofErr w:type="spellEnd"/>
            <w:r w:rsidRPr="00953BF0">
              <w:rPr>
                <w:rFonts w:ascii="Arial" w:eastAsia="Arial" w:hAnsi="Arial" w:cs="Arial"/>
              </w:rPr>
              <w:t xml:space="preserve">) ir jų atsarginės kopijos (data </w:t>
            </w:r>
            <w:proofErr w:type="spellStart"/>
            <w:r w:rsidRPr="00953BF0">
              <w:rPr>
                <w:rFonts w:ascii="Arial" w:eastAsia="Arial" w:hAnsi="Arial" w:cs="Arial"/>
              </w:rPr>
              <w:t>backups</w:t>
            </w:r>
            <w:proofErr w:type="spellEnd"/>
            <w:r w:rsidRPr="00953BF0">
              <w:rPr>
                <w:rFonts w:ascii="Arial" w:eastAsia="Arial" w:hAnsi="Arial" w:cs="Arial"/>
              </w:rPr>
              <w:t>) yra šifruojami, parenkant naujausias NIST, EISA ar BSI organizacijų rekomendacijas atitinkančius šifravimo algoritmus, šifravimo raktų ilgius ir t.t., o naudojamų šifravimo priemonių detalus sąrašas ir (arba) raktai turi būti pateikti Pirkėjui.</w:t>
            </w:r>
          </w:p>
        </w:tc>
      </w:tr>
      <w:tr w:rsidR="009A0460" w:rsidRPr="00953BF0" w14:paraId="66822951" w14:textId="77777777" w:rsidTr="00CF25EB">
        <w:trPr>
          <w:cantSplit/>
        </w:trPr>
        <w:tc>
          <w:tcPr>
            <w:tcW w:w="565" w:type="pct"/>
            <w:vAlign w:val="center"/>
          </w:tcPr>
          <w:p w14:paraId="12AD41B9" w14:textId="57E58CD7" w:rsidR="009A0460" w:rsidRPr="00953BF0" w:rsidRDefault="009A0460" w:rsidP="006B7467">
            <w:pPr>
              <w:rPr>
                <w:rFonts w:ascii="Arial" w:hAnsi="Arial" w:cs="Arial"/>
              </w:rPr>
            </w:pPr>
            <w:r w:rsidRPr="00953BF0">
              <w:rPr>
                <w:rFonts w:ascii="Arial" w:hAnsi="Arial" w:cs="Arial"/>
              </w:rPr>
              <w:t>3.11.6.</w:t>
            </w:r>
          </w:p>
        </w:tc>
        <w:tc>
          <w:tcPr>
            <w:tcW w:w="2436" w:type="pct"/>
            <w:vAlign w:val="center"/>
          </w:tcPr>
          <w:p w14:paraId="1BBF2303" w14:textId="089EB034" w:rsidR="009A0460" w:rsidRPr="00953BF0" w:rsidRDefault="009A0460" w:rsidP="006B7467">
            <w:pPr>
              <w:rPr>
                <w:rFonts w:ascii="Arial" w:hAnsi="Arial" w:cs="Arial"/>
              </w:rPr>
            </w:pPr>
            <w:r w:rsidRPr="00953BF0">
              <w:rPr>
                <w:rFonts w:ascii="Arial" w:hAnsi="Arial" w:cs="Arial"/>
              </w:rPr>
              <w:t>NFR-109 Saugos valdymas </w:t>
            </w:r>
          </w:p>
        </w:tc>
        <w:tc>
          <w:tcPr>
            <w:tcW w:w="1999" w:type="pct"/>
            <w:vAlign w:val="center"/>
          </w:tcPr>
          <w:p w14:paraId="0EAEE48A" w14:textId="40796512" w:rsidR="009A0460" w:rsidRPr="00953BF0" w:rsidRDefault="009A0460" w:rsidP="006B7467">
            <w:pPr>
              <w:jc w:val="both"/>
              <w:rPr>
                <w:rFonts w:ascii="Arial" w:eastAsia="Arial" w:hAnsi="Arial" w:cs="Arial"/>
              </w:rPr>
            </w:pPr>
            <w:r w:rsidRPr="00953BF0">
              <w:rPr>
                <w:rFonts w:ascii="Arial" w:eastAsia="Arial" w:hAnsi="Arial" w:cs="Arial"/>
              </w:rPr>
              <w:t xml:space="preserve">Sistemos naudotojų paskyros turi būti valdomos per Pirkėjo valdomą aktyvaus katalogo (angl. </w:t>
            </w:r>
            <w:proofErr w:type="spellStart"/>
            <w:r w:rsidRPr="00953BF0">
              <w:rPr>
                <w:rFonts w:ascii="Arial" w:eastAsia="Arial" w:hAnsi="Arial" w:cs="Arial"/>
              </w:rPr>
              <w:t>Active</w:t>
            </w:r>
            <w:proofErr w:type="spellEnd"/>
            <w:r w:rsidRPr="00953BF0">
              <w:rPr>
                <w:rFonts w:ascii="Arial" w:eastAsia="Arial" w:hAnsi="Arial" w:cs="Arial"/>
              </w:rPr>
              <w:t xml:space="preserve"> </w:t>
            </w:r>
            <w:proofErr w:type="spellStart"/>
            <w:r w:rsidRPr="00953BF0">
              <w:rPr>
                <w:rFonts w:ascii="Arial" w:eastAsia="Arial" w:hAnsi="Arial" w:cs="Arial"/>
              </w:rPr>
              <w:t>Directory</w:t>
            </w:r>
            <w:proofErr w:type="spellEnd"/>
            <w:r w:rsidRPr="00953BF0">
              <w:rPr>
                <w:rFonts w:ascii="Arial" w:eastAsia="Arial" w:hAnsi="Arial" w:cs="Arial"/>
              </w:rPr>
              <w:t xml:space="preserve"> (AD)) sistemą, užtikrinant vieno prisijungimo (angl. </w:t>
            </w:r>
            <w:proofErr w:type="spellStart"/>
            <w:r w:rsidRPr="00953BF0">
              <w:rPr>
                <w:rFonts w:ascii="Arial" w:eastAsia="Arial" w:hAnsi="Arial" w:cs="Arial"/>
              </w:rPr>
              <w:t>Single</w:t>
            </w:r>
            <w:proofErr w:type="spellEnd"/>
            <w:r w:rsidRPr="00953BF0">
              <w:rPr>
                <w:rFonts w:ascii="Arial" w:eastAsia="Arial" w:hAnsi="Arial" w:cs="Arial"/>
              </w:rPr>
              <w:t xml:space="preserve"> </w:t>
            </w:r>
            <w:proofErr w:type="spellStart"/>
            <w:r w:rsidRPr="00953BF0">
              <w:rPr>
                <w:rFonts w:ascii="Arial" w:eastAsia="Arial" w:hAnsi="Arial" w:cs="Arial"/>
              </w:rPr>
              <w:t>Sign</w:t>
            </w:r>
            <w:proofErr w:type="spellEnd"/>
            <w:r w:rsidRPr="00953BF0">
              <w:rPr>
                <w:rFonts w:ascii="Arial" w:eastAsia="Arial" w:hAnsi="Arial" w:cs="Arial"/>
              </w:rPr>
              <w:t xml:space="preserve"> </w:t>
            </w:r>
            <w:proofErr w:type="spellStart"/>
            <w:r w:rsidRPr="00953BF0">
              <w:rPr>
                <w:rFonts w:ascii="Arial" w:eastAsia="Arial" w:hAnsi="Arial" w:cs="Arial"/>
              </w:rPr>
              <w:t>On</w:t>
            </w:r>
            <w:proofErr w:type="spellEnd"/>
            <w:r w:rsidRPr="00953BF0">
              <w:rPr>
                <w:rFonts w:ascii="Arial" w:eastAsia="Arial" w:hAnsi="Arial" w:cs="Arial"/>
              </w:rPr>
              <w:t xml:space="preserve"> (SSO)) principus ir autentikavimui naudojant bent vieną iš šių protokolų: </w:t>
            </w:r>
            <w:proofErr w:type="spellStart"/>
            <w:r w:rsidRPr="00953BF0">
              <w:rPr>
                <w:rFonts w:ascii="Arial" w:eastAsia="Arial" w:hAnsi="Arial" w:cs="Arial"/>
              </w:rPr>
              <w:t>Open</w:t>
            </w:r>
            <w:proofErr w:type="spellEnd"/>
            <w:r w:rsidRPr="00953BF0">
              <w:rPr>
                <w:rFonts w:ascii="Arial" w:eastAsia="Arial" w:hAnsi="Arial" w:cs="Arial"/>
              </w:rPr>
              <w:t xml:space="preserve"> ID </w:t>
            </w:r>
            <w:proofErr w:type="spellStart"/>
            <w:r w:rsidRPr="00953BF0">
              <w:rPr>
                <w:rFonts w:ascii="Arial" w:eastAsia="Arial" w:hAnsi="Arial" w:cs="Arial"/>
              </w:rPr>
              <w:t>Connect</w:t>
            </w:r>
            <w:proofErr w:type="spellEnd"/>
            <w:r w:rsidRPr="00953BF0">
              <w:rPr>
                <w:rFonts w:ascii="Arial" w:eastAsia="Arial" w:hAnsi="Arial" w:cs="Arial"/>
              </w:rPr>
              <w:t>, SAML 2.0, WS-</w:t>
            </w:r>
            <w:proofErr w:type="spellStart"/>
            <w:r w:rsidRPr="00953BF0">
              <w:rPr>
                <w:rFonts w:ascii="Arial" w:eastAsia="Arial" w:hAnsi="Arial" w:cs="Arial"/>
              </w:rPr>
              <w:t>Fed</w:t>
            </w:r>
            <w:proofErr w:type="spellEnd"/>
            <w:r w:rsidRPr="00953BF0">
              <w:rPr>
                <w:rFonts w:ascii="Arial" w:eastAsia="Arial" w:hAnsi="Arial" w:cs="Arial"/>
              </w:rPr>
              <w:t>. Sistemos vidinės (</w:t>
            </w:r>
            <w:proofErr w:type="spellStart"/>
            <w:r w:rsidRPr="00953BF0">
              <w:rPr>
                <w:rFonts w:ascii="Arial" w:eastAsia="Arial" w:hAnsi="Arial" w:cs="Arial"/>
              </w:rPr>
              <w:t>default</w:t>
            </w:r>
            <w:proofErr w:type="spellEnd"/>
            <w:r w:rsidRPr="00953BF0">
              <w:rPr>
                <w:rFonts w:ascii="Arial" w:eastAsia="Arial" w:hAnsi="Arial" w:cs="Arial"/>
              </w:rPr>
              <w:t xml:space="preserve">, </w:t>
            </w:r>
            <w:proofErr w:type="spellStart"/>
            <w:r w:rsidRPr="00953BF0">
              <w:rPr>
                <w:rFonts w:ascii="Arial" w:eastAsia="Arial" w:hAnsi="Arial" w:cs="Arial"/>
              </w:rPr>
              <w:t>built-in</w:t>
            </w:r>
            <w:proofErr w:type="spellEnd"/>
            <w:r w:rsidRPr="00953BF0">
              <w:rPr>
                <w:rFonts w:ascii="Arial" w:eastAsia="Arial" w:hAnsi="Arial" w:cs="Arial"/>
              </w:rPr>
              <w:t>) naudotojų paskyros turi būti užblokuotos ir galės būti naudojamos tik išskirtiniais atvejais (pvz. sistemos atnaujinimas ar atstatymas).</w:t>
            </w:r>
          </w:p>
        </w:tc>
      </w:tr>
      <w:tr w:rsidR="009A0460" w:rsidRPr="00953BF0" w14:paraId="365B3111" w14:textId="77777777" w:rsidTr="00CF25EB">
        <w:trPr>
          <w:cantSplit/>
        </w:trPr>
        <w:tc>
          <w:tcPr>
            <w:tcW w:w="565" w:type="pct"/>
            <w:vAlign w:val="center"/>
          </w:tcPr>
          <w:p w14:paraId="0A5FDAEF" w14:textId="1F16DBC3" w:rsidR="009A0460" w:rsidRPr="00953BF0" w:rsidRDefault="009A0460" w:rsidP="006B7467">
            <w:pPr>
              <w:rPr>
                <w:rFonts w:ascii="Arial" w:hAnsi="Arial" w:cs="Arial"/>
              </w:rPr>
            </w:pPr>
            <w:r w:rsidRPr="00953BF0">
              <w:rPr>
                <w:rFonts w:ascii="Arial" w:hAnsi="Arial" w:cs="Arial"/>
              </w:rPr>
              <w:t>3.11.7.</w:t>
            </w:r>
          </w:p>
        </w:tc>
        <w:tc>
          <w:tcPr>
            <w:tcW w:w="2436" w:type="pct"/>
            <w:vAlign w:val="center"/>
          </w:tcPr>
          <w:p w14:paraId="1A5EB46E" w14:textId="333DFEFC" w:rsidR="009A0460" w:rsidRPr="00953BF0" w:rsidRDefault="009A0460" w:rsidP="006B7467">
            <w:pPr>
              <w:rPr>
                <w:rFonts w:ascii="Arial" w:hAnsi="Arial" w:cs="Arial"/>
              </w:rPr>
            </w:pPr>
            <w:r w:rsidRPr="00953BF0">
              <w:rPr>
                <w:rFonts w:ascii="Arial" w:hAnsi="Arial" w:cs="Arial"/>
              </w:rPr>
              <w:t>NFR-115 Saugos valdymas </w:t>
            </w:r>
          </w:p>
        </w:tc>
        <w:tc>
          <w:tcPr>
            <w:tcW w:w="1999" w:type="pct"/>
            <w:vAlign w:val="center"/>
          </w:tcPr>
          <w:p w14:paraId="3E3C9CE1" w14:textId="51172553" w:rsidR="009A0460" w:rsidRPr="00953BF0" w:rsidRDefault="009A0460" w:rsidP="006B7467">
            <w:pPr>
              <w:jc w:val="both"/>
              <w:rPr>
                <w:rFonts w:ascii="Arial" w:eastAsia="Arial" w:hAnsi="Arial" w:cs="Arial"/>
              </w:rPr>
            </w:pPr>
            <w:r w:rsidRPr="00953BF0">
              <w:rPr>
                <w:rFonts w:ascii="Arial" w:eastAsia="Arial" w:hAnsi="Arial" w:cs="Arial"/>
              </w:rPr>
              <w:t xml:space="preserve">Pirkėjas turi būti nedelsiant informuojamas apie </w:t>
            </w:r>
            <w:r w:rsidR="00591300">
              <w:rPr>
                <w:rFonts w:ascii="Arial" w:eastAsia="Arial" w:hAnsi="Arial" w:cs="Arial"/>
              </w:rPr>
              <w:t xml:space="preserve">programinės </w:t>
            </w:r>
            <w:r w:rsidRPr="00953BF0">
              <w:rPr>
                <w:rFonts w:ascii="Arial" w:eastAsia="Arial" w:hAnsi="Arial" w:cs="Arial"/>
              </w:rPr>
              <w:t>Sistemos informacijos ir kibernetinės saugos įvykius ir incidentus ar asmens duomenų saugumo pažeidimus, jų įtaką Pirkėjo informacijos ir duomenų saugumui bei jų valdymo būklę. Per 24 valandas LTG saugumo komandai arba kompetentingai institucijai turėtų būti perduotas išankstinis įspėjimas ir keletas pirmųjų prielaidų apie incidento pobūdį. Po 72 valandų turi būti perduota išsami pranešimo ataskaita, kurioje pateikiamas incidento įvertinimas, sunkumas ir poveikis bei kompromitavimo rodikliai. Po 1 mėnesio turi būti pateikta galutinė ataskaita. Pirkėjas turi turėti galimybę susisiekti su saugos įvykius ir incidentus valdančiais asmenimis, kad įsitikinti valdymo proceso efektyvumu.</w:t>
            </w:r>
          </w:p>
        </w:tc>
      </w:tr>
      <w:tr w:rsidR="009A0460" w:rsidRPr="00953BF0" w14:paraId="402BA1E7" w14:textId="77777777" w:rsidTr="00CF25EB">
        <w:trPr>
          <w:cantSplit/>
        </w:trPr>
        <w:tc>
          <w:tcPr>
            <w:tcW w:w="565" w:type="pct"/>
            <w:vAlign w:val="center"/>
          </w:tcPr>
          <w:p w14:paraId="63761E08" w14:textId="3BE6AC47" w:rsidR="009A0460" w:rsidRPr="00953BF0" w:rsidRDefault="009A0460" w:rsidP="006B7467">
            <w:pPr>
              <w:rPr>
                <w:rFonts w:ascii="Arial" w:hAnsi="Arial" w:cs="Arial"/>
              </w:rPr>
            </w:pPr>
            <w:r w:rsidRPr="00953BF0">
              <w:rPr>
                <w:rFonts w:ascii="Arial" w:hAnsi="Arial" w:cs="Arial"/>
              </w:rPr>
              <w:lastRenderedPageBreak/>
              <w:t>3.11.8.</w:t>
            </w:r>
          </w:p>
        </w:tc>
        <w:tc>
          <w:tcPr>
            <w:tcW w:w="2436" w:type="pct"/>
            <w:vAlign w:val="center"/>
          </w:tcPr>
          <w:p w14:paraId="456B1656" w14:textId="27A44811" w:rsidR="009A0460" w:rsidRPr="00953BF0" w:rsidRDefault="009A0460" w:rsidP="006B7467">
            <w:pPr>
              <w:rPr>
                <w:rFonts w:ascii="Arial" w:hAnsi="Arial" w:cs="Arial"/>
              </w:rPr>
            </w:pPr>
            <w:r w:rsidRPr="00953BF0">
              <w:rPr>
                <w:rFonts w:ascii="Arial" w:hAnsi="Arial" w:cs="Arial"/>
              </w:rPr>
              <w:t>NFR-116 Saugos valdymas </w:t>
            </w:r>
          </w:p>
        </w:tc>
        <w:tc>
          <w:tcPr>
            <w:tcW w:w="1999" w:type="pct"/>
            <w:vAlign w:val="center"/>
          </w:tcPr>
          <w:p w14:paraId="3844BDA1" w14:textId="2FAA48D1" w:rsidR="009A0460" w:rsidRPr="00953BF0" w:rsidRDefault="009A0460" w:rsidP="006B7467">
            <w:pPr>
              <w:jc w:val="both"/>
              <w:rPr>
                <w:rFonts w:ascii="Arial" w:eastAsia="Arial" w:hAnsi="Arial" w:cs="Arial"/>
              </w:rPr>
            </w:pPr>
            <w:r w:rsidRPr="00953BF0">
              <w:rPr>
                <w:rFonts w:ascii="Arial" w:eastAsia="Arial" w:hAnsi="Arial" w:cs="Arial"/>
              </w:rPr>
              <w:t xml:space="preserve">Jei taikoma, Sistemos veikimui, kūrimui ir palaikymui, Tiekėjas ir (arba) kitos Šalys, veikiantys kaip duomenų tvarkytojai ir tvarkantys Pirkėjo asmens duomenis, turi įgyvendinti technines ir organizacines priemones, kad apsaugotų Pirkėjo duomenis pagal BDAR reikalavimus, užtikrinant, be kita ko, atitikimą pritaikytosios duomenų apsaugos (data </w:t>
            </w:r>
            <w:proofErr w:type="spellStart"/>
            <w:r w:rsidRPr="00953BF0">
              <w:rPr>
                <w:rFonts w:ascii="Arial" w:eastAsia="Arial" w:hAnsi="Arial" w:cs="Arial"/>
              </w:rPr>
              <w:t>protection</w:t>
            </w:r>
            <w:proofErr w:type="spellEnd"/>
            <w:r w:rsidRPr="00953BF0">
              <w:rPr>
                <w:rFonts w:ascii="Arial" w:eastAsia="Arial" w:hAnsi="Arial" w:cs="Arial"/>
              </w:rPr>
              <w:t xml:space="preserve"> </w:t>
            </w:r>
            <w:proofErr w:type="spellStart"/>
            <w:r w:rsidRPr="00953BF0">
              <w:rPr>
                <w:rFonts w:ascii="Arial" w:eastAsia="Arial" w:hAnsi="Arial" w:cs="Arial"/>
              </w:rPr>
              <w:t>by</w:t>
            </w:r>
            <w:proofErr w:type="spellEnd"/>
            <w:r w:rsidRPr="00953BF0">
              <w:rPr>
                <w:rFonts w:ascii="Arial" w:eastAsia="Arial" w:hAnsi="Arial" w:cs="Arial"/>
              </w:rPr>
              <w:t xml:space="preserve"> </w:t>
            </w:r>
            <w:proofErr w:type="spellStart"/>
            <w:r w:rsidRPr="00953BF0">
              <w:rPr>
                <w:rFonts w:ascii="Arial" w:eastAsia="Arial" w:hAnsi="Arial" w:cs="Arial"/>
              </w:rPr>
              <w:t>design</w:t>
            </w:r>
            <w:proofErr w:type="spellEnd"/>
            <w:r w:rsidRPr="00953BF0">
              <w:rPr>
                <w:rFonts w:ascii="Arial" w:eastAsia="Arial" w:hAnsi="Arial" w:cs="Arial"/>
              </w:rPr>
              <w:t xml:space="preserve">) ir standartizuotosios duomenų apsaugos (data </w:t>
            </w:r>
            <w:proofErr w:type="spellStart"/>
            <w:r w:rsidRPr="00953BF0">
              <w:rPr>
                <w:rFonts w:ascii="Arial" w:eastAsia="Arial" w:hAnsi="Arial" w:cs="Arial"/>
              </w:rPr>
              <w:t>protection</w:t>
            </w:r>
            <w:proofErr w:type="spellEnd"/>
            <w:r w:rsidRPr="00953BF0">
              <w:rPr>
                <w:rFonts w:ascii="Arial" w:eastAsia="Arial" w:hAnsi="Arial" w:cs="Arial"/>
              </w:rPr>
              <w:t xml:space="preserve"> </w:t>
            </w:r>
            <w:proofErr w:type="spellStart"/>
            <w:r w:rsidRPr="00953BF0">
              <w:rPr>
                <w:rFonts w:ascii="Arial" w:eastAsia="Arial" w:hAnsi="Arial" w:cs="Arial"/>
              </w:rPr>
              <w:t>by</w:t>
            </w:r>
            <w:proofErr w:type="spellEnd"/>
            <w:r w:rsidRPr="00953BF0">
              <w:rPr>
                <w:rFonts w:ascii="Arial" w:eastAsia="Arial" w:hAnsi="Arial" w:cs="Arial"/>
              </w:rPr>
              <w:t xml:space="preserve"> </w:t>
            </w:r>
            <w:proofErr w:type="spellStart"/>
            <w:r w:rsidRPr="00953BF0">
              <w:rPr>
                <w:rFonts w:ascii="Arial" w:eastAsia="Arial" w:hAnsi="Arial" w:cs="Arial"/>
              </w:rPr>
              <w:t>default</w:t>
            </w:r>
            <w:proofErr w:type="spellEnd"/>
            <w:r w:rsidRPr="00953BF0">
              <w:rPr>
                <w:rFonts w:ascii="Arial" w:eastAsia="Arial" w:hAnsi="Arial" w:cs="Arial"/>
              </w:rPr>
              <w:t xml:space="preserve">) (BDAR 25 str.) įskaitant, bet neapsiribojant saugojimo terminų nustatymą, asmens duomenų </w:t>
            </w:r>
            <w:proofErr w:type="spellStart"/>
            <w:r w:rsidRPr="00953BF0">
              <w:rPr>
                <w:rFonts w:ascii="Arial" w:eastAsia="Arial" w:hAnsi="Arial" w:cs="Arial"/>
              </w:rPr>
              <w:t>anonimizavimą</w:t>
            </w:r>
            <w:proofErr w:type="spellEnd"/>
            <w:r w:rsidRPr="00953BF0">
              <w:rPr>
                <w:rFonts w:ascii="Arial" w:eastAsia="Arial" w:hAnsi="Arial" w:cs="Arial"/>
              </w:rPr>
              <w:t xml:space="preserve"> ar trynimą automatizuotomis priemonėmis. Tiekėjas turi pateikti visų Šalių, tvarkančių Pirkėjo asmens duomenis, aukščiau nurodytų reikalavimų įgyvendinimo įrodymus Pirkėjui.</w:t>
            </w:r>
          </w:p>
        </w:tc>
      </w:tr>
      <w:tr w:rsidR="009A0460" w:rsidRPr="00953BF0" w14:paraId="093B7645" w14:textId="77777777" w:rsidTr="00CF25EB">
        <w:trPr>
          <w:cantSplit/>
        </w:trPr>
        <w:tc>
          <w:tcPr>
            <w:tcW w:w="565" w:type="pct"/>
            <w:vAlign w:val="center"/>
          </w:tcPr>
          <w:p w14:paraId="64EF01A5" w14:textId="14B9D70A" w:rsidR="009A0460" w:rsidRPr="00953BF0" w:rsidRDefault="009A0460" w:rsidP="006B7467">
            <w:pPr>
              <w:rPr>
                <w:rFonts w:ascii="Arial" w:hAnsi="Arial" w:cs="Arial"/>
              </w:rPr>
            </w:pPr>
            <w:r w:rsidRPr="00953BF0">
              <w:rPr>
                <w:rFonts w:ascii="Arial" w:hAnsi="Arial" w:cs="Arial"/>
              </w:rPr>
              <w:t>3.11.9.</w:t>
            </w:r>
          </w:p>
        </w:tc>
        <w:tc>
          <w:tcPr>
            <w:tcW w:w="2436" w:type="pct"/>
            <w:vAlign w:val="center"/>
          </w:tcPr>
          <w:p w14:paraId="401EF1E8" w14:textId="5B3759B8" w:rsidR="009A0460" w:rsidRPr="00953BF0" w:rsidRDefault="009A0460" w:rsidP="006B7467">
            <w:pPr>
              <w:rPr>
                <w:rFonts w:ascii="Arial" w:hAnsi="Arial" w:cs="Arial"/>
              </w:rPr>
            </w:pPr>
            <w:r w:rsidRPr="00953BF0">
              <w:rPr>
                <w:rFonts w:ascii="Arial" w:hAnsi="Arial" w:cs="Arial"/>
              </w:rPr>
              <w:t>NFR-117 Saugos valdymas </w:t>
            </w:r>
          </w:p>
        </w:tc>
        <w:tc>
          <w:tcPr>
            <w:tcW w:w="1999" w:type="pct"/>
            <w:vAlign w:val="center"/>
          </w:tcPr>
          <w:p w14:paraId="7E331862" w14:textId="78124371" w:rsidR="009A0460" w:rsidRPr="00953BF0" w:rsidRDefault="009A0460" w:rsidP="006B7467">
            <w:pPr>
              <w:jc w:val="both"/>
              <w:rPr>
                <w:rFonts w:ascii="Arial" w:eastAsia="Arial" w:hAnsi="Arial" w:cs="Arial"/>
              </w:rPr>
            </w:pPr>
            <w:r w:rsidRPr="00953BF0">
              <w:rPr>
                <w:rFonts w:ascii="Arial" w:eastAsia="Arial" w:hAnsi="Arial" w:cs="Arial"/>
              </w:rPr>
              <w:t>Jei taikoma, Tiekėjas turi su Pirkėju sudaryti duomenų tvarkymo susitarimą (DTS) pagal Pirkėjo pateiktą DTS formą. Tais atvejais, kai Pirkėjo asmens duomenis tvarkys kita Šalis, Tiekėjas turi užtikrinti, kad kita Šalis su Pirkėju sudarys DTS pagal Pirkėjo pateiktą DTS formą. Pagrįstais atvejais, kai nėra galimybės sudaryti DTS pagal Pirkėjo pateiktą formą, Tiekėjas turi užtikrinti, kad duomenų tvarkytojo paslaugų teikimo sąlygose, be kita ko, būtų įtrauktos pagal BDAR 28 straipsnio 3 dalį privalomos nuostatos.</w:t>
            </w:r>
          </w:p>
        </w:tc>
      </w:tr>
      <w:tr w:rsidR="009A0460" w:rsidRPr="00953BF0" w14:paraId="409A4E18" w14:textId="77777777" w:rsidTr="00CF25EB">
        <w:trPr>
          <w:cantSplit/>
        </w:trPr>
        <w:tc>
          <w:tcPr>
            <w:tcW w:w="565" w:type="pct"/>
            <w:vAlign w:val="center"/>
          </w:tcPr>
          <w:p w14:paraId="4934E28C" w14:textId="5A7D3C82" w:rsidR="009A0460" w:rsidRPr="00953BF0" w:rsidRDefault="009A0460" w:rsidP="006B7467">
            <w:pPr>
              <w:rPr>
                <w:rFonts w:ascii="Arial" w:hAnsi="Arial" w:cs="Arial"/>
              </w:rPr>
            </w:pPr>
            <w:r w:rsidRPr="00953BF0">
              <w:rPr>
                <w:rFonts w:ascii="Arial" w:hAnsi="Arial" w:cs="Arial"/>
              </w:rPr>
              <w:t>3.11.10.</w:t>
            </w:r>
          </w:p>
        </w:tc>
        <w:tc>
          <w:tcPr>
            <w:tcW w:w="2436" w:type="pct"/>
            <w:vAlign w:val="center"/>
          </w:tcPr>
          <w:p w14:paraId="0CE3F884" w14:textId="04D964C2" w:rsidR="009A0460" w:rsidRPr="00953BF0" w:rsidRDefault="009A0460" w:rsidP="006B7467">
            <w:pPr>
              <w:rPr>
                <w:rFonts w:ascii="Arial" w:hAnsi="Arial" w:cs="Arial"/>
              </w:rPr>
            </w:pPr>
            <w:r w:rsidRPr="00953BF0">
              <w:rPr>
                <w:rFonts w:ascii="Arial" w:hAnsi="Arial" w:cs="Arial"/>
              </w:rPr>
              <w:t>NFR-118 Saugos valdymas </w:t>
            </w:r>
          </w:p>
        </w:tc>
        <w:tc>
          <w:tcPr>
            <w:tcW w:w="1999" w:type="pct"/>
            <w:vAlign w:val="center"/>
          </w:tcPr>
          <w:p w14:paraId="20C1A9C2" w14:textId="3013C4ED" w:rsidR="009A0460" w:rsidRPr="00953BF0" w:rsidRDefault="009A0460" w:rsidP="006B7467">
            <w:pPr>
              <w:jc w:val="both"/>
              <w:rPr>
                <w:rFonts w:ascii="Arial" w:eastAsia="Arial" w:hAnsi="Arial" w:cs="Arial"/>
              </w:rPr>
            </w:pPr>
            <w:r w:rsidRPr="00953BF0">
              <w:rPr>
                <w:rFonts w:ascii="Arial" w:eastAsia="Arial" w:hAnsi="Arial" w:cs="Arial"/>
              </w:rPr>
              <w:t xml:space="preserve">Produktai (sistemos) ir (arba) paslaugos turi būti sukonfigūruotos taip, kad leistų Pirkėjui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w:t>
            </w:r>
            <w:proofErr w:type="spellStart"/>
            <w:r w:rsidRPr="00953BF0">
              <w:rPr>
                <w:rFonts w:ascii="Arial" w:eastAsia="Arial" w:hAnsi="Arial" w:cs="Arial"/>
              </w:rPr>
              <w:t>perkeliamumą</w:t>
            </w:r>
            <w:proofErr w:type="spellEnd"/>
            <w:r w:rsidRPr="00953BF0">
              <w:rPr>
                <w:rFonts w:ascii="Arial" w:eastAsia="Arial" w:hAnsi="Arial" w:cs="Arial"/>
              </w:rPr>
              <w:t xml:space="preserve"> (BDAR III skyrius). Visi Pirkėjo Tiekėjui perduoti duomenų subjektų prašymai neturi būti papildomai apmokestinami.</w:t>
            </w:r>
          </w:p>
        </w:tc>
      </w:tr>
    </w:tbl>
    <w:p w14:paraId="4AEDC5E8" w14:textId="77777777" w:rsidR="000A025B" w:rsidRDefault="000A025B" w:rsidP="000A025B">
      <w:pPr>
        <w:rPr>
          <w:rFonts w:ascii="Arial" w:hAnsi="Arial" w:cs="Arial"/>
          <w:sz w:val="20"/>
          <w:szCs w:val="20"/>
        </w:rPr>
      </w:pPr>
    </w:p>
    <w:p w14:paraId="64415B25" w14:textId="77777777" w:rsidR="00370AE3" w:rsidRDefault="00370AE3" w:rsidP="000A025B">
      <w:pPr>
        <w:rPr>
          <w:rFonts w:ascii="Arial" w:hAnsi="Arial" w:cs="Arial"/>
          <w:sz w:val="20"/>
          <w:szCs w:val="20"/>
        </w:rPr>
      </w:pPr>
    </w:p>
    <w:p w14:paraId="089CDBD3" w14:textId="77777777" w:rsidR="00370AE3" w:rsidRDefault="00370AE3" w:rsidP="000A025B">
      <w:pPr>
        <w:rPr>
          <w:rFonts w:ascii="Arial" w:hAnsi="Arial" w:cs="Arial"/>
          <w:sz w:val="20"/>
          <w:szCs w:val="20"/>
        </w:rPr>
      </w:pPr>
    </w:p>
    <w:p w14:paraId="0237774C" w14:textId="77777777" w:rsidR="00370AE3" w:rsidRDefault="00370AE3" w:rsidP="000A025B">
      <w:pPr>
        <w:rPr>
          <w:rFonts w:ascii="Arial" w:hAnsi="Arial" w:cs="Arial"/>
          <w:sz w:val="20"/>
          <w:szCs w:val="20"/>
        </w:rPr>
      </w:pPr>
    </w:p>
    <w:p w14:paraId="7E6895C2" w14:textId="77777777" w:rsidR="00370AE3" w:rsidRDefault="00370AE3" w:rsidP="000A025B">
      <w:pPr>
        <w:rPr>
          <w:rFonts w:ascii="Arial" w:hAnsi="Arial" w:cs="Arial"/>
          <w:sz w:val="20"/>
          <w:szCs w:val="20"/>
        </w:rPr>
      </w:pPr>
    </w:p>
    <w:p w14:paraId="5AEE584D" w14:textId="77777777" w:rsidR="00370AE3" w:rsidRDefault="00370AE3" w:rsidP="000A025B">
      <w:pPr>
        <w:rPr>
          <w:rFonts w:ascii="Arial" w:hAnsi="Arial" w:cs="Arial"/>
          <w:sz w:val="20"/>
          <w:szCs w:val="20"/>
        </w:rPr>
      </w:pPr>
    </w:p>
    <w:p w14:paraId="14EC36B6" w14:textId="77777777" w:rsidR="00370AE3" w:rsidRDefault="00370AE3" w:rsidP="000A025B">
      <w:pPr>
        <w:rPr>
          <w:rFonts w:ascii="Arial" w:hAnsi="Arial" w:cs="Arial"/>
          <w:sz w:val="20"/>
          <w:szCs w:val="20"/>
        </w:rPr>
      </w:pPr>
    </w:p>
    <w:p w14:paraId="06EA263E" w14:textId="77777777" w:rsidR="00370AE3" w:rsidRPr="00953BF0" w:rsidRDefault="00370AE3" w:rsidP="000A025B">
      <w:pPr>
        <w:rPr>
          <w:rFonts w:ascii="Arial" w:hAnsi="Arial" w:cs="Arial"/>
          <w:sz w:val="20"/>
          <w:szCs w:val="20"/>
        </w:rPr>
      </w:pPr>
    </w:p>
    <w:p w14:paraId="019AE208" w14:textId="4D8F3CED" w:rsidR="005C0AA5" w:rsidRPr="00953BF0" w:rsidRDefault="499EEE7A" w:rsidP="001950AA">
      <w:pPr>
        <w:pStyle w:val="Heading2"/>
        <w:numPr>
          <w:ilvl w:val="0"/>
          <w:numId w:val="20"/>
        </w:numPr>
        <w:pBdr>
          <w:top w:val="single" w:sz="8" w:space="1" w:color="auto"/>
          <w:bottom w:val="single" w:sz="8" w:space="1" w:color="auto"/>
        </w:pBdr>
        <w:tabs>
          <w:tab w:val="left" w:pos="284"/>
        </w:tabs>
        <w:spacing w:before="120"/>
        <w:ind w:left="0" w:firstLine="0"/>
        <w:rPr>
          <w:rFonts w:ascii="Arial" w:hAnsi="Arial" w:cs="Arial"/>
          <w:color w:val="auto"/>
          <w:sz w:val="20"/>
          <w:szCs w:val="20"/>
          <w:lang w:val="lt-LT"/>
        </w:rPr>
      </w:pPr>
      <w:r w:rsidRPr="00953BF0">
        <w:rPr>
          <w:rFonts w:ascii="Arial" w:hAnsi="Arial" w:cs="Arial"/>
          <w:color w:val="auto"/>
          <w:sz w:val="20"/>
          <w:szCs w:val="20"/>
          <w:lang w:val="lt-LT"/>
        </w:rPr>
        <w:lastRenderedPageBreak/>
        <w:t>KARTU SU PASIŪLYMU PATEIKIAMI DOKUMENTAI</w:t>
      </w:r>
      <w:r w:rsidR="00032086" w:rsidRPr="00953BF0">
        <w:rPr>
          <w:rFonts w:ascii="Arial" w:hAnsi="Arial" w:cs="Arial"/>
          <w:color w:val="auto"/>
          <w:sz w:val="20"/>
          <w:szCs w:val="20"/>
          <w:lang w:val="lt-LT"/>
        </w:rPr>
        <w:t xml:space="preserve"> </w:t>
      </w:r>
    </w:p>
    <w:tbl>
      <w:tblPr>
        <w:tblStyle w:val="TableGrid"/>
        <w:tblW w:w="10348" w:type="dxa"/>
        <w:tblInd w:w="-5" w:type="dxa"/>
        <w:tblLook w:val="04A0" w:firstRow="1" w:lastRow="0" w:firstColumn="1" w:lastColumn="0" w:noHBand="0" w:noVBand="1"/>
      </w:tblPr>
      <w:tblGrid>
        <w:gridCol w:w="709"/>
        <w:gridCol w:w="4820"/>
        <w:gridCol w:w="4819"/>
      </w:tblGrid>
      <w:tr w:rsidR="00862FB4" w:rsidRPr="00953BF0" w14:paraId="28AE28CB" w14:textId="77777777" w:rsidTr="3F34CC39">
        <w:trPr>
          <w:cantSplit/>
        </w:trPr>
        <w:tc>
          <w:tcPr>
            <w:tcW w:w="709" w:type="dxa"/>
          </w:tcPr>
          <w:p w14:paraId="3FCE74CD" w14:textId="094454EB" w:rsidR="00862FB4" w:rsidRPr="00953BF0" w:rsidRDefault="00862FB4" w:rsidP="001950AA">
            <w:pPr>
              <w:jc w:val="both"/>
              <w:rPr>
                <w:rFonts w:ascii="Arial" w:hAnsi="Arial" w:cs="Arial"/>
                <w:b/>
                <w:bCs/>
                <w:sz w:val="20"/>
                <w:szCs w:val="20"/>
              </w:rPr>
            </w:pPr>
            <w:r w:rsidRPr="00953BF0">
              <w:rPr>
                <w:rFonts w:ascii="Arial" w:hAnsi="Arial" w:cs="Arial"/>
                <w:b/>
                <w:bCs/>
                <w:sz w:val="20"/>
                <w:szCs w:val="20"/>
              </w:rPr>
              <w:t>Eil. Nr.</w:t>
            </w:r>
          </w:p>
        </w:tc>
        <w:tc>
          <w:tcPr>
            <w:tcW w:w="4820" w:type="dxa"/>
            <w:vAlign w:val="center"/>
          </w:tcPr>
          <w:p w14:paraId="0E4B88AD" w14:textId="6B694023" w:rsidR="00862FB4" w:rsidRPr="00953BF0" w:rsidRDefault="00862FB4" w:rsidP="001950AA">
            <w:pPr>
              <w:rPr>
                <w:rFonts w:ascii="Arial" w:hAnsi="Arial" w:cs="Arial"/>
                <w:b/>
                <w:bCs/>
                <w:sz w:val="20"/>
                <w:szCs w:val="20"/>
              </w:rPr>
            </w:pPr>
            <w:r w:rsidRPr="00953BF0">
              <w:rPr>
                <w:rFonts w:ascii="Arial" w:hAnsi="Arial" w:cs="Arial"/>
                <w:b/>
                <w:bCs/>
                <w:sz w:val="20"/>
                <w:szCs w:val="20"/>
              </w:rPr>
              <w:t>Pavadinimas</w:t>
            </w:r>
          </w:p>
        </w:tc>
        <w:tc>
          <w:tcPr>
            <w:tcW w:w="4819" w:type="dxa"/>
            <w:vAlign w:val="center"/>
          </w:tcPr>
          <w:p w14:paraId="02C708ED" w14:textId="77777777" w:rsidR="00862FB4" w:rsidRPr="00953BF0" w:rsidRDefault="00862FB4" w:rsidP="001950AA">
            <w:pPr>
              <w:rPr>
                <w:rFonts w:ascii="Arial" w:hAnsi="Arial" w:cs="Arial"/>
                <w:b/>
                <w:bCs/>
                <w:sz w:val="20"/>
                <w:szCs w:val="20"/>
              </w:rPr>
            </w:pPr>
            <w:r w:rsidRPr="00953BF0">
              <w:rPr>
                <w:rFonts w:ascii="Arial" w:hAnsi="Arial" w:cs="Arial"/>
                <w:b/>
                <w:bCs/>
                <w:sz w:val="20"/>
                <w:szCs w:val="20"/>
              </w:rPr>
              <w:t>Reikalavimai turiniui ir formai</w:t>
            </w:r>
          </w:p>
        </w:tc>
      </w:tr>
      <w:tr w:rsidR="00862FB4" w:rsidRPr="00953BF0" w14:paraId="3FB526E2" w14:textId="77777777" w:rsidTr="3F34CC39">
        <w:trPr>
          <w:cantSplit/>
        </w:trPr>
        <w:tc>
          <w:tcPr>
            <w:tcW w:w="709" w:type="dxa"/>
            <w:vAlign w:val="center"/>
          </w:tcPr>
          <w:p w14:paraId="70251696" w14:textId="77777777" w:rsidR="00862FB4" w:rsidRPr="00953BF0" w:rsidRDefault="00862FB4" w:rsidP="00CB28CC">
            <w:pPr>
              <w:pStyle w:val="Heading2"/>
              <w:keepNext w:val="0"/>
              <w:keepLines w:val="0"/>
              <w:numPr>
                <w:ilvl w:val="1"/>
                <w:numId w:val="20"/>
              </w:numPr>
              <w:tabs>
                <w:tab w:val="left" w:pos="426"/>
              </w:tabs>
              <w:spacing w:before="120"/>
              <w:ind w:left="0" w:firstLine="0"/>
              <w:rPr>
                <w:rFonts w:ascii="Arial" w:hAnsi="Arial" w:cs="Arial"/>
                <w:sz w:val="20"/>
                <w:szCs w:val="20"/>
                <w:lang w:val="lt-LT"/>
              </w:rPr>
            </w:pPr>
          </w:p>
        </w:tc>
        <w:tc>
          <w:tcPr>
            <w:tcW w:w="4820" w:type="dxa"/>
          </w:tcPr>
          <w:p w14:paraId="56C8B187" w14:textId="1E0C6A6C" w:rsidR="00862FB4" w:rsidRPr="00953BF0" w:rsidRDefault="00485C2B" w:rsidP="001950AA">
            <w:pPr>
              <w:jc w:val="both"/>
              <w:rPr>
                <w:rFonts w:ascii="Arial" w:hAnsi="Arial" w:cs="Arial"/>
                <w:sz w:val="20"/>
                <w:szCs w:val="20"/>
              </w:rPr>
            </w:pPr>
            <w:r w:rsidRPr="00953BF0">
              <w:rPr>
                <w:rFonts w:ascii="Arial" w:hAnsi="Arial" w:cs="Arial"/>
                <w:sz w:val="20"/>
                <w:szCs w:val="20"/>
                <w:lang w:eastAsia="ja-JP"/>
              </w:rPr>
              <w:t>Siūlant lygiavertes</w:t>
            </w:r>
            <w:r w:rsidR="0016593C" w:rsidRPr="00953BF0">
              <w:rPr>
                <w:rFonts w:ascii="Arial" w:hAnsi="Arial" w:cs="Arial"/>
                <w:sz w:val="20"/>
                <w:szCs w:val="20"/>
                <w:lang w:eastAsia="ja-JP"/>
              </w:rPr>
              <w:t xml:space="preserve"> paslaugos</w:t>
            </w:r>
            <w:r w:rsidRPr="00953BF0">
              <w:rPr>
                <w:rFonts w:ascii="Arial" w:hAnsi="Arial" w:cs="Arial"/>
                <w:sz w:val="20"/>
                <w:szCs w:val="20"/>
                <w:lang w:eastAsia="ja-JP"/>
              </w:rPr>
              <w:t xml:space="preserve"> Tiekėjas</w:t>
            </w:r>
            <w:r w:rsidR="00100A8A" w:rsidRPr="00953BF0">
              <w:rPr>
                <w:rFonts w:ascii="Arial" w:hAnsi="Arial" w:cs="Arial"/>
                <w:sz w:val="20"/>
                <w:szCs w:val="20"/>
                <w:lang w:eastAsia="ja-JP"/>
              </w:rPr>
              <w:t xml:space="preserve">/Paslaugų teikėjas  </w:t>
            </w:r>
            <w:r w:rsidRPr="00953BF0">
              <w:rPr>
                <w:rFonts w:ascii="Arial" w:hAnsi="Arial" w:cs="Arial"/>
                <w:sz w:val="20"/>
                <w:szCs w:val="20"/>
                <w:lang w:eastAsia="ja-JP"/>
              </w:rPr>
              <w:t>kartu su pasiūlymu kaip tinkamą priemonę, įrodančią,</w:t>
            </w:r>
            <w:r w:rsidR="00494490" w:rsidRPr="00953BF0">
              <w:rPr>
                <w:rFonts w:ascii="Arial" w:hAnsi="Arial" w:cs="Arial"/>
                <w:sz w:val="20"/>
                <w:szCs w:val="20"/>
                <w:lang w:eastAsia="ja-JP"/>
              </w:rPr>
              <w:t xml:space="preserve"> kaip jo siūlomos lygiavertės prekės, paslaugos atitinka Techninėje specifikacijoje nurodytus reikalavimus ar kriterijus, pasiūlymų vertinimo kriterijus ar pirkimo Sutarties vykdymo sąlygas, </w:t>
            </w:r>
            <w:r w:rsidR="00100A8A" w:rsidRPr="00953BF0">
              <w:rPr>
                <w:rFonts w:ascii="Arial" w:hAnsi="Arial" w:cs="Arial"/>
                <w:sz w:val="20"/>
                <w:szCs w:val="20"/>
                <w:lang w:eastAsia="ja-JP"/>
              </w:rPr>
              <w:t>teikia</w:t>
            </w:r>
            <w:r w:rsidR="00494490" w:rsidRPr="00953BF0">
              <w:rPr>
                <w:rFonts w:ascii="Arial" w:hAnsi="Arial" w:cs="Arial"/>
                <w:sz w:val="20"/>
                <w:szCs w:val="20"/>
                <w:lang w:eastAsia="ja-JP"/>
              </w:rPr>
              <w:t xml:space="preserve"> Lietuvos Respublikoje įsteigtos atitikties vertinimo įstaigos tyrimų ataskaitą ar pažymą, taip pat pripažįstama kitose šalyse įsteigtų lygiaverčių atitikties vertinimo įstaigų išduotas pažymas.</w:t>
            </w:r>
          </w:p>
        </w:tc>
        <w:tc>
          <w:tcPr>
            <w:tcW w:w="4819" w:type="dxa"/>
          </w:tcPr>
          <w:p w14:paraId="6C4F77D5" w14:textId="0CBEA757" w:rsidR="00862FB4" w:rsidRPr="00953BF0" w:rsidRDefault="00494490" w:rsidP="001950AA">
            <w:pPr>
              <w:jc w:val="both"/>
              <w:rPr>
                <w:rFonts w:ascii="Arial" w:hAnsi="Arial" w:cs="Arial"/>
                <w:sz w:val="20"/>
                <w:szCs w:val="20"/>
              </w:rPr>
            </w:pPr>
            <w:r w:rsidRPr="00953BF0">
              <w:rPr>
                <w:rFonts w:ascii="Arial" w:hAnsi="Arial" w:cs="Arial"/>
                <w:sz w:val="20"/>
                <w:szCs w:val="20"/>
                <w:lang w:eastAsia="ja-JP"/>
              </w:rPr>
              <w:t>Jeigu Tiekėjas/Paslaugų teikėjas  negali gauti nurodytų pažymų ar tyrimų ataskaitų arba negali jų gauti per nustatytą laiką dėl nuo Tiekėjo/Paslaugų teikėjo  nepriklausančių aplinkybių ir objektyviais, rašytiniais įrodymais įrodo, kad prekės, paslaugos ar darbai atitinka Techninėje specifikacijoje nurodytus reikalavimus ar kriterijus, pasiūlymų vertinimo kriterijus ar pirkimo Sutarties vykdymo sąlygas, Pirkėjas/Užsakovas pripažįsta ir kitas tinkamas priemones. Tačiau tinkamomis priemonėmis nelaikoma Tiekėjo</w:t>
            </w:r>
            <w:r w:rsidR="000101B9" w:rsidRPr="00953BF0">
              <w:rPr>
                <w:rFonts w:ascii="Arial" w:hAnsi="Arial" w:cs="Arial"/>
                <w:sz w:val="20"/>
                <w:szCs w:val="20"/>
                <w:lang w:eastAsia="ja-JP"/>
              </w:rPr>
              <w:t xml:space="preserve"> </w:t>
            </w:r>
            <w:r w:rsidRPr="00953BF0">
              <w:rPr>
                <w:rFonts w:ascii="Arial" w:hAnsi="Arial" w:cs="Arial"/>
                <w:sz w:val="20"/>
                <w:szCs w:val="20"/>
                <w:lang w:eastAsia="ja-JP"/>
              </w:rPr>
              <w:t>/</w:t>
            </w:r>
            <w:r w:rsidR="000101B9" w:rsidRPr="00953BF0">
              <w:rPr>
                <w:rFonts w:ascii="Arial" w:hAnsi="Arial" w:cs="Arial"/>
                <w:sz w:val="20"/>
                <w:szCs w:val="20"/>
                <w:lang w:eastAsia="ja-JP"/>
              </w:rPr>
              <w:t xml:space="preserve"> </w:t>
            </w:r>
            <w:r w:rsidRPr="00953BF0">
              <w:rPr>
                <w:rFonts w:ascii="Arial" w:hAnsi="Arial" w:cs="Arial"/>
                <w:sz w:val="20"/>
                <w:szCs w:val="20"/>
                <w:lang w:eastAsia="ja-JP"/>
              </w:rPr>
              <w:t>Paslaugų teikėjo</w:t>
            </w:r>
            <w:r w:rsidR="00E71CB2" w:rsidRPr="00953BF0">
              <w:rPr>
                <w:rFonts w:ascii="Arial" w:hAnsi="Arial" w:cs="Arial"/>
                <w:sz w:val="20"/>
                <w:szCs w:val="20"/>
                <w:lang w:eastAsia="ja-JP"/>
              </w:rPr>
              <w:t>,</w:t>
            </w:r>
            <w:r w:rsidR="00E71CB2" w:rsidRPr="00953BF0">
              <w:rPr>
                <w:rFonts w:ascii="Arial" w:hAnsi="Arial" w:cs="Arial"/>
                <w:sz w:val="20"/>
                <w:szCs w:val="20"/>
              </w:rPr>
              <w:t xml:space="preserve"> </w:t>
            </w:r>
            <w:r w:rsidR="00E71CB2" w:rsidRPr="00953BF0">
              <w:rPr>
                <w:rFonts w:ascii="Arial" w:hAnsi="Arial" w:cs="Arial"/>
                <w:sz w:val="20"/>
                <w:szCs w:val="20"/>
                <w:lang w:eastAsia="ja-JP"/>
              </w:rPr>
              <w:t>kai Tiekėjas / Paslaugų teikėjas nėra prekių gamintojas,</w:t>
            </w:r>
            <w:r w:rsidRPr="00953BF0">
              <w:rPr>
                <w:rFonts w:ascii="Arial" w:hAnsi="Arial" w:cs="Arial"/>
                <w:sz w:val="20"/>
                <w:szCs w:val="20"/>
                <w:lang w:eastAsia="ja-JP"/>
              </w:rPr>
              <w:t xml:space="preserve"> </w:t>
            </w:r>
            <w:proofErr w:type="spellStart"/>
            <w:r w:rsidRPr="00953BF0">
              <w:rPr>
                <w:rFonts w:ascii="Arial" w:hAnsi="Arial" w:cs="Arial"/>
                <w:sz w:val="20"/>
                <w:szCs w:val="20"/>
                <w:lang w:eastAsia="ja-JP"/>
              </w:rPr>
              <w:t>savideklaracija</w:t>
            </w:r>
            <w:proofErr w:type="spellEnd"/>
            <w:r w:rsidRPr="00953BF0">
              <w:rPr>
                <w:rFonts w:ascii="Arial" w:hAnsi="Arial" w:cs="Arial"/>
                <w:sz w:val="20"/>
                <w:szCs w:val="20"/>
                <w:lang w:eastAsia="ja-JP"/>
              </w:rPr>
              <w:t xml:space="preserve"> be konkrečių, techninių įrodymų. (visi įrodymai, pažymos ir kiti dokumentai turi būti pateikti su pasiūlymu)</w:t>
            </w:r>
          </w:p>
        </w:tc>
      </w:tr>
    </w:tbl>
    <w:p w14:paraId="450BF356" w14:textId="77777777" w:rsidR="00213CD9" w:rsidRPr="00953BF0" w:rsidRDefault="00213CD9" w:rsidP="001950AA">
      <w:pPr>
        <w:spacing w:after="0"/>
        <w:jc w:val="both"/>
        <w:rPr>
          <w:rFonts w:ascii="Arial" w:hAnsi="Arial" w:cs="Arial"/>
          <w:sz w:val="20"/>
          <w:szCs w:val="20"/>
        </w:rPr>
      </w:pPr>
    </w:p>
    <w:p w14:paraId="041BA921" w14:textId="77777777" w:rsidR="0050566A" w:rsidRPr="00953BF0" w:rsidRDefault="0050566A" w:rsidP="0050566A">
      <w:pPr>
        <w:pBdr>
          <w:top w:val="single" w:sz="8" w:space="1" w:color="auto"/>
        </w:pBdr>
        <w:shd w:val="clear" w:color="auto" w:fill="DEEAF6" w:themeFill="accent5" w:themeFillTint="33"/>
        <w:tabs>
          <w:tab w:val="left" w:pos="-284"/>
        </w:tabs>
        <w:spacing w:before="120" w:after="0"/>
        <w:jc w:val="center"/>
        <w:rPr>
          <w:rFonts w:ascii="Arial" w:hAnsi="Arial" w:cs="Arial"/>
          <w:b/>
          <w:bCs/>
          <w:sz w:val="20"/>
          <w:szCs w:val="20"/>
          <w:lang w:eastAsia="ja-JP"/>
        </w:rPr>
      </w:pPr>
      <w:r w:rsidRPr="00953BF0">
        <w:rPr>
          <w:rFonts w:ascii="Arial" w:hAnsi="Arial" w:cs="Arial"/>
          <w:b/>
          <w:bCs/>
          <w:sz w:val="20"/>
          <w:szCs w:val="20"/>
          <w:lang w:eastAsia="ja-JP"/>
        </w:rPr>
        <w:t>PRIEVOLIŲ VYKDYMAS</w:t>
      </w:r>
    </w:p>
    <w:p w14:paraId="34341435" w14:textId="1532DC77" w:rsidR="0050566A" w:rsidRPr="00953BF0" w:rsidRDefault="0050566A" w:rsidP="0050566A">
      <w:pPr>
        <w:pStyle w:val="Heading2"/>
        <w:numPr>
          <w:ilvl w:val="0"/>
          <w:numId w:val="20"/>
        </w:numPr>
        <w:pBdr>
          <w:top w:val="single" w:sz="8" w:space="1" w:color="auto"/>
          <w:bottom w:val="single" w:sz="8" w:space="1" w:color="auto"/>
        </w:pBdr>
        <w:tabs>
          <w:tab w:val="left" w:pos="284"/>
        </w:tabs>
        <w:spacing w:before="0" w:after="0"/>
        <w:ind w:hanging="720"/>
        <w:rPr>
          <w:rFonts w:ascii="Arial" w:hAnsi="Arial" w:cs="Arial"/>
          <w:color w:val="auto"/>
          <w:sz w:val="20"/>
          <w:szCs w:val="20"/>
          <w:lang w:val="lt-LT"/>
        </w:rPr>
      </w:pPr>
      <w:r w:rsidRPr="00953BF0">
        <w:rPr>
          <w:rFonts w:ascii="Arial" w:hAnsi="Arial" w:cs="Arial"/>
          <w:color w:val="auto"/>
          <w:sz w:val="20"/>
          <w:szCs w:val="20"/>
          <w:lang w:val="lt-LT"/>
        </w:rPr>
        <w:t>PASLAUGŲ TEIKIMO TVARKA</w:t>
      </w:r>
    </w:p>
    <w:p w14:paraId="4CF80F15" w14:textId="77777777" w:rsidR="0050566A" w:rsidRPr="00953BF0" w:rsidRDefault="0050566A" w:rsidP="0050566A">
      <w:pPr>
        <w:pStyle w:val="ListParagraph"/>
        <w:numPr>
          <w:ilvl w:val="1"/>
          <w:numId w:val="41"/>
        </w:numPr>
        <w:spacing w:before="60" w:after="0"/>
        <w:ind w:left="425" w:hanging="425"/>
        <w:rPr>
          <w:rFonts w:ascii="Arial" w:hAnsi="Arial" w:cs="Arial"/>
          <w:sz w:val="20"/>
          <w:szCs w:val="20"/>
          <w:lang w:val="lt-LT"/>
        </w:rPr>
      </w:pPr>
      <w:r w:rsidRPr="00953BF0">
        <w:rPr>
          <w:rFonts w:ascii="Arial" w:hAnsi="Arial" w:cs="Arial"/>
          <w:noProof/>
          <w:color w:val="auto"/>
          <w:sz w:val="20"/>
          <w:szCs w:val="20"/>
          <w:lang w:val="lt-LT"/>
        </w:rPr>
        <w:t xml:space="preserve">Paslaugų teikimo vieta </w:t>
      </w:r>
      <w:r w:rsidRPr="00953BF0">
        <w:rPr>
          <w:rFonts w:ascii="Arial" w:hAnsi="Arial" w:cs="Arial"/>
          <w:noProof/>
          <w:sz w:val="20"/>
          <w:szCs w:val="20"/>
          <w:lang w:val="lt-LT"/>
        </w:rPr>
        <w:t xml:space="preserve">- </w:t>
      </w:r>
      <w:sdt>
        <w:sdtPr>
          <w:rPr>
            <w:rStyle w:val="Style1"/>
            <w:szCs w:val="20"/>
            <w:lang w:val="lt-LT"/>
          </w:rPr>
          <w:id w:val="1367490253"/>
          <w:placeholder>
            <w:docPart w:val="9ADC39289EF145D993A18927D8AF554A"/>
          </w:placeholder>
          <w:dropDownList>
            <w:listItem w:displayText="[Pasirinkite]" w:value=""/>
            <w:listItem w:displayText="Visa Lietuva, išskyrus Kuršių Neriją. Konkreti vieta nurodoma kartu su užsakymu." w:value="Visa Lietuva, išskyrus Kuršių Neriją. Konkreti vieta nurodoma kartu su užsakymu."/>
            <w:listItem w:displayText="Nuotoliniu būdu." w:value="Nuotoliniu būdu."/>
            <w:listItem w:displayText="Paslaugų teikėjo buveinėje." w:value="Paslaugų teikėjo buveinėje."/>
            <w:listItem w:displayText="Kita. Aprašyti" w:value="Kita. Aprašyti"/>
          </w:dropDownList>
        </w:sdtPr>
        <w:sdtContent>
          <w:r w:rsidRPr="00953BF0">
            <w:rPr>
              <w:rStyle w:val="Style1"/>
              <w:szCs w:val="20"/>
              <w:lang w:val="lt-LT"/>
            </w:rPr>
            <w:t>Nuotoliniu būdu.</w:t>
          </w:r>
        </w:sdtContent>
      </w:sdt>
      <w:r w:rsidRPr="00953BF0">
        <w:rPr>
          <w:rFonts w:ascii="Arial" w:hAnsi="Arial" w:cs="Arial"/>
          <w:noProof/>
          <w:sz w:val="20"/>
          <w:szCs w:val="20"/>
          <w:lang w:val="lt-LT"/>
        </w:rPr>
        <w:t xml:space="preserve"> </w:t>
      </w:r>
    </w:p>
    <w:p w14:paraId="6367816A" w14:textId="6DBB98AB" w:rsidR="0050566A" w:rsidRPr="00953BF0" w:rsidRDefault="0050566A" w:rsidP="0050566A">
      <w:pPr>
        <w:pStyle w:val="ListParagraph"/>
        <w:numPr>
          <w:ilvl w:val="1"/>
          <w:numId w:val="41"/>
        </w:numPr>
        <w:spacing w:after="60"/>
        <w:ind w:left="425" w:hanging="425"/>
        <w:rPr>
          <w:rFonts w:ascii="Arial" w:hAnsi="Arial" w:cs="Arial"/>
          <w:noProof/>
          <w:color w:val="auto"/>
          <w:sz w:val="20"/>
          <w:szCs w:val="20"/>
          <w:lang w:val="lt-LT"/>
        </w:rPr>
      </w:pPr>
      <w:r w:rsidRPr="00953BF0">
        <w:rPr>
          <w:rFonts w:ascii="Arial" w:hAnsi="Arial" w:cs="Arial"/>
          <w:noProof/>
          <w:color w:val="auto"/>
          <w:sz w:val="20"/>
          <w:szCs w:val="20"/>
          <w:lang w:val="lt-LT"/>
        </w:rPr>
        <w:t>Paslaugos pradėtos teikti,</w:t>
      </w:r>
      <w:sdt>
        <w:sdtPr>
          <w:rPr>
            <w:rFonts w:ascii="Arial" w:hAnsi="Arial" w:cs="Arial"/>
            <w:noProof/>
            <w:color w:val="auto"/>
            <w:sz w:val="20"/>
            <w:szCs w:val="20"/>
            <w:lang w:val="lt-LT"/>
          </w:rPr>
          <w:id w:val="1544178887"/>
          <w:placeholder>
            <w:docPart w:val="342CBEA93C6B4F268887D277AA795AD4"/>
          </w:placeholder>
          <w:dropDownList>
            <w:listItem w:value="[Pasirinkite]"/>
            <w:listItem w:displayText="nuo Sutarties įsigaliojimo dienos " w:value="nuo Sutarties įsigaliojimo dienos "/>
            <w:listItem w:displayText="nuo užsakymo pateikimo (vienkartinis užsakymas)." w:value="nuo užsakymo pateikimo (vienkartinis užsakymas)."/>
            <w:listItem w:displayText="nuo užsakymo pateikimo (ilgalaikė Sutartis, daugkartiniai užsakymai)." w:value="nuo užsakymo pateikimo (ilgalaikė Sutartis, daugkartiniai užsakymai)."/>
            <w:listItem w:displayText="nuo užsakymo pateikimo (Sutartyje numatyti atskiri etapai, kuriems teikiami užsakymai)." w:value="nuo užsakymo pateikimo (Sutartyje numatyti atskiri etapai, kuriems teikiami užsakymai)."/>
          </w:dropDownList>
        </w:sdtPr>
        <w:sdtContent>
          <w:r w:rsidRPr="00953BF0">
            <w:rPr>
              <w:rFonts w:ascii="Arial" w:hAnsi="Arial" w:cs="Arial"/>
              <w:noProof/>
              <w:color w:val="auto"/>
              <w:sz w:val="20"/>
              <w:szCs w:val="20"/>
              <w:lang w:val="lt-LT"/>
            </w:rPr>
            <w:t xml:space="preserve"> nuo Sutarties įsigaliojimo dienos </w:t>
          </w:r>
        </w:sdtContent>
      </w:sdt>
      <w:r w:rsidRPr="00953BF0">
        <w:rPr>
          <w:rFonts w:ascii="Arial" w:hAnsi="Arial" w:cs="Arial"/>
          <w:noProof/>
          <w:color w:val="auto"/>
          <w:sz w:val="20"/>
          <w:szCs w:val="20"/>
          <w:lang w:val="lt-LT"/>
        </w:rPr>
        <w:t>.</w:t>
      </w:r>
    </w:p>
    <w:p w14:paraId="14DCAD81" w14:textId="69793B6E" w:rsidR="0050566A" w:rsidRPr="00953BF0" w:rsidRDefault="0050566A" w:rsidP="0050566A">
      <w:pPr>
        <w:pStyle w:val="ListParagraph"/>
        <w:numPr>
          <w:ilvl w:val="1"/>
          <w:numId w:val="41"/>
        </w:numPr>
        <w:spacing w:before="60" w:after="0"/>
        <w:ind w:left="425" w:hanging="425"/>
        <w:rPr>
          <w:rFonts w:ascii="Arial" w:hAnsi="Arial" w:cs="Arial"/>
          <w:sz w:val="20"/>
          <w:szCs w:val="20"/>
          <w:lang w:val="lt-LT"/>
        </w:rPr>
      </w:pPr>
      <w:r w:rsidRPr="00953BF0">
        <w:rPr>
          <w:rFonts w:ascii="Arial" w:eastAsia="Calibri" w:hAnsi="Arial" w:cs="Arial"/>
          <w:color w:val="auto"/>
          <w:sz w:val="20"/>
          <w:szCs w:val="20"/>
          <w:lang w:val="lt-LT"/>
        </w:rPr>
        <w:t xml:space="preserve">Užsakymai teikiami: elektroninių paštu.  </w:t>
      </w:r>
    </w:p>
    <w:p w14:paraId="1AA3ED58" w14:textId="049B6FF1" w:rsidR="0050566A" w:rsidRPr="00953BF0" w:rsidRDefault="0050566A" w:rsidP="0050566A">
      <w:pPr>
        <w:pStyle w:val="ListParagraph"/>
        <w:numPr>
          <w:ilvl w:val="1"/>
          <w:numId w:val="41"/>
        </w:numPr>
        <w:spacing w:after="60"/>
        <w:ind w:left="425" w:hanging="425"/>
        <w:jc w:val="both"/>
        <w:rPr>
          <w:rFonts w:ascii="Arial" w:hAnsi="Arial" w:cs="Arial"/>
          <w:color w:val="auto"/>
          <w:sz w:val="20"/>
          <w:szCs w:val="20"/>
          <w:lang w:val="lt-LT"/>
        </w:rPr>
      </w:pPr>
      <w:r w:rsidRPr="00953BF0">
        <w:rPr>
          <w:rFonts w:ascii="Arial" w:hAnsi="Arial" w:cs="Arial"/>
          <w:noProof/>
          <w:color w:val="auto"/>
          <w:sz w:val="20"/>
          <w:szCs w:val="20"/>
          <w:lang w:val="lt-LT"/>
        </w:rPr>
        <w:t>Tiekėjas neturi teisės Sutarties vykdymo metu tiekti prekių ir (ar) teikti paslaugų, kurios neatitinka Pirkimo dokumentų reikalavimų ir (ar) kurių teikimas yra apribotas dėl tarptautinių sankcijų (kaip jos suprantamos LR tarptautinių sankcijų įstatyme) ir (ar) dėl jų grėsmės nacionaliniam saugumui, kaip tai apibrėžta Pirkimo dokumentuose ir LR viešųjų pirkimų įstatyme / LR pirkimų, atliekamų vandentvarkos, energetikos, transporto ir pašto paslaugų srities perkančiųjų subjektų, įstatyme.</w:t>
      </w:r>
    </w:p>
    <w:p w14:paraId="71B26A03" w14:textId="77777777" w:rsidR="0050566A" w:rsidRPr="00953BF0" w:rsidRDefault="0050566A" w:rsidP="0050566A">
      <w:pPr>
        <w:pStyle w:val="Heading2"/>
        <w:numPr>
          <w:ilvl w:val="0"/>
          <w:numId w:val="41"/>
        </w:numPr>
        <w:pBdr>
          <w:top w:val="single" w:sz="8" w:space="1" w:color="auto"/>
          <w:bottom w:val="single" w:sz="8" w:space="1" w:color="auto"/>
        </w:pBdr>
        <w:tabs>
          <w:tab w:val="left" w:pos="-284"/>
          <w:tab w:val="left" w:pos="284"/>
        </w:tabs>
        <w:spacing w:before="120"/>
        <w:ind w:left="0" w:firstLine="0"/>
        <w:rPr>
          <w:rFonts w:ascii="Arial" w:hAnsi="Arial" w:cs="Arial"/>
          <w:color w:val="auto"/>
          <w:sz w:val="20"/>
          <w:szCs w:val="20"/>
          <w:lang w:val="lt-LT"/>
        </w:rPr>
      </w:pPr>
      <w:r w:rsidRPr="00953BF0">
        <w:rPr>
          <w:rFonts w:ascii="Arial" w:hAnsi="Arial" w:cs="Arial"/>
          <w:color w:val="auto"/>
          <w:sz w:val="20"/>
          <w:szCs w:val="20"/>
          <w:lang w:val="lt-LT"/>
        </w:rPr>
        <w:t>TRŪKUMŲ ŠALINIMO TVARKA IR TERMINAI</w:t>
      </w:r>
    </w:p>
    <w:p w14:paraId="6499DBE4" w14:textId="6FDD30A7" w:rsidR="0050566A" w:rsidRPr="00953BF0" w:rsidRDefault="0050566A" w:rsidP="0050566A">
      <w:pPr>
        <w:pStyle w:val="ListParagraph"/>
        <w:numPr>
          <w:ilvl w:val="1"/>
          <w:numId w:val="41"/>
        </w:numPr>
        <w:spacing w:before="60" w:after="0"/>
        <w:ind w:left="425" w:hanging="425"/>
        <w:jc w:val="both"/>
        <w:rPr>
          <w:rFonts w:ascii="Arial" w:hAnsi="Arial" w:cs="Arial"/>
          <w:color w:val="000000" w:themeColor="text1"/>
          <w:sz w:val="20"/>
          <w:szCs w:val="20"/>
          <w:lang w:val="lt-LT"/>
        </w:rPr>
      </w:pPr>
      <w:r w:rsidRPr="00953BF0">
        <w:rPr>
          <w:rFonts w:ascii="Arial" w:hAnsi="Arial" w:cs="Arial"/>
          <w:color w:val="000000" w:themeColor="text1"/>
          <w:sz w:val="20"/>
          <w:szCs w:val="20"/>
          <w:lang w:val="lt-LT"/>
        </w:rPr>
        <w:t>Prekių ir (ar) Paslaugų trūkumai turi būti pašalinti ne vėliau kaip per 1 (vieną)</w:t>
      </w:r>
      <w:r w:rsidRPr="00953BF0">
        <w:rPr>
          <w:rFonts w:ascii="Arial" w:hAnsi="Arial" w:cs="Arial"/>
          <w:i/>
          <w:iCs/>
          <w:noProof/>
          <w:color w:val="FF0000"/>
          <w:sz w:val="20"/>
          <w:szCs w:val="20"/>
          <w:lang w:val="lt-LT"/>
        </w:rPr>
        <w:t xml:space="preserve"> </w:t>
      </w:r>
      <w:r w:rsidRPr="00953BF0">
        <w:rPr>
          <w:rFonts w:ascii="Arial" w:hAnsi="Arial" w:cs="Arial"/>
          <w:color w:val="000000" w:themeColor="text1"/>
          <w:sz w:val="20"/>
          <w:szCs w:val="20"/>
          <w:lang w:val="lt-LT"/>
        </w:rPr>
        <w:t xml:space="preserve">darbo dieną nuo Užsakovo pranešimo el. paštu išsiuntimo dienos. </w:t>
      </w:r>
    </w:p>
    <w:p w14:paraId="7D959BC2" w14:textId="77777777" w:rsidR="0050566A" w:rsidRPr="00953BF0" w:rsidRDefault="0050566A" w:rsidP="0050566A">
      <w:pPr>
        <w:pStyle w:val="ListParagraph"/>
        <w:numPr>
          <w:ilvl w:val="1"/>
          <w:numId w:val="41"/>
        </w:numPr>
        <w:spacing w:after="60"/>
        <w:ind w:left="425" w:hanging="425"/>
        <w:jc w:val="both"/>
        <w:rPr>
          <w:rFonts w:ascii="Arial" w:hAnsi="Arial" w:cs="Arial"/>
          <w:noProof/>
          <w:color w:val="000000" w:themeColor="text1"/>
          <w:sz w:val="20"/>
          <w:szCs w:val="20"/>
          <w:lang w:val="lt-LT"/>
        </w:rPr>
      </w:pPr>
      <w:r w:rsidRPr="00953BF0">
        <w:rPr>
          <w:rFonts w:ascii="Arial" w:hAnsi="Arial" w:cs="Arial"/>
          <w:color w:val="000000" w:themeColor="text1"/>
          <w:sz w:val="20"/>
          <w:szCs w:val="20"/>
          <w:lang w:val="lt-LT"/>
        </w:rPr>
        <w:t>Jei Prekių ir (ar)</w:t>
      </w:r>
      <w:r w:rsidRPr="00953BF0">
        <w:rPr>
          <w:rFonts w:ascii="Arial" w:hAnsi="Arial" w:cs="Arial"/>
          <w:noProof/>
          <w:color w:val="000000" w:themeColor="text1"/>
          <w:sz w:val="20"/>
          <w:szCs w:val="20"/>
          <w:lang w:val="lt-LT"/>
        </w:rPr>
        <w:t xml:space="preserve"> Paslaugų ar jų etapo (jei taikoma) suteikimo, ar Prekių ir (ar) Paslaugų ar jų etapo (jei taikoma) trūkumų šalinimo termino paskutinė diena tenka ne darbo ar oficialios šventės dienai, termino pabaigos diena laikoma po jos einanti darbo diena. Oficialių švenčių ir ne darbo dienos (šeštadieniai ir sekmadieniai) įskaitomos į Prekių ir (ar) Paslaugų ar jų etapo (jei taikoma) suteikimo ar Prekių ir (ar) Paslaugų ar jų etapo trūkumų šalinimo terminą.</w:t>
      </w:r>
    </w:p>
    <w:p w14:paraId="3E0EF9EB" w14:textId="6E24080A" w:rsidR="30FF7D41" w:rsidRPr="00953BF0" w:rsidRDefault="30FF7D41" w:rsidP="001950AA">
      <w:pPr>
        <w:spacing w:after="0"/>
        <w:rPr>
          <w:rFonts w:ascii="Arial" w:hAnsi="Arial" w:cs="Arial"/>
          <w:sz w:val="20"/>
          <w:szCs w:val="20"/>
          <w:lang w:eastAsia="ja-JP"/>
        </w:rPr>
      </w:pPr>
    </w:p>
    <w:sectPr w:rsidR="30FF7D41" w:rsidRPr="00953BF0" w:rsidSect="00422587">
      <w:headerReference w:type="default" r:id="rId11"/>
      <w:footerReference w:type="default" r:id="rId12"/>
      <w:type w:val="continuous"/>
      <w:pgSz w:w="11906" w:h="16838"/>
      <w:pgMar w:top="1418" w:right="680" w:bottom="1134" w:left="96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932DD" w14:textId="77777777" w:rsidR="00DE4727" w:rsidRDefault="00DE4727" w:rsidP="00F86956">
      <w:pPr>
        <w:spacing w:after="0" w:line="240" w:lineRule="auto"/>
      </w:pPr>
      <w:r>
        <w:separator/>
      </w:r>
    </w:p>
  </w:endnote>
  <w:endnote w:type="continuationSeparator" w:id="0">
    <w:p w14:paraId="167F460B" w14:textId="77777777" w:rsidR="00DE4727" w:rsidRDefault="00DE4727" w:rsidP="00F86956">
      <w:pPr>
        <w:spacing w:after="0" w:line="240" w:lineRule="auto"/>
      </w:pPr>
      <w:r>
        <w:continuationSeparator/>
      </w:r>
    </w:p>
  </w:endnote>
  <w:endnote w:type="continuationNotice" w:id="1">
    <w:p w14:paraId="6C80461C" w14:textId="77777777" w:rsidR="00DE4727" w:rsidRDefault="00DE47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226" w14:textId="16C0E4BA" w:rsidR="2ADBD71E" w:rsidRPr="00D2766B" w:rsidRDefault="3F34CC39" w:rsidP="3F34CC39">
    <w:pPr>
      <w:pStyle w:val="Footer"/>
      <w:jc w:val="right"/>
      <w:rPr>
        <w:rFonts w:ascii="Arial" w:hAnsi="Arial" w:cs="Arial"/>
        <w:i/>
        <w:iCs/>
        <w:sz w:val="16"/>
        <w:szCs w:val="16"/>
      </w:rPr>
    </w:pPr>
    <w:r w:rsidRPr="3F34CC39">
      <w:rPr>
        <w:rFonts w:ascii="Arial" w:hAnsi="Arial" w:cs="Arial"/>
        <w:i/>
        <w:iCs/>
        <w:sz w:val="16"/>
        <w:szCs w:val="16"/>
      </w:rPr>
      <w:t>Versija 20230920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4988" w14:textId="77777777" w:rsidR="00DE4727" w:rsidRDefault="00DE4727" w:rsidP="00F86956">
      <w:pPr>
        <w:spacing w:after="0" w:line="240" w:lineRule="auto"/>
      </w:pPr>
      <w:r>
        <w:separator/>
      </w:r>
    </w:p>
  </w:footnote>
  <w:footnote w:type="continuationSeparator" w:id="0">
    <w:p w14:paraId="2182EBCD" w14:textId="77777777" w:rsidR="00DE4727" w:rsidRDefault="00DE4727" w:rsidP="00F86956">
      <w:pPr>
        <w:spacing w:after="0" w:line="240" w:lineRule="auto"/>
      </w:pPr>
      <w:r>
        <w:continuationSeparator/>
      </w:r>
    </w:p>
  </w:footnote>
  <w:footnote w:type="continuationNotice" w:id="1">
    <w:p w14:paraId="389B5885" w14:textId="77777777" w:rsidR="00DE4727" w:rsidRDefault="00DE47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ascii="Times New Roman" w:hAnsi="Times New Roman" w:hint="default"/>
      </w:rPr>
    </w:lvl>
    <w:lvl w:ilvl="1" w:tplc="725E0ABC" w:tentative="1">
      <w:start w:val="1"/>
      <w:numFmt w:val="bullet"/>
      <w:lvlText w:val="-"/>
      <w:lvlJc w:val="left"/>
      <w:pPr>
        <w:tabs>
          <w:tab w:val="num" w:pos="1440"/>
        </w:tabs>
        <w:ind w:left="1440" w:hanging="360"/>
      </w:pPr>
      <w:rPr>
        <w:rFonts w:ascii="Times New Roman" w:hAnsi="Times New Roman" w:hint="default"/>
      </w:rPr>
    </w:lvl>
    <w:lvl w:ilvl="2" w:tplc="40741956" w:tentative="1">
      <w:start w:val="1"/>
      <w:numFmt w:val="bullet"/>
      <w:lvlText w:val="-"/>
      <w:lvlJc w:val="left"/>
      <w:pPr>
        <w:tabs>
          <w:tab w:val="num" w:pos="2160"/>
        </w:tabs>
        <w:ind w:left="2160" w:hanging="360"/>
      </w:pPr>
      <w:rPr>
        <w:rFonts w:ascii="Times New Roman" w:hAnsi="Times New Roman" w:hint="default"/>
      </w:rPr>
    </w:lvl>
    <w:lvl w:ilvl="3" w:tplc="5858A508" w:tentative="1">
      <w:start w:val="1"/>
      <w:numFmt w:val="bullet"/>
      <w:lvlText w:val="-"/>
      <w:lvlJc w:val="left"/>
      <w:pPr>
        <w:tabs>
          <w:tab w:val="num" w:pos="2880"/>
        </w:tabs>
        <w:ind w:left="2880" w:hanging="360"/>
      </w:pPr>
      <w:rPr>
        <w:rFonts w:ascii="Times New Roman" w:hAnsi="Times New Roman" w:hint="default"/>
      </w:rPr>
    </w:lvl>
    <w:lvl w:ilvl="4" w:tplc="A22CE374" w:tentative="1">
      <w:start w:val="1"/>
      <w:numFmt w:val="bullet"/>
      <w:lvlText w:val="-"/>
      <w:lvlJc w:val="left"/>
      <w:pPr>
        <w:tabs>
          <w:tab w:val="num" w:pos="3600"/>
        </w:tabs>
        <w:ind w:left="3600" w:hanging="360"/>
      </w:pPr>
      <w:rPr>
        <w:rFonts w:ascii="Times New Roman" w:hAnsi="Times New Roman" w:hint="default"/>
      </w:rPr>
    </w:lvl>
    <w:lvl w:ilvl="5" w:tplc="9FBC8720" w:tentative="1">
      <w:start w:val="1"/>
      <w:numFmt w:val="bullet"/>
      <w:lvlText w:val="-"/>
      <w:lvlJc w:val="left"/>
      <w:pPr>
        <w:tabs>
          <w:tab w:val="num" w:pos="4320"/>
        </w:tabs>
        <w:ind w:left="4320" w:hanging="360"/>
      </w:pPr>
      <w:rPr>
        <w:rFonts w:ascii="Times New Roman" w:hAnsi="Times New Roman" w:hint="default"/>
      </w:rPr>
    </w:lvl>
    <w:lvl w:ilvl="6" w:tplc="8042E9BE" w:tentative="1">
      <w:start w:val="1"/>
      <w:numFmt w:val="bullet"/>
      <w:lvlText w:val="-"/>
      <w:lvlJc w:val="left"/>
      <w:pPr>
        <w:tabs>
          <w:tab w:val="num" w:pos="5040"/>
        </w:tabs>
        <w:ind w:left="5040" w:hanging="360"/>
      </w:pPr>
      <w:rPr>
        <w:rFonts w:ascii="Times New Roman" w:hAnsi="Times New Roman" w:hint="default"/>
      </w:rPr>
    </w:lvl>
    <w:lvl w:ilvl="7" w:tplc="9B3CE5C6" w:tentative="1">
      <w:start w:val="1"/>
      <w:numFmt w:val="bullet"/>
      <w:lvlText w:val="-"/>
      <w:lvlJc w:val="left"/>
      <w:pPr>
        <w:tabs>
          <w:tab w:val="num" w:pos="5760"/>
        </w:tabs>
        <w:ind w:left="5760" w:hanging="360"/>
      </w:pPr>
      <w:rPr>
        <w:rFonts w:ascii="Times New Roman" w:hAnsi="Times New Roman" w:hint="default"/>
      </w:rPr>
    </w:lvl>
    <w:lvl w:ilvl="8" w:tplc="733EA7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7F1467"/>
    <w:multiLevelType w:val="hybridMultilevel"/>
    <w:tmpl w:val="B7E0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F3290"/>
    <w:multiLevelType w:val="hybridMultilevel"/>
    <w:tmpl w:val="DA6A9F42"/>
    <w:lvl w:ilvl="0" w:tplc="04270001">
      <w:start w:val="1"/>
      <w:numFmt w:val="bullet"/>
      <w:lvlText w:val=""/>
      <w:lvlJc w:val="left"/>
      <w:pPr>
        <w:ind w:left="337" w:hanging="360"/>
      </w:pPr>
      <w:rPr>
        <w:rFonts w:ascii="Symbol" w:hAnsi="Symbol" w:hint="default"/>
      </w:rPr>
    </w:lvl>
    <w:lvl w:ilvl="1" w:tplc="04270003" w:tentative="1">
      <w:start w:val="1"/>
      <w:numFmt w:val="bullet"/>
      <w:lvlText w:val="o"/>
      <w:lvlJc w:val="left"/>
      <w:pPr>
        <w:ind w:left="1057" w:hanging="360"/>
      </w:pPr>
      <w:rPr>
        <w:rFonts w:ascii="Courier New" w:hAnsi="Courier New" w:cs="Courier New" w:hint="default"/>
      </w:rPr>
    </w:lvl>
    <w:lvl w:ilvl="2" w:tplc="04270005" w:tentative="1">
      <w:start w:val="1"/>
      <w:numFmt w:val="bullet"/>
      <w:lvlText w:val=""/>
      <w:lvlJc w:val="left"/>
      <w:pPr>
        <w:ind w:left="1777" w:hanging="360"/>
      </w:pPr>
      <w:rPr>
        <w:rFonts w:ascii="Wingdings" w:hAnsi="Wingdings" w:hint="default"/>
      </w:rPr>
    </w:lvl>
    <w:lvl w:ilvl="3" w:tplc="04270001" w:tentative="1">
      <w:start w:val="1"/>
      <w:numFmt w:val="bullet"/>
      <w:lvlText w:val=""/>
      <w:lvlJc w:val="left"/>
      <w:pPr>
        <w:ind w:left="2497" w:hanging="360"/>
      </w:pPr>
      <w:rPr>
        <w:rFonts w:ascii="Symbol" w:hAnsi="Symbol" w:hint="default"/>
      </w:rPr>
    </w:lvl>
    <w:lvl w:ilvl="4" w:tplc="04270003" w:tentative="1">
      <w:start w:val="1"/>
      <w:numFmt w:val="bullet"/>
      <w:lvlText w:val="o"/>
      <w:lvlJc w:val="left"/>
      <w:pPr>
        <w:ind w:left="3217" w:hanging="360"/>
      </w:pPr>
      <w:rPr>
        <w:rFonts w:ascii="Courier New" w:hAnsi="Courier New" w:cs="Courier New" w:hint="default"/>
      </w:rPr>
    </w:lvl>
    <w:lvl w:ilvl="5" w:tplc="04270005" w:tentative="1">
      <w:start w:val="1"/>
      <w:numFmt w:val="bullet"/>
      <w:lvlText w:val=""/>
      <w:lvlJc w:val="left"/>
      <w:pPr>
        <w:ind w:left="3937" w:hanging="360"/>
      </w:pPr>
      <w:rPr>
        <w:rFonts w:ascii="Wingdings" w:hAnsi="Wingdings" w:hint="default"/>
      </w:rPr>
    </w:lvl>
    <w:lvl w:ilvl="6" w:tplc="04270001" w:tentative="1">
      <w:start w:val="1"/>
      <w:numFmt w:val="bullet"/>
      <w:lvlText w:val=""/>
      <w:lvlJc w:val="left"/>
      <w:pPr>
        <w:ind w:left="4657" w:hanging="360"/>
      </w:pPr>
      <w:rPr>
        <w:rFonts w:ascii="Symbol" w:hAnsi="Symbol" w:hint="default"/>
      </w:rPr>
    </w:lvl>
    <w:lvl w:ilvl="7" w:tplc="04270003" w:tentative="1">
      <w:start w:val="1"/>
      <w:numFmt w:val="bullet"/>
      <w:lvlText w:val="o"/>
      <w:lvlJc w:val="left"/>
      <w:pPr>
        <w:ind w:left="5377" w:hanging="360"/>
      </w:pPr>
      <w:rPr>
        <w:rFonts w:ascii="Courier New" w:hAnsi="Courier New" w:cs="Courier New" w:hint="default"/>
      </w:rPr>
    </w:lvl>
    <w:lvl w:ilvl="8" w:tplc="04270005" w:tentative="1">
      <w:start w:val="1"/>
      <w:numFmt w:val="bullet"/>
      <w:lvlText w:val=""/>
      <w:lvlJc w:val="left"/>
      <w:pPr>
        <w:ind w:left="6097" w:hanging="360"/>
      </w:pPr>
      <w:rPr>
        <w:rFonts w:ascii="Wingdings" w:hAnsi="Wingdings" w:hint="default"/>
      </w:rPr>
    </w:lvl>
  </w:abstractNum>
  <w:abstractNum w:abstractNumId="6"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55F1D90"/>
    <w:multiLevelType w:val="multilevel"/>
    <w:tmpl w:val="1334142E"/>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E52A59"/>
    <w:multiLevelType w:val="multilevel"/>
    <w:tmpl w:val="322AF866"/>
    <w:lvl w:ilvl="0">
      <w:start w:val="1"/>
      <w:numFmt w:val="decimal"/>
      <w:lvlText w:val="%1."/>
      <w:lvlJc w:val="left"/>
      <w:pPr>
        <w:ind w:left="360" w:hanging="360"/>
      </w:pPr>
    </w:lvl>
    <w:lvl w:ilvl="1">
      <w:start w:val="1"/>
      <w:numFmt w:val="decimal"/>
      <w:lvlText w:val="%1.%2."/>
      <w:lvlJc w:val="left"/>
      <w:pPr>
        <w:ind w:left="792" w:hanging="432"/>
      </w:pPr>
      <w:rPr>
        <w:b w:val="0"/>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9E51EB"/>
    <w:multiLevelType w:val="multilevel"/>
    <w:tmpl w:val="EE4EA90A"/>
    <w:lvl w:ilvl="0">
      <w:start w:val="2"/>
      <w:numFmt w:val="decimal"/>
      <w:lvlText w:val="%1."/>
      <w:lvlJc w:val="left"/>
      <w:pPr>
        <w:ind w:left="456" w:hanging="456"/>
      </w:pPr>
      <w:rPr>
        <w:rFonts w:hint="default"/>
        <w:i w:val="0"/>
        <w:u w:val="none"/>
      </w:rPr>
    </w:lvl>
    <w:lvl w:ilvl="1">
      <w:start w:val="7"/>
      <w:numFmt w:val="decimal"/>
      <w:lvlText w:val="%1.%2."/>
      <w:lvlJc w:val="left"/>
      <w:pPr>
        <w:ind w:left="1184" w:hanging="720"/>
      </w:pPr>
      <w:rPr>
        <w:rFonts w:hint="default"/>
        <w:i w:val="0"/>
        <w:u w:val="none"/>
      </w:rPr>
    </w:lvl>
    <w:lvl w:ilvl="2">
      <w:start w:val="1"/>
      <w:numFmt w:val="decimal"/>
      <w:lvlText w:val="%1.%2.%3."/>
      <w:lvlJc w:val="left"/>
      <w:pPr>
        <w:ind w:left="1648" w:hanging="720"/>
      </w:pPr>
      <w:rPr>
        <w:rFonts w:hint="default"/>
        <w:i w:val="0"/>
        <w:u w:val="none"/>
      </w:rPr>
    </w:lvl>
    <w:lvl w:ilvl="3">
      <w:start w:val="1"/>
      <w:numFmt w:val="decimal"/>
      <w:lvlText w:val="%1.%2.%3.%4."/>
      <w:lvlJc w:val="left"/>
      <w:pPr>
        <w:ind w:left="2472" w:hanging="1080"/>
      </w:pPr>
      <w:rPr>
        <w:rFonts w:hint="default"/>
        <w:i w:val="0"/>
        <w:u w:val="none"/>
      </w:rPr>
    </w:lvl>
    <w:lvl w:ilvl="4">
      <w:start w:val="1"/>
      <w:numFmt w:val="decimal"/>
      <w:lvlText w:val="%1.%2.%3.%4.%5."/>
      <w:lvlJc w:val="left"/>
      <w:pPr>
        <w:ind w:left="2936" w:hanging="1080"/>
      </w:pPr>
      <w:rPr>
        <w:rFonts w:hint="default"/>
        <w:i w:val="0"/>
        <w:u w:val="none"/>
      </w:rPr>
    </w:lvl>
    <w:lvl w:ilvl="5">
      <w:start w:val="1"/>
      <w:numFmt w:val="decimal"/>
      <w:lvlText w:val="%1.%2.%3.%4.%5.%6."/>
      <w:lvlJc w:val="left"/>
      <w:pPr>
        <w:ind w:left="3760" w:hanging="1440"/>
      </w:pPr>
      <w:rPr>
        <w:rFonts w:hint="default"/>
        <w:i w:val="0"/>
        <w:u w:val="none"/>
      </w:rPr>
    </w:lvl>
    <w:lvl w:ilvl="6">
      <w:start w:val="1"/>
      <w:numFmt w:val="decimal"/>
      <w:lvlText w:val="%1.%2.%3.%4.%5.%6.%7."/>
      <w:lvlJc w:val="left"/>
      <w:pPr>
        <w:ind w:left="4224" w:hanging="1440"/>
      </w:pPr>
      <w:rPr>
        <w:rFonts w:hint="default"/>
        <w:i w:val="0"/>
        <w:u w:val="none"/>
      </w:rPr>
    </w:lvl>
    <w:lvl w:ilvl="7">
      <w:start w:val="1"/>
      <w:numFmt w:val="decimal"/>
      <w:lvlText w:val="%1.%2.%3.%4.%5.%6.%7.%8."/>
      <w:lvlJc w:val="left"/>
      <w:pPr>
        <w:ind w:left="5048" w:hanging="1800"/>
      </w:pPr>
      <w:rPr>
        <w:rFonts w:hint="default"/>
        <w:i w:val="0"/>
        <w:u w:val="none"/>
      </w:rPr>
    </w:lvl>
    <w:lvl w:ilvl="8">
      <w:start w:val="1"/>
      <w:numFmt w:val="decimal"/>
      <w:lvlText w:val="%1.%2.%3.%4.%5.%6.%7.%8.%9."/>
      <w:lvlJc w:val="left"/>
      <w:pPr>
        <w:ind w:left="5512" w:hanging="1800"/>
      </w:pPr>
      <w:rPr>
        <w:rFonts w:hint="default"/>
        <w:i w:val="0"/>
        <w:u w:val="none"/>
      </w:rPr>
    </w:lvl>
  </w:abstractNum>
  <w:abstractNum w:abstractNumId="15" w15:restartNumberingAfterBreak="0">
    <w:nsid w:val="2CDD4B97"/>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930" w:hanging="390"/>
      </w:pPr>
      <w:rPr>
        <w:rFonts w:ascii="Arial" w:hAnsi="Arial" w:cs="Arial" w:hint="default"/>
        <w:b/>
        <w:bCs/>
        <w:i w:val="0"/>
        <w:iCs w:val="0"/>
        <w:color w:val="auto"/>
        <w:sz w:val="20"/>
        <w:szCs w:val="20"/>
      </w:rPr>
    </w:lvl>
    <w:lvl w:ilvl="2">
      <w:start w:val="1"/>
      <w:numFmt w:val="decimal"/>
      <w:isLgl/>
      <w:lvlText w:val="%1.%2.%3."/>
      <w:lvlJc w:val="left"/>
      <w:pPr>
        <w:ind w:left="1117"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AF6015"/>
    <w:multiLevelType w:val="hybridMultilevel"/>
    <w:tmpl w:val="BF386E9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355C1"/>
    <w:multiLevelType w:val="multilevel"/>
    <w:tmpl w:val="CD7A3518"/>
    <w:lvl w:ilvl="0">
      <w:start w:val="1"/>
      <w:numFmt w:val="decimal"/>
      <w:lvlText w:val="%1."/>
      <w:lvlJc w:val="left"/>
      <w:pPr>
        <w:ind w:left="720" w:hanging="360"/>
      </w:pPr>
    </w:lvl>
    <w:lvl w:ilvl="1">
      <w:start w:val="5"/>
      <w:numFmt w:val="decimal"/>
      <w:isLgl/>
      <w:lvlText w:val="%1.%2"/>
      <w:lvlJc w:val="left"/>
      <w:pPr>
        <w:ind w:left="1019" w:hanging="375"/>
      </w:pPr>
      <w:rPr>
        <w:rFonts w:hint="default"/>
      </w:rPr>
    </w:lvl>
    <w:lvl w:ilvl="2">
      <w:start w:val="1"/>
      <w:numFmt w:val="decimal"/>
      <w:isLgl/>
      <w:lvlText w:val="%1.%2.%3"/>
      <w:lvlJc w:val="left"/>
      <w:pPr>
        <w:ind w:left="1648" w:hanging="720"/>
      </w:pPr>
      <w:rPr>
        <w:rFonts w:hint="default"/>
        <w:i w:val="0"/>
        <w:iCs w:val="0"/>
        <w:color w:val="auto"/>
      </w:rPr>
    </w:lvl>
    <w:lvl w:ilvl="3">
      <w:start w:val="1"/>
      <w:numFmt w:val="decimal"/>
      <w:isLgl/>
      <w:lvlText w:val="%1.%2.%3.%4"/>
      <w:lvlJc w:val="left"/>
      <w:pPr>
        <w:ind w:left="1932" w:hanging="720"/>
      </w:pPr>
      <w:rPr>
        <w:rFonts w:hint="default"/>
        <w:i w:val="0"/>
        <w:iCs w:val="0"/>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18"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BD33F0"/>
    <w:multiLevelType w:val="multilevel"/>
    <w:tmpl w:val="CD7A3518"/>
    <w:lvl w:ilvl="0">
      <w:start w:val="1"/>
      <w:numFmt w:val="decimal"/>
      <w:lvlText w:val="%1."/>
      <w:lvlJc w:val="left"/>
      <w:pPr>
        <w:ind w:left="720" w:hanging="360"/>
      </w:pPr>
    </w:lvl>
    <w:lvl w:ilvl="1">
      <w:start w:val="5"/>
      <w:numFmt w:val="decimal"/>
      <w:isLgl/>
      <w:lvlText w:val="%1.%2"/>
      <w:lvlJc w:val="left"/>
      <w:pPr>
        <w:ind w:left="1019" w:hanging="375"/>
      </w:pPr>
      <w:rPr>
        <w:rFonts w:hint="default"/>
      </w:rPr>
    </w:lvl>
    <w:lvl w:ilvl="2">
      <w:start w:val="1"/>
      <w:numFmt w:val="decimal"/>
      <w:isLgl/>
      <w:lvlText w:val="%1.%2.%3"/>
      <w:lvlJc w:val="left"/>
      <w:pPr>
        <w:ind w:left="1648" w:hanging="720"/>
      </w:pPr>
      <w:rPr>
        <w:rFonts w:hint="default"/>
        <w:i w:val="0"/>
        <w:iCs w:val="0"/>
        <w:color w:val="auto"/>
      </w:rPr>
    </w:lvl>
    <w:lvl w:ilvl="3">
      <w:start w:val="1"/>
      <w:numFmt w:val="decimal"/>
      <w:isLgl/>
      <w:lvlText w:val="%1.%2.%3.%4"/>
      <w:lvlJc w:val="left"/>
      <w:pPr>
        <w:ind w:left="1932" w:hanging="720"/>
      </w:pPr>
      <w:rPr>
        <w:rFonts w:hint="default"/>
        <w:i w:val="0"/>
        <w:iCs w:val="0"/>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23"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784470"/>
    <w:multiLevelType w:val="multilevel"/>
    <w:tmpl w:val="9A28999A"/>
    <w:lvl w:ilvl="0">
      <w:start w:val="2"/>
      <w:numFmt w:val="decimal"/>
      <w:lvlText w:val="%1."/>
      <w:lvlJc w:val="left"/>
      <w:pPr>
        <w:ind w:left="624" w:hanging="624"/>
      </w:pPr>
      <w:rPr>
        <w:rFonts w:eastAsia="Calibri" w:cs="Arial" w:hint="default"/>
        <w:i w:val="0"/>
        <w:color w:val="000000"/>
        <w:u w:val="none"/>
      </w:rPr>
    </w:lvl>
    <w:lvl w:ilvl="1">
      <w:start w:val="8"/>
      <w:numFmt w:val="decimal"/>
      <w:lvlText w:val="%1.%2."/>
      <w:lvlJc w:val="left"/>
      <w:pPr>
        <w:ind w:left="1440" w:hanging="720"/>
      </w:pPr>
      <w:rPr>
        <w:rFonts w:eastAsia="Calibri" w:cs="Arial" w:hint="default"/>
        <w:i w:val="0"/>
        <w:color w:val="000000"/>
        <w:u w:val="none"/>
      </w:rPr>
    </w:lvl>
    <w:lvl w:ilvl="2">
      <w:start w:val="5"/>
      <w:numFmt w:val="decimal"/>
      <w:lvlText w:val="%1.%2.%3."/>
      <w:lvlJc w:val="left"/>
      <w:pPr>
        <w:ind w:left="2160" w:hanging="720"/>
      </w:pPr>
      <w:rPr>
        <w:rFonts w:eastAsia="Calibri" w:cs="Arial" w:hint="default"/>
        <w:i w:val="0"/>
        <w:color w:val="000000"/>
        <w:u w:val="none"/>
      </w:rPr>
    </w:lvl>
    <w:lvl w:ilvl="3">
      <w:start w:val="1"/>
      <w:numFmt w:val="decimal"/>
      <w:lvlText w:val="%1.%2.%3.%4."/>
      <w:lvlJc w:val="left"/>
      <w:pPr>
        <w:ind w:left="3240" w:hanging="1080"/>
      </w:pPr>
      <w:rPr>
        <w:rFonts w:eastAsia="Calibri" w:cs="Arial" w:hint="default"/>
        <w:i w:val="0"/>
        <w:color w:val="000000"/>
        <w:u w:val="none"/>
      </w:rPr>
    </w:lvl>
    <w:lvl w:ilvl="4">
      <w:start w:val="1"/>
      <w:numFmt w:val="decimal"/>
      <w:lvlText w:val="%1.%2.%3.%4.%5."/>
      <w:lvlJc w:val="left"/>
      <w:pPr>
        <w:ind w:left="3960" w:hanging="1080"/>
      </w:pPr>
      <w:rPr>
        <w:rFonts w:eastAsia="Calibri" w:cs="Arial" w:hint="default"/>
        <w:i w:val="0"/>
        <w:color w:val="000000"/>
        <w:u w:val="none"/>
      </w:rPr>
    </w:lvl>
    <w:lvl w:ilvl="5">
      <w:start w:val="1"/>
      <w:numFmt w:val="decimal"/>
      <w:lvlText w:val="%1.%2.%3.%4.%5.%6."/>
      <w:lvlJc w:val="left"/>
      <w:pPr>
        <w:ind w:left="5040" w:hanging="1440"/>
      </w:pPr>
      <w:rPr>
        <w:rFonts w:eastAsia="Calibri" w:cs="Arial" w:hint="default"/>
        <w:i w:val="0"/>
        <w:color w:val="000000"/>
        <w:u w:val="none"/>
      </w:rPr>
    </w:lvl>
    <w:lvl w:ilvl="6">
      <w:start w:val="1"/>
      <w:numFmt w:val="decimal"/>
      <w:lvlText w:val="%1.%2.%3.%4.%5.%6.%7."/>
      <w:lvlJc w:val="left"/>
      <w:pPr>
        <w:ind w:left="5760" w:hanging="1440"/>
      </w:pPr>
      <w:rPr>
        <w:rFonts w:eastAsia="Calibri" w:cs="Arial" w:hint="default"/>
        <w:i w:val="0"/>
        <w:color w:val="000000"/>
        <w:u w:val="none"/>
      </w:rPr>
    </w:lvl>
    <w:lvl w:ilvl="7">
      <w:start w:val="1"/>
      <w:numFmt w:val="decimal"/>
      <w:lvlText w:val="%1.%2.%3.%4.%5.%6.%7.%8."/>
      <w:lvlJc w:val="left"/>
      <w:pPr>
        <w:ind w:left="6840" w:hanging="1800"/>
      </w:pPr>
      <w:rPr>
        <w:rFonts w:eastAsia="Calibri" w:cs="Arial" w:hint="default"/>
        <w:i w:val="0"/>
        <w:color w:val="000000"/>
        <w:u w:val="none"/>
      </w:rPr>
    </w:lvl>
    <w:lvl w:ilvl="8">
      <w:start w:val="1"/>
      <w:numFmt w:val="decimal"/>
      <w:lvlText w:val="%1.%2.%3.%4.%5.%6.%7.%8.%9."/>
      <w:lvlJc w:val="left"/>
      <w:pPr>
        <w:ind w:left="7560" w:hanging="1800"/>
      </w:pPr>
      <w:rPr>
        <w:rFonts w:eastAsia="Calibri" w:cs="Arial" w:hint="default"/>
        <w:i w:val="0"/>
        <w:color w:val="000000"/>
        <w:u w:val="none"/>
      </w:rPr>
    </w:lvl>
  </w:abstractNum>
  <w:abstractNum w:abstractNumId="25" w15:restartNumberingAfterBreak="0">
    <w:nsid w:val="47EC705E"/>
    <w:multiLevelType w:val="multilevel"/>
    <w:tmpl w:val="CD7A3518"/>
    <w:lvl w:ilvl="0">
      <w:start w:val="1"/>
      <w:numFmt w:val="decimal"/>
      <w:lvlText w:val="%1."/>
      <w:lvlJc w:val="left"/>
      <w:pPr>
        <w:ind w:left="720" w:hanging="360"/>
      </w:pPr>
    </w:lvl>
    <w:lvl w:ilvl="1">
      <w:start w:val="5"/>
      <w:numFmt w:val="decimal"/>
      <w:isLgl/>
      <w:lvlText w:val="%1.%2"/>
      <w:lvlJc w:val="left"/>
      <w:pPr>
        <w:ind w:left="1019" w:hanging="375"/>
      </w:pPr>
      <w:rPr>
        <w:rFonts w:hint="default"/>
      </w:rPr>
    </w:lvl>
    <w:lvl w:ilvl="2">
      <w:start w:val="1"/>
      <w:numFmt w:val="decimal"/>
      <w:isLgl/>
      <w:lvlText w:val="%1.%2.%3"/>
      <w:lvlJc w:val="left"/>
      <w:pPr>
        <w:ind w:left="1648" w:hanging="720"/>
      </w:pPr>
      <w:rPr>
        <w:rFonts w:hint="default"/>
        <w:i w:val="0"/>
        <w:iCs w:val="0"/>
        <w:color w:val="auto"/>
      </w:rPr>
    </w:lvl>
    <w:lvl w:ilvl="3">
      <w:start w:val="1"/>
      <w:numFmt w:val="decimal"/>
      <w:isLgl/>
      <w:lvlText w:val="%1.%2.%3.%4"/>
      <w:lvlJc w:val="left"/>
      <w:pPr>
        <w:ind w:left="1932" w:hanging="720"/>
      </w:pPr>
      <w:rPr>
        <w:rFonts w:hint="default"/>
        <w:i w:val="0"/>
        <w:iCs w:val="0"/>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26"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3A81314"/>
    <w:multiLevelType w:val="hybridMultilevel"/>
    <w:tmpl w:val="A23A3C50"/>
    <w:lvl w:ilvl="0" w:tplc="3478645E">
      <w:start w:val="1"/>
      <w:numFmt w:val="decimal"/>
      <w:lvlText w:val="%1)"/>
      <w:lvlJc w:val="left"/>
      <w:pPr>
        <w:ind w:left="720" w:hanging="360"/>
      </w:pPr>
      <w:rPr>
        <w:rFonts w:ascii="Arial" w:eastAsia="Times New Roman" w:hAnsi="Arial" w:cs="Arial" w:hint="default"/>
        <w:b w:val="0"/>
        <w:bCs/>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61F0C"/>
    <w:multiLevelType w:val="hybridMultilevel"/>
    <w:tmpl w:val="908E3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F000E8"/>
    <w:multiLevelType w:val="hybridMultilevel"/>
    <w:tmpl w:val="C24ED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0707F5"/>
    <w:multiLevelType w:val="multilevel"/>
    <w:tmpl w:val="CD7A3518"/>
    <w:lvl w:ilvl="0">
      <w:start w:val="1"/>
      <w:numFmt w:val="decimal"/>
      <w:lvlText w:val="%1."/>
      <w:lvlJc w:val="left"/>
      <w:pPr>
        <w:ind w:left="720" w:hanging="360"/>
      </w:pPr>
    </w:lvl>
    <w:lvl w:ilvl="1">
      <w:start w:val="5"/>
      <w:numFmt w:val="decimal"/>
      <w:isLgl/>
      <w:lvlText w:val="%1.%2"/>
      <w:lvlJc w:val="left"/>
      <w:pPr>
        <w:ind w:left="1019" w:hanging="375"/>
      </w:pPr>
      <w:rPr>
        <w:rFonts w:hint="default"/>
      </w:rPr>
    </w:lvl>
    <w:lvl w:ilvl="2">
      <w:start w:val="1"/>
      <w:numFmt w:val="decimal"/>
      <w:isLgl/>
      <w:lvlText w:val="%1.%2.%3"/>
      <w:lvlJc w:val="left"/>
      <w:pPr>
        <w:ind w:left="1648" w:hanging="720"/>
      </w:pPr>
      <w:rPr>
        <w:rFonts w:hint="default"/>
        <w:i w:val="0"/>
        <w:iCs w:val="0"/>
        <w:color w:val="auto"/>
      </w:rPr>
    </w:lvl>
    <w:lvl w:ilvl="3">
      <w:start w:val="1"/>
      <w:numFmt w:val="decimal"/>
      <w:isLgl/>
      <w:lvlText w:val="%1.%2.%3.%4"/>
      <w:lvlJc w:val="left"/>
      <w:pPr>
        <w:ind w:left="1932" w:hanging="720"/>
      </w:pPr>
      <w:rPr>
        <w:rFonts w:hint="default"/>
        <w:i w:val="0"/>
        <w:iCs w:val="0"/>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33"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34" w15:restartNumberingAfterBreak="0">
    <w:nsid w:val="65A944E1"/>
    <w:multiLevelType w:val="hybridMultilevel"/>
    <w:tmpl w:val="4D90F6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8"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7900504A"/>
    <w:multiLevelType w:val="hybridMultilevel"/>
    <w:tmpl w:val="B42A2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15231920">
    <w:abstractNumId w:val="34"/>
  </w:num>
  <w:num w:numId="2" w16cid:durableId="125047799">
    <w:abstractNumId w:val="29"/>
  </w:num>
  <w:num w:numId="3" w16cid:durableId="2106345412">
    <w:abstractNumId w:val="39"/>
  </w:num>
  <w:num w:numId="4" w16cid:durableId="1733653488">
    <w:abstractNumId w:val="5"/>
  </w:num>
  <w:num w:numId="5" w16cid:durableId="43023211">
    <w:abstractNumId w:val="0"/>
  </w:num>
  <w:num w:numId="6" w16cid:durableId="210658993">
    <w:abstractNumId w:val="35"/>
  </w:num>
  <w:num w:numId="7" w16cid:durableId="1320040628">
    <w:abstractNumId w:val="13"/>
  </w:num>
  <w:num w:numId="8" w16cid:durableId="1678998750">
    <w:abstractNumId w:val="7"/>
  </w:num>
  <w:num w:numId="9" w16cid:durableId="1437795822">
    <w:abstractNumId w:val="12"/>
  </w:num>
  <w:num w:numId="10" w16cid:durableId="198669915">
    <w:abstractNumId w:val="33"/>
  </w:num>
  <w:num w:numId="11" w16cid:durableId="179203269">
    <w:abstractNumId w:val="38"/>
  </w:num>
  <w:num w:numId="12" w16cid:durableId="1010138726">
    <w:abstractNumId w:val="27"/>
  </w:num>
  <w:num w:numId="13" w16cid:durableId="156269226">
    <w:abstractNumId w:val="2"/>
  </w:num>
  <w:num w:numId="14" w16cid:durableId="3364856">
    <w:abstractNumId w:val="37"/>
  </w:num>
  <w:num w:numId="15" w16cid:durableId="681322827">
    <w:abstractNumId w:val="8"/>
  </w:num>
  <w:num w:numId="16" w16cid:durableId="1076249901">
    <w:abstractNumId w:val="26"/>
  </w:num>
  <w:num w:numId="17" w16cid:durableId="814226596">
    <w:abstractNumId w:val="36"/>
  </w:num>
  <w:num w:numId="18" w16cid:durableId="197359520">
    <w:abstractNumId w:val="1"/>
  </w:num>
  <w:num w:numId="19" w16cid:durableId="783961457">
    <w:abstractNumId w:val="20"/>
  </w:num>
  <w:num w:numId="20" w16cid:durableId="1899706966">
    <w:abstractNumId w:val="15"/>
  </w:num>
  <w:num w:numId="21" w16cid:durableId="25495730">
    <w:abstractNumId w:val="11"/>
  </w:num>
  <w:num w:numId="22" w16cid:durableId="529955385">
    <w:abstractNumId w:val="9"/>
  </w:num>
  <w:num w:numId="23" w16cid:durableId="1786850492">
    <w:abstractNumId w:val="30"/>
  </w:num>
  <w:num w:numId="24" w16cid:durableId="388652531">
    <w:abstractNumId w:val="18"/>
  </w:num>
  <w:num w:numId="25" w16cid:durableId="149179477">
    <w:abstractNumId w:val="3"/>
  </w:num>
  <w:num w:numId="26" w16cid:durableId="1926843125">
    <w:abstractNumId w:val="6"/>
  </w:num>
  <w:num w:numId="27" w16cid:durableId="910698979">
    <w:abstractNumId w:val="19"/>
  </w:num>
  <w:num w:numId="28" w16cid:durableId="431097577">
    <w:abstractNumId w:val="31"/>
  </w:num>
  <w:num w:numId="29" w16cid:durableId="1612518016">
    <w:abstractNumId w:val="23"/>
  </w:num>
  <w:num w:numId="30" w16cid:durableId="1074623950">
    <w:abstractNumId w:val="21"/>
  </w:num>
  <w:num w:numId="31" w16cid:durableId="1274701941">
    <w:abstractNumId w:val="16"/>
  </w:num>
  <w:num w:numId="32" w16cid:durableId="777531415">
    <w:abstractNumId w:val="28"/>
  </w:num>
  <w:num w:numId="33" w16cid:durableId="656349704">
    <w:abstractNumId w:val="4"/>
  </w:num>
  <w:num w:numId="34" w16cid:durableId="1505514265">
    <w:abstractNumId w:val="10"/>
  </w:num>
  <w:num w:numId="35" w16cid:durableId="43988644">
    <w:abstractNumId w:val="17"/>
  </w:num>
  <w:num w:numId="36" w16cid:durableId="559248460">
    <w:abstractNumId w:val="25"/>
  </w:num>
  <w:num w:numId="37" w16cid:durableId="1362170371">
    <w:abstractNumId w:val="14"/>
  </w:num>
  <w:num w:numId="38" w16cid:durableId="726270112">
    <w:abstractNumId w:val="22"/>
  </w:num>
  <w:num w:numId="39" w16cid:durableId="1658458568">
    <w:abstractNumId w:val="32"/>
  </w:num>
  <w:num w:numId="40" w16cid:durableId="1133910206">
    <w:abstractNumId w:val="24"/>
  </w:num>
  <w:num w:numId="41" w16cid:durableId="249505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34C7"/>
    <w:rsid w:val="00003B3A"/>
    <w:rsid w:val="00004010"/>
    <w:rsid w:val="00004122"/>
    <w:rsid w:val="00004468"/>
    <w:rsid w:val="00005A59"/>
    <w:rsid w:val="00007236"/>
    <w:rsid w:val="000101B9"/>
    <w:rsid w:val="000112E5"/>
    <w:rsid w:val="00014F6A"/>
    <w:rsid w:val="00015AAF"/>
    <w:rsid w:val="000162CF"/>
    <w:rsid w:val="00017CBF"/>
    <w:rsid w:val="00021C84"/>
    <w:rsid w:val="00026B1A"/>
    <w:rsid w:val="000307E8"/>
    <w:rsid w:val="00032086"/>
    <w:rsid w:val="00032475"/>
    <w:rsid w:val="00032C02"/>
    <w:rsid w:val="0003394F"/>
    <w:rsid w:val="00037886"/>
    <w:rsid w:val="00037C76"/>
    <w:rsid w:val="00042A9F"/>
    <w:rsid w:val="000440F8"/>
    <w:rsid w:val="000449E7"/>
    <w:rsid w:val="0004679D"/>
    <w:rsid w:val="00046CAC"/>
    <w:rsid w:val="00047540"/>
    <w:rsid w:val="00047885"/>
    <w:rsid w:val="000536F7"/>
    <w:rsid w:val="00054E89"/>
    <w:rsid w:val="000617CA"/>
    <w:rsid w:val="0006221A"/>
    <w:rsid w:val="00062E4B"/>
    <w:rsid w:val="000673F1"/>
    <w:rsid w:val="000719EA"/>
    <w:rsid w:val="00072D01"/>
    <w:rsid w:val="00072F39"/>
    <w:rsid w:val="00074B26"/>
    <w:rsid w:val="000757CB"/>
    <w:rsid w:val="000809D9"/>
    <w:rsid w:val="000822FF"/>
    <w:rsid w:val="0008449C"/>
    <w:rsid w:val="00084A8F"/>
    <w:rsid w:val="00087945"/>
    <w:rsid w:val="00087F77"/>
    <w:rsid w:val="0009337E"/>
    <w:rsid w:val="00095061"/>
    <w:rsid w:val="000A025B"/>
    <w:rsid w:val="000A032B"/>
    <w:rsid w:val="000A080D"/>
    <w:rsid w:val="000A2FB9"/>
    <w:rsid w:val="000A656D"/>
    <w:rsid w:val="000B07C8"/>
    <w:rsid w:val="000B1662"/>
    <w:rsid w:val="000B1839"/>
    <w:rsid w:val="000B292C"/>
    <w:rsid w:val="000B4A9E"/>
    <w:rsid w:val="000B5268"/>
    <w:rsid w:val="000B7CCF"/>
    <w:rsid w:val="000C1436"/>
    <w:rsid w:val="000C1CB5"/>
    <w:rsid w:val="000C2BF5"/>
    <w:rsid w:val="000C3D72"/>
    <w:rsid w:val="000C4650"/>
    <w:rsid w:val="000C522F"/>
    <w:rsid w:val="000C6EFA"/>
    <w:rsid w:val="000C7F7C"/>
    <w:rsid w:val="000D17FB"/>
    <w:rsid w:val="000D204F"/>
    <w:rsid w:val="000D2486"/>
    <w:rsid w:val="000D3179"/>
    <w:rsid w:val="000D408B"/>
    <w:rsid w:val="000D6AE0"/>
    <w:rsid w:val="000D6BA0"/>
    <w:rsid w:val="000E0C48"/>
    <w:rsid w:val="000E2944"/>
    <w:rsid w:val="000E29E0"/>
    <w:rsid w:val="000E2D81"/>
    <w:rsid w:val="000E3332"/>
    <w:rsid w:val="000E3921"/>
    <w:rsid w:val="000E4C70"/>
    <w:rsid w:val="000E7C4E"/>
    <w:rsid w:val="000F13EA"/>
    <w:rsid w:val="000F1D96"/>
    <w:rsid w:val="000F240F"/>
    <w:rsid w:val="000F28CF"/>
    <w:rsid w:val="000F323A"/>
    <w:rsid w:val="000F4244"/>
    <w:rsid w:val="000F45AB"/>
    <w:rsid w:val="000F5DAC"/>
    <w:rsid w:val="00100A8A"/>
    <w:rsid w:val="00100C13"/>
    <w:rsid w:val="00101217"/>
    <w:rsid w:val="001019A4"/>
    <w:rsid w:val="0010388A"/>
    <w:rsid w:val="001050FA"/>
    <w:rsid w:val="001103CD"/>
    <w:rsid w:val="001108B2"/>
    <w:rsid w:val="001109EB"/>
    <w:rsid w:val="001131E8"/>
    <w:rsid w:val="00114B80"/>
    <w:rsid w:val="00114FAB"/>
    <w:rsid w:val="00115CE4"/>
    <w:rsid w:val="00117601"/>
    <w:rsid w:val="00117696"/>
    <w:rsid w:val="001215C8"/>
    <w:rsid w:val="00122BB3"/>
    <w:rsid w:val="001233A9"/>
    <w:rsid w:val="00123B1A"/>
    <w:rsid w:val="001246B6"/>
    <w:rsid w:val="001248A0"/>
    <w:rsid w:val="00125DF3"/>
    <w:rsid w:val="0012688B"/>
    <w:rsid w:val="001306EF"/>
    <w:rsid w:val="00130ADD"/>
    <w:rsid w:val="00132560"/>
    <w:rsid w:val="001327C7"/>
    <w:rsid w:val="00133DDA"/>
    <w:rsid w:val="00133FF6"/>
    <w:rsid w:val="00134B89"/>
    <w:rsid w:val="00136FF4"/>
    <w:rsid w:val="0014044F"/>
    <w:rsid w:val="00141114"/>
    <w:rsid w:val="00141318"/>
    <w:rsid w:val="001421FB"/>
    <w:rsid w:val="001430D6"/>
    <w:rsid w:val="00145D07"/>
    <w:rsid w:val="00150039"/>
    <w:rsid w:val="00151021"/>
    <w:rsid w:val="001551D9"/>
    <w:rsid w:val="001554D5"/>
    <w:rsid w:val="00156D75"/>
    <w:rsid w:val="001614A1"/>
    <w:rsid w:val="00162E55"/>
    <w:rsid w:val="0016425A"/>
    <w:rsid w:val="0016593C"/>
    <w:rsid w:val="00165ECC"/>
    <w:rsid w:val="0016685C"/>
    <w:rsid w:val="00170E2F"/>
    <w:rsid w:val="0017100D"/>
    <w:rsid w:val="00172653"/>
    <w:rsid w:val="001739D6"/>
    <w:rsid w:val="00174984"/>
    <w:rsid w:val="00174B1A"/>
    <w:rsid w:val="00174CF4"/>
    <w:rsid w:val="001754CB"/>
    <w:rsid w:val="0017614E"/>
    <w:rsid w:val="001821CE"/>
    <w:rsid w:val="00182EFC"/>
    <w:rsid w:val="00184EC2"/>
    <w:rsid w:val="001873FB"/>
    <w:rsid w:val="00187787"/>
    <w:rsid w:val="001932A3"/>
    <w:rsid w:val="001937B3"/>
    <w:rsid w:val="001950AA"/>
    <w:rsid w:val="0019705B"/>
    <w:rsid w:val="001A04D1"/>
    <w:rsid w:val="001A466E"/>
    <w:rsid w:val="001A4AEE"/>
    <w:rsid w:val="001B0E3D"/>
    <w:rsid w:val="001B0F90"/>
    <w:rsid w:val="001B13FC"/>
    <w:rsid w:val="001B1B68"/>
    <w:rsid w:val="001B1D32"/>
    <w:rsid w:val="001B3BEF"/>
    <w:rsid w:val="001B5317"/>
    <w:rsid w:val="001C14A7"/>
    <w:rsid w:val="001C22BF"/>
    <w:rsid w:val="001C25E0"/>
    <w:rsid w:val="001C5506"/>
    <w:rsid w:val="001C7C36"/>
    <w:rsid w:val="001D31A8"/>
    <w:rsid w:val="001D3E18"/>
    <w:rsid w:val="001D477C"/>
    <w:rsid w:val="001D58DE"/>
    <w:rsid w:val="001D6208"/>
    <w:rsid w:val="001E04F1"/>
    <w:rsid w:val="001E1535"/>
    <w:rsid w:val="001E487E"/>
    <w:rsid w:val="001E4F23"/>
    <w:rsid w:val="001E526F"/>
    <w:rsid w:val="001E5D26"/>
    <w:rsid w:val="001E7099"/>
    <w:rsid w:val="001E735F"/>
    <w:rsid w:val="001E7E32"/>
    <w:rsid w:val="001F08B7"/>
    <w:rsid w:val="001F35B0"/>
    <w:rsid w:val="001F4A2C"/>
    <w:rsid w:val="001F5DA3"/>
    <w:rsid w:val="0020010C"/>
    <w:rsid w:val="00200EEC"/>
    <w:rsid w:val="00201654"/>
    <w:rsid w:val="00202E06"/>
    <w:rsid w:val="00202FC1"/>
    <w:rsid w:val="00203BBF"/>
    <w:rsid w:val="002130CD"/>
    <w:rsid w:val="002132E9"/>
    <w:rsid w:val="00213CD9"/>
    <w:rsid w:val="002158A7"/>
    <w:rsid w:val="00215A26"/>
    <w:rsid w:val="0021764E"/>
    <w:rsid w:val="00220188"/>
    <w:rsid w:val="00221232"/>
    <w:rsid w:val="00221831"/>
    <w:rsid w:val="00224018"/>
    <w:rsid w:val="0022446F"/>
    <w:rsid w:val="002264AC"/>
    <w:rsid w:val="002315AB"/>
    <w:rsid w:val="002410BF"/>
    <w:rsid w:val="00241747"/>
    <w:rsid w:val="00242695"/>
    <w:rsid w:val="00242CB0"/>
    <w:rsid w:val="00242CEA"/>
    <w:rsid w:val="0024527D"/>
    <w:rsid w:val="00246728"/>
    <w:rsid w:val="00246729"/>
    <w:rsid w:val="002470FE"/>
    <w:rsid w:val="00251D70"/>
    <w:rsid w:val="00253A37"/>
    <w:rsid w:val="002540A2"/>
    <w:rsid w:val="0025437A"/>
    <w:rsid w:val="002563C7"/>
    <w:rsid w:val="00260C08"/>
    <w:rsid w:val="00261622"/>
    <w:rsid w:val="00262CC9"/>
    <w:rsid w:val="002631EB"/>
    <w:rsid w:val="00264A49"/>
    <w:rsid w:val="00264DD0"/>
    <w:rsid w:val="002653B7"/>
    <w:rsid w:val="002670B0"/>
    <w:rsid w:val="00267138"/>
    <w:rsid w:val="00267BDC"/>
    <w:rsid w:val="00274400"/>
    <w:rsid w:val="0027532E"/>
    <w:rsid w:val="00276074"/>
    <w:rsid w:val="00280050"/>
    <w:rsid w:val="00280F25"/>
    <w:rsid w:val="00281296"/>
    <w:rsid w:val="0028202C"/>
    <w:rsid w:val="00284B41"/>
    <w:rsid w:val="00286430"/>
    <w:rsid w:val="0029087B"/>
    <w:rsid w:val="00290F5B"/>
    <w:rsid w:val="0029726E"/>
    <w:rsid w:val="00297EA9"/>
    <w:rsid w:val="002A079A"/>
    <w:rsid w:val="002A2BB7"/>
    <w:rsid w:val="002A2E4B"/>
    <w:rsid w:val="002A330B"/>
    <w:rsid w:val="002A4065"/>
    <w:rsid w:val="002A476A"/>
    <w:rsid w:val="002A5E17"/>
    <w:rsid w:val="002A6C21"/>
    <w:rsid w:val="002A6CB8"/>
    <w:rsid w:val="002B62DC"/>
    <w:rsid w:val="002B6611"/>
    <w:rsid w:val="002C01FD"/>
    <w:rsid w:val="002C05DA"/>
    <w:rsid w:val="002C1FFA"/>
    <w:rsid w:val="002C4205"/>
    <w:rsid w:val="002C454C"/>
    <w:rsid w:val="002C76EE"/>
    <w:rsid w:val="002C7B7B"/>
    <w:rsid w:val="002D0689"/>
    <w:rsid w:val="002D2ABA"/>
    <w:rsid w:val="002D3142"/>
    <w:rsid w:val="002D35FA"/>
    <w:rsid w:val="002D36BA"/>
    <w:rsid w:val="002D480E"/>
    <w:rsid w:val="002D794D"/>
    <w:rsid w:val="002E4845"/>
    <w:rsid w:val="002E5A0C"/>
    <w:rsid w:val="002E6B4C"/>
    <w:rsid w:val="002F0CCA"/>
    <w:rsid w:val="002F1446"/>
    <w:rsid w:val="002F27F7"/>
    <w:rsid w:val="002F51B7"/>
    <w:rsid w:val="002F526B"/>
    <w:rsid w:val="002F54DC"/>
    <w:rsid w:val="002F5598"/>
    <w:rsid w:val="00300ED0"/>
    <w:rsid w:val="003014D9"/>
    <w:rsid w:val="00301880"/>
    <w:rsid w:val="00301D90"/>
    <w:rsid w:val="00303BEA"/>
    <w:rsid w:val="003049D0"/>
    <w:rsid w:val="0030562D"/>
    <w:rsid w:val="00307CA8"/>
    <w:rsid w:val="00307FA0"/>
    <w:rsid w:val="00313594"/>
    <w:rsid w:val="00316D07"/>
    <w:rsid w:val="0031738B"/>
    <w:rsid w:val="00320834"/>
    <w:rsid w:val="00325F57"/>
    <w:rsid w:val="003318C0"/>
    <w:rsid w:val="00332494"/>
    <w:rsid w:val="00336056"/>
    <w:rsid w:val="003416F3"/>
    <w:rsid w:val="00342AEC"/>
    <w:rsid w:val="0034373C"/>
    <w:rsid w:val="0034423B"/>
    <w:rsid w:val="00344327"/>
    <w:rsid w:val="00344A8F"/>
    <w:rsid w:val="0034659D"/>
    <w:rsid w:val="003469D9"/>
    <w:rsid w:val="00346E6D"/>
    <w:rsid w:val="00347666"/>
    <w:rsid w:val="003501EB"/>
    <w:rsid w:val="003501FF"/>
    <w:rsid w:val="003502DB"/>
    <w:rsid w:val="003542CD"/>
    <w:rsid w:val="00355417"/>
    <w:rsid w:val="00360D34"/>
    <w:rsid w:val="003614D5"/>
    <w:rsid w:val="00362618"/>
    <w:rsid w:val="003653A1"/>
    <w:rsid w:val="00365CDB"/>
    <w:rsid w:val="0037038D"/>
    <w:rsid w:val="00370AE3"/>
    <w:rsid w:val="0037179F"/>
    <w:rsid w:val="0037313F"/>
    <w:rsid w:val="003739DA"/>
    <w:rsid w:val="003747E9"/>
    <w:rsid w:val="00375BC9"/>
    <w:rsid w:val="0037681C"/>
    <w:rsid w:val="00376B36"/>
    <w:rsid w:val="00377F0C"/>
    <w:rsid w:val="00380D42"/>
    <w:rsid w:val="00381919"/>
    <w:rsid w:val="003833FF"/>
    <w:rsid w:val="00383A49"/>
    <w:rsid w:val="00385EEB"/>
    <w:rsid w:val="00386629"/>
    <w:rsid w:val="003867DB"/>
    <w:rsid w:val="00391203"/>
    <w:rsid w:val="003931E3"/>
    <w:rsid w:val="0039487C"/>
    <w:rsid w:val="0039696B"/>
    <w:rsid w:val="003B1614"/>
    <w:rsid w:val="003B232C"/>
    <w:rsid w:val="003B310B"/>
    <w:rsid w:val="003B32CD"/>
    <w:rsid w:val="003B3E03"/>
    <w:rsid w:val="003B4422"/>
    <w:rsid w:val="003B540C"/>
    <w:rsid w:val="003B5906"/>
    <w:rsid w:val="003B734B"/>
    <w:rsid w:val="003C00DD"/>
    <w:rsid w:val="003C044C"/>
    <w:rsid w:val="003C1460"/>
    <w:rsid w:val="003C3012"/>
    <w:rsid w:val="003C356E"/>
    <w:rsid w:val="003C4E4E"/>
    <w:rsid w:val="003D2D1E"/>
    <w:rsid w:val="003D4685"/>
    <w:rsid w:val="003D4983"/>
    <w:rsid w:val="003D772D"/>
    <w:rsid w:val="003D7ABC"/>
    <w:rsid w:val="003D7C73"/>
    <w:rsid w:val="003D7E27"/>
    <w:rsid w:val="003E169F"/>
    <w:rsid w:val="003E2BE3"/>
    <w:rsid w:val="003E638C"/>
    <w:rsid w:val="003E657C"/>
    <w:rsid w:val="003E79B4"/>
    <w:rsid w:val="003E7DB5"/>
    <w:rsid w:val="003F004C"/>
    <w:rsid w:val="003F1020"/>
    <w:rsid w:val="003F2E98"/>
    <w:rsid w:val="003F4D0E"/>
    <w:rsid w:val="003F6764"/>
    <w:rsid w:val="0040054B"/>
    <w:rsid w:val="004005BC"/>
    <w:rsid w:val="00401886"/>
    <w:rsid w:val="00402A70"/>
    <w:rsid w:val="00402D30"/>
    <w:rsid w:val="0040756F"/>
    <w:rsid w:val="00407880"/>
    <w:rsid w:val="0040788C"/>
    <w:rsid w:val="00411ED6"/>
    <w:rsid w:val="00411F76"/>
    <w:rsid w:val="00412481"/>
    <w:rsid w:val="00413745"/>
    <w:rsid w:val="004139B8"/>
    <w:rsid w:val="00414206"/>
    <w:rsid w:val="004153F3"/>
    <w:rsid w:val="004161B1"/>
    <w:rsid w:val="004203AD"/>
    <w:rsid w:val="00420E55"/>
    <w:rsid w:val="00422587"/>
    <w:rsid w:val="00422BAC"/>
    <w:rsid w:val="004239CB"/>
    <w:rsid w:val="004268E1"/>
    <w:rsid w:val="00427828"/>
    <w:rsid w:val="00430FB2"/>
    <w:rsid w:val="004338CB"/>
    <w:rsid w:val="004360C5"/>
    <w:rsid w:val="0043668B"/>
    <w:rsid w:val="00440672"/>
    <w:rsid w:val="00441D81"/>
    <w:rsid w:val="00442911"/>
    <w:rsid w:val="004450E8"/>
    <w:rsid w:val="0044532C"/>
    <w:rsid w:val="00445504"/>
    <w:rsid w:val="00446174"/>
    <w:rsid w:val="00447187"/>
    <w:rsid w:val="00450B8B"/>
    <w:rsid w:val="004536E7"/>
    <w:rsid w:val="004536F5"/>
    <w:rsid w:val="00455191"/>
    <w:rsid w:val="00455EEA"/>
    <w:rsid w:val="00456370"/>
    <w:rsid w:val="00460EF8"/>
    <w:rsid w:val="0046330D"/>
    <w:rsid w:val="00464016"/>
    <w:rsid w:val="0046457E"/>
    <w:rsid w:val="00464DE2"/>
    <w:rsid w:val="004660BC"/>
    <w:rsid w:val="004669E2"/>
    <w:rsid w:val="00466C7D"/>
    <w:rsid w:val="00466E9E"/>
    <w:rsid w:val="00466F8E"/>
    <w:rsid w:val="00471074"/>
    <w:rsid w:val="004725E4"/>
    <w:rsid w:val="00472B61"/>
    <w:rsid w:val="00473C3A"/>
    <w:rsid w:val="004757A2"/>
    <w:rsid w:val="00477058"/>
    <w:rsid w:val="00481D9F"/>
    <w:rsid w:val="0048343F"/>
    <w:rsid w:val="00483F42"/>
    <w:rsid w:val="00485030"/>
    <w:rsid w:val="0048536D"/>
    <w:rsid w:val="00485587"/>
    <w:rsid w:val="00485C2B"/>
    <w:rsid w:val="00485E6D"/>
    <w:rsid w:val="004879AA"/>
    <w:rsid w:val="004920F3"/>
    <w:rsid w:val="00492807"/>
    <w:rsid w:val="00493FCF"/>
    <w:rsid w:val="00494490"/>
    <w:rsid w:val="00495E52"/>
    <w:rsid w:val="00496B76"/>
    <w:rsid w:val="00496D93"/>
    <w:rsid w:val="00497681"/>
    <w:rsid w:val="00497B0E"/>
    <w:rsid w:val="00497B3D"/>
    <w:rsid w:val="00497E22"/>
    <w:rsid w:val="004A1E0B"/>
    <w:rsid w:val="004A21E6"/>
    <w:rsid w:val="004A3082"/>
    <w:rsid w:val="004A3C10"/>
    <w:rsid w:val="004A58C2"/>
    <w:rsid w:val="004B0008"/>
    <w:rsid w:val="004B0AA2"/>
    <w:rsid w:val="004B0FA4"/>
    <w:rsid w:val="004B57AF"/>
    <w:rsid w:val="004B586E"/>
    <w:rsid w:val="004C1293"/>
    <w:rsid w:val="004C7F1D"/>
    <w:rsid w:val="004D0ED6"/>
    <w:rsid w:val="004D1166"/>
    <w:rsid w:val="004D5558"/>
    <w:rsid w:val="004D67C1"/>
    <w:rsid w:val="004D6C72"/>
    <w:rsid w:val="004D6EF5"/>
    <w:rsid w:val="004D7E2C"/>
    <w:rsid w:val="004E4B8E"/>
    <w:rsid w:val="004E5D2E"/>
    <w:rsid w:val="004E60BF"/>
    <w:rsid w:val="004E70B0"/>
    <w:rsid w:val="004F1193"/>
    <w:rsid w:val="004F200D"/>
    <w:rsid w:val="004F2802"/>
    <w:rsid w:val="004F2AC7"/>
    <w:rsid w:val="004F39B4"/>
    <w:rsid w:val="004F45F6"/>
    <w:rsid w:val="004F5765"/>
    <w:rsid w:val="004F5777"/>
    <w:rsid w:val="0050008C"/>
    <w:rsid w:val="00500231"/>
    <w:rsid w:val="00500B48"/>
    <w:rsid w:val="00500DE5"/>
    <w:rsid w:val="0050421A"/>
    <w:rsid w:val="00504237"/>
    <w:rsid w:val="00504E28"/>
    <w:rsid w:val="0050566A"/>
    <w:rsid w:val="00506917"/>
    <w:rsid w:val="00511517"/>
    <w:rsid w:val="005130AD"/>
    <w:rsid w:val="00516EAE"/>
    <w:rsid w:val="005174C3"/>
    <w:rsid w:val="0052013D"/>
    <w:rsid w:val="0052187C"/>
    <w:rsid w:val="00526159"/>
    <w:rsid w:val="00526DF6"/>
    <w:rsid w:val="00530051"/>
    <w:rsid w:val="00530EC5"/>
    <w:rsid w:val="00531540"/>
    <w:rsid w:val="005327C6"/>
    <w:rsid w:val="00532FF6"/>
    <w:rsid w:val="005332A1"/>
    <w:rsid w:val="0053421A"/>
    <w:rsid w:val="00534B0C"/>
    <w:rsid w:val="005373FC"/>
    <w:rsid w:val="00537436"/>
    <w:rsid w:val="00542CF9"/>
    <w:rsid w:val="005430FC"/>
    <w:rsid w:val="00544316"/>
    <w:rsid w:val="00545206"/>
    <w:rsid w:val="00545ED3"/>
    <w:rsid w:val="0054652D"/>
    <w:rsid w:val="00547178"/>
    <w:rsid w:val="00547403"/>
    <w:rsid w:val="00547789"/>
    <w:rsid w:val="00551C02"/>
    <w:rsid w:val="00552566"/>
    <w:rsid w:val="005528FE"/>
    <w:rsid w:val="00552E68"/>
    <w:rsid w:val="00555499"/>
    <w:rsid w:val="00556FBB"/>
    <w:rsid w:val="005571D0"/>
    <w:rsid w:val="00557222"/>
    <w:rsid w:val="00560165"/>
    <w:rsid w:val="00560FF5"/>
    <w:rsid w:val="0056181F"/>
    <w:rsid w:val="00561FF7"/>
    <w:rsid w:val="0056229A"/>
    <w:rsid w:val="00562759"/>
    <w:rsid w:val="0056582D"/>
    <w:rsid w:val="00567693"/>
    <w:rsid w:val="00567BAB"/>
    <w:rsid w:val="00570F01"/>
    <w:rsid w:val="005713B3"/>
    <w:rsid w:val="0057603A"/>
    <w:rsid w:val="0057753B"/>
    <w:rsid w:val="0057776A"/>
    <w:rsid w:val="005805CA"/>
    <w:rsid w:val="005808F0"/>
    <w:rsid w:val="00582808"/>
    <w:rsid w:val="00583FA3"/>
    <w:rsid w:val="00587AC0"/>
    <w:rsid w:val="00591118"/>
    <w:rsid w:val="00591300"/>
    <w:rsid w:val="00591BF8"/>
    <w:rsid w:val="00593530"/>
    <w:rsid w:val="005949D4"/>
    <w:rsid w:val="00596477"/>
    <w:rsid w:val="00596CDE"/>
    <w:rsid w:val="00597279"/>
    <w:rsid w:val="005A0D94"/>
    <w:rsid w:val="005A15FD"/>
    <w:rsid w:val="005A272F"/>
    <w:rsid w:val="005A397D"/>
    <w:rsid w:val="005A42BE"/>
    <w:rsid w:val="005A449C"/>
    <w:rsid w:val="005A4B17"/>
    <w:rsid w:val="005A638F"/>
    <w:rsid w:val="005A6435"/>
    <w:rsid w:val="005A78F9"/>
    <w:rsid w:val="005B4C79"/>
    <w:rsid w:val="005B57E8"/>
    <w:rsid w:val="005C0AA5"/>
    <w:rsid w:val="005C31EA"/>
    <w:rsid w:val="005C3276"/>
    <w:rsid w:val="005C3719"/>
    <w:rsid w:val="005C3763"/>
    <w:rsid w:val="005C38C2"/>
    <w:rsid w:val="005C40F5"/>
    <w:rsid w:val="005C79C3"/>
    <w:rsid w:val="005D2937"/>
    <w:rsid w:val="005D4461"/>
    <w:rsid w:val="005E28FC"/>
    <w:rsid w:val="005E3798"/>
    <w:rsid w:val="005E4722"/>
    <w:rsid w:val="005E75E5"/>
    <w:rsid w:val="005F19D7"/>
    <w:rsid w:val="005F4A5C"/>
    <w:rsid w:val="0060064E"/>
    <w:rsid w:val="00600A80"/>
    <w:rsid w:val="00600B15"/>
    <w:rsid w:val="00601075"/>
    <w:rsid w:val="00601E23"/>
    <w:rsid w:val="00602535"/>
    <w:rsid w:val="00602D62"/>
    <w:rsid w:val="0060357A"/>
    <w:rsid w:val="00607834"/>
    <w:rsid w:val="00607A85"/>
    <w:rsid w:val="00607B6C"/>
    <w:rsid w:val="006104C6"/>
    <w:rsid w:val="00612898"/>
    <w:rsid w:val="00612F14"/>
    <w:rsid w:val="00615657"/>
    <w:rsid w:val="00616438"/>
    <w:rsid w:val="006167DA"/>
    <w:rsid w:val="00616CAD"/>
    <w:rsid w:val="00622384"/>
    <w:rsid w:val="006244DF"/>
    <w:rsid w:val="006335FA"/>
    <w:rsid w:val="0063376E"/>
    <w:rsid w:val="00635819"/>
    <w:rsid w:val="00641586"/>
    <w:rsid w:val="006421B9"/>
    <w:rsid w:val="006424B0"/>
    <w:rsid w:val="00643F14"/>
    <w:rsid w:val="0064408F"/>
    <w:rsid w:val="00644C76"/>
    <w:rsid w:val="006525C4"/>
    <w:rsid w:val="0065626C"/>
    <w:rsid w:val="00657684"/>
    <w:rsid w:val="0066267F"/>
    <w:rsid w:val="00662B14"/>
    <w:rsid w:val="00662D60"/>
    <w:rsid w:val="00662DC5"/>
    <w:rsid w:val="00663657"/>
    <w:rsid w:val="00664779"/>
    <w:rsid w:val="00666F38"/>
    <w:rsid w:val="00671F4F"/>
    <w:rsid w:val="00673001"/>
    <w:rsid w:val="006751C0"/>
    <w:rsid w:val="00675F70"/>
    <w:rsid w:val="00677C6E"/>
    <w:rsid w:val="0068043E"/>
    <w:rsid w:val="00680E30"/>
    <w:rsid w:val="006810DC"/>
    <w:rsid w:val="00681B9F"/>
    <w:rsid w:val="006844F5"/>
    <w:rsid w:val="0068577A"/>
    <w:rsid w:val="0069155E"/>
    <w:rsid w:val="006921FA"/>
    <w:rsid w:val="00696343"/>
    <w:rsid w:val="006A4A10"/>
    <w:rsid w:val="006A54F9"/>
    <w:rsid w:val="006A5AA3"/>
    <w:rsid w:val="006A7681"/>
    <w:rsid w:val="006B1923"/>
    <w:rsid w:val="006B2274"/>
    <w:rsid w:val="006B2448"/>
    <w:rsid w:val="006B2A7A"/>
    <w:rsid w:val="006B2C26"/>
    <w:rsid w:val="006B2E6C"/>
    <w:rsid w:val="006B32E9"/>
    <w:rsid w:val="006B393C"/>
    <w:rsid w:val="006B398B"/>
    <w:rsid w:val="006B3EB0"/>
    <w:rsid w:val="006B5101"/>
    <w:rsid w:val="006B7467"/>
    <w:rsid w:val="006B7563"/>
    <w:rsid w:val="006B7B70"/>
    <w:rsid w:val="006B7C34"/>
    <w:rsid w:val="006C3143"/>
    <w:rsid w:val="006C3369"/>
    <w:rsid w:val="006C3D3C"/>
    <w:rsid w:val="006C3E35"/>
    <w:rsid w:val="006C5669"/>
    <w:rsid w:val="006C608E"/>
    <w:rsid w:val="006C70BE"/>
    <w:rsid w:val="006C7BD5"/>
    <w:rsid w:val="006D074C"/>
    <w:rsid w:val="006D1619"/>
    <w:rsid w:val="006D2111"/>
    <w:rsid w:val="006D2A5F"/>
    <w:rsid w:val="006E24C0"/>
    <w:rsid w:val="006E3A74"/>
    <w:rsid w:val="006E3FC4"/>
    <w:rsid w:val="006E4A97"/>
    <w:rsid w:val="006E7CC8"/>
    <w:rsid w:val="006F312E"/>
    <w:rsid w:val="006F33A8"/>
    <w:rsid w:val="006F3E3B"/>
    <w:rsid w:val="006F43E5"/>
    <w:rsid w:val="006F77FC"/>
    <w:rsid w:val="0070419D"/>
    <w:rsid w:val="00704241"/>
    <w:rsid w:val="00705333"/>
    <w:rsid w:val="00710999"/>
    <w:rsid w:val="00712001"/>
    <w:rsid w:val="0071463F"/>
    <w:rsid w:val="00716F9B"/>
    <w:rsid w:val="0072037F"/>
    <w:rsid w:val="00720B6B"/>
    <w:rsid w:val="007216D9"/>
    <w:rsid w:val="00723AD0"/>
    <w:rsid w:val="00723B8E"/>
    <w:rsid w:val="00723F28"/>
    <w:rsid w:val="007300B4"/>
    <w:rsid w:val="0073023A"/>
    <w:rsid w:val="00730D64"/>
    <w:rsid w:val="007310F8"/>
    <w:rsid w:val="00732361"/>
    <w:rsid w:val="00732AE7"/>
    <w:rsid w:val="007355D4"/>
    <w:rsid w:val="0074072F"/>
    <w:rsid w:val="00741D21"/>
    <w:rsid w:val="00742364"/>
    <w:rsid w:val="00742833"/>
    <w:rsid w:val="00745A69"/>
    <w:rsid w:val="00746936"/>
    <w:rsid w:val="00750B02"/>
    <w:rsid w:val="00752086"/>
    <w:rsid w:val="007527F5"/>
    <w:rsid w:val="007553E1"/>
    <w:rsid w:val="0076685F"/>
    <w:rsid w:val="00766D90"/>
    <w:rsid w:val="00770862"/>
    <w:rsid w:val="00770AF5"/>
    <w:rsid w:val="00771381"/>
    <w:rsid w:val="007728AF"/>
    <w:rsid w:val="00772AC7"/>
    <w:rsid w:val="00773E2C"/>
    <w:rsid w:val="00775196"/>
    <w:rsid w:val="00775479"/>
    <w:rsid w:val="00775A5F"/>
    <w:rsid w:val="0077607F"/>
    <w:rsid w:val="00776B2A"/>
    <w:rsid w:val="007806D7"/>
    <w:rsid w:val="007810BB"/>
    <w:rsid w:val="00784491"/>
    <w:rsid w:val="007855EF"/>
    <w:rsid w:val="007858E1"/>
    <w:rsid w:val="007911C3"/>
    <w:rsid w:val="00794EB1"/>
    <w:rsid w:val="00795BF6"/>
    <w:rsid w:val="007A03D7"/>
    <w:rsid w:val="007A2A87"/>
    <w:rsid w:val="007A465A"/>
    <w:rsid w:val="007A5335"/>
    <w:rsid w:val="007A5AB5"/>
    <w:rsid w:val="007A6EBE"/>
    <w:rsid w:val="007B16FE"/>
    <w:rsid w:val="007B1BA4"/>
    <w:rsid w:val="007B58C4"/>
    <w:rsid w:val="007B6717"/>
    <w:rsid w:val="007C04AF"/>
    <w:rsid w:val="007C082F"/>
    <w:rsid w:val="007C0F4B"/>
    <w:rsid w:val="007C2532"/>
    <w:rsid w:val="007C3E5A"/>
    <w:rsid w:val="007C3FB7"/>
    <w:rsid w:val="007C5FAF"/>
    <w:rsid w:val="007C6E23"/>
    <w:rsid w:val="007D05FA"/>
    <w:rsid w:val="007D3669"/>
    <w:rsid w:val="007D3B84"/>
    <w:rsid w:val="007D7425"/>
    <w:rsid w:val="007E633D"/>
    <w:rsid w:val="007E6F13"/>
    <w:rsid w:val="007E768E"/>
    <w:rsid w:val="007E77CF"/>
    <w:rsid w:val="007F1CBD"/>
    <w:rsid w:val="007F42C2"/>
    <w:rsid w:val="007F5136"/>
    <w:rsid w:val="007F6DA1"/>
    <w:rsid w:val="007F6E31"/>
    <w:rsid w:val="00801373"/>
    <w:rsid w:val="00802D41"/>
    <w:rsid w:val="00804A96"/>
    <w:rsid w:val="00804B2D"/>
    <w:rsid w:val="0080562D"/>
    <w:rsid w:val="00806B1D"/>
    <w:rsid w:val="00807578"/>
    <w:rsid w:val="00810839"/>
    <w:rsid w:val="00812355"/>
    <w:rsid w:val="00813441"/>
    <w:rsid w:val="0081398A"/>
    <w:rsid w:val="00815FF4"/>
    <w:rsid w:val="00817276"/>
    <w:rsid w:val="00817523"/>
    <w:rsid w:val="00817CA4"/>
    <w:rsid w:val="00820564"/>
    <w:rsid w:val="00820B92"/>
    <w:rsid w:val="00820DA8"/>
    <w:rsid w:val="00824D32"/>
    <w:rsid w:val="00825F4D"/>
    <w:rsid w:val="008332BC"/>
    <w:rsid w:val="00835679"/>
    <w:rsid w:val="008370AD"/>
    <w:rsid w:val="008415D0"/>
    <w:rsid w:val="008415F4"/>
    <w:rsid w:val="00841C18"/>
    <w:rsid w:val="008425A6"/>
    <w:rsid w:val="0084357A"/>
    <w:rsid w:val="00845A90"/>
    <w:rsid w:val="008472FC"/>
    <w:rsid w:val="00847EFF"/>
    <w:rsid w:val="00847F7A"/>
    <w:rsid w:val="00850EF3"/>
    <w:rsid w:val="00851169"/>
    <w:rsid w:val="00855076"/>
    <w:rsid w:val="0086023B"/>
    <w:rsid w:val="00860976"/>
    <w:rsid w:val="00861F14"/>
    <w:rsid w:val="00862852"/>
    <w:rsid w:val="00862E2D"/>
    <w:rsid w:val="00862FB4"/>
    <w:rsid w:val="0086352D"/>
    <w:rsid w:val="00864A5B"/>
    <w:rsid w:val="00865118"/>
    <w:rsid w:val="00867199"/>
    <w:rsid w:val="00871650"/>
    <w:rsid w:val="0087454D"/>
    <w:rsid w:val="00877680"/>
    <w:rsid w:val="008803B6"/>
    <w:rsid w:val="0088086B"/>
    <w:rsid w:val="008833C0"/>
    <w:rsid w:val="00885339"/>
    <w:rsid w:val="0088606D"/>
    <w:rsid w:val="00886A01"/>
    <w:rsid w:val="0088734E"/>
    <w:rsid w:val="00887BF6"/>
    <w:rsid w:val="0089082B"/>
    <w:rsid w:val="00890E7B"/>
    <w:rsid w:val="00892646"/>
    <w:rsid w:val="0089307D"/>
    <w:rsid w:val="0089335F"/>
    <w:rsid w:val="00897CDF"/>
    <w:rsid w:val="008A1E19"/>
    <w:rsid w:val="008A36F4"/>
    <w:rsid w:val="008A3D3D"/>
    <w:rsid w:val="008A5DB9"/>
    <w:rsid w:val="008A6318"/>
    <w:rsid w:val="008A7099"/>
    <w:rsid w:val="008A75DF"/>
    <w:rsid w:val="008A7F53"/>
    <w:rsid w:val="008B1CB8"/>
    <w:rsid w:val="008B1D4E"/>
    <w:rsid w:val="008B213A"/>
    <w:rsid w:val="008B2390"/>
    <w:rsid w:val="008B2404"/>
    <w:rsid w:val="008B308C"/>
    <w:rsid w:val="008B3279"/>
    <w:rsid w:val="008B35BD"/>
    <w:rsid w:val="008B4155"/>
    <w:rsid w:val="008C43DF"/>
    <w:rsid w:val="008C567A"/>
    <w:rsid w:val="008C746A"/>
    <w:rsid w:val="008C7CE5"/>
    <w:rsid w:val="008D095E"/>
    <w:rsid w:val="008D0E66"/>
    <w:rsid w:val="008D1E30"/>
    <w:rsid w:val="008E132B"/>
    <w:rsid w:val="008E1D75"/>
    <w:rsid w:val="008E5671"/>
    <w:rsid w:val="008E5942"/>
    <w:rsid w:val="008E5F33"/>
    <w:rsid w:val="008E7F21"/>
    <w:rsid w:val="008F0624"/>
    <w:rsid w:val="008F0684"/>
    <w:rsid w:val="008F0F02"/>
    <w:rsid w:val="008F1076"/>
    <w:rsid w:val="008F2CE5"/>
    <w:rsid w:val="008F4885"/>
    <w:rsid w:val="008F4AF4"/>
    <w:rsid w:val="008F6DAE"/>
    <w:rsid w:val="008F744B"/>
    <w:rsid w:val="008F7786"/>
    <w:rsid w:val="008F7D4E"/>
    <w:rsid w:val="009005FC"/>
    <w:rsid w:val="0090239F"/>
    <w:rsid w:val="00906050"/>
    <w:rsid w:val="009066E2"/>
    <w:rsid w:val="00907482"/>
    <w:rsid w:val="00910041"/>
    <w:rsid w:val="00913591"/>
    <w:rsid w:val="00913941"/>
    <w:rsid w:val="00914235"/>
    <w:rsid w:val="00916264"/>
    <w:rsid w:val="00916DC7"/>
    <w:rsid w:val="009215B5"/>
    <w:rsid w:val="00921863"/>
    <w:rsid w:val="00925202"/>
    <w:rsid w:val="00925840"/>
    <w:rsid w:val="00925AE5"/>
    <w:rsid w:val="00926805"/>
    <w:rsid w:val="00930410"/>
    <w:rsid w:val="0093055E"/>
    <w:rsid w:val="009305AF"/>
    <w:rsid w:val="00930A51"/>
    <w:rsid w:val="00930B27"/>
    <w:rsid w:val="0093146C"/>
    <w:rsid w:val="009325FE"/>
    <w:rsid w:val="0093299A"/>
    <w:rsid w:val="0093492F"/>
    <w:rsid w:val="00937E98"/>
    <w:rsid w:val="00937FB2"/>
    <w:rsid w:val="00940BA4"/>
    <w:rsid w:val="0094661B"/>
    <w:rsid w:val="00951626"/>
    <w:rsid w:val="009518F6"/>
    <w:rsid w:val="00953748"/>
    <w:rsid w:val="0095395D"/>
    <w:rsid w:val="00953BF0"/>
    <w:rsid w:val="009544FE"/>
    <w:rsid w:val="0095489A"/>
    <w:rsid w:val="009549B5"/>
    <w:rsid w:val="00955D48"/>
    <w:rsid w:val="00956010"/>
    <w:rsid w:val="0095722D"/>
    <w:rsid w:val="00957828"/>
    <w:rsid w:val="00963A7F"/>
    <w:rsid w:val="00964279"/>
    <w:rsid w:val="009653CD"/>
    <w:rsid w:val="009675F1"/>
    <w:rsid w:val="0097140E"/>
    <w:rsid w:val="00971A40"/>
    <w:rsid w:val="0097425E"/>
    <w:rsid w:val="00974E00"/>
    <w:rsid w:val="009775EC"/>
    <w:rsid w:val="00977C25"/>
    <w:rsid w:val="00981CA2"/>
    <w:rsid w:val="00982C42"/>
    <w:rsid w:val="00983F9F"/>
    <w:rsid w:val="00984D53"/>
    <w:rsid w:val="00984F27"/>
    <w:rsid w:val="00985F38"/>
    <w:rsid w:val="009868B6"/>
    <w:rsid w:val="00987884"/>
    <w:rsid w:val="009904EF"/>
    <w:rsid w:val="0099121C"/>
    <w:rsid w:val="00992923"/>
    <w:rsid w:val="00997106"/>
    <w:rsid w:val="009A0460"/>
    <w:rsid w:val="009A1338"/>
    <w:rsid w:val="009A2712"/>
    <w:rsid w:val="009A2FA2"/>
    <w:rsid w:val="009A3306"/>
    <w:rsid w:val="009A3C5D"/>
    <w:rsid w:val="009A4F84"/>
    <w:rsid w:val="009A54EA"/>
    <w:rsid w:val="009A671A"/>
    <w:rsid w:val="009A7B7A"/>
    <w:rsid w:val="009B01B4"/>
    <w:rsid w:val="009B38EE"/>
    <w:rsid w:val="009B4213"/>
    <w:rsid w:val="009B75D0"/>
    <w:rsid w:val="009C10F1"/>
    <w:rsid w:val="009C3EE0"/>
    <w:rsid w:val="009C6581"/>
    <w:rsid w:val="009D124F"/>
    <w:rsid w:val="009D185F"/>
    <w:rsid w:val="009D280E"/>
    <w:rsid w:val="009D4B58"/>
    <w:rsid w:val="009D6C5B"/>
    <w:rsid w:val="009D7C6C"/>
    <w:rsid w:val="009E1946"/>
    <w:rsid w:val="009E3F41"/>
    <w:rsid w:val="009E4B5D"/>
    <w:rsid w:val="009F0A00"/>
    <w:rsid w:val="009F1812"/>
    <w:rsid w:val="009F1B58"/>
    <w:rsid w:val="009F1CA2"/>
    <w:rsid w:val="009F66DB"/>
    <w:rsid w:val="00A00E20"/>
    <w:rsid w:val="00A01256"/>
    <w:rsid w:val="00A01353"/>
    <w:rsid w:val="00A04688"/>
    <w:rsid w:val="00A052ED"/>
    <w:rsid w:val="00A1090E"/>
    <w:rsid w:val="00A12347"/>
    <w:rsid w:val="00A13BDB"/>
    <w:rsid w:val="00A1403F"/>
    <w:rsid w:val="00A15527"/>
    <w:rsid w:val="00A158A8"/>
    <w:rsid w:val="00A15A37"/>
    <w:rsid w:val="00A17CFF"/>
    <w:rsid w:val="00A20200"/>
    <w:rsid w:val="00A228F7"/>
    <w:rsid w:val="00A22B0A"/>
    <w:rsid w:val="00A249FF"/>
    <w:rsid w:val="00A25525"/>
    <w:rsid w:val="00A263AA"/>
    <w:rsid w:val="00A26775"/>
    <w:rsid w:val="00A32976"/>
    <w:rsid w:val="00A32ABB"/>
    <w:rsid w:val="00A346BB"/>
    <w:rsid w:val="00A36963"/>
    <w:rsid w:val="00A41069"/>
    <w:rsid w:val="00A41994"/>
    <w:rsid w:val="00A445CC"/>
    <w:rsid w:val="00A47139"/>
    <w:rsid w:val="00A50259"/>
    <w:rsid w:val="00A50EBA"/>
    <w:rsid w:val="00A51688"/>
    <w:rsid w:val="00A53C0B"/>
    <w:rsid w:val="00A554D2"/>
    <w:rsid w:val="00A55FA9"/>
    <w:rsid w:val="00A56D34"/>
    <w:rsid w:val="00A56EB9"/>
    <w:rsid w:val="00A57FDC"/>
    <w:rsid w:val="00A6121B"/>
    <w:rsid w:val="00A612E5"/>
    <w:rsid w:val="00A64B02"/>
    <w:rsid w:val="00A650BC"/>
    <w:rsid w:val="00A6701D"/>
    <w:rsid w:val="00A74E99"/>
    <w:rsid w:val="00A7595D"/>
    <w:rsid w:val="00A7615C"/>
    <w:rsid w:val="00A770A1"/>
    <w:rsid w:val="00A77CD2"/>
    <w:rsid w:val="00A8203D"/>
    <w:rsid w:val="00A8317E"/>
    <w:rsid w:val="00A8351B"/>
    <w:rsid w:val="00A8672E"/>
    <w:rsid w:val="00A9135E"/>
    <w:rsid w:val="00A91C34"/>
    <w:rsid w:val="00A953E0"/>
    <w:rsid w:val="00A9616D"/>
    <w:rsid w:val="00A96CFA"/>
    <w:rsid w:val="00A9758A"/>
    <w:rsid w:val="00AA1A44"/>
    <w:rsid w:val="00AA6014"/>
    <w:rsid w:val="00AB21B6"/>
    <w:rsid w:val="00AB2D6E"/>
    <w:rsid w:val="00AC145E"/>
    <w:rsid w:val="00AC3528"/>
    <w:rsid w:val="00AC43DE"/>
    <w:rsid w:val="00AC6D69"/>
    <w:rsid w:val="00AC7874"/>
    <w:rsid w:val="00AC7E0C"/>
    <w:rsid w:val="00AD1FBE"/>
    <w:rsid w:val="00AD757D"/>
    <w:rsid w:val="00AD79CE"/>
    <w:rsid w:val="00AE2398"/>
    <w:rsid w:val="00AE2AA0"/>
    <w:rsid w:val="00AE5273"/>
    <w:rsid w:val="00AE5CB2"/>
    <w:rsid w:val="00AE7034"/>
    <w:rsid w:val="00AF1A26"/>
    <w:rsid w:val="00AF2D88"/>
    <w:rsid w:val="00AF3139"/>
    <w:rsid w:val="00AF3339"/>
    <w:rsid w:val="00AF5DD6"/>
    <w:rsid w:val="00AF6C55"/>
    <w:rsid w:val="00B00799"/>
    <w:rsid w:val="00B02AAB"/>
    <w:rsid w:val="00B03D2B"/>
    <w:rsid w:val="00B06653"/>
    <w:rsid w:val="00B06CE7"/>
    <w:rsid w:val="00B10E8F"/>
    <w:rsid w:val="00B10EAB"/>
    <w:rsid w:val="00B10FAA"/>
    <w:rsid w:val="00B12DC6"/>
    <w:rsid w:val="00B13BCD"/>
    <w:rsid w:val="00B14EF7"/>
    <w:rsid w:val="00B15274"/>
    <w:rsid w:val="00B21303"/>
    <w:rsid w:val="00B230B5"/>
    <w:rsid w:val="00B2424D"/>
    <w:rsid w:val="00B24986"/>
    <w:rsid w:val="00B25DFA"/>
    <w:rsid w:val="00B27673"/>
    <w:rsid w:val="00B369EF"/>
    <w:rsid w:val="00B36D0E"/>
    <w:rsid w:val="00B370BD"/>
    <w:rsid w:val="00B41E97"/>
    <w:rsid w:val="00B438C1"/>
    <w:rsid w:val="00B44D09"/>
    <w:rsid w:val="00B44DB7"/>
    <w:rsid w:val="00B462F9"/>
    <w:rsid w:val="00B46F07"/>
    <w:rsid w:val="00B46F41"/>
    <w:rsid w:val="00B51B82"/>
    <w:rsid w:val="00B521C4"/>
    <w:rsid w:val="00B55942"/>
    <w:rsid w:val="00B56CD3"/>
    <w:rsid w:val="00B6058B"/>
    <w:rsid w:val="00B627BF"/>
    <w:rsid w:val="00B631D9"/>
    <w:rsid w:val="00B64083"/>
    <w:rsid w:val="00B71E80"/>
    <w:rsid w:val="00B75872"/>
    <w:rsid w:val="00B7735C"/>
    <w:rsid w:val="00B803DD"/>
    <w:rsid w:val="00B841D5"/>
    <w:rsid w:val="00B8685D"/>
    <w:rsid w:val="00B87D31"/>
    <w:rsid w:val="00B90469"/>
    <w:rsid w:val="00B9234F"/>
    <w:rsid w:val="00B961F6"/>
    <w:rsid w:val="00B97A85"/>
    <w:rsid w:val="00B97B05"/>
    <w:rsid w:val="00BA1120"/>
    <w:rsid w:val="00BA3BE8"/>
    <w:rsid w:val="00BA3D2A"/>
    <w:rsid w:val="00BA47C4"/>
    <w:rsid w:val="00BA65ED"/>
    <w:rsid w:val="00BA7482"/>
    <w:rsid w:val="00BB0E34"/>
    <w:rsid w:val="00BB6384"/>
    <w:rsid w:val="00BB6755"/>
    <w:rsid w:val="00BB73A6"/>
    <w:rsid w:val="00BC06A2"/>
    <w:rsid w:val="00BC1ED5"/>
    <w:rsid w:val="00BC30B9"/>
    <w:rsid w:val="00BD1576"/>
    <w:rsid w:val="00BD1802"/>
    <w:rsid w:val="00BD1B05"/>
    <w:rsid w:val="00BD3303"/>
    <w:rsid w:val="00BD3F27"/>
    <w:rsid w:val="00BD5913"/>
    <w:rsid w:val="00BD5A8A"/>
    <w:rsid w:val="00BE1186"/>
    <w:rsid w:val="00BE131D"/>
    <w:rsid w:val="00BE1951"/>
    <w:rsid w:val="00BE4556"/>
    <w:rsid w:val="00BF1177"/>
    <w:rsid w:val="00BF3F9C"/>
    <w:rsid w:val="00BF4972"/>
    <w:rsid w:val="00BF50C6"/>
    <w:rsid w:val="00BF5B54"/>
    <w:rsid w:val="00BF7A84"/>
    <w:rsid w:val="00C004F2"/>
    <w:rsid w:val="00C03B8A"/>
    <w:rsid w:val="00C042A9"/>
    <w:rsid w:val="00C049B3"/>
    <w:rsid w:val="00C0588A"/>
    <w:rsid w:val="00C07A00"/>
    <w:rsid w:val="00C106BD"/>
    <w:rsid w:val="00C10CD4"/>
    <w:rsid w:val="00C12F30"/>
    <w:rsid w:val="00C133E2"/>
    <w:rsid w:val="00C1549C"/>
    <w:rsid w:val="00C15D1B"/>
    <w:rsid w:val="00C15D51"/>
    <w:rsid w:val="00C20CC1"/>
    <w:rsid w:val="00C2547A"/>
    <w:rsid w:val="00C25A26"/>
    <w:rsid w:val="00C26E44"/>
    <w:rsid w:val="00C307C3"/>
    <w:rsid w:val="00C3400F"/>
    <w:rsid w:val="00C34DDA"/>
    <w:rsid w:val="00C37D31"/>
    <w:rsid w:val="00C41614"/>
    <w:rsid w:val="00C46ED6"/>
    <w:rsid w:val="00C47445"/>
    <w:rsid w:val="00C531C4"/>
    <w:rsid w:val="00C57827"/>
    <w:rsid w:val="00C57E6A"/>
    <w:rsid w:val="00C61BFA"/>
    <w:rsid w:val="00C62194"/>
    <w:rsid w:val="00C6443E"/>
    <w:rsid w:val="00C66325"/>
    <w:rsid w:val="00C70806"/>
    <w:rsid w:val="00C73547"/>
    <w:rsid w:val="00C73EF1"/>
    <w:rsid w:val="00C74257"/>
    <w:rsid w:val="00C75409"/>
    <w:rsid w:val="00C8019D"/>
    <w:rsid w:val="00C85CB1"/>
    <w:rsid w:val="00C87BBD"/>
    <w:rsid w:val="00C91344"/>
    <w:rsid w:val="00C93BA4"/>
    <w:rsid w:val="00C9473B"/>
    <w:rsid w:val="00C95334"/>
    <w:rsid w:val="00CA027D"/>
    <w:rsid w:val="00CA13AC"/>
    <w:rsid w:val="00CA23A4"/>
    <w:rsid w:val="00CA3345"/>
    <w:rsid w:val="00CA4D7B"/>
    <w:rsid w:val="00CA4E5A"/>
    <w:rsid w:val="00CA6066"/>
    <w:rsid w:val="00CA666A"/>
    <w:rsid w:val="00CB28CC"/>
    <w:rsid w:val="00CB36D5"/>
    <w:rsid w:val="00CB4A6F"/>
    <w:rsid w:val="00CB7F77"/>
    <w:rsid w:val="00CC027E"/>
    <w:rsid w:val="00CC0472"/>
    <w:rsid w:val="00CC3B9F"/>
    <w:rsid w:val="00CC4477"/>
    <w:rsid w:val="00CC6600"/>
    <w:rsid w:val="00CD1EF6"/>
    <w:rsid w:val="00CD2340"/>
    <w:rsid w:val="00CD3710"/>
    <w:rsid w:val="00CD61A9"/>
    <w:rsid w:val="00CD6B27"/>
    <w:rsid w:val="00CE0B88"/>
    <w:rsid w:val="00CE10D7"/>
    <w:rsid w:val="00CE136B"/>
    <w:rsid w:val="00CF049C"/>
    <w:rsid w:val="00CF0F3C"/>
    <w:rsid w:val="00CF22FF"/>
    <w:rsid w:val="00CF25EB"/>
    <w:rsid w:val="00CF5552"/>
    <w:rsid w:val="00CF7B19"/>
    <w:rsid w:val="00D01956"/>
    <w:rsid w:val="00D034B5"/>
    <w:rsid w:val="00D03DB9"/>
    <w:rsid w:val="00D06095"/>
    <w:rsid w:val="00D070F4"/>
    <w:rsid w:val="00D10BEF"/>
    <w:rsid w:val="00D13071"/>
    <w:rsid w:val="00D15285"/>
    <w:rsid w:val="00D1633F"/>
    <w:rsid w:val="00D21CD9"/>
    <w:rsid w:val="00D2219B"/>
    <w:rsid w:val="00D22244"/>
    <w:rsid w:val="00D2766B"/>
    <w:rsid w:val="00D30892"/>
    <w:rsid w:val="00D30D81"/>
    <w:rsid w:val="00D31BAC"/>
    <w:rsid w:val="00D3276F"/>
    <w:rsid w:val="00D3795A"/>
    <w:rsid w:val="00D45912"/>
    <w:rsid w:val="00D5113F"/>
    <w:rsid w:val="00D513E9"/>
    <w:rsid w:val="00D5225B"/>
    <w:rsid w:val="00D523D8"/>
    <w:rsid w:val="00D524B6"/>
    <w:rsid w:val="00D56861"/>
    <w:rsid w:val="00D56A28"/>
    <w:rsid w:val="00D63D02"/>
    <w:rsid w:val="00D7366B"/>
    <w:rsid w:val="00D74C1F"/>
    <w:rsid w:val="00D768AA"/>
    <w:rsid w:val="00D81ED2"/>
    <w:rsid w:val="00D82A33"/>
    <w:rsid w:val="00D84A89"/>
    <w:rsid w:val="00D84B90"/>
    <w:rsid w:val="00D878D8"/>
    <w:rsid w:val="00D9198F"/>
    <w:rsid w:val="00D92B8C"/>
    <w:rsid w:val="00D95B16"/>
    <w:rsid w:val="00D96158"/>
    <w:rsid w:val="00D97206"/>
    <w:rsid w:val="00DA2344"/>
    <w:rsid w:val="00DA7A44"/>
    <w:rsid w:val="00DB0D22"/>
    <w:rsid w:val="00DB0DD4"/>
    <w:rsid w:val="00DB13D3"/>
    <w:rsid w:val="00DB650B"/>
    <w:rsid w:val="00DB718A"/>
    <w:rsid w:val="00DC48D6"/>
    <w:rsid w:val="00DC5D10"/>
    <w:rsid w:val="00DC7FB8"/>
    <w:rsid w:val="00DD0C73"/>
    <w:rsid w:val="00DD11C7"/>
    <w:rsid w:val="00DD3882"/>
    <w:rsid w:val="00DD46B7"/>
    <w:rsid w:val="00DD47B0"/>
    <w:rsid w:val="00DD4D37"/>
    <w:rsid w:val="00DD5269"/>
    <w:rsid w:val="00DE2396"/>
    <w:rsid w:val="00DE29B2"/>
    <w:rsid w:val="00DE35CC"/>
    <w:rsid w:val="00DE4727"/>
    <w:rsid w:val="00DF06D2"/>
    <w:rsid w:val="00DF09AA"/>
    <w:rsid w:val="00DF13F6"/>
    <w:rsid w:val="00DF209C"/>
    <w:rsid w:val="00DF2997"/>
    <w:rsid w:val="00DF3710"/>
    <w:rsid w:val="00DF6CFE"/>
    <w:rsid w:val="00E0401E"/>
    <w:rsid w:val="00E057E8"/>
    <w:rsid w:val="00E12871"/>
    <w:rsid w:val="00E13DD2"/>
    <w:rsid w:val="00E14C6F"/>
    <w:rsid w:val="00E15151"/>
    <w:rsid w:val="00E1572C"/>
    <w:rsid w:val="00E16F35"/>
    <w:rsid w:val="00E200CC"/>
    <w:rsid w:val="00E216DE"/>
    <w:rsid w:val="00E22C1D"/>
    <w:rsid w:val="00E22C65"/>
    <w:rsid w:val="00E25E57"/>
    <w:rsid w:val="00E276A3"/>
    <w:rsid w:val="00E315BE"/>
    <w:rsid w:val="00E32253"/>
    <w:rsid w:val="00E32294"/>
    <w:rsid w:val="00E327F5"/>
    <w:rsid w:val="00E32FFB"/>
    <w:rsid w:val="00E33B43"/>
    <w:rsid w:val="00E33BE3"/>
    <w:rsid w:val="00E33F03"/>
    <w:rsid w:val="00E34C69"/>
    <w:rsid w:val="00E35D28"/>
    <w:rsid w:val="00E42C2B"/>
    <w:rsid w:val="00E455A5"/>
    <w:rsid w:val="00E51831"/>
    <w:rsid w:val="00E52215"/>
    <w:rsid w:val="00E53214"/>
    <w:rsid w:val="00E53FA3"/>
    <w:rsid w:val="00E553AD"/>
    <w:rsid w:val="00E55623"/>
    <w:rsid w:val="00E55B1E"/>
    <w:rsid w:val="00E56029"/>
    <w:rsid w:val="00E57CC3"/>
    <w:rsid w:val="00E6080C"/>
    <w:rsid w:val="00E64E98"/>
    <w:rsid w:val="00E6789E"/>
    <w:rsid w:val="00E7081F"/>
    <w:rsid w:val="00E70A94"/>
    <w:rsid w:val="00E71CB2"/>
    <w:rsid w:val="00E71CDE"/>
    <w:rsid w:val="00E7458A"/>
    <w:rsid w:val="00E74762"/>
    <w:rsid w:val="00E74E7F"/>
    <w:rsid w:val="00E754B7"/>
    <w:rsid w:val="00E77066"/>
    <w:rsid w:val="00E77BCC"/>
    <w:rsid w:val="00E820EB"/>
    <w:rsid w:val="00E8330B"/>
    <w:rsid w:val="00E83A7D"/>
    <w:rsid w:val="00E84651"/>
    <w:rsid w:val="00E85664"/>
    <w:rsid w:val="00E86287"/>
    <w:rsid w:val="00E869C3"/>
    <w:rsid w:val="00E86CC4"/>
    <w:rsid w:val="00E86D5C"/>
    <w:rsid w:val="00E92630"/>
    <w:rsid w:val="00E933F6"/>
    <w:rsid w:val="00E93F1B"/>
    <w:rsid w:val="00EA0143"/>
    <w:rsid w:val="00EA1F1B"/>
    <w:rsid w:val="00EA1FE9"/>
    <w:rsid w:val="00EA2126"/>
    <w:rsid w:val="00EA22D5"/>
    <w:rsid w:val="00EA27F4"/>
    <w:rsid w:val="00EA46CC"/>
    <w:rsid w:val="00EA58D6"/>
    <w:rsid w:val="00EA617C"/>
    <w:rsid w:val="00EA656E"/>
    <w:rsid w:val="00EA7235"/>
    <w:rsid w:val="00EA75C9"/>
    <w:rsid w:val="00EB6622"/>
    <w:rsid w:val="00EB69AE"/>
    <w:rsid w:val="00EB6FB5"/>
    <w:rsid w:val="00EB7113"/>
    <w:rsid w:val="00EC0431"/>
    <w:rsid w:val="00EC0B2F"/>
    <w:rsid w:val="00EC197B"/>
    <w:rsid w:val="00EC2998"/>
    <w:rsid w:val="00EC4E12"/>
    <w:rsid w:val="00EC50B9"/>
    <w:rsid w:val="00EC5B91"/>
    <w:rsid w:val="00ED3832"/>
    <w:rsid w:val="00ED3DFC"/>
    <w:rsid w:val="00ED4DFF"/>
    <w:rsid w:val="00ED6090"/>
    <w:rsid w:val="00ED64C4"/>
    <w:rsid w:val="00EE2FD4"/>
    <w:rsid w:val="00EE493B"/>
    <w:rsid w:val="00EE6966"/>
    <w:rsid w:val="00EF1918"/>
    <w:rsid w:val="00EF201E"/>
    <w:rsid w:val="00EF2FAD"/>
    <w:rsid w:val="00EF3574"/>
    <w:rsid w:val="00EF4DB8"/>
    <w:rsid w:val="00EF51AE"/>
    <w:rsid w:val="00EF5CF6"/>
    <w:rsid w:val="00EF5EE4"/>
    <w:rsid w:val="00F00E1D"/>
    <w:rsid w:val="00F01232"/>
    <w:rsid w:val="00F013C3"/>
    <w:rsid w:val="00F01691"/>
    <w:rsid w:val="00F018D6"/>
    <w:rsid w:val="00F03AF3"/>
    <w:rsid w:val="00F05BF1"/>
    <w:rsid w:val="00F05F78"/>
    <w:rsid w:val="00F10105"/>
    <w:rsid w:val="00F10E04"/>
    <w:rsid w:val="00F1207D"/>
    <w:rsid w:val="00F121B2"/>
    <w:rsid w:val="00F133CE"/>
    <w:rsid w:val="00F14FFE"/>
    <w:rsid w:val="00F210DC"/>
    <w:rsid w:val="00F211DC"/>
    <w:rsid w:val="00F24579"/>
    <w:rsid w:val="00F25E0C"/>
    <w:rsid w:val="00F26CA5"/>
    <w:rsid w:val="00F300A2"/>
    <w:rsid w:val="00F31181"/>
    <w:rsid w:val="00F316C4"/>
    <w:rsid w:val="00F33595"/>
    <w:rsid w:val="00F355DE"/>
    <w:rsid w:val="00F37D03"/>
    <w:rsid w:val="00F43559"/>
    <w:rsid w:val="00F5209A"/>
    <w:rsid w:val="00F520DA"/>
    <w:rsid w:val="00F52F76"/>
    <w:rsid w:val="00F53440"/>
    <w:rsid w:val="00F536B2"/>
    <w:rsid w:val="00F56420"/>
    <w:rsid w:val="00F568A0"/>
    <w:rsid w:val="00F60180"/>
    <w:rsid w:val="00F60193"/>
    <w:rsid w:val="00F635C4"/>
    <w:rsid w:val="00F676E4"/>
    <w:rsid w:val="00F70782"/>
    <w:rsid w:val="00F7099D"/>
    <w:rsid w:val="00F72230"/>
    <w:rsid w:val="00F74135"/>
    <w:rsid w:val="00F74FC4"/>
    <w:rsid w:val="00F757C1"/>
    <w:rsid w:val="00F77AA0"/>
    <w:rsid w:val="00F81C89"/>
    <w:rsid w:val="00F82468"/>
    <w:rsid w:val="00F8252A"/>
    <w:rsid w:val="00F8278E"/>
    <w:rsid w:val="00F83427"/>
    <w:rsid w:val="00F83EE2"/>
    <w:rsid w:val="00F83F4C"/>
    <w:rsid w:val="00F847BE"/>
    <w:rsid w:val="00F8542D"/>
    <w:rsid w:val="00F86714"/>
    <w:rsid w:val="00F86956"/>
    <w:rsid w:val="00F8732E"/>
    <w:rsid w:val="00F96A7F"/>
    <w:rsid w:val="00F9709F"/>
    <w:rsid w:val="00FA0674"/>
    <w:rsid w:val="00FA421A"/>
    <w:rsid w:val="00FA477A"/>
    <w:rsid w:val="00FA4961"/>
    <w:rsid w:val="00FA57E5"/>
    <w:rsid w:val="00FA5947"/>
    <w:rsid w:val="00FA66E6"/>
    <w:rsid w:val="00FA6801"/>
    <w:rsid w:val="00FB02A6"/>
    <w:rsid w:val="00FB0D7F"/>
    <w:rsid w:val="00FB4756"/>
    <w:rsid w:val="00FB5A98"/>
    <w:rsid w:val="00FB703E"/>
    <w:rsid w:val="00FC1D5F"/>
    <w:rsid w:val="00FC2137"/>
    <w:rsid w:val="00FC38FE"/>
    <w:rsid w:val="00FC4049"/>
    <w:rsid w:val="00FC5855"/>
    <w:rsid w:val="00FC5A2E"/>
    <w:rsid w:val="00FC73C1"/>
    <w:rsid w:val="00FD3D0B"/>
    <w:rsid w:val="00FD6BEC"/>
    <w:rsid w:val="00FD7B39"/>
    <w:rsid w:val="00FE0E34"/>
    <w:rsid w:val="00FE1029"/>
    <w:rsid w:val="00FE3419"/>
    <w:rsid w:val="00FE497C"/>
    <w:rsid w:val="00FE5A50"/>
    <w:rsid w:val="00FE5EF1"/>
    <w:rsid w:val="00FE6436"/>
    <w:rsid w:val="00FE6BCD"/>
    <w:rsid w:val="00FE74D5"/>
    <w:rsid w:val="00FF044C"/>
    <w:rsid w:val="00FF17A9"/>
    <w:rsid w:val="00FF2DB9"/>
    <w:rsid w:val="00FF33FB"/>
    <w:rsid w:val="00FF3F4B"/>
    <w:rsid w:val="00FF4663"/>
    <w:rsid w:val="00FF4BE7"/>
    <w:rsid w:val="00FF5EC6"/>
    <w:rsid w:val="00FF6C18"/>
    <w:rsid w:val="00FF6E5D"/>
    <w:rsid w:val="02DCB03F"/>
    <w:rsid w:val="03B60200"/>
    <w:rsid w:val="04F1C9FD"/>
    <w:rsid w:val="0573E890"/>
    <w:rsid w:val="06531DC4"/>
    <w:rsid w:val="0667D906"/>
    <w:rsid w:val="084102D6"/>
    <w:rsid w:val="09059C3D"/>
    <w:rsid w:val="0C237063"/>
    <w:rsid w:val="0CB3179A"/>
    <w:rsid w:val="0E32D364"/>
    <w:rsid w:val="0E505D73"/>
    <w:rsid w:val="1037EA11"/>
    <w:rsid w:val="10717712"/>
    <w:rsid w:val="110A74B8"/>
    <w:rsid w:val="1124F479"/>
    <w:rsid w:val="125E5E57"/>
    <w:rsid w:val="129E0309"/>
    <w:rsid w:val="12B567C6"/>
    <w:rsid w:val="13A735EB"/>
    <w:rsid w:val="141D8EED"/>
    <w:rsid w:val="15277827"/>
    <w:rsid w:val="1592E5F0"/>
    <w:rsid w:val="1649452C"/>
    <w:rsid w:val="1863609A"/>
    <w:rsid w:val="1908BC99"/>
    <w:rsid w:val="19B5700F"/>
    <w:rsid w:val="1C51C9E1"/>
    <w:rsid w:val="1D51FFE4"/>
    <w:rsid w:val="1D541AF8"/>
    <w:rsid w:val="1DA4BAE7"/>
    <w:rsid w:val="1DEA4F24"/>
    <w:rsid w:val="1FA102BA"/>
    <w:rsid w:val="20330BA8"/>
    <w:rsid w:val="20FD798C"/>
    <w:rsid w:val="210931ED"/>
    <w:rsid w:val="21D535F8"/>
    <w:rsid w:val="2214CC61"/>
    <w:rsid w:val="2230CE78"/>
    <w:rsid w:val="23E91C07"/>
    <w:rsid w:val="242FDB5D"/>
    <w:rsid w:val="2490036F"/>
    <w:rsid w:val="265ACA49"/>
    <w:rsid w:val="2685B83E"/>
    <w:rsid w:val="2905C709"/>
    <w:rsid w:val="292B55DD"/>
    <w:rsid w:val="29A9E6C3"/>
    <w:rsid w:val="2A2D944A"/>
    <w:rsid w:val="2ADBD71E"/>
    <w:rsid w:val="2B906F6E"/>
    <w:rsid w:val="2CA96B6D"/>
    <w:rsid w:val="2E711D0A"/>
    <w:rsid w:val="2EAD39B2"/>
    <w:rsid w:val="2EAEF3CA"/>
    <w:rsid w:val="2FDA0942"/>
    <w:rsid w:val="302F8849"/>
    <w:rsid w:val="30FF7D41"/>
    <w:rsid w:val="3105CD53"/>
    <w:rsid w:val="322EEC09"/>
    <w:rsid w:val="342EB992"/>
    <w:rsid w:val="343069D2"/>
    <w:rsid w:val="34D4451F"/>
    <w:rsid w:val="353F347E"/>
    <w:rsid w:val="35EE53A3"/>
    <w:rsid w:val="36B22AAA"/>
    <w:rsid w:val="36ED8BE8"/>
    <w:rsid w:val="37410085"/>
    <w:rsid w:val="376B5C13"/>
    <w:rsid w:val="37EE3E8B"/>
    <w:rsid w:val="3907597B"/>
    <w:rsid w:val="391F84E1"/>
    <w:rsid w:val="3A6ED54F"/>
    <w:rsid w:val="3AD36A98"/>
    <w:rsid w:val="3C3F2045"/>
    <w:rsid w:val="3D5A8BEC"/>
    <w:rsid w:val="3E61E861"/>
    <w:rsid w:val="3E83BF6D"/>
    <w:rsid w:val="3F34CC39"/>
    <w:rsid w:val="4346EFED"/>
    <w:rsid w:val="44A20311"/>
    <w:rsid w:val="4727F660"/>
    <w:rsid w:val="4751ABAB"/>
    <w:rsid w:val="4829231F"/>
    <w:rsid w:val="48EAC955"/>
    <w:rsid w:val="4995311B"/>
    <w:rsid w:val="499EEE7A"/>
    <w:rsid w:val="4A07D6E8"/>
    <w:rsid w:val="4A293651"/>
    <w:rsid w:val="4A51B135"/>
    <w:rsid w:val="4AD4C391"/>
    <w:rsid w:val="4B2961C0"/>
    <w:rsid w:val="4CE9DAE7"/>
    <w:rsid w:val="4D287402"/>
    <w:rsid w:val="4E610282"/>
    <w:rsid w:val="4ED36810"/>
    <w:rsid w:val="4EFB62D0"/>
    <w:rsid w:val="4F4C22DF"/>
    <w:rsid w:val="4FD185AA"/>
    <w:rsid w:val="50A0E8AA"/>
    <w:rsid w:val="513C6AE5"/>
    <w:rsid w:val="52F37640"/>
    <w:rsid w:val="53261544"/>
    <w:rsid w:val="5336C617"/>
    <w:rsid w:val="53E46E99"/>
    <w:rsid w:val="573D64FD"/>
    <w:rsid w:val="57A305B2"/>
    <w:rsid w:val="5857684A"/>
    <w:rsid w:val="58E684DA"/>
    <w:rsid w:val="5AD11583"/>
    <w:rsid w:val="5CA03E88"/>
    <w:rsid w:val="5D66F24A"/>
    <w:rsid w:val="5F0B8B2E"/>
    <w:rsid w:val="5F2BF5F4"/>
    <w:rsid w:val="5F658632"/>
    <w:rsid w:val="5F9250E3"/>
    <w:rsid w:val="60F38474"/>
    <w:rsid w:val="61CA29F4"/>
    <w:rsid w:val="61DC9B30"/>
    <w:rsid w:val="621FBD31"/>
    <w:rsid w:val="63E40412"/>
    <w:rsid w:val="661B3326"/>
    <w:rsid w:val="679AE8A1"/>
    <w:rsid w:val="67DA5B79"/>
    <w:rsid w:val="69CE71FF"/>
    <w:rsid w:val="6A660363"/>
    <w:rsid w:val="6B942AA6"/>
    <w:rsid w:val="6C076478"/>
    <w:rsid w:val="6D1DF19A"/>
    <w:rsid w:val="6DA43406"/>
    <w:rsid w:val="6E2AB23D"/>
    <w:rsid w:val="6F008EA7"/>
    <w:rsid w:val="7017DFA0"/>
    <w:rsid w:val="70495FD9"/>
    <w:rsid w:val="70CE1D4D"/>
    <w:rsid w:val="71586762"/>
    <w:rsid w:val="73F588DC"/>
    <w:rsid w:val="73F6B6C0"/>
    <w:rsid w:val="740EBBE5"/>
    <w:rsid w:val="7672D411"/>
    <w:rsid w:val="773D5FDC"/>
    <w:rsid w:val="7775E5B1"/>
    <w:rsid w:val="7820E269"/>
    <w:rsid w:val="78C5CEB7"/>
    <w:rsid w:val="79D064D1"/>
    <w:rsid w:val="79D7ED1E"/>
    <w:rsid w:val="79F4740D"/>
    <w:rsid w:val="7A0E4568"/>
    <w:rsid w:val="7A49AF50"/>
    <w:rsid w:val="7A67F80C"/>
    <w:rsid w:val="7AACEEFB"/>
    <w:rsid w:val="7ABA7D25"/>
    <w:rsid w:val="7B0144E3"/>
    <w:rsid w:val="7C8CDFEE"/>
    <w:rsid w:val="7CA95174"/>
    <w:rsid w:val="7D7A1F95"/>
    <w:rsid w:val="7DEF5B2F"/>
    <w:rsid w:val="7E8D35DF"/>
    <w:rsid w:val="7ECE9498"/>
    <w:rsid w:val="7EE616ED"/>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CB9770DA-EE7A-4AD4-8967-57A38D07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10"/>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nhideWhenUsed/>
    <w:rsid w:val="00F43559"/>
    <w:rPr>
      <w:sz w:val="16"/>
      <w:szCs w:val="16"/>
    </w:rPr>
  </w:style>
  <w:style w:type="paragraph" w:styleId="CommentText">
    <w:name w:val="annotation text"/>
    <w:basedOn w:val="Normal"/>
    <w:link w:val="CommentTextChar"/>
    <w:unhideWhenUsed/>
    <w:rsid w:val="00F43559"/>
    <w:pPr>
      <w:spacing w:line="240" w:lineRule="auto"/>
    </w:pPr>
    <w:rPr>
      <w:sz w:val="20"/>
      <w:szCs w:val="20"/>
    </w:rPr>
  </w:style>
  <w:style w:type="character" w:customStyle="1" w:styleId="CommentTextChar">
    <w:name w:val="Comment Text Char"/>
    <w:basedOn w:val="DefaultParagraphFont"/>
    <w:link w:val="CommentText"/>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nhideWhenUsed/>
    <w:rsid w:val="004F200D"/>
    <w:pPr>
      <w:spacing w:after="0" w:line="240" w:lineRule="auto"/>
    </w:pPr>
    <w:rPr>
      <w:sz w:val="20"/>
      <w:szCs w:val="20"/>
    </w:rPr>
  </w:style>
  <w:style w:type="character" w:customStyle="1" w:styleId="FootnoteTextChar">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customStyle="1" w:styleId="normaltextrun">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customStyle="1" w:styleId="cf01">
    <w:name w:val="cf01"/>
    <w:basedOn w:val="DefaultParagraphFont"/>
    <w:rsid w:val="00471074"/>
    <w:rPr>
      <w:rFonts w:ascii="Segoe UI" w:hAnsi="Segoe UI" w:cs="Segoe UI" w:hint="default"/>
      <w:sz w:val="18"/>
      <w:szCs w:val="18"/>
    </w:rPr>
  </w:style>
  <w:style w:type="character" w:customStyle="1" w:styleId="Style1">
    <w:name w:val="Style1"/>
    <w:basedOn w:val="DefaultParagraphFont"/>
    <w:uiPriority w:val="1"/>
    <w:rsid w:val="0050566A"/>
    <w:rPr>
      <w:rFonts w:ascii="Arial" w:hAnsi="Arial" w:cs="Arial" w:hint="default"/>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458378591">
      <w:bodyDiv w:val="1"/>
      <w:marLeft w:val="0"/>
      <w:marRight w:val="0"/>
      <w:marTop w:val="0"/>
      <w:marBottom w:val="0"/>
      <w:divBdr>
        <w:top w:val="none" w:sz="0" w:space="0" w:color="auto"/>
        <w:left w:val="none" w:sz="0" w:space="0" w:color="auto"/>
        <w:bottom w:val="none" w:sz="0" w:space="0" w:color="auto"/>
        <w:right w:val="none" w:sz="0" w:space="0" w:color="auto"/>
      </w:divBdr>
    </w:div>
    <w:div w:id="537133529">
      <w:bodyDiv w:val="1"/>
      <w:marLeft w:val="0"/>
      <w:marRight w:val="0"/>
      <w:marTop w:val="0"/>
      <w:marBottom w:val="0"/>
      <w:divBdr>
        <w:top w:val="none" w:sz="0" w:space="0" w:color="auto"/>
        <w:left w:val="none" w:sz="0" w:space="0" w:color="auto"/>
        <w:bottom w:val="none" w:sz="0" w:space="0" w:color="auto"/>
        <w:right w:val="none" w:sz="0" w:space="0" w:color="auto"/>
      </w:divBdr>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488477647">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828090314">
      <w:bodyDiv w:val="1"/>
      <w:marLeft w:val="0"/>
      <w:marRight w:val="0"/>
      <w:marTop w:val="0"/>
      <w:marBottom w:val="0"/>
      <w:divBdr>
        <w:top w:val="none" w:sz="0" w:space="0" w:color="auto"/>
        <w:left w:val="none" w:sz="0" w:space="0" w:color="auto"/>
        <w:bottom w:val="none" w:sz="0" w:space="0" w:color="auto"/>
        <w:right w:val="none" w:sz="0" w:space="0" w:color="auto"/>
      </w:divBdr>
    </w:div>
    <w:div w:id="1933270061">
      <w:bodyDiv w:val="1"/>
      <w:marLeft w:val="0"/>
      <w:marRight w:val="0"/>
      <w:marTop w:val="0"/>
      <w:marBottom w:val="0"/>
      <w:divBdr>
        <w:top w:val="none" w:sz="0" w:space="0" w:color="auto"/>
        <w:left w:val="none" w:sz="0" w:space="0" w:color="auto"/>
        <w:bottom w:val="none" w:sz="0" w:space="0" w:color="auto"/>
        <w:right w:val="none" w:sz="0" w:space="0" w:color="auto"/>
      </w:divBdr>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DC39289EF145D993A18927D8AF554A"/>
        <w:category>
          <w:name w:val="General"/>
          <w:gallery w:val="placeholder"/>
        </w:category>
        <w:types>
          <w:type w:val="bbPlcHdr"/>
        </w:types>
        <w:behaviors>
          <w:behavior w:val="content"/>
        </w:behaviors>
        <w:guid w:val="{755FBF85-A69F-446D-B9B5-BD15FB279D72}"/>
      </w:docPartPr>
      <w:docPartBody>
        <w:p w:rsidR="00543074" w:rsidRDefault="00694693" w:rsidP="00694693">
          <w:pPr>
            <w:pStyle w:val="9ADC39289EF145D993A18927D8AF554A"/>
          </w:pPr>
          <w:r>
            <w:rPr>
              <w:rFonts w:cs="Arial"/>
              <w:color w:val="FF0000"/>
              <w:lang w:val="pl-PL"/>
            </w:rPr>
            <w:t>[Pasirinkite]</w:t>
          </w:r>
        </w:p>
      </w:docPartBody>
    </w:docPart>
    <w:docPart>
      <w:docPartPr>
        <w:name w:val="342CBEA93C6B4F268887D277AA795AD4"/>
        <w:category>
          <w:name w:val="General"/>
          <w:gallery w:val="placeholder"/>
        </w:category>
        <w:types>
          <w:type w:val="bbPlcHdr"/>
        </w:types>
        <w:behaviors>
          <w:behavior w:val="content"/>
        </w:behaviors>
        <w:guid w:val="{7DE7E374-609D-4F45-A2A9-BF638061AEFC}"/>
      </w:docPartPr>
      <w:docPartBody>
        <w:p w:rsidR="00543074" w:rsidRDefault="00694693" w:rsidP="00694693">
          <w:pPr>
            <w:pStyle w:val="342CBEA93C6B4F268887D277AA795AD4"/>
          </w:pPr>
          <w:r>
            <w:rPr>
              <w:rFonts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E"/>
    <w:rsid w:val="00004DED"/>
    <w:rsid w:val="00007F53"/>
    <w:rsid w:val="00047B63"/>
    <w:rsid w:val="000813A5"/>
    <w:rsid w:val="000D3411"/>
    <w:rsid w:val="000E2ECC"/>
    <w:rsid w:val="00110540"/>
    <w:rsid w:val="00122DF7"/>
    <w:rsid w:val="0018235F"/>
    <w:rsid w:val="00242CB0"/>
    <w:rsid w:val="00266E9E"/>
    <w:rsid w:val="00273AB5"/>
    <w:rsid w:val="0031738B"/>
    <w:rsid w:val="00327C96"/>
    <w:rsid w:val="00360014"/>
    <w:rsid w:val="003749A8"/>
    <w:rsid w:val="00543074"/>
    <w:rsid w:val="00600063"/>
    <w:rsid w:val="006174ED"/>
    <w:rsid w:val="006202B1"/>
    <w:rsid w:val="0065189E"/>
    <w:rsid w:val="006803AE"/>
    <w:rsid w:val="00694693"/>
    <w:rsid w:val="006C70BE"/>
    <w:rsid w:val="00723AD0"/>
    <w:rsid w:val="0078367D"/>
    <w:rsid w:val="008276A1"/>
    <w:rsid w:val="00840471"/>
    <w:rsid w:val="00881D1E"/>
    <w:rsid w:val="008821F1"/>
    <w:rsid w:val="00924C19"/>
    <w:rsid w:val="0093492F"/>
    <w:rsid w:val="009426E6"/>
    <w:rsid w:val="009C633A"/>
    <w:rsid w:val="009C6A4D"/>
    <w:rsid w:val="009D658A"/>
    <w:rsid w:val="00A14A0D"/>
    <w:rsid w:val="00A22716"/>
    <w:rsid w:val="00AB723F"/>
    <w:rsid w:val="00AC4BC8"/>
    <w:rsid w:val="00AD1314"/>
    <w:rsid w:val="00B1090B"/>
    <w:rsid w:val="00B568A9"/>
    <w:rsid w:val="00B60430"/>
    <w:rsid w:val="00B8665B"/>
    <w:rsid w:val="00BA19E3"/>
    <w:rsid w:val="00BA4541"/>
    <w:rsid w:val="00BC5AB2"/>
    <w:rsid w:val="00BF4972"/>
    <w:rsid w:val="00C159B1"/>
    <w:rsid w:val="00C93385"/>
    <w:rsid w:val="00CD1C72"/>
    <w:rsid w:val="00CD5F1C"/>
    <w:rsid w:val="00D17DC8"/>
    <w:rsid w:val="00D2225D"/>
    <w:rsid w:val="00DA43B6"/>
    <w:rsid w:val="00DC445D"/>
    <w:rsid w:val="00DF1D52"/>
    <w:rsid w:val="00E06BCC"/>
    <w:rsid w:val="00E50E3E"/>
    <w:rsid w:val="00E8165B"/>
    <w:rsid w:val="00F266B0"/>
    <w:rsid w:val="00F543DE"/>
    <w:rsid w:val="00FA5947"/>
    <w:rsid w:val="00FB26BA"/>
    <w:rsid w:val="00FD33D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25D"/>
    <w:rPr>
      <w:color w:val="808080"/>
    </w:rPr>
  </w:style>
  <w:style w:type="paragraph" w:customStyle="1" w:styleId="9ADC39289EF145D993A18927D8AF554A">
    <w:name w:val="9ADC39289EF145D993A18927D8AF554A"/>
    <w:rsid w:val="00694693"/>
    <w:pPr>
      <w:spacing w:line="278" w:lineRule="auto"/>
    </w:pPr>
    <w:rPr>
      <w:kern w:val="2"/>
      <w:sz w:val="24"/>
      <w:szCs w:val="24"/>
      <w14:ligatures w14:val="standardContextual"/>
    </w:rPr>
  </w:style>
  <w:style w:type="paragraph" w:customStyle="1" w:styleId="342CBEA93C6B4F268887D277AA795AD4">
    <w:name w:val="342CBEA93C6B4F268887D277AA795AD4"/>
    <w:rsid w:val="006946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C226546C261784281C0B1287CB4F881" ma:contentTypeVersion="0" ma:contentTypeDescription="Kurkite naują dokumentą." ma:contentTypeScope="" ma:versionID="a044fc5c3a435cc501508375a2c1d2dd">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customXml/itemProps2.xml><?xml version="1.0" encoding="utf-8"?>
<ds:datastoreItem xmlns:ds="http://schemas.openxmlformats.org/officeDocument/2006/customXml" ds:itemID="{00996FD2-442B-41B8-9D73-B29007D22E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6A547-F73D-4A26-981A-6AEDAFFF0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A235D45-FBDC-4325-9DFC-5A67664B1093}">
  <ds:schemaRefs>
    <ds:schemaRef ds:uri="http://schemas.microsoft.com/sharepoint/v3/contenttype/forms"/>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17</TotalTime>
  <Pages>7</Pages>
  <Words>2648</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Gerda Preidytė</cp:lastModifiedBy>
  <cp:revision>9</cp:revision>
  <dcterms:created xsi:type="dcterms:W3CDTF">2024-07-05T08:26:00Z</dcterms:created>
  <dcterms:modified xsi:type="dcterms:W3CDTF">2025-10-09T08:49:00Z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2022-12-22T14:39:32Z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d4bd60b6-83e2-4e03-b6fc-00ad39d9d490</vt:lpwstr>
  </property>
  <property fmtid="{D5CDD505-2E9C-101B-9397-08002B2CF9AE}" pid="8" name="MSIP_Label_9069cf43-4f92-4d59-bb9a-1eb584b58bfa_ContentBits">
    <vt:lpwstr>0</vt:lpwstr>
  </property>
  <property fmtid="{D5CDD505-2E9C-101B-9397-08002B2CF9AE}" pid="9" name="MSIP_Label_cfcb905c-755b-4fd4-bd20-0d682d4f1d27_SetDate">
    <vt:lpwstr>2021-08-18T05:25:39Z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0x0101007C226546C261784281C0B1287CB4F881</vt:lpwstr>
  </property>
  <property fmtid="{D5CDD505-2E9C-101B-9397-08002B2CF9AE}" pid="13" name="MSIP_Label_cfcb905c-755b-4fd4-bd20-0d682d4f1d27_Method">
    <vt:lpwstr>Standard</vt:lpwstr>
  </property>
  <property fmtid="{D5CDD505-2E9C-101B-9397-08002B2CF9AE}" pid="14" name="MSIP_Label_cfcb905c-755b-4fd4-bd20-0d682d4f1d27_ContentBits">
    <vt:lpwstr>0</vt:lpwstr>
  </property>
  <property fmtid="{D5CDD505-2E9C-101B-9397-08002B2CF9AE}" pid="15" name="MSIP_Label_cfcb905c-755b-4fd4-bd20-0d682d4f1d27_Enabled">
    <vt:lpwstr>true</vt:lpwstr>
  </property>
  <property fmtid="{D5CDD505-2E9C-101B-9397-08002B2CF9AE}" pid="16" name="MSIP_Label_cfcb905c-755b-4fd4-bd20-0d682d4f1d27_ActionId">
    <vt:lpwstr>07d28256-ff3e-4336-bc53-17143c3d546e</vt:lpwstr>
  </property>
  <property fmtid="{D5CDD505-2E9C-101B-9397-08002B2CF9AE}" pid="17" name="MSIP_Label_cfcb905c-755b-4fd4-bd20-0d682d4f1d27_SiteId">
    <vt:lpwstr>d91d5b65-9d38-4908-9bd1-ebc28a01cade</vt:lpwstr>
  </property>
  <property fmtid="{D5CDD505-2E9C-101B-9397-08002B2CF9AE}" pid="18" name="_dlc_DocIdItemGuid">
    <vt:lpwstr>10c6c41f-816c-45d8-925c-0e371d19dbb9</vt:lpwstr>
  </property>
</Properties>
</file>