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02DA8A66" w:rsidR="00CC2969" w:rsidRPr="0007221D" w:rsidRDefault="009142B1">
            <w:pPr>
              <w:jc w:val="both"/>
              <w:rPr>
                <w:kern w:val="2"/>
                <w:szCs w:val="24"/>
              </w:rPr>
            </w:pPr>
            <w:bookmarkStart w:id="0" w:name="_Hlk131169729"/>
            <w:bookmarkStart w:id="1" w:name="_Hlk141166521"/>
            <w:bookmarkStart w:id="2" w:name="_Hlk210208615"/>
            <w:bookmarkStart w:id="3" w:name="_Hlk210223299"/>
            <w:r w:rsidRPr="00C85E90">
              <w:rPr>
                <w:b/>
                <w:szCs w:val="24"/>
              </w:rPr>
              <w:t xml:space="preserve">BĮ </w:t>
            </w:r>
            <w:r w:rsidRPr="00C85E90">
              <w:rPr>
                <w:rFonts w:eastAsia="Calibri"/>
                <w:b/>
                <w:szCs w:val="24"/>
              </w:rPr>
              <w:t xml:space="preserve">Klaipėdos Litorinos mokyklos </w:t>
            </w:r>
            <w:bookmarkEnd w:id="0"/>
            <w:r w:rsidRPr="00C85E90">
              <w:rPr>
                <w:rFonts w:eastAsia="Calibri"/>
                <w:b/>
                <w:szCs w:val="24"/>
              </w:rPr>
              <w:t xml:space="preserve">mokinių  </w:t>
            </w:r>
            <w:r>
              <w:rPr>
                <w:rFonts w:eastAsia="Calibri"/>
                <w:b/>
                <w:szCs w:val="24"/>
              </w:rPr>
              <w:t xml:space="preserve">mokamo ir </w:t>
            </w:r>
            <w:r w:rsidRPr="00C85E90">
              <w:rPr>
                <w:rFonts w:eastAsia="Calibri"/>
                <w:b/>
                <w:szCs w:val="24"/>
              </w:rPr>
              <w:t xml:space="preserve">nemokamo  maitinimo </w:t>
            </w:r>
            <w:r w:rsidRPr="00C85E90">
              <w:rPr>
                <w:b/>
                <w:szCs w:val="24"/>
              </w:rPr>
              <w:t>paslaug</w:t>
            </w:r>
            <w:bookmarkEnd w:id="1"/>
            <w:r>
              <w:rPr>
                <w:b/>
                <w:szCs w:val="24"/>
              </w:rPr>
              <w:t xml:space="preserve">ų </w:t>
            </w:r>
            <w:bookmarkEnd w:id="2"/>
            <w:r>
              <w:rPr>
                <w:b/>
                <w:szCs w:val="24"/>
              </w:rPr>
              <w:t>sutartis</w:t>
            </w:r>
            <w:bookmarkEnd w:id="3"/>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r w:rsidR="00E91F0E" w:rsidRPr="000E6C06" w14:paraId="0CD9DF07" w14:textId="77777777" w:rsidTr="00511AF3">
        <w:tc>
          <w:tcPr>
            <w:tcW w:w="9558" w:type="dxa"/>
            <w:gridSpan w:val="4"/>
          </w:tcPr>
          <w:p w14:paraId="09228876" w14:textId="26AD7D56" w:rsidR="00E91F0E" w:rsidRPr="000E6C06" w:rsidRDefault="00E91F0E" w:rsidP="000E6C06">
            <w:pPr>
              <w:tabs>
                <w:tab w:val="left" w:pos="700"/>
                <w:tab w:val="left" w:pos="1134"/>
              </w:tabs>
              <w:jc w:val="both"/>
              <w:rPr>
                <w:u w:val="single"/>
              </w:rPr>
            </w:pPr>
            <w:r w:rsidRPr="000E6C06">
              <w:rPr>
                <w:u w:val="single"/>
              </w:rPr>
              <w:t>Sutarties sudarymo pagrindas – Viešųjų pirkimų komisijos protokolas</w:t>
            </w:r>
            <w:r w:rsidR="000E6C06" w:rsidRPr="000E6C06">
              <w:rPr>
                <w:u w:val="single"/>
              </w:rPr>
              <w:t xml:space="preserve"> </w:t>
            </w:r>
            <w:r w:rsidR="000E6C06" w:rsidRPr="000E6C06">
              <w:rPr>
                <w:u w:val="single"/>
                <w:lang w:eastAsia="lt-LT"/>
              </w:rPr>
              <w:t>2025-0</w:t>
            </w:r>
            <w:r w:rsidR="009142B1">
              <w:rPr>
                <w:u w:val="single"/>
                <w:lang w:eastAsia="lt-LT"/>
              </w:rPr>
              <w:t>0</w:t>
            </w:r>
            <w:r w:rsidR="000E6C06" w:rsidRPr="000E6C06">
              <w:rPr>
                <w:u w:val="single"/>
                <w:lang w:eastAsia="lt-LT"/>
              </w:rPr>
              <w:t>-</w:t>
            </w:r>
            <w:r w:rsidR="009142B1">
              <w:rPr>
                <w:u w:val="single"/>
                <w:lang w:eastAsia="lt-LT"/>
              </w:rPr>
              <w:t>00</w:t>
            </w:r>
            <w:r w:rsidR="000E6C06" w:rsidRPr="000E6C06">
              <w:rPr>
                <w:u w:val="single"/>
                <w:lang w:eastAsia="lt-LT"/>
              </w:rPr>
              <w:t xml:space="preserve"> </w:t>
            </w:r>
            <w:r w:rsidRPr="000E6C06">
              <w:rPr>
                <w:u w:val="single"/>
                <w:lang w:eastAsia="lt-LT"/>
              </w:rPr>
              <w:t xml:space="preserve">Nr. </w:t>
            </w:r>
            <w:r w:rsidR="000E6C06" w:rsidRPr="000E6C06">
              <w:rPr>
                <w:u w:val="single"/>
                <w:lang w:eastAsia="lt-LT"/>
              </w:rPr>
              <w:t>ADM-</w:t>
            </w:r>
            <w:r w:rsidR="009142B1">
              <w:rPr>
                <w:u w:val="single"/>
                <w:lang w:eastAsia="lt-LT"/>
              </w:rPr>
              <w:t>000</w:t>
            </w:r>
            <w:r w:rsidRPr="000E6C06">
              <w:rPr>
                <w:u w:val="single"/>
                <w:lang w:eastAsia="lt-LT"/>
              </w:rPr>
              <w:t>.</w:t>
            </w:r>
            <w:r w:rsidRPr="000E6C06">
              <w:rPr>
                <w:u w:val="single"/>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bookmarkStart w:id="4" w:name="_Hlk210207375"/>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771E03C8" w:rsidR="00CC2969" w:rsidRPr="009142B1" w:rsidRDefault="009142B1" w:rsidP="00820CF9">
            <w:pPr>
              <w:rPr>
                <w:bCs/>
                <w:kern w:val="2"/>
                <w:szCs w:val="24"/>
              </w:rPr>
            </w:pPr>
            <w:r w:rsidRPr="009142B1">
              <w:rPr>
                <w:bCs/>
                <w:szCs w:val="24"/>
              </w:rPr>
              <w:t xml:space="preserve">BĮ </w:t>
            </w:r>
            <w:r w:rsidRPr="009142B1">
              <w:rPr>
                <w:rFonts w:eastAsia="Calibri"/>
                <w:bCs/>
                <w:szCs w:val="24"/>
              </w:rPr>
              <w:t>Klaipėdos Litorinos mokykla</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03C2A774" w:rsidR="00CC2969" w:rsidRPr="00820CF9" w:rsidRDefault="009142B1" w:rsidP="00820CF9">
            <w:pPr>
              <w:rPr>
                <w:kern w:val="2"/>
                <w:szCs w:val="24"/>
              </w:rPr>
            </w:pPr>
            <w:r w:rsidRPr="009142B1">
              <w:rPr>
                <w:color w:val="000000"/>
                <w:szCs w:val="24"/>
              </w:rPr>
              <w:t>191894995</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6A268689" w:rsidR="00CC2969" w:rsidRPr="00820CF9" w:rsidRDefault="009142B1" w:rsidP="00820CF9">
            <w:pPr>
              <w:rPr>
                <w:kern w:val="2"/>
                <w:szCs w:val="24"/>
              </w:rPr>
            </w:pPr>
            <w:r w:rsidRPr="009142B1">
              <w:rPr>
                <w:color w:val="000000"/>
                <w:szCs w:val="24"/>
              </w:rPr>
              <w:t>Smiltelės g. 22, LT-93146 Klaipėda</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72539CDA" w:rsidR="00CC2969" w:rsidRPr="00820CF9" w:rsidRDefault="00820CF9" w:rsidP="00820CF9">
            <w:pPr>
              <w:rPr>
                <w:kern w:val="2"/>
                <w:szCs w:val="24"/>
              </w:rPr>
            </w:pPr>
            <w:r w:rsidRPr="00820CF9">
              <w:rPr>
                <w:kern w:val="2"/>
                <w:szCs w:val="24"/>
              </w:rPr>
              <w:t>-</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Default="000C718E">
            <w:pPr>
              <w:rPr>
                <w:kern w:val="2"/>
                <w:szCs w:val="24"/>
              </w:rPr>
            </w:pPr>
            <w:r>
              <w:rPr>
                <w:kern w:val="2"/>
                <w:szCs w:val="24"/>
              </w:rPr>
              <w:t>1.1.5. Atsiskaitomoji sąskaita</w:t>
            </w:r>
          </w:p>
        </w:tc>
        <w:tc>
          <w:tcPr>
            <w:tcW w:w="3510" w:type="dxa"/>
          </w:tcPr>
          <w:p w14:paraId="705D19C7" w14:textId="0AD67ABA" w:rsidR="00CC2969" w:rsidRPr="00820CF9" w:rsidRDefault="00CE1C31" w:rsidP="00820CF9">
            <w:pPr>
              <w:rPr>
                <w:kern w:val="2"/>
                <w:szCs w:val="24"/>
              </w:rPr>
            </w:pPr>
            <w:r w:rsidRPr="00CE1C31">
              <w:rPr>
                <w:kern w:val="2"/>
                <w:szCs w:val="24"/>
              </w:rPr>
              <w:t>LT 524010042300050005</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4E0D2E27" w:rsidR="00CC2969" w:rsidRPr="00820CF9" w:rsidRDefault="00CE1C31" w:rsidP="00820CF9">
            <w:pPr>
              <w:rPr>
                <w:kern w:val="2"/>
                <w:szCs w:val="24"/>
              </w:rPr>
            </w:pPr>
            <w:proofErr w:type="spellStart"/>
            <w:r>
              <w:rPr>
                <w:kern w:val="2"/>
                <w:szCs w:val="24"/>
              </w:rPr>
              <w:t>Luminor</w:t>
            </w:r>
            <w:proofErr w:type="spellEnd"/>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4F014D37" w:rsidR="00CC2969" w:rsidRPr="00CE1C31" w:rsidRDefault="00CE1C31" w:rsidP="00820CF9">
            <w:pPr>
              <w:rPr>
                <w:szCs w:val="24"/>
              </w:rPr>
            </w:pPr>
            <w:r>
              <w:rPr>
                <w:szCs w:val="24"/>
              </w:rPr>
              <w:t>+370 63372231</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7952425A" w:rsidR="00CC2969" w:rsidRPr="00820CF9" w:rsidRDefault="009142B1" w:rsidP="00820CF9">
            <w:pPr>
              <w:rPr>
                <w:kern w:val="2"/>
                <w:szCs w:val="24"/>
              </w:rPr>
            </w:pPr>
            <w:r w:rsidRPr="009142B1">
              <w:rPr>
                <w:color w:val="000000"/>
                <w:szCs w:val="24"/>
              </w:rPr>
              <w:t>sekretore@litorina.klaipeda.lm.lt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6F204C17" w:rsidR="00CC2969" w:rsidRPr="00820CF9" w:rsidRDefault="00820CF9" w:rsidP="00820CF9">
            <w:pPr>
              <w:rPr>
                <w:kern w:val="2"/>
                <w:szCs w:val="24"/>
              </w:rPr>
            </w:pPr>
            <w:r w:rsidRPr="00820CF9">
              <w:rPr>
                <w:color w:val="000000"/>
                <w:szCs w:val="24"/>
              </w:rPr>
              <w:t xml:space="preserve">Direktorė </w:t>
            </w:r>
            <w:r w:rsidR="009142B1">
              <w:rPr>
                <w:color w:val="000000"/>
                <w:szCs w:val="24"/>
              </w:rPr>
              <w:t xml:space="preserve">Renata </w:t>
            </w:r>
            <w:proofErr w:type="spellStart"/>
            <w:r w:rsidR="009142B1">
              <w:rPr>
                <w:color w:val="000000"/>
                <w:szCs w:val="24"/>
              </w:rPr>
              <w:t>Aglinskienė</w:t>
            </w:r>
            <w:proofErr w:type="spellEnd"/>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bookmarkEnd w:id="4"/>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7F86EE30" w:rsidR="00CC2969" w:rsidRPr="00303A0B" w:rsidRDefault="00CC2969">
            <w:pPr>
              <w:jc w:val="center"/>
              <w:rPr>
                <w:color w:val="ED7D31" w:themeColor="accent2"/>
                <w:kern w:val="2"/>
                <w:szCs w:val="24"/>
              </w:rPr>
            </w:pPr>
          </w:p>
        </w:tc>
      </w:tr>
      <w:tr w:rsidR="00303A0B" w14:paraId="0166E407" w14:textId="77777777">
        <w:tc>
          <w:tcPr>
            <w:tcW w:w="2808" w:type="dxa"/>
            <w:vMerge/>
          </w:tcPr>
          <w:p w14:paraId="6C5504C9" w14:textId="77777777" w:rsidR="00303A0B" w:rsidRDefault="00303A0B" w:rsidP="00303A0B">
            <w:pPr>
              <w:rPr>
                <w:b/>
                <w:kern w:val="2"/>
                <w:szCs w:val="24"/>
              </w:rPr>
            </w:pPr>
          </w:p>
        </w:tc>
        <w:tc>
          <w:tcPr>
            <w:tcW w:w="3240" w:type="dxa"/>
          </w:tcPr>
          <w:p w14:paraId="14A583CA" w14:textId="77777777" w:rsidR="00303A0B" w:rsidRDefault="00303A0B" w:rsidP="00303A0B">
            <w:pPr>
              <w:rPr>
                <w:kern w:val="2"/>
                <w:szCs w:val="24"/>
              </w:rPr>
            </w:pPr>
            <w:r>
              <w:rPr>
                <w:kern w:val="2"/>
                <w:szCs w:val="24"/>
              </w:rPr>
              <w:t>1.2.2. Juridinio asmens kodas</w:t>
            </w:r>
          </w:p>
        </w:tc>
        <w:tc>
          <w:tcPr>
            <w:tcW w:w="3510" w:type="dxa"/>
          </w:tcPr>
          <w:p w14:paraId="2CBD9E19" w14:textId="766C932E" w:rsidR="00303A0B" w:rsidRPr="00303A0B" w:rsidRDefault="00303A0B" w:rsidP="00303A0B">
            <w:pPr>
              <w:jc w:val="center"/>
              <w:rPr>
                <w:color w:val="ED7D31" w:themeColor="accent2"/>
                <w:kern w:val="2"/>
                <w:szCs w:val="24"/>
              </w:rPr>
            </w:pPr>
          </w:p>
        </w:tc>
      </w:tr>
      <w:tr w:rsidR="00303A0B" w14:paraId="5FA5281D" w14:textId="77777777">
        <w:tc>
          <w:tcPr>
            <w:tcW w:w="2808" w:type="dxa"/>
            <w:vMerge/>
          </w:tcPr>
          <w:p w14:paraId="634683D5" w14:textId="77777777" w:rsidR="00303A0B" w:rsidRDefault="00303A0B" w:rsidP="00303A0B">
            <w:pPr>
              <w:rPr>
                <w:b/>
                <w:kern w:val="2"/>
                <w:szCs w:val="24"/>
              </w:rPr>
            </w:pPr>
          </w:p>
        </w:tc>
        <w:tc>
          <w:tcPr>
            <w:tcW w:w="3240" w:type="dxa"/>
          </w:tcPr>
          <w:p w14:paraId="233C716D" w14:textId="77777777" w:rsidR="00303A0B" w:rsidRDefault="00303A0B" w:rsidP="00303A0B">
            <w:pPr>
              <w:rPr>
                <w:kern w:val="2"/>
                <w:szCs w:val="24"/>
              </w:rPr>
            </w:pPr>
            <w:r>
              <w:rPr>
                <w:kern w:val="2"/>
                <w:szCs w:val="24"/>
              </w:rPr>
              <w:t>1.2.3. Adresas</w:t>
            </w:r>
          </w:p>
        </w:tc>
        <w:tc>
          <w:tcPr>
            <w:tcW w:w="3510" w:type="dxa"/>
          </w:tcPr>
          <w:p w14:paraId="60D828E1" w14:textId="3E5753B5" w:rsidR="00303A0B" w:rsidRPr="00303A0B" w:rsidRDefault="00303A0B" w:rsidP="00303A0B">
            <w:pPr>
              <w:jc w:val="center"/>
              <w:rPr>
                <w:color w:val="ED7D31" w:themeColor="accent2"/>
                <w:kern w:val="2"/>
                <w:szCs w:val="24"/>
              </w:rPr>
            </w:pPr>
          </w:p>
        </w:tc>
      </w:tr>
      <w:tr w:rsidR="00303A0B" w14:paraId="05CBF21D" w14:textId="77777777">
        <w:tc>
          <w:tcPr>
            <w:tcW w:w="2808" w:type="dxa"/>
            <w:vMerge/>
          </w:tcPr>
          <w:p w14:paraId="5E00BB59" w14:textId="77777777" w:rsidR="00303A0B" w:rsidRDefault="00303A0B" w:rsidP="00303A0B">
            <w:pPr>
              <w:rPr>
                <w:b/>
                <w:kern w:val="2"/>
                <w:szCs w:val="24"/>
              </w:rPr>
            </w:pPr>
          </w:p>
        </w:tc>
        <w:tc>
          <w:tcPr>
            <w:tcW w:w="3240" w:type="dxa"/>
          </w:tcPr>
          <w:p w14:paraId="5D2024DD" w14:textId="77777777" w:rsidR="00303A0B" w:rsidRDefault="00303A0B" w:rsidP="00303A0B">
            <w:pPr>
              <w:rPr>
                <w:kern w:val="2"/>
                <w:szCs w:val="24"/>
              </w:rPr>
            </w:pPr>
            <w:r>
              <w:rPr>
                <w:kern w:val="2"/>
                <w:szCs w:val="24"/>
              </w:rPr>
              <w:t>1.2.4. PVM mokėtojo kodas</w:t>
            </w:r>
          </w:p>
        </w:tc>
        <w:tc>
          <w:tcPr>
            <w:tcW w:w="3510" w:type="dxa"/>
          </w:tcPr>
          <w:p w14:paraId="353322D4" w14:textId="3733144E" w:rsidR="00303A0B" w:rsidRPr="00303A0B" w:rsidRDefault="00303A0B" w:rsidP="00303A0B">
            <w:pPr>
              <w:jc w:val="center"/>
              <w:rPr>
                <w:color w:val="ED7D31" w:themeColor="accent2"/>
                <w:kern w:val="2"/>
                <w:szCs w:val="24"/>
              </w:rPr>
            </w:pPr>
          </w:p>
        </w:tc>
      </w:tr>
      <w:tr w:rsidR="00303A0B" w14:paraId="2951BF27" w14:textId="77777777">
        <w:tc>
          <w:tcPr>
            <w:tcW w:w="2808" w:type="dxa"/>
            <w:vMerge/>
          </w:tcPr>
          <w:p w14:paraId="7C1406DE" w14:textId="77777777" w:rsidR="00303A0B" w:rsidRDefault="00303A0B" w:rsidP="00303A0B">
            <w:pPr>
              <w:rPr>
                <w:b/>
                <w:kern w:val="2"/>
                <w:szCs w:val="24"/>
              </w:rPr>
            </w:pPr>
          </w:p>
        </w:tc>
        <w:tc>
          <w:tcPr>
            <w:tcW w:w="3240" w:type="dxa"/>
          </w:tcPr>
          <w:p w14:paraId="275865AA" w14:textId="77777777" w:rsidR="00303A0B" w:rsidRDefault="00303A0B" w:rsidP="00303A0B">
            <w:pPr>
              <w:rPr>
                <w:kern w:val="2"/>
                <w:szCs w:val="24"/>
              </w:rPr>
            </w:pPr>
            <w:r>
              <w:rPr>
                <w:kern w:val="2"/>
                <w:szCs w:val="24"/>
              </w:rPr>
              <w:t>1.2.5. Atsiskaitomoji sąskaita</w:t>
            </w:r>
          </w:p>
        </w:tc>
        <w:tc>
          <w:tcPr>
            <w:tcW w:w="3510" w:type="dxa"/>
          </w:tcPr>
          <w:p w14:paraId="0540FDB5" w14:textId="3D9ECE1A" w:rsidR="00303A0B" w:rsidRPr="00303A0B" w:rsidRDefault="00303A0B" w:rsidP="00303A0B">
            <w:pPr>
              <w:jc w:val="center"/>
              <w:rPr>
                <w:color w:val="ED7D31" w:themeColor="accent2"/>
                <w:kern w:val="2"/>
                <w:szCs w:val="24"/>
              </w:rPr>
            </w:pPr>
          </w:p>
        </w:tc>
      </w:tr>
      <w:tr w:rsidR="00303A0B" w14:paraId="6E2B8742" w14:textId="77777777">
        <w:tc>
          <w:tcPr>
            <w:tcW w:w="2808" w:type="dxa"/>
            <w:vMerge/>
          </w:tcPr>
          <w:p w14:paraId="401F1010" w14:textId="77777777" w:rsidR="00303A0B" w:rsidRDefault="00303A0B" w:rsidP="00303A0B">
            <w:pPr>
              <w:rPr>
                <w:b/>
                <w:kern w:val="2"/>
                <w:szCs w:val="24"/>
              </w:rPr>
            </w:pPr>
          </w:p>
        </w:tc>
        <w:tc>
          <w:tcPr>
            <w:tcW w:w="3240" w:type="dxa"/>
          </w:tcPr>
          <w:p w14:paraId="02B807F0" w14:textId="77777777" w:rsidR="00303A0B" w:rsidRDefault="00303A0B" w:rsidP="00303A0B">
            <w:pPr>
              <w:rPr>
                <w:kern w:val="2"/>
                <w:szCs w:val="24"/>
              </w:rPr>
            </w:pPr>
            <w:r>
              <w:rPr>
                <w:kern w:val="2"/>
                <w:szCs w:val="24"/>
              </w:rPr>
              <w:t>1.2.6. Bankas, banko kodas</w:t>
            </w:r>
          </w:p>
        </w:tc>
        <w:tc>
          <w:tcPr>
            <w:tcW w:w="3510" w:type="dxa"/>
          </w:tcPr>
          <w:p w14:paraId="691538A8" w14:textId="10558627" w:rsidR="00303A0B" w:rsidRPr="00303A0B" w:rsidRDefault="00303A0B" w:rsidP="00303A0B">
            <w:pPr>
              <w:jc w:val="center"/>
              <w:rPr>
                <w:color w:val="ED7D31" w:themeColor="accent2"/>
                <w:kern w:val="2"/>
                <w:szCs w:val="24"/>
              </w:rPr>
            </w:pPr>
          </w:p>
        </w:tc>
      </w:tr>
      <w:tr w:rsidR="00303A0B" w14:paraId="21721DE6" w14:textId="77777777">
        <w:tc>
          <w:tcPr>
            <w:tcW w:w="2808" w:type="dxa"/>
            <w:vMerge/>
          </w:tcPr>
          <w:p w14:paraId="16F0D3FC" w14:textId="77777777" w:rsidR="00303A0B" w:rsidRDefault="00303A0B" w:rsidP="00303A0B">
            <w:pPr>
              <w:rPr>
                <w:b/>
                <w:kern w:val="2"/>
                <w:szCs w:val="24"/>
              </w:rPr>
            </w:pPr>
          </w:p>
        </w:tc>
        <w:tc>
          <w:tcPr>
            <w:tcW w:w="3240" w:type="dxa"/>
          </w:tcPr>
          <w:p w14:paraId="30011854" w14:textId="77777777" w:rsidR="00303A0B" w:rsidRDefault="00303A0B" w:rsidP="00303A0B">
            <w:pPr>
              <w:rPr>
                <w:kern w:val="2"/>
                <w:szCs w:val="24"/>
              </w:rPr>
            </w:pPr>
            <w:r>
              <w:rPr>
                <w:kern w:val="2"/>
                <w:szCs w:val="24"/>
              </w:rPr>
              <w:t>1.2.7. Telefonas</w:t>
            </w:r>
          </w:p>
        </w:tc>
        <w:tc>
          <w:tcPr>
            <w:tcW w:w="3510" w:type="dxa"/>
          </w:tcPr>
          <w:p w14:paraId="350F27AE" w14:textId="3C083D51" w:rsidR="00303A0B" w:rsidRPr="00303A0B" w:rsidRDefault="00303A0B" w:rsidP="00303A0B">
            <w:pPr>
              <w:jc w:val="center"/>
              <w:rPr>
                <w:color w:val="ED7D31" w:themeColor="accent2"/>
                <w:kern w:val="2"/>
                <w:szCs w:val="24"/>
              </w:rPr>
            </w:pPr>
          </w:p>
        </w:tc>
      </w:tr>
      <w:tr w:rsidR="00303A0B" w14:paraId="1B48CB18" w14:textId="77777777">
        <w:tc>
          <w:tcPr>
            <w:tcW w:w="2808" w:type="dxa"/>
            <w:vMerge/>
          </w:tcPr>
          <w:p w14:paraId="31F1B24F" w14:textId="77777777" w:rsidR="00303A0B" w:rsidRDefault="00303A0B" w:rsidP="00303A0B">
            <w:pPr>
              <w:rPr>
                <w:b/>
                <w:kern w:val="2"/>
                <w:szCs w:val="24"/>
              </w:rPr>
            </w:pPr>
          </w:p>
        </w:tc>
        <w:tc>
          <w:tcPr>
            <w:tcW w:w="3240" w:type="dxa"/>
          </w:tcPr>
          <w:p w14:paraId="20524B8E" w14:textId="77777777" w:rsidR="00303A0B" w:rsidRDefault="00303A0B" w:rsidP="00303A0B">
            <w:pPr>
              <w:rPr>
                <w:kern w:val="2"/>
                <w:szCs w:val="24"/>
              </w:rPr>
            </w:pPr>
            <w:r>
              <w:rPr>
                <w:kern w:val="2"/>
                <w:szCs w:val="24"/>
              </w:rPr>
              <w:t>1.2.8. El. paštas</w:t>
            </w:r>
          </w:p>
        </w:tc>
        <w:tc>
          <w:tcPr>
            <w:tcW w:w="3510" w:type="dxa"/>
          </w:tcPr>
          <w:p w14:paraId="10294BAC" w14:textId="23251A47" w:rsidR="00303A0B" w:rsidRPr="00303A0B" w:rsidRDefault="00303A0B" w:rsidP="00303A0B">
            <w:pPr>
              <w:jc w:val="center"/>
              <w:rPr>
                <w:color w:val="ED7D31" w:themeColor="accent2"/>
                <w:kern w:val="2"/>
                <w:szCs w:val="24"/>
              </w:rPr>
            </w:pPr>
          </w:p>
        </w:tc>
      </w:tr>
      <w:tr w:rsidR="00303A0B" w14:paraId="16E9E0FC" w14:textId="77777777">
        <w:tc>
          <w:tcPr>
            <w:tcW w:w="2808" w:type="dxa"/>
            <w:vMerge/>
          </w:tcPr>
          <w:p w14:paraId="52A427BE" w14:textId="77777777" w:rsidR="00303A0B" w:rsidRDefault="00303A0B" w:rsidP="00303A0B">
            <w:pPr>
              <w:rPr>
                <w:b/>
                <w:kern w:val="2"/>
                <w:szCs w:val="24"/>
              </w:rPr>
            </w:pPr>
          </w:p>
        </w:tc>
        <w:tc>
          <w:tcPr>
            <w:tcW w:w="3240" w:type="dxa"/>
          </w:tcPr>
          <w:p w14:paraId="7E957D8F" w14:textId="77777777" w:rsidR="00303A0B" w:rsidRDefault="00303A0B" w:rsidP="00303A0B">
            <w:pPr>
              <w:rPr>
                <w:kern w:val="2"/>
                <w:szCs w:val="24"/>
              </w:rPr>
            </w:pPr>
            <w:r>
              <w:rPr>
                <w:kern w:val="2"/>
                <w:szCs w:val="24"/>
              </w:rPr>
              <w:t>1.2.9. Šalies atstovas</w:t>
            </w:r>
          </w:p>
        </w:tc>
        <w:tc>
          <w:tcPr>
            <w:tcW w:w="3510" w:type="dxa"/>
          </w:tcPr>
          <w:p w14:paraId="47FED979" w14:textId="616DE511" w:rsidR="00303A0B" w:rsidRPr="00303A0B" w:rsidRDefault="00303A0B" w:rsidP="00303A0B">
            <w:pPr>
              <w:jc w:val="center"/>
              <w:rPr>
                <w:color w:val="ED7D31" w:themeColor="accent2"/>
                <w:kern w:val="2"/>
                <w:szCs w:val="24"/>
              </w:rPr>
            </w:pPr>
          </w:p>
        </w:tc>
      </w:tr>
      <w:tr w:rsidR="00303A0B" w14:paraId="1F6F90F3" w14:textId="77777777">
        <w:tc>
          <w:tcPr>
            <w:tcW w:w="2808" w:type="dxa"/>
            <w:vMerge/>
          </w:tcPr>
          <w:p w14:paraId="2568D7D9" w14:textId="77777777" w:rsidR="00303A0B" w:rsidRDefault="00303A0B" w:rsidP="00303A0B">
            <w:pPr>
              <w:rPr>
                <w:b/>
                <w:kern w:val="2"/>
                <w:szCs w:val="24"/>
              </w:rPr>
            </w:pPr>
          </w:p>
        </w:tc>
        <w:tc>
          <w:tcPr>
            <w:tcW w:w="3240" w:type="dxa"/>
          </w:tcPr>
          <w:p w14:paraId="422D716E" w14:textId="77777777" w:rsidR="00303A0B" w:rsidRDefault="00303A0B" w:rsidP="00303A0B">
            <w:pPr>
              <w:rPr>
                <w:kern w:val="2"/>
                <w:szCs w:val="24"/>
              </w:rPr>
            </w:pPr>
            <w:r>
              <w:rPr>
                <w:kern w:val="2"/>
                <w:szCs w:val="24"/>
              </w:rPr>
              <w:t>1.2.10. Atstovavimo pagrindas</w:t>
            </w:r>
          </w:p>
        </w:tc>
        <w:tc>
          <w:tcPr>
            <w:tcW w:w="3510" w:type="dxa"/>
          </w:tcPr>
          <w:p w14:paraId="64655B61" w14:textId="4FF99DC2" w:rsidR="00303A0B" w:rsidRPr="00303A0B" w:rsidRDefault="00303A0B" w:rsidP="00303A0B">
            <w:pPr>
              <w:jc w:val="center"/>
              <w:rPr>
                <w:color w:val="ED7D31" w:themeColor="accent2"/>
                <w:kern w:val="2"/>
                <w:szCs w:val="24"/>
              </w:rPr>
            </w:pP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bookmarkStart w:id="5" w:name="_Hlk210207589"/>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17AEEF9" w14:textId="064CF67B" w:rsidR="00CC2969" w:rsidRPr="008A4C1E" w:rsidRDefault="000E4CA6" w:rsidP="006D29A3">
            <w:pPr>
              <w:jc w:val="both"/>
              <w:rPr>
                <w:kern w:val="2"/>
                <w:szCs w:val="24"/>
              </w:rPr>
            </w:pPr>
            <w:r w:rsidRPr="006D29A3">
              <w:rPr>
                <w:kern w:val="2"/>
                <w:szCs w:val="24"/>
              </w:rPr>
              <w:t>Už sutarties vykdym</w:t>
            </w:r>
            <w:r w:rsidR="00290C46">
              <w:rPr>
                <w:kern w:val="2"/>
                <w:szCs w:val="24"/>
              </w:rPr>
              <w:t xml:space="preserve">ą, </w:t>
            </w:r>
            <w:r w:rsidR="00290C46" w:rsidRPr="006D29A3">
              <w:rPr>
                <w:kern w:val="2"/>
                <w:szCs w:val="24"/>
              </w:rPr>
              <w:t>sąskaitų priėmimą ir suteiktų paslaugų kiekių tarpusavio suderinimą atsakinga</w:t>
            </w:r>
            <w:r w:rsidRPr="006D29A3">
              <w:rPr>
                <w:kern w:val="2"/>
                <w:szCs w:val="24"/>
              </w:rPr>
              <w:t xml:space="preserve">: </w:t>
            </w:r>
            <w:r w:rsidR="007707B8" w:rsidRPr="00C85E90">
              <w:rPr>
                <w:b/>
                <w:bCs/>
              </w:rPr>
              <w:t xml:space="preserve">BĮ Klaipėdos Litorinos mokyklos </w:t>
            </w:r>
            <w:r w:rsidR="007707B8" w:rsidRPr="00EC0C2A">
              <w:rPr>
                <w:iCs/>
                <w:color w:val="000000"/>
              </w:rPr>
              <w:t xml:space="preserve">Direktoriaus pavaduotoja ūkiui ir bendriesiems klausimams Vaida </w:t>
            </w:r>
            <w:proofErr w:type="spellStart"/>
            <w:r w:rsidR="007707B8" w:rsidRPr="00EC0C2A">
              <w:rPr>
                <w:iCs/>
                <w:color w:val="000000"/>
              </w:rPr>
              <w:t>Aleknienė</w:t>
            </w:r>
            <w:proofErr w:type="spellEnd"/>
            <w:r w:rsidR="007707B8">
              <w:rPr>
                <w:iCs/>
                <w:color w:val="000000"/>
              </w:rPr>
              <w:t xml:space="preserve"> </w:t>
            </w:r>
            <w:r w:rsidR="007707B8" w:rsidRPr="00EC0C2A">
              <w:rPr>
                <w:iCs/>
                <w:color w:val="000000"/>
              </w:rPr>
              <w:t>Tel. Nr. +370 684 34</w:t>
            </w:r>
            <w:r w:rsidR="007707B8">
              <w:rPr>
                <w:iCs/>
                <w:color w:val="000000"/>
              </w:rPr>
              <w:t> </w:t>
            </w:r>
            <w:r w:rsidR="007707B8" w:rsidRPr="00EC0C2A">
              <w:rPr>
                <w:iCs/>
                <w:color w:val="000000"/>
              </w:rPr>
              <w:t>011</w:t>
            </w:r>
            <w:r w:rsidR="007707B8">
              <w:rPr>
                <w:iCs/>
                <w:color w:val="000000"/>
              </w:rPr>
              <w:t>, el. p.</w:t>
            </w:r>
            <w:r w:rsidR="007707B8" w:rsidRPr="00EC0C2A">
              <w:t xml:space="preserve"> </w:t>
            </w:r>
            <w:bookmarkStart w:id="6" w:name="_Hlk168479827"/>
            <w:proofErr w:type="spellStart"/>
            <w:r w:rsidR="007707B8" w:rsidRPr="00EC0C2A">
              <w:rPr>
                <w:iCs/>
                <w:color w:val="000000"/>
              </w:rPr>
              <w:t>ukvede@litorina.klaipeda.lm.lt</w:t>
            </w:r>
            <w:bookmarkEnd w:id="6"/>
            <w:proofErr w:type="spellEnd"/>
            <w:r w:rsidR="002A1C80">
              <w:rPr>
                <w:rStyle w:val="Hipersaitas"/>
                <w:color w:val="auto"/>
                <w:kern w:val="2"/>
                <w:szCs w:val="24"/>
                <w:u w:val="none"/>
              </w:rPr>
              <w:t>.</w:t>
            </w:r>
          </w:p>
        </w:tc>
      </w:tr>
      <w:bookmarkEnd w:id="5"/>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t>2.2. Tiekėjo kontaktiniai asmenys, atsakingi už Sutarties vykdymą</w:t>
            </w:r>
          </w:p>
        </w:tc>
        <w:tc>
          <w:tcPr>
            <w:tcW w:w="6441" w:type="dxa"/>
            <w:gridSpan w:val="2"/>
          </w:tcPr>
          <w:p w14:paraId="6267EB5C" w14:textId="77777777" w:rsidR="00CC2969" w:rsidRPr="00303A0B" w:rsidRDefault="000C718E">
            <w:pPr>
              <w:rPr>
                <w:color w:val="ED7D31" w:themeColor="accent2"/>
                <w:kern w:val="2"/>
                <w:szCs w:val="24"/>
              </w:rPr>
            </w:pPr>
            <w:r w:rsidRPr="00303A0B">
              <w:rPr>
                <w:color w:val="ED7D31" w:themeColor="accent2"/>
                <w:kern w:val="2"/>
                <w:szCs w:val="24"/>
              </w:rPr>
              <w:t>(nurodyti padalinį / skyrių, pareigas, vardą, pavardę, tel., el. paštą)</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lastRenderedPageBreak/>
              <w:t>3.1. Sutarties dalykas</w:t>
            </w:r>
          </w:p>
        </w:tc>
        <w:tc>
          <w:tcPr>
            <w:tcW w:w="6441" w:type="dxa"/>
            <w:gridSpan w:val="2"/>
          </w:tcPr>
          <w:p w14:paraId="280E0C1E" w14:textId="3C39628E"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884192" w:rsidRPr="00884192">
              <w:rPr>
                <w:color w:val="000000" w:themeColor="text1"/>
                <w:szCs w:val="24"/>
              </w:rPr>
              <w:t>BĮ Klaipėdos Litorinos mokyklos mokinių  mokamo ir nemokamo  maitinimo paslaug</w:t>
            </w:r>
            <w:r w:rsidR="00884192">
              <w:rPr>
                <w:color w:val="000000" w:themeColor="text1"/>
                <w:szCs w:val="24"/>
              </w:rPr>
              <w:t xml:space="preserve">as </w:t>
            </w:r>
            <w:r w:rsidR="00A436FD" w:rsidRPr="00A436FD">
              <w:rPr>
                <w:kern w:val="2"/>
                <w:szCs w:val="24"/>
              </w:rPr>
              <w:t>(toliau – Paslaugos)</w:t>
            </w:r>
            <w:r w:rsidR="00884192">
              <w:rPr>
                <w:kern w:val="2"/>
                <w:szCs w:val="24"/>
              </w:rPr>
              <w:t>.</w:t>
            </w:r>
          </w:p>
          <w:p w14:paraId="7A97EA32" w14:textId="48F35A85"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775263">
              <w:rPr>
                <w:szCs w:val="24"/>
              </w:rPr>
              <w:t>P</w:t>
            </w:r>
            <w:r w:rsidR="004106AE">
              <w:rPr>
                <w:szCs w:val="24"/>
              </w:rPr>
              <w:t>irkėjo</w:t>
            </w:r>
            <w:r w:rsidR="004106AE" w:rsidRPr="004106AE">
              <w:rPr>
                <w:szCs w:val="24"/>
              </w:rPr>
              <w:t xml:space="preserve"> poreikį, preliminarus Paslaugų kiekis gali būti mažinamas arba didinamas. </w:t>
            </w:r>
          </w:p>
          <w:p w14:paraId="2BFAB7B6" w14:textId="204F8E78" w:rsidR="00C672AC" w:rsidRPr="002A1C80" w:rsidRDefault="00C672AC" w:rsidP="00EF652C">
            <w:pPr>
              <w:widowControl w:val="0"/>
              <w:tabs>
                <w:tab w:val="left" w:pos="1134"/>
              </w:tabs>
              <w:jc w:val="both"/>
              <w:rPr>
                <w:b/>
                <w:bCs/>
                <w:szCs w:val="24"/>
              </w:rPr>
            </w:pPr>
            <w:r>
              <w:rPr>
                <w:szCs w:val="24"/>
              </w:rPr>
              <w:t>3.1.</w:t>
            </w:r>
            <w:r w:rsidR="00A80C63">
              <w:rPr>
                <w:szCs w:val="24"/>
              </w:rPr>
              <w:t>3</w:t>
            </w:r>
            <w:r>
              <w:rPr>
                <w:szCs w:val="24"/>
              </w:rPr>
              <w:t xml:space="preserve">. </w:t>
            </w:r>
            <w:r w:rsidR="00775263">
              <w:rPr>
                <w:szCs w:val="24"/>
              </w:rPr>
              <w:t>Pirkėjas m</w:t>
            </w:r>
            <w:r w:rsidR="00F62A5B" w:rsidRPr="00F62A5B">
              <w:rPr>
                <w:szCs w:val="24"/>
              </w:rPr>
              <w:t>aksimaliai Paslaugų gali  p</w:t>
            </w:r>
            <w:r w:rsidR="00775263">
              <w:rPr>
                <w:szCs w:val="24"/>
              </w:rPr>
              <w:t>i</w:t>
            </w:r>
            <w:r w:rsidR="00F62A5B" w:rsidRPr="00F62A5B">
              <w:rPr>
                <w:szCs w:val="24"/>
              </w:rPr>
              <w:t>rk</w:t>
            </w:r>
            <w:r w:rsidR="00775263">
              <w:rPr>
                <w:szCs w:val="24"/>
              </w:rPr>
              <w:t>ti</w:t>
            </w:r>
            <w:r w:rsidR="00F62A5B" w:rsidRPr="00F62A5B">
              <w:rPr>
                <w:szCs w:val="24"/>
              </w:rPr>
              <w:t xml:space="preserve"> už ne daugiau 359 999,96 Eur su PVM (arba 297 520,63 be PVM, o jei tiekėjas yra ne PVM mokėtojas ar paslaugos neapmokestinamos PVM, ar dėl kitų priežasčių perkančiosios organizacijos galutinė tiekėjui mokėtina suma bus be PVM).</w:t>
            </w:r>
          </w:p>
          <w:p w14:paraId="08B5699C" w14:textId="6B9B189D" w:rsidR="00CC2969" w:rsidRPr="002A1C80" w:rsidRDefault="000C718E" w:rsidP="00EF652C">
            <w:pPr>
              <w:jc w:val="both"/>
              <w:rPr>
                <w:b/>
                <w:bCs/>
                <w:i/>
                <w:iCs/>
                <w:color w:val="000000"/>
                <w:kern w:val="2"/>
                <w:szCs w:val="24"/>
              </w:rPr>
            </w:pPr>
            <w:r w:rsidRPr="002A1C80">
              <w:rPr>
                <w:b/>
                <w:bCs/>
                <w:i/>
                <w:iCs/>
                <w:color w:val="000000"/>
                <w:kern w:val="2"/>
                <w:szCs w:val="24"/>
              </w:rPr>
              <w:t xml:space="preserve">Išsamus </w:t>
            </w:r>
            <w:r w:rsidRPr="002A1C80">
              <w:rPr>
                <w:b/>
                <w:bCs/>
                <w:i/>
                <w:iCs/>
                <w:color w:val="000000"/>
                <w:szCs w:val="24"/>
              </w:rPr>
              <w:t>Paslaugų</w:t>
            </w:r>
            <w:r w:rsidRPr="002A1C80">
              <w:rPr>
                <w:b/>
                <w:bCs/>
                <w:i/>
                <w:iCs/>
                <w:color w:val="000000"/>
                <w:kern w:val="2"/>
                <w:szCs w:val="24"/>
              </w:rPr>
              <w:t xml:space="preserve"> aprašymas ir kiti reikalavimai teikiamoms </w:t>
            </w:r>
            <w:r w:rsidRPr="002A1C80">
              <w:rPr>
                <w:b/>
                <w:bCs/>
                <w:i/>
                <w:iCs/>
                <w:color w:val="000000"/>
                <w:szCs w:val="24"/>
              </w:rPr>
              <w:t>Paslaugoms</w:t>
            </w:r>
            <w:r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Pr="002A1C80">
              <w:rPr>
                <w:b/>
                <w:bCs/>
                <w:i/>
                <w:iCs/>
                <w:color w:val="000000"/>
                <w:kern w:val="2"/>
                <w:szCs w:val="24"/>
              </w:rPr>
              <w:t xml:space="preserve">„Techninė specifikacija“ (toliau – Techninė specifikacija) ir Sutarties priede Nr. </w:t>
            </w:r>
            <w:r w:rsidR="005E23E9" w:rsidRPr="002A1C80">
              <w:rPr>
                <w:b/>
                <w:bCs/>
                <w:i/>
                <w:iCs/>
                <w:color w:val="000000"/>
                <w:kern w:val="2"/>
                <w:szCs w:val="24"/>
              </w:rPr>
              <w:t>1</w:t>
            </w:r>
            <w:r w:rsidRPr="002A1C80">
              <w:rPr>
                <w:b/>
                <w:bCs/>
                <w:i/>
                <w:iCs/>
                <w:color w:val="000000"/>
                <w:kern w:val="2"/>
                <w:szCs w:val="24"/>
              </w:rPr>
              <w:t xml:space="preserve"> „Pasiūlymas“.</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00064074" w:rsidR="00CC2969" w:rsidRDefault="00780CB6">
            <w:pPr>
              <w:rPr>
                <w:kern w:val="2"/>
                <w:szCs w:val="24"/>
              </w:rPr>
            </w:pPr>
            <w:r w:rsidRPr="00780CB6">
              <w:rPr>
                <w:color w:val="000000" w:themeColor="text1"/>
                <w:szCs w:val="24"/>
              </w:rPr>
              <w:t>BĮ Klaipėdos Litorinos mokyklos mokinių  mokamo ir nemokamo  maitinimo paslaug</w:t>
            </w:r>
            <w:r>
              <w:rPr>
                <w:color w:val="000000" w:themeColor="text1"/>
                <w:szCs w:val="24"/>
              </w:rPr>
              <w:t>ų pirkimas</w:t>
            </w:r>
            <w:r w:rsidR="00A70098">
              <w:rPr>
                <w:szCs w:val="24"/>
              </w:rPr>
              <w:t xml:space="preserve">, PVS </w:t>
            </w:r>
            <w:proofErr w:type="spellStart"/>
            <w:r w:rsidR="00A70098">
              <w:rPr>
                <w:szCs w:val="24"/>
              </w:rPr>
              <w:t>EcoCost</w:t>
            </w:r>
            <w:proofErr w:type="spellEnd"/>
            <w:r w:rsidR="00A70098">
              <w:rPr>
                <w:szCs w:val="24"/>
              </w:rPr>
              <w:t xml:space="preserve"> Nr. </w:t>
            </w:r>
            <w:r w:rsidR="00F62A5B">
              <w:rPr>
                <w:szCs w:val="24"/>
              </w:rPr>
              <w:t>45672</w:t>
            </w:r>
            <w:r w:rsidR="00A70098">
              <w:rPr>
                <w:szCs w:val="24"/>
              </w:rPr>
              <w:t xml:space="preserve">; CVP IS ID </w:t>
            </w:r>
            <w:r w:rsidR="00FD37D3">
              <w:rPr>
                <w:szCs w:val="24"/>
              </w:rPr>
              <w:t>Nr</w:t>
            </w:r>
            <w:r w:rsidR="00E91F0E">
              <w:rPr>
                <w:b/>
                <w:bCs/>
                <w:szCs w:val="24"/>
              </w:rPr>
              <w:t>.</w:t>
            </w:r>
            <w:r w:rsidR="00E91F0E" w:rsidRPr="00220904">
              <w:rPr>
                <w:i/>
                <w:iCs/>
                <w:szCs w:val="24"/>
              </w:rPr>
              <w:t xml:space="preserve"> </w:t>
            </w:r>
            <w:r w:rsidR="00220904" w:rsidRPr="00220904">
              <w:rPr>
                <w:i/>
                <w:iCs/>
                <w:szCs w:val="24"/>
              </w:rPr>
              <w:t>įrašyti</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AF6C3E" w14:textId="2E68FBDB" w:rsidR="007C4C4D" w:rsidRPr="006D20F4" w:rsidRDefault="007C4C4D" w:rsidP="007C4C4D">
            <w:pPr>
              <w:tabs>
                <w:tab w:val="left" w:pos="1134"/>
              </w:tabs>
              <w:jc w:val="both"/>
              <w:rPr>
                <w:szCs w:val="24"/>
              </w:rPr>
            </w:pPr>
            <w:r w:rsidRPr="006D20F4">
              <w:rPr>
                <w:szCs w:val="24"/>
              </w:rPr>
              <w:t xml:space="preserve">Tiekėjas įsipareigoja Sutartyje ir Techninėje specifikacijoje nurodytas Paslaugas teikti </w:t>
            </w:r>
            <w:r w:rsidR="0037142A" w:rsidRPr="006D20F4">
              <w:rPr>
                <w:szCs w:val="24"/>
              </w:rPr>
              <w:t>36</w:t>
            </w:r>
            <w:r w:rsidRPr="006D20F4">
              <w:rPr>
                <w:szCs w:val="24"/>
              </w:rPr>
              <w:t xml:space="preserve"> mėnesius nuo </w:t>
            </w:r>
            <w:r w:rsidR="00F7096D" w:rsidRPr="006D20F4">
              <w:rPr>
                <w:szCs w:val="24"/>
              </w:rPr>
              <w:t>s</w:t>
            </w:r>
            <w:r w:rsidRPr="006D20F4">
              <w:rPr>
                <w:szCs w:val="24"/>
              </w:rPr>
              <w:t>utarties įsigaliojimo dienos.</w:t>
            </w:r>
          </w:p>
          <w:p w14:paraId="0C5833C9" w14:textId="729DE708" w:rsidR="00CC2969" w:rsidRPr="00D40D2A" w:rsidRDefault="007C4C4D" w:rsidP="007C4C4D">
            <w:pPr>
              <w:tabs>
                <w:tab w:val="left" w:pos="1134"/>
              </w:tabs>
              <w:jc w:val="both"/>
              <w:rPr>
                <w:i/>
                <w:iCs/>
                <w:szCs w:val="24"/>
              </w:rPr>
            </w:pPr>
            <w:r w:rsidRPr="00956213">
              <w:rPr>
                <w:i/>
                <w:iCs/>
                <w:szCs w:val="24"/>
              </w:rPr>
              <w:t>Paslaugos teikiamos Techninėje specifikacijoje nustatyt</w:t>
            </w:r>
            <w:r w:rsidR="00F7096D">
              <w:rPr>
                <w:i/>
                <w:iCs/>
                <w:szCs w:val="24"/>
              </w:rPr>
              <w:t>a tvarka ir</w:t>
            </w:r>
            <w:r w:rsidRPr="00956213">
              <w:rPr>
                <w:i/>
                <w:iCs/>
                <w:szCs w:val="24"/>
              </w:rPr>
              <w:t xml:space="preserve"> grafiku.</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4518F072" w14:textId="60671B8C" w:rsidR="00D0177D" w:rsidRDefault="008E73A9" w:rsidP="007C4C4D">
            <w:pPr>
              <w:jc w:val="both"/>
              <w:rPr>
                <w:szCs w:val="24"/>
              </w:rPr>
            </w:pPr>
            <w:bookmarkStart w:id="7" w:name="_Hlk200552828"/>
            <w:r>
              <w:rPr>
                <w:szCs w:val="24"/>
              </w:rPr>
              <w:t>Netaikoma</w:t>
            </w:r>
            <w:bookmarkEnd w:id="7"/>
          </w:p>
        </w:tc>
      </w:tr>
      <w:tr w:rsidR="00CC2969" w14:paraId="7FD68CC8" w14:textId="77777777">
        <w:trPr>
          <w:trHeight w:val="300"/>
        </w:trPr>
        <w:tc>
          <w:tcPr>
            <w:tcW w:w="3094" w:type="dxa"/>
            <w:gridSpan w:val="2"/>
          </w:tcPr>
          <w:p w14:paraId="210F4875" w14:textId="77777777" w:rsidR="00CC2969" w:rsidRPr="008044D7" w:rsidRDefault="000C718E">
            <w:pPr>
              <w:rPr>
                <w:b/>
                <w:kern w:val="2"/>
                <w:szCs w:val="24"/>
              </w:rPr>
            </w:pPr>
            <w:bookmarkStart w:id="8" w:name="_Hlk210223345"/>
            <w:r w:rsidRPr="008044D7">
              <w:rPr>
                <w:b/>
                <w:kern w:val="2"/>
                <w:szCs w:val="24"/>
              </w:rPr>
              <w:t>4.3. Užsakymų teikimo tvarka</w:t>
            </w:r>
            <w:bookmarkEnd w:id="8"/>
          </w:p>
        </w:tc>
        <w:tc>
          <w:tcPr>
            <w:tcW w:w="6441" w:type="dxa"/>
            <w:gridSpan w:val="2"/>
          </w:tcPr>
          <w:p w14:paraId="2430D134" w14:textId="261FD632" w:rsidR="009C6487" w:rsidRPr="008044D7" w:rsidRDefault="00573ACE" w:rsidP="00F02160">
            <w:pPr>
              <w:jc w:val="both"/>
              <w:rPr>
                <w:color w:val="00B050"/>
                <w:kern w:val="2"/>
                <w:szCs w:val="24"/>
              </w:rPr>
            </w:pPr>
            <w:r w:rsidRPr="008044D7">
              <w:rPr>
                <w:kern w:val="2"/>
                <w:szCs w:val="24"/>
              </w:rPr>
              <w:t>Netaikoma</w:t>
            </w:r>
            <w:r w:rsidR="00F02160" w:rsidRPr="008044D7">
              <w:t xml:space="preserve"> </w:t>
            </w:r>
          </w:p>
        </w:tc>
      </w:tr>
      <w:tr w:rsidR="00CC2969"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CC2969" w:rsidRDefault="000C718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CC2969" w:rsidRDefault="000C718E">
            <w:pPr>
              <w:rPr>
                <w:kern w:val="2"/>
                <w:szCs w:val="24"/>
              </w:rPr>
            </w:pPr>
            <w:r>
              <w:rPr>
                <w:kern w:val="2"/>
                <w:szCs w:val="24"/>
              </w:rPr>
              <w:t>Netaikoma</w:t>
            </w:r>
          </w:p>
          <w:p w14:paraId="7EAC7EDE" w14:textId="77777777" w:rsidR="00CC2969" w:rsidRDefault="00CC2969">
            <w:pPr>
              <w:rPr>
                <w:kern w:val="2"/>
                <w:szCs w:val="24"/>
              </w:rPr>
            </w:pPr>
          </w:p>
          <w:p w14:paraId="47742BCC" w14:textId="7F705947" w:rsidR="00CC2969" w:rsidRDefault="00CC2969">
            <w:pPr>
              <w:rPr>
                <w:szCs w:val="24"/>
              </w:rPr>
            </w:pPr>
          </w:p>
        </w:tc>
      </w:tr>
      <w:tr w:rsidR="00CC2969" w14:paraId="520F2D39" w14:textId="77777777">
        <w:trPr>
          <w:trHeight w:val="300"/>
        </w:trPr>
        <w:tc>
          <w:tcPr>
            <w:tcW w:w="3094" w:type="dxa"/>
            <w:gridSpan w:val="2"/>
          </w:tcPr>
          <w:p w14:paraId="60BC47B4" w14:textId="77777777" w:rsidR="00CC2969" w:rsidRDefault="000C718E">
            <w:pPr>
              <w:rPr>
                <w:b/>
                <w:kern w:val="2"/>
                <w:szCs w:val="24"/>
              </w:rPr>
            </w:pPr>
            <w:bookmarkStart w:id="9" w:name="_Hlk210223522"/>
            <w:r>
              <w:rPr>
                <w:b/>
                <w:kern w:val="2"/>
                <w:szCs w:val="24"/>
              </w:rPr>
              <w:t>4.5. Pateikiami dokumentai</w:t>
            </w:r>
            <w:bookmarkEnd w:id="9"/>
          </w:p>
        </w:tc>
        <w:tc>
          <w:tcPr>
            <w:tcW w:w="6441" w:type="dxa"/>
            <w:gridSpan w:val="2"/>
          </w:tcPr>
          <w:p w14:paraId="55A7797C" w14:textId="7286261B" w:rsidR="009C6487" w:rsidRPr="00415149" w:rsidRDefault="009C6487" w:rsidP="00EC4569">
            <w:pPr>
              <w:jc w:val="both"/>
            </w:pPr>
            <w:r w:rsidRPr="00415149">
              <w:rPr>
                <w:kern w:val="2"/>
                <w:szCs w:val="24"/>
              </w:rPr>
              <w:t>Pirkėjui t</w:t>
            </w:r>
            <w:r w:rsidR="000C718E" w:rsidRPr="00415149">
              <w:rPr>
                <w:kern w:val="2"/>
                <w:szCs w:val="24"/>
              </w:rPr>
              <w:t>uri būti pateikiami šie dokumentai:</w:t>
            </w:r>
            <w:r w:rsidR="00556245" w:rsidRPr="00415149">
              <w:t xml:space="preserve"> </w:t>
            </w:r>
          </w:p>
          <w:p w14:paraId="557B5654" w14:textId="0145BE01" w:rsidR="009C6487" w:rsidRPr="00415149" w:rsidRDefault="00597279" w:rsidP="00EC4569">
            <w:pPr>
              <w:jc w:val="both"/>
              <w:rPr>
                <w:strike/>
                <w:kern w:val="2"/>
                <w:szCs w:val="24"/>
              </w:rPr>
            </w:pPr>
            <w:r w:rsidRPr="00415149">
              <w:rPr>
                <w:kern w:val="2"/>
                <w:szCs w:val="24"/>
              </w:rPr>
              <w:t>4.5.</w:t>
            </w:r>
            <w:r w:rsidR="009C6487" w:rsidRPr="00415149">
              <w:rPr>
                <w:kern w:val="2"/>
                <w:szCs w:val="24"/>
              </w:rPr>
              <w:t xml:space="preserve">1. </w:t>
            </w:r>
            <w:r w:rsidR="009C6487" w:rsidRPr="00415149">
              <w:rPr>
                <w:szCs w:val="24"/>
              </w:rPr>
              <w:t>iki einamojo mėnesio 25 (dvidešimt penktos) dienos</w:t>
            </w:r>
            <w:r w:rsidR="009C6487" w:rsidRPr="00415149">
              <w:rPr>
                <w:kern w:val="2"/>
                <w:szCs w:val="24"/>
              </w:rPr>
              <w:t xml:space="preserve"> </w:t>
            </w:r>
            <w:r w:rsidR="00556245" w:rsidRPr="00415149">
              <w:rPr>
                <w:kern w:val="2"/>
                <w:szCs w:val="24"/>
              </w:rPr>
              <w:t>sąskaita faktūra</w:t>
            </w:r>
            <w:r w:rsidR="00FD37D3" w:rsidRPr="00415149">
              <w:rPr>
                <w:kern w:val="2"/>
                <w:szCs w:val="24"/>
              </w:rPr>
              <w:t xml:space="preserve">, </w:t>
            </w:r>
            <w:r w:rsidR="00B54B46" w:rsidRPr="00415149">
              <w:rPr>
                <w:kern w:val="2"/>
                <w:szCs w:val="24"/>
              </w:rPr>
              <w:t>kuri pateikiama tik šalims suderinus suteiktų paslaugų kiekius</w:t>
            </w:r>
            <w:r w:rsidR="001E53E3" w:rsidRPr="00415149">
              <w:rPr>
                <w:kern w:val="2"/>
                <w:szCs w:val="24"/>
              </w:rPr>
              <w:t>;</w:t>
            </w:r>
          </w:p>
          <w:p w14:paraId="7870DC87" w14:textId="66DA3FEA" w:rsidR="00EC4569" w:rsidRPr="00415149" w:rsidRDefault="00597279" w:rsidP="00EC4569">
            <w:pPr>
              <w:jc w:val="both"/>
              <w:rPr>
                <w:kern w:val="2"/>
                <w:szCs w:val="24"/>
              </w:rPr>
            </w:pPr>
            <w:r w:rsidRPr="00415149">
              <w:rPr>
                <w:szCs w:val="24"/>
              </w:rPr>
              <w:t>4.5.</w:t>
            </w:r>
            <w:r w:rsidR="009C6487" w:rsidRPr="00415149">
              <w:rPr>
                <w:szCs w:val="24"/>
              </w:rPr>
              <w:t xml:space="preserve">2. </w:t>
            </w:r>
            <w:r w:rsidR="00EC4569" w:rsidRPr="00415149">
              <w:rPr>
                <w:kern w:val="2"/>
                <w:szCs w:val="24"/>
              </w:rPr>
              <w:t>Šalių pasirašytos suteiktų paslaugų pažymos apie praėjusio mėnesio faktiškai suteiktų paslaugų kiekius</w:t>
            </w:r>
            <w:r w:rsidR="009C6487" w:rsidRPr="00415149">
              <w:rPr>
                <w:kern w:val="2"/>
                <w:szCs w:val="24"/>
              </w:rPr>
              <w:t>;</w:t>
            </w:r>
          </w:p>
          <w:p w14:paraId="33D065F4" w14:textId="2C1DC661" w:rsidR="006532DE" w:rsidRPr="00415149" w:rsidRDefault="00597279" w:rsidP="006532DE">
            <w:pPr>
              <w:jc w:val="both"/>
              <w:rPr>
                <w:kern w:val="2"/>
                <w:szCs w:val="24"/>
              </w:rPr>
            </w:pPr>
            <w:r w:rsidRPr="00415149">
              <w:rPr>
                <w:kern w:val="2"/>
                <w:szCs w:val="24"/>
              </w:rPr>
              <w:t>4.5.</w:t>
            </w:r>
            <w:r w:rsidR="009C6487" w:rsidRPr="00415149">
              <w:rPr>
                <w:kern w:val="2"/>
                <w:szCs w:val="24"/>
              </w:rPr>
              <w:t xml:space="preserve">3. </w:t>
            </w:r>
            <w:r w:rsidR="0000049D" w:rsidRPr="00415149">
              <w:rPr>
                <w:kern w:val="2"/>
                <w:szCs w:val="24"/>
              </w:rPr>
              <w:t xml:space="preserve">Šalims pasirašius Sutartį per 5 dienas </w:t>
            </w:r>
            <w:r w:rsidR="001E53E3" w:rsidRPr="00415149">
              <w:rPr>
                <w:kern w:val="2"/>
                <w:szCs w:val="24"/>
              </w:rPr>
              <w:t xml:space="preserve">Pirkėjui pateikiamas </w:t>
            </w:r>
            <w:r w:rsidR="0000049D" w:rsidRPr="00415149">
              <w:rPr>
                <w:kern w:val="2"/>
                <w:szCs w:val="24"/>
              </w:rPr>
              <w:t>maisto tvarkymo subjekto pažymėjim</w:t>
            </w:r>
            <w:r w:rsidR="001E53E3" w:rsidRPr="00415149">
              <w:rPr>
                <w:kern w:val="2"/>
                <w:szCs w:val="24"/>
              </w:rPr>
              <w:t>as</w:t>
            </w:r>
            <w:r w:rsidR="0000049D" w:rsidRPr="00415149">
              <w:rPr>
                <w:kern w:val="2"/>
                <w:szCs w:val="24"/>
              </w:rPr>
              <w:t>, kuriame nurodyta, kad tiekėjas turi teisę vykdyti maisto tvarkymo veiklą</w:t>
            </w:r>
            <w:r w:rsidR="006532DE" w:rsidRPr="00415149">
              <w:rPr>
                <w:kern w:val="2"/>
                <w:szCs w:val="24"/>
              </w:rPr>
              <w:t>.</w:t>
            </w:r>
          </w:p>
          <w:p w14:paraId="0D502FF6" w14:textId="1152CF51" w:rsidR="00C7727B" w:rsidRPr="00415149" w:rsidRDefault="00C7727B" w:rsidP="006532DE">
            <w:pPr>
              <w:jc w:val="both"/>
              <w:rPr>
                <w:kern w:val="2"/>
                <w:szCs w:val="24"/>
              </w:rPr>
            </w:pPr>
            <w:r w:rsidRPr="00415149">
              <w:rPr>
                <w:kern w:val="2"/>
                <w:szCs w:val="24"/>
              </w:rPr>
              <w:t>4.5.4</w:t>
            </w:r>
            <w:r w:rsidR="00F41DF1" w:rsidRPr="00415149">
              <w:rPr>
                <w:kern w:val="2"/>
                <w:szCs w:val="24"/>
              </w:rPr>
              <w:t xml:space="preserve">. </w:t>
            </w:r>
            <w:bookmarkStart w:id="10" w:name="_Hlk210223589"/>
            <w:r w:rsidR="00F41DF1" w:rsidRPr="00415149">
              <w:rPr>
                <w:kern w:val="2"/>
                <w:szCs w:val="24"/>
              </w:rPr>
              <w:t>pavyzdin</w:t>
            </w:r>
            <w:r w:rsidR="00415149">
              <w:rPr>
                <w:kern w:val="2"/>
                <w:szCs w:val="24"/>
              </w:rPr>
              <w:t>is</w:t>
            </w:r>
            <w:r w:rsidR="00F41DF1" w:rsidRPr="00415149">
              <w:rPr>
                <w:kern w:val="2"/>
                <w:szCs w:val="24"/>
              </w:rPr>
              <w:t xml:space="preserve"> meniu vadovaujantis Techninės specifikacijos 18 p</w:t>
            </w:r>
            <w:r w:rsidR="00F41DF1" w:rsidRPr="00415149">
              <w:rPr>
                <w:kern w:val="2"/>
                <w:szCs w:val="24"/>
              </w:rPr>
              <w:t>.</w:t>
            </w:r>
            <w:bookmarkEnd w:id="10"/>
          </w:p>
          <w:p w14:paraId="3217B1DD" w14:textId="0E24C619" w:rsidR="00CC2969" w:rsidRPr="00A32823" w:rsidRDefault="000C718E" w:rsidP="006532DE">
            <w:pPr>
              <w:jc w:val="both"/>
              <w:rPr>
                <w:i/>
                <w:iCs/>
                <w:szCs w:val="24"/>
              </w:rPr>
            </w:pPr>
            <w:r w:rsidRPr="00A32823">
              <w:rPr>
                <w:i/>
                <w:iCs/>
                <w:kern w:val="2"/>
                <w:szCs w:val="24"/>
              </w:rPr>
              <w:lastRenderedPageBreak/>
              <w:t>Tiekėjui nepateikus nurodytų dokumentų, laikoma, kad Paslaugos neatitinka Sutartyje nustatytų reikalavimų.</w:t>
            </w:r>
          </w:p>
        </w:tc>
      </w:tr>
      <w:tr w:rsidR="00CC2969" w14:paraId="52FC7FE0" w14:textId="77777777">
        <w:trPr>
          <w:trHeight w:val="300"/>
        </w:trPr>
        <w:tc>
          <w:tcPr>
            <w:tcW w:w="9535" w:type="dxa"/>
            <w:gridSpan w:val="4"/>
          </w:tcPr>
          <w:p w14:paraId="2B46B78E" w14:textId="77777777" w:rsidR="00CC2969" w:rsidRDefault="000C718E">
            <w:pPr>
              <w:jc w:val="center"/>
              <w:rPr>
                <w:b/>
                <w:kern w:val="2"/>
                <w:szCs w:val="24"/>
              </w:rPr>
            </w:pPr>
            <w:r>
              <w:rPr>
                <w:b/>
                <w:kern w:val="2"/>
                <w:szCs w:val="24"/>
              </w:rPr>
              <w:lastRenderedPageBreak/>
              <w:t>5. SUTARTIES KAINA IR ATSISKAITYMO TVARKA</w:t>
            </w:r>
          </w:p>
        </w:tc>
      </w:tr>
      <w:tr w:rsidR="00CC2969" w14:paraId="3E794474" w14:textId="77777777">
        <w:trPr>
          <w:trHeight w:val="300"/>
        </w:trPr>
        <w:tc>
          <w:tcPr>
            <w:tcW w:w="3094" w:type="dxa"/>
            <w:gridSpan w:val="2"/>
          </w:tcPr>
          <w:p w14:paraId="3BC2A48B" w14:textId="77777777" w:rsidR="00CC2969" w:rsidRDefault="000C718E">
            <w:pPr>
              <w:rPr>
                <w:b/>
                <w:kern w:val="2"/>
                <w:szCs w:val="24"/>
              </w:rPr>
            </w:pPr>
            <w:r>
              <w:rPr>
                <w:b/>
                <w:kern w:val="2"/>
                <w:szCs w:val="24"/>
              </w:rPr>
              <w:t>5.1. Sutarčiai taikomas kainos apskaičiavimo būdas</w:t>
            </w:r>
          </w:p>
        </w:tc>
        <w:tc>
          <w:tcPr>
            <w:tcW w:w="6441" w:type="dxa"/>
            <w:gridSpan w:val="2"/>
          </w:tcPr>
          <w:p w14:paraId="4C38EA17" w14:textId="402BB243" w:rsidR="00CC2969" w:rsidRPr="000A2F27" w:rsidRDefault="000C718E">
            <w:pPr>
              <w:rPr>
                <w:kern w:val="2"/>
                <w:szCs w:val="24"/>
              </w:rPr>
            </w:pPr>
            <w:r>
              <w:rPr>
                <w:kern w:val="2"/>
                <w:szCs w:val="24"/>
              </w:rPr>
              <w:t>Fiksuoto įkainio kainodara</w:t>
            </w:r>
          </w:p>
        </w:tc>
      </w:tr>
      <w:tr w:rsidR="00CC2969" w14:paraId="5A4477E1" w14:textId="77777777">
        <w:trPr>
          <w:trHeight w:val="300"/>
        </w:trPr>
        <w:tc>
          <w:tcPr>
            <w:tcW w:w="3094" w:type="dxa"/>
            <w:gridSpan w:val="2"/>
          </w:tcPr>
          <w:p w14:paraId="57000FAD" w14:textId="77777777" w:rsidR="00CC2969" w:rsidRDefault="000C71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CC2969" w:rsidRDefault="00CC2969">
            <w:pPr>
              <w:rPr>
                <w:b/>
                <w:kern w:val="2"/>
                <w:szCs w:val="24"/>
              </w:rPr>
            </w:pPr>
          </w:p>
          <w:p w14:paraId="49015598" w14:textId="77777777" w:rsidR="00CC2969" w:rsidRDefault="00CC2969">
            <w:pPr>
              <w:rPr>
                <w:b/>
                <w:kern w:val="2"/>
                <w:szCs w:val="24"/>
              </w:rPr>
            </w:pPr>
          </w:p>
          <w:p w14:paraId="533D8C9F" w14:textId="77777777" w:rsidR="00CC2969" w:rsidRDefault="00CC2969">
            <w:pPr>
              <w:rPr>
                <w:b/>
                <w:kern w:val="2"/>
                <w:szCs w:val="24"/>
              </w:rPr>
            </w:pPr>
          </w:p>
          <w:p w14:paraId="7B4898E2" w14:textId="77777777" w:rsidR="00CC2969" w:rsidRDefault="00CC2969">
            <w:pPr>
              <w:rPr>
                <w:b/>
                <w:kern w:val="2"/>
                <w:szCs w:val="24"/>
              </w:rPr>
            </w:pPr>
          </w:p>
          <w:p w14:paraId="2B1E103C" w14:textId="77777777" w:rsidR="00CC2969" w:rsidRDefault="00CC2969">
            <w:pPr>
              <w:rPr>
                <w:b/>
                <w:kern w:val="2"/>
                <w:szCs w:val="24"/>
              </w:rPr>
            </w:pPr>
          </w:p>
          <w:p w14:paraId="3B61AAA2" w14:textId="77777777" w:rsidR="00CC2969" w:rsidRDefault="00CC2969">
            <w:pPr>
              <w:rPr>
                <w:b/>
                <w:kern w:val="2"/>
                <w:szCs w:val="24"/>
              </w:rPr>
            </w:pPr>
          </w:p>
          <w:p w14:paraId="2CDBE4B7" w14:textId="77777777" w:rsidR="00CC2969" w:rsidRDefault="00CC2969">
            <w:pPr>
              <w:rPr>
                <w:b/>
                <w:kern w:val="2"/>
                <w:szCs w:val="24"/>
              </w:rPr>
            </w:pPr>
          </w:p>
          <w:p w14:paraId="0AE20E7C" w14:textId="77777777" w:rsidR="00CC2969" w:rsidRDefault="00CC2969">
            <w:pPr>
              <w:rPr>
                <w:b/>
                <w:kern w:val="2"/>
                <w:szCs w:val="24"/>
              </w:rPr>
            </w:pPr>
          </w:p>
          <w:p w14:paraId="1D5261E6" w14:textId="77777777" w:rsidR="00CC2969" w:rsidRDefault="00CC2969">
            <w:pPr>
              <w:rPr>
                <w:b/>
                <w:kern w:val="2"/>
                <w:szCs w:val="24"/>
              </w:rPr>
            </w:pPr>
          </w:p>
          <w:p w14:paraId="7C826687" w14:textId="77777777" w:rsidR="00CC2969" w:rsidRDefault="00CC2969">
            <w:pPr>
              <w:rPr>
                <w:b/>
                <w:kern w:val="2"/>
                <w:szCs w:val="24"/>
              </w:rPr>
            </w:pPr>
          </w:p>
          <w:p w14:paraId="31A44F2A" w14:textId="77777777" w:rsidR="00CC2969" w:rsidRDefault="00CC2969">
            <w:pPr>
              <w:rPr>
                <w:b/>
                <w:kern w:val="2"/>
                <w:szCs w:val="24"/>
              </w:rPr>
            </w:pPr>
          </w:p>
          <w:p w14:paraId="3A7C24B2" w14:textId="77777777" w:rsidR="00CC2969" w:rsidRDefault="00CC2969" w:rsidP="000A2F27">
            <w:pPr>
              <w:jc w:val="both"/>
              <w:rPr>
                <w:b/>
                <w:kern w:val="2"/>
                <w:szCs w:val="24"/>
              </w:rPr>
            </w:pPr>
          </w:p>
        </w:tc>
        <w:tc>
          <w:tcPr>
            <w:tcW w:w="6441" w:type="dxa"/>
            <w:gridSpan w:val="2"/>
          </w:tcPr>
          <w:p w14:paraId="27F275B3" w14:textId="77777777" w:rsidR="000162E8" w:rsidRPr="000162E8" w:rsidRDefault="000162E8" w:rsidP="000162E8">
            <w:pPr>
              <w:rPr>
                <w:color w:val="000000"/>
                <w:szCs w:val="24"/>
                <w:lang w:eastAsia="lt-LT"/>
              </w:rPr>
            </w:pPr>
            <w:r w:rsidRPr="000162E8">
              <w:rPr>
                <w:color w:val="000000"/>
                <w:szCs w:val="24"/>
                <w:lang w:eastAsia="lt-LT"/>
              </w:rPr>
              <w:t> Pradinės Sutarties vertė yra </w:t>
            </w:r>
            <w:r w:rsidRPr="000162E8">
              <w:rPr>
                <w:color w:val="4472C4"/>
                <w:szCs w:val="24"/>
                <w:lang w:eastAsia="lt-LT"/>
              </w:rPr>
              <w:t>(nurodyti sumą</w:t>
            </w:r>
            <w:r>
              <w:rPr>
                <w:color w:val="4472C4"/>
                <w:szCs w:val="24"/>
                <w:lang w:eastAsia="lt-LT"/>
              </w:rPr>
              <w:t xml:space="preserve">  </w:t>
            </w:r>
            <w:r w:rsidRPr="000162E8">
              <w:rPr>
                <w:color w:val="4472C4"/>
                <w:szCs w:val="24"/>
                <w:lang w:eastAsia="lt-LT"/>
              </w:rPr>
              <w:t>skaičiais)</w:t>
            </w:r>
            <w:r w:rsidRPr="000162E8">
              <w:rPr>
                <w:color w:val="000000"/>
                <w:szCs w:val="24"/>
                <w:lang w:eastAsia="lt-LT"/>
              </w:rPr>
              <w:t> Eur </w:t>
            </w:r>
            <w:r w:rsidRPr="000162E8">
              <w:rPr>
                <w:color w:val="4472C4"/>
                <w:szCs w:val="24"/>
                <w:lang w:eastAsia="lt-LT"/>
              </w:rPr>
              <w:t>(nurodyti sumą žodžiais)</w:t>
            </w:r>
            <w:r w:rsidRPr="000162E8">
              <w:rPr>
                <w:color w:val="000000"/>
                <w:szCs w:val="24"/>
                <w:lang w:eastAsia="lt-LT"/>
              </w:rPr>
              <w:t> be PVM.</w:t>
            </w:r>
          </w:p>
          <w:p w14:paraId="1B9A14C5" w14:textId="77777777" w:rsidR="000162E8" w:rsidRPr="000162E8" w:rsidRDefault="000162E8" w:rsidP="000162E8">
            <w:pPr>
              <w:rPr>
                <w:color w:val="000000"/>
                <w:szCs w:val="24"/>
                <w:lang w:eastAsia="lt-LT"/>
              </w:rPr>
            </w:pPr>
            <w:r w:rsidRPr="000162E8">
              <w:rPr>
                <w:color w:val="000000"/>
                <w:szCs w:val="24"/>
                <w:lang w:eastAsia="lt-LT"/>
              </w:rPr>
              <w:t>PVM sudaro </w:t>
            </w:r>
            <w:r w:rsidRPr="000162E8">
              <w:rPr>
                <w:color w:val="4472C4"/>
                <w:szCs w:val="24"/>
                <w:lang w:eastAsia="lt-LT"/>
              </w:rPr>
              <w:t>(nurodyti sumą skaičiais)</w:t>
            </w:r>
            <w:r w:rsidRPr="000162E8">
              <w:rPr>
                <w:color w:val="000000"/>
                <w:szCs w:val="24"/>
                <w:lang w:eastAsia="lt-LT"/>
              </w:rPr>
              <w:t> Eur </w:t>
            </w:r>
            <w:r w:rsidRPr="000162E8">
              <w:rPr>
                <w:color w:val="4472C4"/>
                <w:szCs w:val="24"/>
                <w:lang w:eastAsia="lt-LT"/>
              </w:rPr>
              <w:t>(nurodyti sumą žodžiais)</w:t>
            </w:r>
            <w:r w:rsidRPr="000162E8">
              <w:rPr>
                <w:color w:val="000000"/>
                <w:szCs w:val="24"/>
                <w:lang w:eastAsia="lt-LT"/>
              </w:rPr>
              <w:t>.</w:t>
            </w:r>
          </w:p>
          <w:p w14:paraId="011B7AA6" w14:textId="77777777" w:rsidR="000162E8" w:rsidRPr="000162E8" w:rsidRDefault="000162E8" w:rsidP="000162E8">
            <w:pPr>
              <w:rPr>
                <w:color w:val="000000"/>
                <w:szCs w:val="24"/>
                <w:lang w:eastAsia="lt-LT"/>
              </w:rPr>
            </w:pPr>
            <w:r w:rsidRPr="000162E8">
              <w:rPr>
                <w:color w:val="000000"/>
                <w:szCs w:val="24"/>
                <w:lang w:eastAsia="lt-LT"/>
              </w:rPr>
              <w:t>Sutarties kaina yra </w:t>
            </w:r>
            <w:r w:rsidRPr="000162E8">
              <w:rPr>
                <w:color w:val="4472C4"/>
                <w:szCs w:val="24"/>
                <w:lang w:eastAsia="lt-LT"/>
              </w:rPr>
              <w:t>(nurodyti sumą skaičiais)</w:t>
            </w:r>
            <w:r w:rsidRPr="000162E8">
              <w:rPr>
                <w:color w:val="000000"/>
                <w:szCs w:val="24"/>
                <w:lang w:eastAsia="lt-LT"/>
              </w:rPr>
              <w:t> Eur </w:t>
            </w:r>
            <w:r w:rsidRPr="000162E8">
              <w:rPr>
                <w:color w:val="4472C4"/>
                <w:szCs w:val="24"/>
                <w:lang w:eastAsia="lt-LT"/>
              </w:rPr>
              <w:t>(nurodyti sumą žodžiais)</w:t>
            </w:r>
            <w:r w:rsidRPr="000162E8">
              <w:rPr>
                <w:color w:val="000000"/>
                <w:szCs w:val="24"/>
                <w:lang w:eastAsia="lt-LT"/>
              </w:rPr>
              <w:t> su PVM.</w:t>
            </w:r>
          </w:p>
          <w:p w14:paraId="335C30F6" w14:textId="163CE4CF" w:rsidR="00CC2969" w:rsidRPr="000162E8" w:rsidRDefault="00CC2969" w:rsidP="000162E8">
            <w:pPr>
              <w:rPr>
                <w:color w:val="000000"/>
                <w:szCs w:val="24"/>
                <w:lang w:eastAsia="lt-LT"/>
              </w:rPr>
            </w:pPr>
          </w:p>
          <w:p w14:paraId="72CF19B7" w14:textId="48C51E30" w:rsidR="00CC2969" w:rsidRPr="0068404A" w:rsidRDefault="000C718E" w:rsidP="00A96102">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w:t>
            </w:r>
            <w:r w:rsidR="0013318D">
              <w:rPr>
                <w:color w:val="000000"/>
                <w:kern w:val="2"/>
                <w:szCs w:val="24"/>
              </w:rPr>
              <w:t>ais</w:t>
            </w:r>
            <w:r>
              <w:rPr>
                <w:color w:val="000000"/>
                <w:kern w:val="2"/>
                <w:szCs w:val="24"/>
              </w:rPr>
              <w:t xml:space="preserve"> įkaini</w:t>
            </w:r>
            <w:r w:rsidR="0013318D">
              <w:rPr>
                <w:color w:val="000000"/>
                <w:kern w:val="2"/>
                <w:szCs w:val="24"/>
              </w:rPr>
              <w:t>ais</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A2F27">
              <w:rPr>
                <w:color w:val="000000"/>
                <w:kern w:val="2"/>
                <w:szCs w:val="24"/>
              </w:rPr>
              <w:t xml:space="preserve"> 1</w:t>
            </w:r>
            <w:r w:rsidR="00A32823">
              <w:rPr>
                <w:color w:val="000000"/>
                <w:kern w:val="2"/>
                <w:szCs w:val="24"/>
              </w:rPr>
              <w:t xml:space="preserve"> </w:t>
            </w:r>
            <w:r>
              <w:rPr>
                <w:color w:val="000000"/>
                <w:kern w:val="2"/>
                <w:szCs w:val="24"/>
              </w:rPr>
              <w:t>nurodyt</w:t>
            </w:r>
            <w:r w:rsidR="0013318D">
              <w:rPr>
                <w:color w:val="000000"/>
                <w:kern w:val="2"/>
                <w:szCs w:val="24"/>
              </w:rPr>
              <w:t>ais</w:t>
            </w:r>
            <w:r>
              <w:rPr>
                <w:color w:val="000000"/>
                <w:kern w:val="2"/>
                <w:szCs w:val="24"/>
              </w:rPr>
              <w:t xml:space="preserve"> įkaini</w:t>
            </w:r>
            <w:r w:rsidR="0013318D">
              <w:rPr>
                <w:color w:val="000000"/>
                <w:kern w:val="2"/>
                <w:szCs w:val="24"/>
              </w:rPr>
              <w:t>ais</w:t>
            </w:r>
            <w:r>
              <w:rPr>
                <w:color w:val="000000"/>
                <w:kern w:val="2"/>
                <w:szCs w:val="24"/>
              </w:rPr>
              <w:t xml:space="preserve">, neviršijant Sutarties kainos. Sutartyje arba jos priede Nr. </w:t>
            </w:r>
            <w:r w:rsidR="000A2F27">
              <w:rPr>
                <w:kern w:val="2"/>
                <w:szCs w:val="24"/>
              </w:rPr>
              <w:t xml:space="preserve">1 </w:t>
            </w:r>
            <w:r>
              <w:rPr>
                <w:color w:val="000000"/>
                <w:kern w:val="2"/>
                <w:szCs w:val="24"/>
              </w:rPr>
              <w:t xml:space="preserve">atskirose eilutėse </w:t>
            </w:r>
            <w:r w:rsidRPr="0068404A">
              <w:rPr>
                <w:kern w:val="2"/>
                <w:szCs w:val="24"/>
              </w:rPr>
              <w:t>nurodyt</w:t>
            </w:r>
            <w:r w:rsidR="0013318D">
              <w:rPr>
                <w:kern w:val="2"/>
                <w:szCs w:val="24"/>
              </w:rPr>
              <w:t>i</w:t>
            </w:r>
            <w:r w:rsidRPr="0068404A">
              <w:rPr>
                <w:kern w:val="2"/>
                <w:szCs w:val="24"/>
              </w:rPr>
              <w:t xml:space="preserve"> </w:t>
            </w:r>
            <w:r w:rsidRPr="0068404A">
              <w:rPr>
                <w:szCs w:val="24"/>
              </w:rPr>
              <w:t>Paslaugų</w:t>
            </w:r>
            <w:r w:rsidRPr="0068404A">
              <w:rPr>
                <w:kern w:val="2"/>
                <w:szCs w:val="24"/>
              </w:rPr>
              <w:t xml:space="preserve"> kieki</w:t>
            </w:r>
            <w:r w:rsidR="0013318D">
              <w:rPr>
                <w:kern w:val="2"/>
                <w:szCs w:val="24"/>
              </w:rPr>
              <w:t>ai</w:t>
            </w:r>
            <w:r w:rsidRPr="0068404A">
              <w:rPr>
                <w:kern w:val="2"/>
                <w:szCs w:val="24"/>
              </w:rPr>
              <w:t xml:space="preserve"> gali būti keičiam</w:t>
            </w:r>
            <w:r w:rsidR="0013318D">
              <w:rPr>
                <w:kern w:val="2"/>
                <w:szCs w:val="24"/>
              </w:rPr>
              <w:t>i</w:t>
            </w:r>
            <w:r w:rsidRPr="0068404A">
              <w:rPr>
                <w:kern w:val="2"/>
                <w:szCs w:val="24"/>
              </w:rPr>
              <w:t>(didėti ar mažėti).</w:t>
            </w:r>
          </w:p>
          <w:p w14:paraId="48FE2E56" w14:textId="56C6569D" w:rsidR="00CC2969" w:rsidRPr="0068404A" w:rsidRDefault="000C718E" w:rsidP="00A96102">
            <w:pPr>
              <w:jc w:val="both"/>
              <w:rPr>
                <w:b/>
                <w:bCs/>
                <w:color w:val="4472C4"/>
                <w:kern w:val="2"/>
                <w:szCs w:val="24"/>
              </w:rPr>
            </w:pPr>
            <w:r w:rsidRPr="0068404A">
              <w:rPr>
                <w:b/>
                <w:bCs/>
                <w:kern w:val="2"/>
                <w:szCs w:val="24"/>
              </w:rPr>
              <w:t>Pirkėjas neįsipareigoja išpirkti preliminaraus Paslaugų kiekio</w:t>
            </w:r>
            <w:r w:rsidR="00B62FA7" w:rsidRPr="0068404A">
              <w:rPr>
                <w:b/>
                <w:bCs/>
                <w:kern w:val="2"/>
                <w:szCs w:val="24"/>
              </w:rPr>
              <w:t>.</w:t>
            </w:r>
          </w:p>
        </w:tc>
      </w:tr>
      <w:tr w:rsidR="00CC2969" w14:paraId="1C6679B7" w14:textId="77777777">
        <w:trPr>
          <w:trHeight w:val="300"/>
        </w:trPr>
        <w:tc>
          <w:tcPr>
            <w:tcW w:w="3094" w:type="dxa"/>
            <w:gridSpan w:val="2"/>
          </w:tcPr>
          <w:p w14:paraId="5F553CA8" w14:textId="46E59066" w:rsidR="00CC2969" w:rsidRPr="009728C3" w:rsidRDefault="000C71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3745A5BE" w:rsidR="00CC2969" w:rsidRPr="00D86302" w:rsidRDefault="000C718E">
            <w:pPr>
              <w:rPr>
                <w:szCs w:val="24"/>
              </w:rPr>
            </w:pPr>
            <w:r w:rsidRPr="00D86302">
              <w:rPr>
                <w:kern w:val="2"/>
                <w:szCs w:val="24"/>
              </w:rPr>
              <w:t>Sutarties įkainiai bus perskaičiuojami:</w:t>
            </w:r>
          </w:p>
          <w:p w14:paraId="56728920" w14:textId="77777777" w:rsidR="00CC2969" w:rsidRPr="00D86302" w:rsidRDefault="000C718E">
            <w:pPr>
              <w:rPr>
                <w:kern w:val="2"/>
                <w:szCs w:val="24"/>
              </w:rPr>
            </w:pPr>
            <w:r w:rsidRPr="00D86302">
              <w:rPr>
                <w:kern w:val="2"/>
                <w:szCs w:val="24"/>
              </w:rPr>
              <w:t>5.3.1. dėl PVM tarifo pasikeitimo;</w:t>
            </w:r>
          </w:p>
          <w:p w14:paraId="5EEF463D" w14:textId="66A0EE5F" w:rsidR="00CC2969" w:rsidRPr="009728C3" w:rsidRDefault="000C718E">
            <w:pPr>
              <w:rPr>
                <w:kern w:val="2"/>
                <w:szCs w:val="24"/>
              </w:rPr>
            </w:pPr>
            <w:r w:rsidRPr="00D86302">
              <w:rPr>
                <w:kern w:val="2"/>
                <w:szCs w:val="24"/>
              </w:rPr>
              <w:t>5.3.</w:t>
            </w:r>
            <w:r w:rsidR="002D0E94" w:rsidRPr="00D86302">
              <w:rPr>
                <w:kern w:val="2"/>
                <w:szCs w:val="24"/>
              </w:rPr>
              <w:t>2</w:t>
            </w:r>
            <w:r w:rsidRPr="00D86302">
              <w:rPr>
                <w:kern w:val="2"/>
                <w:szCs w:val="24"/>
              </w:rPr>
              <w:t>. dėl kainų lygio pokyčio</w:t>
            </w:r>
            <w:r w:rsidR="00D86302">
              <w:rPr>
                <w:kern w:val="2"/>
                <w:szCs w:val="24"/>
              </w:rPr>
              <w:t>.</w:t>
            </w:r>
          </w:p>
        </w:tc>
      </w:tr>
      <w:tr w:rsidR="00CC2969" w14:paraId="22603BD4" w14:textId="77777777">
        <w:trPr>
          <w:trHeight w:val="300"/>
        </w:trPr>
        <w:tc>
          <w:tcPr>
            <w:tcW w:w="3094" w:type="dxa"/>
            <w:gridSpan w:val="2"/>
          </w:tcPr>
          <w:p w14:paraId="22581602" w14:textId="77777777" w:rsidR="00CC2969" w:rsidRDefault="000C718E">
            <w:pPr>
              <w:rPr>
                <w:b/>
                <w:kern w:val="2"/>
                <w:szCs w:val="24"/>
              </w:rPr>
            </w:pPr>
            <w:r>
              <w:rPr>
                <w:b/>
                <w:kern w:val="2"/>
                <w:szCs w:val="24"/>
              </w:rPr>
              <w:t>5.3.1. Sutarties kainos / įkainių peržiūra dėl PVM tarifo pasikeitimo</w:t>
            </w:r>
          </w:p>
        </w:tc>
        <w:tc>
          <w:tcPr>
            <w:tcW w:w="6441" w:type="dxa"/>
            <w:gridSpan w:val="2"/>
          </w:tcPr>
          <w:p w14:paraId="481AACB5" w14:textId="570C6696" w:rsidR="00CC2969" w:rsidRPr="00D86302" w:rsidRDefault="000C718E" w:rsidP="00D86302">
            <w:pPr>
              <w:jc w:val="both"/>
              <w:rPr>
                <w:szCs w:val="24"/>
              </w:rPr>
            </w:pPr>
            <w:r w:rsidRPr="00D86302">
              <w:rPr>
                <w:kern w:val="2"/>
                <w:szCs w:val="24"/>
              </w:rPr>
              <w:t>Jeigu Sutarties vykdymo metu pasikeičia PVM mokėjimą reglamentuojantys teisės aktai, darantys tiesioginę įtaką Tiekėjo 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w:t>
            </w:r>
            <w:r w:rsidR="00F4076F">
              <w:rPr>
                <w:kern w:val="2"/>
                <w:szCs w:val="24"/>
              </w:rPr>
              <w:t>iems</w:t>
            </w:r>
            <w:r w:rsidR="003F4A39">
              <w:rPr>
                <w:kern w:val="2"/>
                <w:szCs w:val="24"/>
              </w:rPr>
              <w:t xml:space="preserve"> </w:t>
            </w:r>
            <w:r w:rsidRPr="00D86302">
              <w:rPr>
                <w:kern w:val="2"/>
                <w:szCs w:val="24"/>
              </w:rPr>
              <w:t>įkaini</w:t>
            </w:r>
            <w:r w:rsidR="00F4076F">
              <w:rPr>
                <w:kern w:val="2"/>
                <w:szCs w:val="24"/>
              </w:rPr>
              <w:t>ams</w:t>
            </w:r>
            <w:r w:rsidRPr="00D86302">
              <w:rPr>
                <w:kern w:val="2"/>
                <w:szCs w:val="24"/>
              </w:rPr>
              <w:t>, Sutarties įkaini</w:t>
            </w:r>
            <w:r w:rsidR="00F4076F">
              <w:rPr>
                <w:kern w:val="2"/>
                <w:szCs w:val="24"/>
              </w:rPr>
              <w:t>ai</w:t>
            </w:r>
            <w:r w:rsidRPr="00D86302">
              <w:rPr>
                <w:kern w:val="2"/>
                <w:szCs w:val="24"/>
              </w:rPr>
              <w:t xml:space="preserve"> perskaičiuojam</w:t>
            </w:r>
            <w:r w:rsidR="00F4076F">
              <w:rPr>
                <w:kern w:val="2"/>
                <w:szCs w:val="24"/>
              </w:rPr>
              <w:t>i</w:t>
            </w:r>
            <w:r w:rsidRPr="00D86302">
              <w:rPr>
                <w:kern w:val="2"/>
                <w:szCs w:val="24"/>
              </w:rPr>
              <w:t xml:space="preserve"> nekeičiant P</w:t>
            </w:r>
            <w:r w:rsidRPr="00D86302">
              <w:rPr>
                <w:szCs w:val="24"/>
              </w:rPr>
              <w:t>aslaugų</w:t>
            </w:r>
            <w:r w:rsidRPr="00D86302">
              <w:rPr>
                <w:kern w:val="2"/>
                <w:szCs w:val="24"/>
              </w:rPr>
              <w:t xml:space="preserve"> įkaini</w:t>
            </w:r>
            <w:r w:rsidR="00F4076F">
              <w:rPr>
                <w:kern w:val="2"/>
                <w:szCs w:val="24"/>
              </w:rPr>
              <w:t>ų</w:t>
            </w:r>
            <w:r w:rsidRPr="00D86302">
              <w:rPr>
                <w:kern w:val="2"/>
                <w:szCs w:val="24"/>
              </w:rPr>
              <w:t xml:space="preserve"> be PVM.</w:t>
            </w:r>
          </w:p>
          <w:p w14:paraId="2BFCF56E" w14:textId="6B2754D3" w:rsidR="00CC2969" w:rsidRPr="00D86302" w:rsidRDefault="000C718E" w:rsidP="00D86302">
            <w:pPr>
              <w:jc w:val="both"/>
              <w:rPr>
                <w:kern w:val="2"/>
                <w:szCs w:val="24"/>
              </w:rPr>
            </w:pPr>
            <w:r w:rsidRPr="00D86302">
              <w:rPr>
                <w:kern w:val="2"/>
                <w:szCs w:val="24"/>
              </w:rPr>
              <w:t xml:space="preserve">Perskaičiavimas įforminamas Susitarimu ne vėliau kaip per </w:t>
            </w:r>
            <w:r w:rsidR="006F5985" w:rsidRPr="00D86302">
              <w:rPr>
                <w:kern w:val="2"/>
                <w:szCs w:val="24"/>
              </w:rPr>
              <w:t>10 darbo dienų</w:t>
            </w:r>
            <w:r w:rsidRPr="00D86302">
              <w:rPr>
                <w:kern w:val="2"/>
                <w:szCs w:val="24"/>
              </w:rPr>
              <w:t xml:space="preserve"> nuo PVM mokėjimą reglamentuojančių teisės aktų pasikeitimo, kuris tampa neatskiriama Sutarties dalimi. Perskaičiuotas</w:t>
            </w:r>
            <w:r w:rsidR="006C023E" w:rsidRPr="00D86302">
              <w:rPr>
                <w:kern w:val="2"/>
                <w:szCs w:val="24"/>
              </w:rPr>
              <w:t xml:space="preserve"> </w:t>
            </w:r>
            <w:r w:rsidRPr="00D86302">
              <w:rPr>
                <w:kern w:val="2"/>
                <w:szCs w:val="24"/>
              </w:rPr>
              <w:t>Sutarties įkaini</w:t>
            </w:r>
            <w:r w:rsidR="00F4076F">
              <w:rPr>
                <w:kern w:val="2"/>
                <w:szCs w:val="24"/>
              </w:rPr>
              <w:t>ai</w:t>
            </w:r>
            <w:r w:rsidRPr="00D86302">
              <w:rPr>
                <w:kern w:val="2"/>
                <w:szCs w:val="24"/>
              </w:rPr>
              <w:t xml:space="preserve"> taikom</w:t>
            </w:r>
            <w:r w:rsidR="00F4076F">
              <w:rPr>
                <w:kern w:val="2"/>
                <w:szCs w:val="24"/>
              </w:rPr>
              <w:t>i</w:t>
            </w:r>
            <w:r w:rsidRPr="00D86302">
              <w:rPr>
                <w:kern w:val="2"/>
                <w:szCs w:val="24"/>
              </w:rPr>
              <w:t xml:space="preserve"> už tą P</w:t>
            </w:r>
            <w:r w:rsidRPr="00D86302">
              <w:rPr>
                <w:szCs w:val="24"/>
              </w:rPr>
              <w:t>aslaugų</w:t>
            </w:r>
            <w:r w:rsidRPr="00D86302">
              <w:rPr>
                <w:kern w:val="2"/>
                <w:szCs w:val="24"/>
              </w:rPr>
              <w:t xml:space="preserve"> dalį, kurios bus teikiamos nuo Šalių pasirašyto Susitarimo įsigaliojimo dienos.</w:t>
            </w:r>
          </w:p>
        </w:tc>
      </w:tr>
      <w:tr w:rsidR="00CC2969" w14:paraId="3729E3A0" w14:textId="77777777">
        <w:trPr>
          <w:trHeight w:val="300"/>
        </w:trPr>
        <w:tc>
          <w:tcPr>
            <w:tcW w:w="3094" w:type="dxa"/>
            <w:gridSpan w:val="2"/>
          </w:tcPr>
          <w:p w14:paraId="60E3F6B3" w14:textId="77777777" w:rsidR="00CC2969" w:rsidRDefault="000C718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CC2969" w:rsidRDefault="000C718E">
            <w:pPr>
              <w:rPr>
                <w:kern w:val="2"/>
                <w:szCs w:val="24"/>
              </w:rPr>
            </w:pPr>
            <w:r>
              <w:rPr>
                <w:kern w:val="2"/>
                <w:szCs w:val="24"/>
              </w:rPr>
              <w:t>Netaikoma</w:t>
            </w:r>
          </w:p>
          <w:p w14:paraId="13802C23" w14:textId="0686946E" w:rsidR="00CC2969" w:rsidRDefault="00CC2969">
            <w:pPr>
              <w:rPr>
                <w:szCs w:val="24"/>
              </w:rPr>
            </w:pPr>
          </w:p>
        </w:tc>
      </w:tr>
      <w:tr w:rsidR="00CC2969" w14:paraId="1755B126" w14:textId="77777777">
        <w:trPr>
          <w:trHeight w:val="300"/>
        </w:trPr>
        <w:tc>
          <w:tcPr>
            <w:tcW w:w="3094" w:type="dxa"/>
            <w:gridSpan w:val="2"/>
          </w:tcPr>
          <w:p w14:paraId="5D0E51B5" w14:textId="77777777" w:rsidR="00CC2969" w:rsidRDefault="000C718E">
            <w:pPr>
              <w:rPr>
                <w:bCs/>
                <w:kern w:val="2"/>
                <w:szCs w:val="24"/>
              </w:rPr>
            </w:pPr>
            <w:r>
              <w:rPr>
                <w:b/>
                <w:kern w:val="2"/>
                <w:szCs w:val="24"/>
              </w:rPr>
              <w:t>5.3.3. Sutarties kainos / įkainių peržiūra dėl kainų lygio pokyčio</w:t>
            </w:r>
          </w:p>
          <w:p w14:paraId="09616BC4" w14:textId="77777777" w:rsidR="00CC2969" w:rsidRDefault="00CC2969">
            <w:pPr>
              <w:rPr>
                <w:kern w:val="2"/>
                <w:szCs w:val="24"/>
              </w:rPr>
            </w:pPr>
          </w:p>
          <w:p w14:paraId="796FFDF7" w14:textId="6190902F" w:rsidR="00CC2969" w:rsidRDefault="00CC2969">
            <w:pPr>
              <w:rPr>
                <w:b/>
                <w:kern w:val="2"/>
                <w:szCs w:val="24"/>
              </w:rPr>
            </w:pPr>
          </w:p>
        </w:tc>
        <w:tc>
          <w:tcPr>
            <w:tcW w:w="6441" w:type="dxa"/>
            <w:gridSpan w:val="2"/>
          </w:tcPr>
          <w:p w14:paraId="59D9F827" w14:textId="300FE471" w:rsidR="00CC2969" w:rsidRPr="000B0E23" w:rsidRDefault="000C718E" w:rsidP="00FE47B1">
            <w:pPr>
              <w:jc w:val="both"/>
              <w:rPr>
                <w:szCs w:val="24"/>
              </w:rPr>
            </w:pPr>
            <w:r w:rsidRPr="000B0E23">
              <w:rPr>
                <w:szCs w:val="24"/>
              </w:rPr>
              <w:t>5.3.3.1. Bet kuri Sutarties Šalis Sutarties galiojimo metu turi teisę inicijuoti Sutarties įkaini</w:t>
            </w:r>
            <w:r w:rsidR="0013318D">
              <w:rPr>
                <w:szCs w:val="24"/>
              </w:rPr>
              <w:t xml:space="preserve">ų </w:t>
            </w:r>
            <w:r w:rsidRPr="000B0E23">
              <w:rPr>
                <w:szCs w:val="24"/>
              </w:rPr>
              <w:t xml:space="preserve">peržiūrą (keitimą) ne anksčiau kaip po </w:t>
            </w:r>
            <w:r w:rsidR="0096154B" w:rsidRPr="000B0E23">
              <w:rPr>
                <w:szCs w:val="24"/>
              </w:rPr>
              <w:t xml:space="preserve">8 </w:t>
            </w:r>
            <w:r w:rsidR="00BF76AB" w:rsidRPr="000B0E23">
              <w:rPr>
                <w:szCs w:val="24"/>
              </w:rPr>
              <w:t xml:space="preserve">(aštuonių) </w:t>
            </w:r>
            <w:r w:rsidR="0096154B" w:rsidRPr="000B0E23">
              <w:rPr>
                <w:szCs w:val="24"/>
              </w:rPr>
              <w:t>mėnesių</w:t>
            </w:r>
            <w:r w:rsidRPr="000B0E23">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C332DE" w:rsidRPr="000B0E23">
              <w:rPr>
                <w:szCs w:val="24"/>
              </w:rPr>
              <w:t>7</w:t>
            </w:r>
            <w:r w:rsidR="00682C53">
              <w:rPr>
                <w:szCs w:val="24"/>
              </w:rPr>
              <w:t xml:space="preserve"> </w:t>
            </w:r>
            <w:r w:rsidR="00BF76AB" w:rsidRPr="000B0E23">
              <w:rPr>
                <w:szCs w:val="24"/>
              </w:rPr>
              <w:t xml:space="preserve">(septynis) </w:t>
            </w:r>
            <w:r w:rsidRPr="000B0E23">
              <w:rPr>
                <w:szCs w:val="24"/>
              </w:rPr>
              <w:t xml:space="preserve"> </w:t>
            </w:r>
            <w:r w:rsidRPr="000B0E23">
              <w:rPr>
                <w:szCs w:val="24"/>
              </w:rPr>
              <w:lastRenderedPageBreak/>
              <w:t>procentus</w:t>
            </w:r>
            <w:r w:rsidR="00C332DE" w:rsidRPr="000B0E23">
              <w:rPr>
                <w:szCs w:val="24"/>
              </w:rPr>
              <w:t xml:space="preserve">. </w:t>
            </w:r>
            <w:r w:rsidRPr="000B0E23">
              <w:rPr>
                <w:szCs w:val="24"/>
              </w:rPr>
              <w:t xml:space="preserve">Sutarties įkainių peržiūra atliekama ne rečiau kaip kas </w:t>
            </w:r>
            <w:r w:rsidR="00C332DE" w:rsidRPr="000B0E23">
              <w:rPr>
                <w:szCs w:val="24"/>
              </w:rPr>
              <w:t xml:space="preserve">6 (šeši) </w:t>
            </w:r>
            <w:r w:rsidRPr="000B0E23">
              <w:rPr>
                <w:szCs w:val="24"/>
              </w:rPr>
              <w:t>mėnesiai.</w:t>
            </w:r>
          </w:p>
          <w:p w14:paraId="1A11CA4F" w14:textId="42CF9003" w:rsidR="00CC2969" w:rsidRPr="000B0E23" w:rsidRDefault="000C718E" w:rsidP="00FE47B1">
            <w:pPr>
              <w:jc w:val="both"/>
              <w:rPr>
                <w:kern w:val="2"/>
                <w:szCs w:val="24"/>
                <w:shd w:val="clear" w:color="auto" w:fill="FFFFFF"/>
              </w:rPr>
            </w:pPr>
            <w:r w:rsidRPr="000B0E23">
              <w:rPr>
                <w:kern w:val="2"/>
                <w:szCs w:val="24"/>
              </w:rPr>
              <w:t xml:space="preserve">5.3.3.2. Sutarties </w:t>
            </w:r>
            <w:r w:rsidRPr="000B0E2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AFFE2" w14:textId="2FD49AE8" w:rsidR="00CC2969" w:rsidRPr="000B0E23" w:rsidRDefault="000C718E" w:rsidP="00FE47B1">
            <w:pPr>
              <w:jc w:val="both"/>
              <w:rPr>
                <w:kern w:val="2"/>
                <w:szCs w:val="24"/>
                <w:shd w:val="clear" w:color="auto" w:fill="FFFFFF"/>
              </w:rPr>
            </w:pPr>
            <w:r w:rsidRPr="000B0E23">
              <w:rPr>
                <w:kern w:val="2"/>
                <w:szCs w:val="24"/>
              </w:rPr>
              <w:t xml:space="preserve">5.3.3.3. </w:t>
            </w:r>
            <w:r w:rsidRPr="000B0E23">
              <w:rPr>
                <w:kern w:val="2"/>
                <w:szCs w:val="24"/>
                <w:shd w:val="clear" w:color="auto" w:fill="FFFFFF"/>
              </w:rPr>
              <w:t>Jeigu P</w:t>
            </w:r>
            <w:r w:rsidRPr="000B0E23">
              <w:rPr>
                <w:szCs w:val="24"/>
              </w:rPr>
              <w:t>aslaugų teikimas</w:t>
            </w:r>
            <w:r w:rsidRPr="000B0E23">
              <w:rPr>
                <w:kern w:val="2"/>
                <w:szCs w:val="24"/>
                <w:shd w:val="clear" w:color="auto" w:fill="FFFFFF"/>
              </w:rPr>
              <w:t xml:space="preserve"> vėluoja dėl Tiekėjo kaltės, uždelstų suteikti P</w:t>
            </w:r>
            <w:r w:rsidRPr="000B0E23">
              <w:rPr>
                <w:szCs w:val="24"/>
              </w:rPr>
              <w:t>aslaugų</w:t>
            </w:r>
            <w:r w:rsidRPr="000B0E23">
              <w:rPr>
                <w:kern w:val="2"/>
                <w:szCs w:val="24"/>
                <w:shd w:val="clear" w:color="auto" w:fill="FFFFFF"/>
              </w:rPr>
              <w:t xml:space="preserve"> įkainiai nėra perskaičiuojami dėl kainų lygio kilimo (gali būti mažinami, tačiau negali būti didinami).</w:t>
            </w:r>
          </w:p>
          <w:p w14:paraId="6A874A01" w14:textId="38E62232" w:rsidR="00CC2969" w:rsidRPr="000B0E23" w:rsidRDefault="000C718E" w:rsidP="00682C53">
            <w:pPr>
              <w:jc w:val="both"/>
              <w:rPr>
                <w:kern w:val="2"/>
                <w:szCs w:val="24"/>
                <w:shd w:val="clear" w:color="auto" w:fill="FFFFFF"/>
              </w:rPr>
            </w:pPr>
            <w:r w:rsidRPr="000B0E23">
              <w:rPr>
                <w:kern w:val="2"/>
                <w:szCs w:val="24"/>
              </w:rPr>
              <w:t xml:space="preserve">5.3.3.4. Atlikdamos Sutarties įkainių peržiūrą </w:t>
            </w:r>
            <w:r w:rsidRPr="000B0E23">
              <w:rPr>
                <w:kern w:val="2"/>
                <w:szCs w:val="24"/>
                <w:shd w:val="clear" w:color="auto" w:fill="FFFFFF"/>
              </w:rPr>
              <w:t>Šalys vadovaujasi Valstybės duomenų agentūros viešai Oficialiosios statistikos portale paskelbtais Rodiklių duomenų bazės duomenimis</w:t>
            </w:r>
            <w:r w:rsidR="00C332DE" w:rsidRPr="000B0E23">
              <w:rPr>
                <w:kern w:val="2"/>
                <w:szCs w:val="24"/>
                <w:shd w:val="clear" w:color="auto" w:fill="FFFFFF"/>
              </w:rPr>
              <w:t xml:space="preserve">: Šiuos indeksus galima rasti (žingsniai): </w:t>
            </w:r>
            <w:hyperlink r:id="rId11" w:history="1">
              <w:r w:rsidR="00A177DC">
                <w:rPr>
                  <w:rStyle w:val="Hipersaitas"/>
                  <w:color w:val="auto"/>
                  <w:kern w:val="2"/>
                  <w:szCs w:val="24"/>
                  <w:shd w:val="clear" w:color="auto" w:fill="FFFFFF"/>
                </w:rPr>
                <w:t>ė</w:t>
              </w:r>
            </w:hyperlink>
            <w:r w:rsidR="00EF51A5" w:rsidRPr="000B0E23">
              <w:rPr>
                <w:kern w:val="2"/>
                <w:szCs w:val="24"/>
                <w:shd w:val="clear" w:color="auto" w:fill="FFFFFF"/>
              </w:rPr>
              <w:t xml:space="preserve"> </w:t>
            </w:r>
            <w:r w:rsidR="00C332DE" w:rsidRPr="000B0E23">
              <w:rPr>
                <w:kern w:val="2"/>
                <w:szCs w:val="24"/>
                <w:shd w:val="clear" w:color="auto" w:fill="FFFFFF"/>
              </w:rPr>
              <w:t>/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(COICOP) (1990M12 - 2023M02) → Pažymima „111 Maisto tiekimo paslaugos“ → Nurodomas laikotarpis</w:t>
            </w:r>
            <w:r w:rsidRPr="000B0E23">
              <w:rPr>
                <w:kern w:val="2"/>
                <w:szCs w:val="24"/>
                <w:shd w:val="clear" w:color="auto" w:fill="FFFFFF"/>
              </w:rPr>
              <w:t>. Iš kitos Šalies nereikalaujama pateikti oficialaus Valstybės duomenų agentūros ar kitos institucijos išduoto dokumento ar patvirtinimo</w:t>
            </w:r>
            <w:r w:rsidR="009825D6" w:rsidRPr="000B0E23">
              <w:rPr>
                <w:kern w:val="2"/>
                <w:szCs w:val="24"/>
                <w:shd w:val="clear" w:color="auto" w:fill="FFFFFF"/>
              </w:rPr>
              <w:t>.</w:t>
            </w:r>
          </w:p>
          <w:p w14:paraId="632EFE73" w14:textId="66735902" w:rsidR="00CC2969" w:rsidRPr="000B0E23" w:rsidRDefault="000C718E" w:rsidP="00682C53">
            <w:pPr>
              <w:jc w:val="both"/>
              <w:rPr>
                <w:kern w:val="2"/>
                <w:szCs w:val="24"/>
                <w:shd w:val="clear" w:color="auto" w:fill="FFFFFF"/>
              </w:rPr>
            </w:pPr>
            <w:r w:rsidRPr="000B0E2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4076F">
              <w:rPr>
                <w:kern w:val="2"/>
                <w:szCs w:val="24"/>
                <w:shd w:val="clear" w:color="auto" w:fill="FFFFFF"/>
              </w:rPr>
              <w:t>us</w:t>
            </w:r>
            <w:r w:rsidRPr="000B0E23">
              <w:rPr>
                <w:kern w:val="2"/>
                <w:szCs w:val="24"/>
                <w:shd w:val="clear" w:color="auto" w:fill="FFFFFF"/>
              </w:rPr>
              <w:t xml:space="preserve"> Sutarties įkain</w:t>
            </w:r>
            <w:r w:rsidR="00F4076F">
              <w:rPr>
                <w:kern w:val="2"/>
                <w:szCs w:val="24"/>
                <w:shd w:val="clear" w:color="auto" w:fill="FFFFFF"/>
              </w:rPr>
              <w:t>ius</w:t>
            </w:r>
            <w:r w:rsidRPr="000B0E23">
              <w:rPr>
                <w:kern w:val="2"/>
                <w:szCs w:val="24"/>
                <w:shd w:val="clear" w:color="auto" w:fill="FFFFFF"/>
              </w:rPr>
              <w:t>, perskaičiuotą Pradinės Sutarties vertę.</w:t>
            </w:r>
          </w:p>
          <w:p w14:paraId="01227C7C" w14:textId="2388D17A" w:rsidR="00CC2969" w:rsidRPr="000B0E23" w:rsidRDefault="000C718E" w:rsidP="00682C53">
            <w:pPr>
              <w:jc w:val="both"/>
              <w:rPr>
                <w:szCs w:val="24"/>
              </w:rPr>
            </w:pPr>
            <w:r w:rsidRPr="000B0E23">
              <w:rPr>
                <w:kern w:val="2"/>
                <w:szCs w:val="24"/>
                <w:shd w:val="clear" w:color="auto" w:fill="FFFFFF"/>
              </w:rPr>
              <w:t>5.3.3.6. Nauj</w:t>
            </w:r>
            <w:r w:rsidR="00F4076F">
              <w:rPr>
                <w:kern w:val="2"/>
                <w:szCs w:val="24"/>
                <w:shd w:val="clear" w:color="auto" w:fill="FFFFFF"/>
              </w:rPr>
              <w:t>i</w:t>
            </w:r>
            <w:r w:rsidRPr="000B0E23">
              <w:rPr>
                <w:kern w:val="2"/>
                <w:szCs w:val="24"/>
                <w:shd w:val="clear" w:color="auto" w:fill="FFFFFF"/>
              </w:rPr>
              <w:t xml:space="preserve"> Sutarties įkain</w:t>
            </w:r>
            <w:r w:rsidR="00EF51A5" w:rsidRPr="000B0E23">
              <w:rPr>
                <w:kern w:val="2"/>
                <w:szCs w:val="24"/>
                <w:shd w:val="clear" w:color="auto" w:fill="FFFFFF"/>
              </w:rPr>
              <w:t>i</w:t>
            </w:r>
            <w:r w:rsidR="00F4076F">
              <w:rPr>
                <w:kern w:val="2"/>
                <w:szCs w:val="24"/>
                <w:shd w:val="clear" w:color="auto" w:fill="FFFFFF"/>
              </w:rPr>
              <w:t>ai</w:t>
            </w:r>
            <w:r w:rsidRPr="000B0E23">
              <w:rPr>
                <w:kern w:val="2"/>
                <w:szCs w:val="24"/>
                <w:shd w:val="clear" w:color="auto" w:fill="FFFFFF"/>
              </w:rPr>
              <w:t xml:space="preserve"> apskaičiuojam</w:t>
            </w:r>
            <w:r w:rsidR="00F4076F">
              <w:rPr>
                <w:kern w:val="2"/>
                <w:szCs w:val="24"/>
                <w:shd w:val="clear" w:color="auto" w:fill="FFFFFF"/>
              </w:rPr>
              <w:t>i</w:t>
            </w:r>
            <w:r w:rsidRPr="000B0E23">
              <w:rPr>
                <w:kern w:val="2"/>
                <w:szCs w:val="24"/>
                <w:shd w:val="clear" w:color="auto" w:fill="FFFFFF"/>
              </w:rPr>
              <w:t xml:space="preserve"> pagal žemiau pateiktą formulę</w:t>
            </w:r>
            <w:r w:rsidR="00922795" w:rsidRPr="000B0E23">
              <w:rPr>
                <w:kern w:val="2"/>
                <w:szCs w:val="24"/>
                <w:shd w:val="clear" w:color="auto" w:fill="FFFFFF"/>
              </w:rPr>
              <w:t>:</w:t>
            </w:r>
            <w:r w:rsidRPr="000B0E23">
              <w:rPr>
                <w:kern w:val="2"/>
                <w:szCs w:val="24"/>
                <w:shd w:val="clear" w:color="auto" w:fill="FFFFFF"/>
              </w:rPr>
              <w:t xml:space="preserve"> </w:t>
            </w:r>
          </w:p>
          <w:p w14:paraId="230E6310" w14:textId="10B2E788" w:rsidR="00CC2969" w:rsidRPr="000B0E23" w:rsidRDefault="00070BD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C718E" w:rsidRPr="000B0E23">
              <w:rPr>
                <w:kern w:val="2"/>
                <w:szCs w:val="24"/>
              </w:rPr>
              <w:t>, kur a –įkainis (Eur be PVM) (jei peržiūra jau buvo atlikta, tai po paskutinio perskaičiavimo)</w:t>
            </w:r>
          </w:p>
          <w:p w14:paraId="79FB1143" w14:textId="0AC89F65" w:rsidR="00CC2969" w:rsidRPr="000B0E23" w:rsidRDefault="000C718E">
            <w:pPr>
              <w:jc w:val="both"/>
              <w:textAlignment w:val="baseline"/>
              <w:rPr>
                <w:szCs w:val="24"/>
              </w:rPr>
            </w:pPr>
            <w:r w:rsidRPr="000B0E23">
              <w:rPr>
                <w:kern w:val="2"/>
                <w:szCs w:val="24"/>
              </w:rPr>
              <w:t>a</w:t>
            </w:r>
            <w:r w:rsidRPr="000B0E23">
              <w:rPr>
                <w:kern w:val="2"/>
                <w:szCs w:val="24"/>
                <w:vertAlign w:val="subscript"/>
              </w:rPr>
              <w:t>1</w:t>
            </w:r>
            <w:r w:rsidRPr="000B0E23">
              <w:rPr>
                <w:kern w:val="2"/>
                <w:szCs w:val="24"/>
              </w:rPr>
              <w:t xml:space="preserve"> – perskaičiuota (pakeista</w:t>
            </w:r>
            <w:r w:rsidR="00922795" w:rsidRPr="000B0E23">
              <w:rPr>
                <w:kern w:val="2"/>
                <w:szCs w:val="24"/>
              </w:rPr>
              <w:t>s</w:t>
            </w:r>
            <w:r w:rsidRPr="000B0E23">
              <w:rPr>
                <w:kern w:val="2"/>
                <w:szCs w:val="24"/>
              </w:rPr>
              <w:t>) įkainis (Eur be PVM)</w:t>
            </w:r>
          </w:p>
          <w:p w14:paraId="2FD22260" w14:textId="664ED410" w:rsidR="00CC2969" w:rsidRPr="000B0E23" w:rsidRDefault="000C718E">
            <w:pPr>
              <w:jc w:val="both"/>
              <w:textAlignment w:val="baseline"/>
              <w:rPr>
                <w:szCs w:val="24"/>
              </w:rPr>
            </w:pPr>
            <w:r w:rsidRPr="000B0E23">
              <w:rPr>
                <w:kern w:val="2"/>
                <w:szCs w:val="24"/>
              </w:rPr>
              <w:t xml:space="preserve">k – pagal vartotojų kainų indeksą </w:t>
            </w:r>
            <w:r w:rsidR="00EF40C9" w:rsidRPr="000B0E23">
              <w:rPr>
                <w:kern w:val="2"/>
                <w:szCs w:val="24"/>
              </w:rPr>
              <w:t>„111 Maisto tiekimo paslaugos“ (</w:t>
            </w:r>
            <w:hyperlink r:id="rId12" w:history="1">
              <w:r w:rsidR="00EF40C9" w:rsidRPr="000B0E23">
                <w:rPr>
                  <w:rStyle w:val="Hipersaitas"/>
                  <w:color w:val="auto"/>
                  <w:kern w:val="2"/>
                  <w:szCs w:val="24"/>
                  <w:shd w:val="clear" w:color="auto" w:fill="FFFFFF"/>
                </w:rPr>
                <w:t>https://osp.stat.gov.lt/</w:t>
              </w:r>
            </w:hyperlink>
            <w:r w:rsidR="00EF40C9" w:rsidRPr="000B0E23">
              <w:rPr>
                <w:kern w:val="2"/>
                <w:szCs w:val="24"/>
              </w:rPr>
              <w:t xml:space="preserve">) </w:t>
            </w:r>
            <w:r w:rsidRPr="000B0E23">
              <w:rPr>
                <w:kern w:val="2"/>
                <w:szCs w:val="24"/>
              </w:rPr>
              <w:t xml:space="preserve">apskaičiuotas </w:t>
            </w:r>
            <w:r w:rsidR="00EF40C9" w:rsidRPr="000B0E23">
              <w:rPr>
                <w:i/>
                <w:iCs/>
                <w:kern w:val="2"/>
                <w:szCs w:val="24"/>
              </w:rPr>
              <w:t xml:space="preserve">Maisto tiekimo paslaugų </w:t>
            </w:r>
            <w:r w:rsidRPr="000B0E23">
              <w:rPr>
                <w:kern w:val="2"/>
                <w:szCs w:val="24"/>
              </w:rPr>
              <w:t>kainų pokytis (padidėjimas arba sumažėjimas) (%). „k“ reikšmė skaičiuojama pagal formulę:</w:t>
            </w:r>
          </w:p>
          <w:p w14:paraId="2B7D95D1" w14:textId="77777777" w:rsidR="00CC2969" w:rsidRPr="000B0E23" w:rsidRDefault="000C71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0E23">
              <w:rPr>
                <w:kern w:val="2"/>
                <w:szCs w:val="24"/>
              </w:rPr>
              <w:t>, (proc.) kur</w:t>
            </w:r>
          </w:p>
          <w:p w14:paraId="0BE93DB5" w14:textId="6A7DFCB4" w:rsidR="00CC2969" w:rsidRPr="000B0E23" w:rsidRDefault="000C718E" w:rsidP="00922795">
            <w:pPr>
              <w:jc w:val="both"/>
              <w:textAlignment w:val="baseline"/>
            </w:pPr>
            <w:proofErr w:type="spellStart"/>
            <w:r w:rsidRPr="000B0E23">
              <w:rPr>
                <w:kern w:val="2"/>
              </w:rPr>
              <w:t>Ind</w:t>
            </w:r>
            <w:r w:rsidRPr="000B0E23">
              <w:rPr>
                <w:kern w:val="2"/>
                <w:vertAlign w:val="subscript"/>
              </w:rPr>
              <w:t>naujausias</w:t>
            </w:r>
            <w:proofErr w:type="spellEnd"/>
            <w:r w:rsidRPr="000B0E23">
              <w:rPr>
                <w:kern w:val="2"/>
              </w:rPr>
              <w:t xml:space="preserve"> – kreipimosi dėl įkaini</w:t>
            </w:r>
            <w:r w:rsidR="00F4076F">
              <w:rPr>
                <w:kern w:val="2"/>
              </w:rPr>
              <w:t>ų</w:t>
            </w:r>
            <w:r w:rsidRPr="000B0E23">
              <w:rPr>
                <w:kern w:val="2"/>
              </w:rPr>
              <w:t xml:space="preserve"> peržiūros išsiuntimo kitai Šaliai dieną paskelbtas naujausias vartojimo prekių ir paslaugų indeksas </w:t>
            </w:r>
            <w:r w:rsidR="00EF40C9" w:rsidRPr="000B0E23">
              <w:rPr>
                <w:kern w:val="2"/>
              </w:rPr>
              <w:t>„111 Maisto tiekimo paslaugos“</w:t>
            </w:r>
            <w:r w:rsidRPr="000B0E23">
              <w:rPr>
                <w:kern w:val="2"/>
              </w:rPr>
              <w:t>.</w:t>
            </w:r>
          </w:p>
          <w:p w14:paraId="0DF106DF" w14:textId="6D756D4C" w:rsidR="00CC2969" w:rsidRPr="000B0E23" w:rsidRDefault="000C718E" w:rsidP="00922795">
            <w:pPr>
              <w:jc w:val="both"/>
            </w:pPr>
            <w:proofErr w:type="spellStart"/>
            <w:r w:rsidRPr="000B0E23">
              <w:rPr>
                <w:kern w:val="2"/>
              </w:rPr>
              <w:t>Ind</w:t>
            </w:r>
            <w:r w:rsidRPr="000B0E23">
              <w:rPr>
                <w:kern w:val="2"/>
                <w:vertAlign w:val="subscript"/>
              </w:rPr>
              <w:t>pradžia</w:t>
            </w:r>
            <w:proofErr w:type="spellEnd"/>
            <w:r w:rsidRPr="000B0E23">
              <w:rPr>
                <w:kern w:val="2"/>
              </w:rPr>
              <w:t xml:space="preserve"> – laikotarpio pradžios datos (mėnesio) vartojimo prekių ir paslaugų indeksas </w:t>
            </w:r>
            <w:r w:rsidR="00922795" w:rsidRPr="000B0E23">
              <w:rPr>
                <w:kern w:val="2"/>
              </w:rPr>
              <w:t>„</w:t>
            </w:r>
            <w:r w:rsidR="00EF40C9" w:rsidRPr="000B0E23">
              <w:rPr>
                <w:kern w:val="2"/>
              </w:rPr>
              <w:t>111 Maisto tiekimo paslaugos“</w:t>
            </w:r>
            <w:r w:rsidRPr="000B0E23">
              <w:rPr>
                <w:kern w:val="2"/>
              </w:rPr>
              <w:t>. Pirmojo perskaičiavimo atveju laikotarpio pradžia (mėnuo) yra</w:t>
            </w:r>
            <w:r w:rsidRPr="000B0E23">
              <w:t xml:space="preserve"> Sutarties įsigaliojimo dienos mėnuo</w:t>
            </w:r>
            <w:r w:rsidRPr="000B0E23">
              <w:rPr>
                <w:kern w:val="2"/>
                <w:szCs w:val="24"/>
                <w:shd w:val="clear" w:color="auto" w:fill="FFFFFF"/>
              </w:rPr>
              <w:t>.</w:t>
            </w:r>
            <w:r w:rsidRPr="000B0E23">
              <w:rPr>
                <w:kern w:val="2"/>
              </w:rPr>
              <w:t xml:space="preserve"> Antrojo ir vėlesnių perskaičiavimų atveju laikotarpio pradžia (mėnuo) yra paskutinio perskaičiavimo metu naudotos paskelbto atitinkamo indekso reikšmės mėnuo.</w:t>
            </w:r>
          </w:p>
          <w:p w14:paraId="72A162BD" w14:textId="06B6F8BF" w:rsidR="00CC2969" w:rsidRPr="000B0E23" w:rsidRDefault="000C718E" w:rsidP="00922795">
            <w:pPr>
              <w:jc w:val="both"/>
              <w:rPr>
                <w:kern w:val="2"/>
                <w:szCs w:val="24"/>
                <w:shd w:val="clear" w:color="auto" w:fill="FFFFFF"/>
              </w:rPr>
            </w:pPr>
            <w:r w:rsidRPr="000B0E23">
              <w:rPr>
                <w:kern w:val="2"/>
                <w:szCs w:val="24"/>
              </w:rPr>
              <w:lastRenderedPageBreak/>
              <w:t xml:space="preserve">5.3.3.7. </w:t>
            </w:r>
            <w:r w:rsidRPr="000B0E23">
              <w:rPr>
                <w:kern w:val="2"/>
                <w:szCs w:val="24"/>
                <w:shd w:val="clear" w:color="auto" w:fill="FFFFFF"/>
              </w:rPr>
              <w:t xml:space="preserve">Skaičiavimams indeksų reikšmės imamos </w:t>
            </w:r>
            <w:r w:rsidRPr="000B0E23">
              <w:rPr>
                <w:b/>
                <w:kern w:val="2"/>
                <w:szCs w:val="24"/>
                <w:shd w:val="clear" w:color="auto" w:fill="FFFFFF"/>
              </w:rPr>
              <w:t>keturių</w:t>
            </w:r>
            <w:r w:rsidRPr="000B0E23">
              <w:rPr>
                <w:kern w:val="2"/>
                <w:szCs w:val="24"/>
                <w:shd w:val="clear" w:color="auto" w:fill="FFFFFF"/>
              </w:rPr>
              <w:t xml:space="preserve"> skaitmenų po kablelio tikslumu. Apskaičiuotas pokytis (k) tolimesniems skaičiavimams naudojamas suapvalinus iki </w:t>
            </w:r>
            <w:r w:rsidRPr="000B0E23">
              <w:rPr>
                <w:b/>
                <w:kern w:val="2"/>
                <w:szCs w:val="24"/>
                <w:shd w:val="clear" w:color="auto" w:fill="FFFFFF"/>
              </w:rPr>
              <w:t>vieno</w:t>
            </w:r>
            <w:r w:rsidRPr="000B0E23">
              <w:rPr>
                <w:kern w:val="2"/>
                <w:szCs w:val="24"/>
                <w:shd w:val="clear" w:color="auto" w:fill="FFFFFF"/>
              </w:rPr>
              <w:t xml:space="preserve"> skaitmens po kablelio, o apskaičiuot</w:t>
            </w:r>
            <w:r w:rsidR="00F4076F">
              <w:rPr>
                <w:kern w:val="2"/>
                <w:szCs w:val="24"/>
                <w:shd w:val="clear" w:color="auto" w:fill="FFFFFF"/>
              </w:rPr>
              <w:t>i</w:t>
            </w:r>
            <w:r w:rsidRPr="000B0E23">
              <w:rPr>
                <w:kern w:val="2"/>
                <w:szCs w:val="24"/>
                <w:shd w:val="clear" w:color="auto" w:fill="FFFFFF"/>
              </w:rPr>
              <w:t xml:space="preserve"> įkaini</w:t>
            </w:r>
            <w:r w:rsidR="00F4076F">
              <w:rPr>
                <w:kern w:val="2"/>
                <w:szCs w:val="24"/>
                <w:shd w:val="clear" w:color="auto" w:fill="FFFFFF"/>
              </w:rPr>
              <w:t>ai</w:t>
            </w:r>
            <w:r w:rsidRPr="000B0E23">
              <w:rPr>
                <w:kern w:val="2"/>
                <w:szCs w:val="24"/>
                <w:shd w:val="clear" w:color="auto" w:fill="FFFFFF"/>
              </w:rPr>
              <w:t xml:space="preserve"> „a</w:t>
            </w:r>
            <w:r w:rsidRPr="000B0E23">
              <w:rPr>
                <w:kern w:val="2"/>
                <w:szCs w:val="24"/>
                <w:shd w:val="clear" w:color="auto" w:fill="FFFFFF"/>
                <w:vertAlign w:val="subscript"/>
              </w:rPr>
              <w:t>1</w:t>
            </w:r>
            <w:r w:rsidRPr="000B0E23">
              <w:rPr>
                <w:kern w:val="2"/>
                <w:szCs w:val="24"/>
                <w:shd w:val="clear" w:color="auto" w:fill="FFFFFF"/>
              </w:rPr>
              <w:t>“ suapvalinam</w:t>
            </w:r>
            <w:r w:rsidR="00F4076F">
              <w:rPr>
                <w:kern w:val="2"/>
                <w:szCs w:val="24"/>
                <w:shd w:val="clear" w:color="auto" w:fill="FFFFFF"/>
              </w:rPr>
              <w:t>i</w:t>
            </w:r>
            <w:r w:rsidRPr="000B0E23">
              <w:rPr>
                <w:kern w:val="2"/>
                <w:szCs w:val="24"/>
                <w:shd w:val="clear" w:color="auto" w:fill="FFFFFF"/>
              </w:rPr>
              <w:t xml:space="preserve"> iki </w:t>
            </w:r>
            <w:r w:rsidRPr="000B0E23">
              <w:rPr>
                <w:b/>
                <w:kern w:val="2"/>
                <w:szCs w:val="24"/>
                <w:shd w:val="clear" w:color="auto" w:fill="FFFFFF"/>
              </w:rPr>
              <w:t xml:space="preserve">dviejų </w:t>
            </w:r>
            <w:r w:rsidRPr="000B0E23">
              <w:rPr>
                <w:kern w:val="2"/>
                <w:szCs w:val="24"/>
                <w:shd w:val="clear" w:color="auto" w:fill="FFFFFF"/>
              </w:rPr>
              <w:t>skaitmenų po kablelio.</w:t>
            </w:r>
          </w:p>
          <w:p w14:paraId="3455E2AC" w14:textId="6E44D422" w:rsidR="00CC2969" w:rsidRPr="000B0E23" w:rsidRDefault="000C718E" w:rsidP="00922795">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w:t>
            </w:r>
            <w:r w:rsidR="00E66000" w:rsidRPr="000B0E23">
              <w:rPr>
                <w:kern w:val="2"/>
                <w:szCs w:val="24"/>
                <w:shd w:val="clear" w:color="auto" w:fill="FFFFFF"/>
              </w:rPr>
              <w:t xml:space="preserve">. </w:t>
            </w:r>
            <w:r w:rsidRPr="000B0E23">
              <w:rPr>
                <w:kern w:val="2"/>
                <w:szCs w:val="24"/>
                <w:shd w:val="clear" w:color="auto" w:fill="FFFFFF"/>
              </w:rPr>
              <w:t>Prašyme Šalis neturi teisės nurodyti kito indekso ar prašyti perskaičiavimo pagal kitą indeksą nei nurodytas šioje procedūroje.</w:t>
            </w:r>
          </w:p>
          <w:p w14:paraId="403556C7" w14:textId="7BCF6910" w:rsidR="002D5369" w:rsidRPr="002D5369" w:rsidRDefault="000C718E" w:rsidP="002D5369">
            <w:pPr>
              <w:jc w:val="both"/>
              <w:rPr>
                <w:kern w:val="2"/>
                <w:szCs w:val="24"/>
                <w:shd w:val="clear" w:color="auto" w:fill="FFFFFF"/>
              </w:rPr>
            </w:pPr>
            <w:r w:rsidRPr="00B30306">
              <w:rPr>
                <w:kern w:val="2"/>
                <w:szCs w:val="24"/>
                <w:shd w:val="clear" w:color="auto" w:fill="FFFFFF"/>
              </w:rPr>
              <w:t>5</w:t>
            </w:r>
            <w:r w:rsidRPr="00B30306">
              <w:rPr>
                <w:kern w:val="2"/>
                <w:szCs w:val="24"/>
              </w:rPr>
              <w:t>.3.3.</w:t>
            </w:r>
            <w:r w:rsidR="00C53BBE" w:rsidRPr="00B30306">
              <w:rPr>
                <w:kern w:val="2"/>
                <w:szCs w:val="24"/>
              </w:rPr>
              <w:t>9</w:t>
            </w:r>
            <w:r w:rsidRPr="00B30306">
              <w:rPr>
                <w:kern w:val="2"/>
                <w:szCs w:val="24"/>
              </w:rPr>
              <w:t xml:space="preserve">. </w:t>
            </w:r>
            <w:r w:rsidR="00FE0E79" w:rsidRPr="00B30306">
              <w:rPr>
                <w:kern w:val="2"/>
                <w:szCs w:val="24"/>
                <w:shd w:val="clear" w:color="auto" w:fill="FFFFFF"/>
              </w:rPr>
              <w:t xml:space="preserve">Įvykus Sutarties 5.3.3.1. punkte nurodytai situacijai Pirkėjas </w:t>
            </w:r>
            <w:r w:rsidR="00F4076F">
              <w:rPr>
                <w:kern w:val="2"/>
                <w:szCs w:val="24"/>
                <w:shd w:val="clear" w:color="auto" w:fill="FFFFFF"/>
              </w:rPr>
              <w:t xml:space="preserve">raštu </w:t>
            </w:r>
            <w:r w:rsidR="00FE0E79" w:rsidRPr="00B30306">
              <w:rPr>
                <w:kern w:val="2"/>
                <w:szCs w:val="24"/>
                <w:shd w:val="clear" w:color="auto" w:fill="FFFFFF"/>
              </w:rPr>
              <w:t>kreipiasi į Klaipėdos miesto savivaldybės administracij</w:t>
            </w:r>
            <w:r w:rsidR="00F4076F">
              <w:rPr>
                <w:kern w:val="2"/>
                <w:szCs w:val="24"/>
                <w:shd w:val="clear" w:color="auto" w:fill="FFFFFF"/>
              </w:rPr>
              <w:t xml:space="preserve">ą </w:t>
            </w:r>
            <w:r w:rsidR="00FE0E79" w:rsidRPr="00B30306">
              <w:rPr>
                <w:kern w:val="2"/>
                <w:szCs w:val="24"/>
                <w:shd w:val="clear" w:color="auto" w:fill="FFFFFF"/>
              </w:rPr>
              <w:t>dėl Paslaugų įkaini</w:t>
            </w:r>
            <w:r w:rsidR="0013318D">
              <w:rPr>
                <w:kern w:val="2"/>
                <w:szCs w:val="24"/>
                <w:shd w:val="clear" w:color="auto" w:fill="FFFFFF"/>
              </w:rPr>
              <w:t>ų</w:t>
            </w:r>
            <w:r w:rsidR="00FE0E79" w:rsidRPr="00B30306">
              <w:rPr>
                <w:kern w:val="2"/>
                <w:szCs w:val="24"/>
                <w:shd w:val="clear" w:color="auto" w:fill="FFFFFF"/>
              </w:rPr>
              <w:t xml:space="preserve"> peržiūros. Paslaugų įkaini</w:t>
            </w:r>
            <w:r w:rsidR="00F4076F">
              <w:rPr>
                <w:kern w:val="2"/>
                <w:szCs w:val="24"/>
                <w:shd w:val="clear" w:color="auto" w:fill="FFFFFF"/>
              </w:rPr>
              <w:t>ai</w:t>
            </w:r>
            <w:r w:rsidR="00FE0E79" w:rsidRPr="00B30306">
              <w:rPr>
                <w:kern w:val="2"/>
                <w:szCs w:val="24"/>
                <w:shd w:val="clear" w:color="auto" w:fill="FFFFFF"/>
              </w:rPr>
              <w:t xml:space="preserve"> papildomu susitarimu keičiam</w:t>
            </w:r>
            <w:r w:rsidR="00F4076F">
              <w:rPr>
                <w:kern w:val="2"/>
                <w:szCs w:val="24"/>
                <w:shd w:val="clear" w:color="auto" w:fill="FFFFFF"/>
              </w:rPr>
              <w:t>i</w:t>
            </w:r>
            <w:r w:rsidR="00FE0E79" w:rsidRPr="00B30306">
              <w:rPr>
                <w:kern w:val="2"/>
                <w:szCs w:val="24"/>
                <w:shd w:val="clear" w:color="auto" w:fill="FFFFFF"/>
              </w:rPr>
              <w:t>, tik kai Direktorius įformina paslaugos įkainio pakeitimą savo įsakymu</w:t>
            </w:r>
            <w:r w:rsidR="00F4076F">
              <w:rPr>
                <w:kern w:val="2"/>
                <w:szCs w:val="24"/>
                <w:shd w:val="clear" w:color="auto" w:fill="FFFFFF"/>
              </w:rPr>
              <w:t xml:space="preserve">, o </w:t>
            </w:r>
            <w:r w:rsidR="002D5369" w:rsidRPr="002D5369">
              <w:rPr>
                <w:kern w:val="2"/>
                <w:szCs w:val="24"/>
                <w:shd w:val="clear" w:color="auto" w:fill="FFFFFF"/>
              </w:rPr>
              <w:t>Klaipėdos Litorinos mokyklos bendrabutyje gyvenančių mokinių vienos dienos</w:t>
            </w:r>
          </w:p>
          <w:p w14:paraId="1E2577F0" w14:textId="12C3D678" w:rsidR="00AF54A4" w:rsidRPr="00B30306" w:rsidRDefault="002D5369" w:rsidP="002D5369">
            <w:pPr>
              <w:jc w:val="both"/>
            </w:pPr>
            <w:r w:rsidRPr="002D5369">
              <w:rPr>
                <w:kern w:val="2"/>
                <w:szCs w:val="24"/>
                <w:shd w:val="clear" w:color="auto" w:fill="FFFFFF"/>
              </w:rPr>
              <w:t>maitinimo norm</w:t>
            </w:r>
            <w:r>
              <w:rPr>
                <w:kern w:val="2"/>
                <w:szCs w:val="24"/>
                <w:shd w:val="clear" w:color="auto" w:fill="FFFFFF"/>
              </w:rPr>
              <w:t>os pakeitimą – Tarybos sprendimu</w:t>
            </w:r>
            <w:r w:rsidR="00FE0E79" w:rsidRPr="00B30306">
              <w:rPr>
                <w:kern w:val="2"/>
                <w:szCs w:val="24"/>
                <w:shd w:val="clear" w:color="auto" w:fill="FFFFFF"/>
              </w:rPr>
              <w:t>.</w:t>
            </w:r>
            <w:r w:rsidR="00FE0E79" w:rsidRPr="00B30306">
              <w:t xml:space="preserve"> </w:t>
            </w:r>
            <w:r w:rsidR="00FE0E79" w:rsidRPr="00B30306">
              <w:rPr>
                <w:kern w:val="2"/>
                <w:szCs w:val="24"/>
                <w:shd w:val="clear" w:color="auto" w:fill="FFFFFF"/>
              </w:rPr>
              <w:t>Susitarimas turi būti sudarytas per 10 (dešimt) darbo dienų nuo Šalies pateikto tinkamo prašymo perskaičiuoti Sutarties įkainius gavimo dienos</w:t>
            </w:r>
            <w:r>
              <w:rPr>
                <w:kern w:val="2"/>
                <w:szCs w:val="24"/>
                <w:shd w:val="clear" w:color="auto" w:fill="FFFFFF"/>
              </w:rPr>
              <w:t>,</w:t>
            </w:r>
            <w:r w:rsidR="00FE0E79" w:rsidRPr="00B30306">
              <w:rPr>
                <w:kern w:val="2"/>
                <w:szCs w:val="24"/>
                <w:shd w:val="clear" w:color="auto" w:fill="FFFFFF"/>
              </w:rPr>
              <w:t xml:space="preserve"> Direktori</w:t>
            </w:r>
            <w:r w:rsidR="00964987" w:rsidRPr="00B30306">
              <w:rPr>
                <w:kern w:val="2"/>
                <w:szCs w:val="24"/>
                <w:shd w:val="clear" w:color="auto" w:fill="FFFFFF"/>
              </w:rPr>
              <w:t>aus</w:t>
            </w:r>
            <w:r w:rsidR="00FE0E79" w:rsidRPr="00B30306">
              <w:rPr>
                <w:kern w:val="2"/>
                <w:szCs w:val="24"/>
                <w:shd w:val="clear" w:color="auto" w:fill="FFFFFF"/>
              </w:rPr>
              <w:t xml:space="preserve"> įsakymu </w:t>
            </w:r>
            <w:r>
              <w:rPr>
                <w:kern w:val="2"/>
                <w:szCs w:val="24"/>
                <w:shd w:val="clear" w:color="auto" w:fill="FFFFFF"/>
              </w:rPr>
              <w:t xml:space="preserve">i(ar) Tarybos sprendimu </w:t>
            </w:r>
            <w:r w:rsidR="00FE0E79" w:rsidRPr="00B30306">
              <w:rPr>
                <w:kern w:val="2"/>
                <w:szCs w:val="24"/>
                <w:shd w:val="clear" w:color="auto" w:fill="FFFFFF"/>
              </w:rPr>
              <w:t>nauj</w:t>
            </w:r>
            <w:r>
              <w:rPr>
                <w:kern w:val="2"/>
                <w:szCs w:val="24"/>
                <w:shd w:val="clear" w:color="auto" w:fill="FFFFFF"/>
              </w:rPr>
              <w:t>ų</w:t>
            </w:r>
            <w:r w:rsidR="00FE0E79" w:rsidRPr="00B30306">
              <w:rPr>
                <w:kern w:val="2"/>
                <w:szCs w:val="24"/>
                <w:shd w:val="clear" w:color="auto" w:fill="FFFFFF"/>
              </w:rPr>
              <w:t xml:space="preserve"> įkaini</w:t>
            </w:r>
            <w:r>
              <w:rPr>
                <w:kern w:val="2"/>
                <w:szCs w:val="24"/>
                <w:shd w:val="clear" w:color="auto" w:fill="FFFFFF"/>
              </w:rPr>
              <w:t>ų</w:t>
            </w:r>
            <w:r w:rsidR="00FE0E79" w:rsidRPr="00B30306">
              <w:rPr>
                <w:kern w:val="2"/>
                <w:szCs w:val="24"/>
                <w:shd w:val="clear" w:color="auto" w:fill="FFFFFF"/>
              </w:rPr>
              <w:t xml:space="preserve"> patvirtinimo dienos.</w:t>
            </w:r>
          </w:p>
          <w:p w14:paraId="28DBE7BB" w14:textId="5E65B13C" w:rsidR="00C407FD" w:rsidRPr="000B0E23" w:rsidRDefault="000C718E" w:rsidP="00AF54A4">
            <w:pPr>
              <w:jc w:val="both"/>
              <w:rPr>
                <w:kern w:val="2"/>
                <w:szCs w:val="24"/>
                <w:bdr w:val="none" w:sz="0" w:space="0" w:color="auto" w:frame="1"/>
              </w:rPr>
            </w:pPr>
            <w:r w:rsidRPr="000B0E23">
              <w:rPr>
                <w:kern w:val="2"/>
                <w:szCs w:val="24"/>
                <w:shd w:val="clear" w:color="auto" w:fill="FFFFFF"/>
              </w:rPr>
              <w:t>5.3.3.1</w:t>
            </w:r>
            <w:r w:rsidR="00C53BBE" w:rsidRPr="000B0E23">
              <w:rPr>
                <w:kern w:val="2"/>
                <w:szCs w:val="24"/>
                <w:shd w:val="clear" w:color="auto" w:fill="FFFFFF"/>
              </w:rPr>
              <w:t>0</w:t>
            </w:r>
            <w:r w:rsidRPr="000B0E23">
              <w:rPr>
                <w:kern w:val="2"/>
                <w:szCs w:val="24"/>
                <w:shd w:val="clear" w:color="auto" w:fill="FFFFFF"/>
              </w:rPr>
              <w:t xml:space="preserve">. </w:t>
            </w:r>
            <w:r w:rsidRPr="000B0E23">
              <w:rPr>
                <w:kern w:val="2"/>
                <w:szCs w:val="24"/>
                <w:bdr w:val="none" w:sz="0" w:space="0" w:color="auto" w:frame="1"/>
              </w:rPr>
              <w:t>Susitarimu Šalys neturi teisės keisti procedūroje nurodytos tvarkos ar kitų Sutarties nuostatų, išskyrus, jei keitimas atliekamas pagal VPĮ nuostatas.</w:t>
            </w:r>
          </w:p>
        </w:tc>
      </w:tr>
      <w:tr w:rsidR="00CC2969" w14:paraId="0F9BE5F3" w14:textId="77777777">
        <w:trPr>
          <w:trHeight w:val="300"/>
        </w:trPr>
        <w:tc>
          <w:tcPr>
            <w:tcW w:w="3094" w:type="dxa"/>
            <w:gridSpan w:val="2"/>
          </w:tcPr>
          <w:p w14:paraId="4D79CBD5" w14:textId="77777777" w:rsidR="00CC2969" w:rsidRDefault="000C718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8D79BA" w14:textId="77777777" w:rsidR="00CC2969" w:rsidRDefault="000C718E">
            <w:pPr>
              <w:rPr>
                <w:kern w:val="2"/>
                <w:szCs w:val="24"/>
              </w:rPr>
            </w:pPr>
            <w:r>
              <w:rPr>
                <w:kern w:val="2"/>
                <w:szCs w:val="24"/>
              </w:rPr>
              <w:t>Netaikoma</w:t>
            </w:r>
          </w:p>
          <w:p w14:paraId="5283BC1F" w14:textId="77777777" w:rsidR="00CC2969" w:rsidRDefault="00CC2969">
            <w:pPr>
              <w:rPr>
                <w:kern w:val="2"/>
                <w:szCs w:val="24"/>
              </w:rPr>
            </w:pPr>
          </w:p>
          <w:p w14:paraId="5B1A00C1" w14:textId="12B82ABF" w:rsidR="00CC2969" w:rsidRDefault="00CC2969">
            <w:pPr>
              <w:rPr>
                <w:szCs w:val="24"/>
              </w:rPr>
            </w:pPr>
          </w:p>
        </w:tc>
      </w:tr>
      <w:tr w:rsidR="00CC2969" w14:paraId="1264D9E0" w14:textId="77777777">
        <w:trPr>
          <w:trHeight w:val="300"/>
        </w:trPr>
        <w:tc>
          <w:tcPr>
            <w:tcW w:w="3094" w:type="dxa"/>
            <w:gridSpan w:val="2"/>
          </w:tcPr>
          <w:p w14:paraId="6AD15C17" w14:textId="77777777" w:rsidR="00CC2969" w:rsidRDefault="000C71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CC2969" w:rsidRDefault="000C718E">
            <w:pPr>
              <w:rPr>
                <w:kern w:val="2"/>
                <w:szCs w:val="24"/>
              </w:rPr>
            </w:pPr>
            <w:r>
              <w:rPr>
                <w:kern w:val="2"/>
                <w:szCs w:val="24"/>
              </w:rPr>
              <w:t>Netaikoma</w:t>
            </w:r>
          </w:p>
          <w:p w14:paraId="6F447FF2" w14:textId="77777777" w:rsidR="00CC2969" w:rsidRDefault="00CC2969">
            <w:pPr>
              <w:rPr>
                <w:kern w:val="2"/>
                <w:szCs w:val="24"/>
              </w:rPr>
            </w:pPr>
          </w:p>
          <w:p w14:paraId="38C255DD" w14:textId="0A0B0A2D" w:rsidR="00CC2969" w:rsidRDefault="00CC2969">
            <w:pPr>
              <w:rPr>
                <w:szCs w:val="24"/>
              </w:rPr>
            </w:pPr>
          </w:p>
        </w:tc>
      </w:tr>
      <w:tr w:rsidR="00CC2969" w14:paraId="5539C7E0" w14:textId="77777777">
        <w:trPr>
          <w:trHeight w:val="300"/>
        </w:trPr>
        <w:tc>
          <w:tcPr>
            <w:tcW w:w="3094" w:type="dxa"/>
            <w:gridSpan w:val="2"/>
          </w:tcPr>
          <w:p w14:paraId="42073101" w14:textId="77777777" w:rsidR="00CC2969" w:rsidRDefault="000C718E">
            <w:pPr>
              <w:rPr>
                <w:b/>
                <w:kern w:val="2"/>
                <w:szCs w:val="24"/>
              </w:rPr>
            </w:pPr>
            <w:r>
              <w:rPr>
                <w:b/>
                <w:kern w:val="2"/>
                <w:szCs w:val="24"/>
              </w:rPr>
              <w:t>5.5. Atsiskaitymo su Tiekėju terminas ir tvarka</w:t>
            </w:r>
          </w:p>
        </w:tc>
        <w:tc>
          <w:tcPr>
            <w:tcW w:w="6441" w:type="dxa"/>
            <w:gridSpan w:val="2"/>
          </w:tcPr>
          <w:p w14:paraId="28EFC9E8" w14:textId="763B727C" w:rsidR="00CC2969" w:rsidRPr="002C2632" w:rsidRDefault="000C718E">
            <w:pPr>
              <w:rPr>
                <w:kern w:val="2"/>
                <w:szCs w:val="24"/>
              </w:rPr>
            </w:pPr>
            <w:r w:rsidRPr="002C2632">
              <w:rPr>
                <w:kern w:val="2"/>
                <w:szCs w:val="24"/>
              </w:rPr>
              <w:t xml:space="preserve">Pirkėjas atsiskaito su Tiekėju ne vėliau kaip per </w:t>
            </w:r>
            <w:r w:rsidR="00EF57A8" w:rsidRPr="002C2632">
              <w:rPr>
                <w:kern w:val="2"/>
                <w:szCs w:val="24"/>
              </w:rPr>
              <w:t>30 dienų</w:t>
            </w:r>
            <w:r w:rsidRPr="002C2632">
              <w:rPr>
                <w:kern w:val="2"/>
                <w:szCs w:val="24"/>
              </w:rPr>
              <w:t xml:space="preserve"> nuo </w:t>
            </w:r>
            <w:r w:rsidR="00EF57A8" w:rsidRPr="002C2632">
              <w:rPr>
                <w:kern w:val="2"/>
                <w:szCs w:val="24"/>
              </w:rPr>
              <w:t>Specialiųjų sąlygų 4.5</w:t>
            </w:r>
            <w:r w:rsidR="00597279" w:rsidRPr="002C2632">
              <w:rPr>
                <w:kern w:val="2"/>
                <w:szCs w:val="24"/>
              </w:rPr>
              <w:t>.1, 4.5.2</w:t>
            </w:r>
            <w:r w:rsidR="00EF57A8" w:rsidRPr="002C2632">
              <w:rPr>
                <w:kern w:val="2"/>
                <w:szCs w:val="24"/>
              </w:rPr>
              <w:t xml:space="preserve"> p.</w:t>
            </w:r>
            <w:r w:rsidR="00597279" w:rsidRPr="002C2632">
              <w:rPr>
                <w:kern w:val="2"/>
                <w:szCs w:val="24"/>
              </w:rPr>
              <w:t xml:space="preserve"> </w:t>
            </w:r>
            <w:r w:rsidR="00EF57A8" w:rsidRPr="002C2632">
              <w:rPr>
                <w:kern w:val="2"/>
                <w:szCs w:val="24"/>
              </w:rPr>
              <w:t xml:space="preserve"> nurodytų dokumentų gavimo dienos</w:t>
            </w:r>
            <w:r w:rsidRPr="002C2632">
              <w:rPr>
                <w:kern w:val="2"/>
                <w:szCs w:val="24"/>
              </w:rPr>
              <w:t>.</w:t>
            </w:r>
          </w:p>
          <w:p w14:paraId="2E4DDB84" w14:textId="77777777" w:rsidR="00CC2969" w:rsidRPr="00B30306" w:rsidRDefault="00CC2969">
            <w:pPr>
              <w:rPr>
                <w:kern w:val="2"/>
                <w:szCs w:val="24"/>
                <w:shd w:val="clear" w:color="auto" w:fill="FFFFFF"/>
              </w:rPr>
            </w:pPr>
          </w:p>
          <w:p w14:paraId="36221985" w14:textId="5ADFC0F9" w:rsidR="00CC2969" w:rsidRPr="00080210" w:rsidRDefault="000C718E" w:rsidP="00080210">
            <w:pPr>
              <w:jc w:val="both"/>
              <w:rPr>
                <w:color w:val="000000"/>
                <w:kern w:val="2"/>
                <w:szCs w:val="24"/>
                <w:shd w:val="clear" w:color="auto" w:fill="FFFFFF"/>
              </w:rPr>
            </w:pPr>
            <w:r w:rsidRPr="00B30306">
              <w:rPr>
                <w:kern w:val="2"/>
                <w:szCs w:val="24"/>
                <w:shd w:val="clear" w:color="auto" w:fill="FFFFFF"/>
              </w:rPr>
              <w:t>Apmokėjimo sąlygos</w:t>
            </w:r>
            <w:r w:rsidR="00080210" w:rsidRPr="00B30306">
              <w:rPr>
                <w:kern w:val="2"/>
                <w:szCs w:val="24"/>
                <w:shd w:val="clear" w:color="auto" w:fill="FFFFFF"/>
              </w:rPr>
              <w:t>: t</w:t>
            </w:r>
            <w:r w:rsidR="00A96102" w:rsidRPr="00B30306">
              <w:rPr>
                <w:szCs w:val="24"/>
              </w:rPr>
              <w:t>iekėjui bus apmokama</w:t>
            </w:r>
            <w:r w:rsidR="00080210" w:rsidRPr="00B30306">
              <w:rPr>
                <w:kern w:val="2"/>
                <w:szCs w:val="24"/>
                <w:shd w:val="clear" w:color="auto" w:fill="FFFFFF"/>
              </w:rPr>
              <w:t xml:space="preserve"> kartą per mėnesį</w:t>
            </w:r>
            <w:r w:rsidR="00A96102" w:rsidRPr="00B30306">
              <w:rPr>
                <w:szCs w:val="24"/>
              </w:rPr>
              <w:t xml:space="preserve"> </w:t>
            </w:r>
            <w:r w:rsidR="005A2564" w:rsidRPr="00B30306">
              <w:rPr>
                <w:kern w:val="2"/>
                <w:szCs w:val="24"/>
                <w:shd w:val="clear" w:color="auto" w:fill="FFFFFF"/>
              </w:rPr>
              <w:t xml:space="preserve">įvykdžius užsakymą, </w:t>
            </w:r>
            <w:r w:rsidR="00080210" w:rsidRPr="00B30306">
              <w:rPr>
                <w:kern w:val="2"/>
                <w:szCs w:val="24"/>
                <w:shd w:val="clear" w:color="auto" w:fill="FFFFFF"/>
              </w:rPr>
              <w:t>Š</w:t>
            </w:r>
            <w:r w:rsidR="005A2564" w:rsidRPr="00B30306">
              <w:rPr>
                <w:kern w:val="2"/>
                <w:szCs w:val="24"/>
                <w:shd w:val="clear" w:color="auto" w:fill="FFFFFF"/>
              </w:rPr>
              <w:t>alims tarpusavyje sutikslinus faktiškai suteikt</w:t>
            </w:r>
            <w:r w:rsidR="00080210" w:rsidRPr="00B30306">
              <w:rPr>
                <w:kern w:val="2"/>
                <w:szCs w:val="24"/>
                <w:shd w:val="clear" w:color="auto" w:fill="FFFFFF"/>
              </w:rPr>
              <w:t>ų</w:t>
            </w:r>
            <w:r w:rsidR="005A2564" w:rsidRPr="00B30306">
              <w:rPr>
                <w:kern w:val="2"/>
                <w:szCs w:val="24"/>
                <w:shd w:val="clear" w:color="auto" w:fill="FFFFFF"/>
              </w:rPr>
              <w:t xml:space="preserve"> paslaug</w:t>
            </w:r>
            <w:r w:rsidR="00080210" w:rsidRPr="00B30306">
              <w:rPr>
                <w:kern w:val="2"/>
                <w:szCs w:val="24"/>
                <w:shd w:val="clear" w:color="auto" w:fill="FFFFFF"/>
              </w:rPr>
              <w:t>ų kiekius</w:t>
            </w:r>
            <w:r w:rsidR="005A2564" w:rsidRPr="00B30306">
              <w:rPr>
                <w:kern w:val="2"/>
                <w:szCs w:val="24"/>
                <w:shd w:val="clear" w:color="auto" w:fill="FFFFFF"/>
              </w:rPr>
              <w:t xml:space="preserve">. </w:t>
            </w:r>
          </w:p>
        </w:tc>
      </w:tr>
      <w:tr w:rsidR="00CC2969" w14:paraId="698AD386" w14:textId="77777777">
        <w:trPr>
          <w:trHeight w:val="300"/>
        </w:trPr>
        <w:tc>
          <w:tcPr>
            <w:tcW w:w="3094" w:type="dxa"/>
            <w:gridSpan w:val="2"/>
          </w:tcPr>
          <w:p w14:paraId="24B5BDEF" w14:textId="77777777" w:rsidR="00CC2969" w:rsidRDefault="000C718E">
            <w:pPr>
              <w:rPr>
                <w:b/>
                <w:kern w:val="2"/>
                <w:szCs w:val="24"/>
              </w:rPr>
            </w:pPr>
            <w:r>
              <w:rPr>
                <w:b/>
                <w:kern w:val="2"/>
                <w:szCs w:val="24"/>
              </w:rPr>
              <w:t>5.6. Avansas</w:t>
            </w:r>
          </w:p>
        </w:tc>
        <w:tc>
          <w:tcPr>
            <w:tcW w:w="6441" w:type="dxa"/>
            <w:gridSpan w:val="2"/>
          </w:tcPr>
          <w:p w14:paraId="3CECF549" w14:textId="2294B2FD" w:rsidR="00CC2969" w:rsidRPr="0026204B" w:rsidRDefault="000C718E" w:rsidP="0026204B">
            <w:pPr>
              <w:rPr>
                <w:kern w:val="2"/>
                <w:szCs w:val="24"/>
              </w:rPr>
            </w:pPr>
            <w:r>
              <w:rPr>
                <w:kern w:val="2"/>
                <w:szCs w:val="24"/>
              </w:rPr>
              <w:t>Netaikoma</w:t>
            </w:r>
          </w:p>
        </w:tc>
      </w:tr>
      <w:tr w:rsidR="00CC2969" w14:paraId="20742140" w14:textId="77777777">
        <w:trPr>
          <w:trHeight w:val="300"/>
        </w:trPr>
        <w:tc>
          <w:tcPr>
            <w:tcW w:w="3094" w:type="dxa"/>
            <w:gridSpan w:val="2"/>
          </w:tcPr>
          <w:p w14:paraId="0DE1AC00" w14:textId="77777777" w:rsidR="00CC2969" w:rsidRDefault="000C718E">
            <w:pPr>
              <w:rPr>
                <w:b/>
                <w:kern w:val="2"/>
                <w:szCs w:val="24"/>
              </w:rPr>
            </w:pPr>
            <w:r>
              <w:rPr>
                <w:b/>
                <w:kern w:val="2"/>
                <w:szCs w:val="24"/>
              </w:rPr>
              <w:t>5.7. Avanso užtikrinimas</w:t>
            </w:r>
          </w:p>
        </w:tc>
        <w:tc>
          <w:tcPr>
            <w:tcW w:w="6441" w:type="dxa"/>
            <w:gridSpan w:val="2"/>
          </w:tcPr>
          <w:p w14:paraId="36C0E092" w14:textId="2DDB2E0F" w:rsidR="00CC2969" w:rsidRDefault="000C718E">
            <w:pPr>
              <w:rPr>
                <w:kern w:val="2"/>
                <w:szCs w:val="24"/>
              </w:rPr>
            </w:pPr>
            <w:r>
              <w:rPr>
                <w:kern w:val="2"/>
                <w:szCs w:val="24"/>
              </w:rPr>
              <w:t>Netaikoma</w:t>
            </w:r>
          </w:p>
        </w:tc>
      </w:tr>
      <w:tr w:rsidR="00CC2969" w14:paraId="1915ED3E" w14:textId="77777777">
        <w:trPr>
          <w:trHeight w:val="300"/>
        </w:trPr>
        <w:tc>
          <w:tcPr>
            <w:tcW w:w="9535" w:type="dxa"/>
            <w:gridSpan w:val="4"/>
          </w:tcPr>
          <w:p w14:paraId="222C506B" w14:textId="77777777" w:rsidR="00CC2969" w:rsidRDefault="000C718E">
            <w:pPr>
              <w:jc w:val="center"/>
              <w:rPr>
                <w:bCs/>
                <w:kern w:val="2"/>
                <w:szCs w:val="24"/>
              </w:rPr>
            </w:pPr>
            <w:r>
              <w:rPr>
                <w:b/>
                <w:kern w:val="2"/>
                <w:szCs w:val="24"/>
              </w:rPr>
              <w:t>6. PASLAUGŲ KOKYBĖ IR GARANTINIAI ĮSIPAREIGOJIMAI</w:t>
            </w:r>
          </w:p>
        </w:tc>
      </w:tr>
      <w:tr w:rsidR="00CC2969" w14:paraId="77EC466A" w14:textId="77777777">
        <w:trPr>
          <w:trHeight w:val="300"/>
        </w:trPr>
        <w:tc>
          <w:tcPr>
            <w:tcW w:w="3094" w:type="dxa"/>
            <w:gridSpan w:val="2"/>
          </w:tcPr>
          <w:p w14:paraId="793B2B3A" w14:textId="77777777" w:rsidR="00CC2969" w:rsidRDefault="000C718E">
            <w:pPr>
              <w:rPr>
                <w:b/>
                <w:kern w:val="2"/>
                <w:szCs w:val="24"/>
              </w:rPr>
            </w:pPr>
            <w:r>
              <w:rPr>
                <w:b/>
                <w:kern w:val="2"/>
                <w:szCs w:val="24"/>
              </w:rPr>
              <w:t>6.1. Garantinis terminas</w:t>
            </w:r>
          </w:p>
        </w:tc>
        <w:tc>
          <w:tcPr>
            <w:tcW w:w="6441" w:type="dxa"/>
            <w:gridSpan w:val="2"/>
          </w:tcPr>
          <w:p w14:paraId="7F86F830" w14:textId="398F5E79" w:rsidR="00CC2969" w:rsidRPr="0064404A" w:rsidRDefault="000C718E" w:rsidP="0064404A">
            <w:pPr>
              <w:rPr>
                <w:kern w:val="2"/>
                <w:szCs w:val="24"/>
              </w:rPr>
            </w:pPr>
            <w:r>
              <w:rPr>
                <w:kern w:val="2"/>
                <w:szCs w:val="24"/>
              </w:rPr>
              <w:t>Netaikoma</w:t>
            </w:r>
          </w:p>
        </w:tc>
      </w:tr>
      <w:tr w:rsidR="00CC2969" w14:paraId="4D64C1B9" w14:textId="77777777">
        <w:trPr>
          <w:trHeight w:val="300"/>
        </w:trPr>
        <w:tc>
          <w:tcPr>
            <w:tcW w:w="3094" w:type="dxa"/>
            <w:gridSpan w:val="2"/>
          </w:tcPr>
          <w:p w14:paraId="3E565B5A" w14:textId="77777777" w:rsidR="00CC2969" w:rsidRDefault="000C718E">
            <w:pPr>
              <w:rPr>
                <w:b/>
                <w:kern w:val="2"/>
                <w:szCs w:val="24"/>
              </w:rPr>
            </w:pPr>
            <w:r>
              <w:rPr>
                <w:b/>
                <w:szCs w:val="24"/>
              </w:rPr>
              <w:lastRenderedPageBreak/>
              <w:t>6.2. Terminas Paslaugų trūkumams pašalinti</w:t>
            </w:r>
          </w:p>
        </w:tc>
        <w:tc>
          <w:tcPr>
            <w:tcW w:w="6441" w:type="dxa"/>
            <w:gridSpan w:val="2"/>
          </w:tcPr>
          <w:p w14:paraId="087F132A" w14:textId="77777777" w:rsidR="0028561D" w:rsidRDefault="0028561D" w:rsidP="0028561D">
            <w:pPr>
              <w:rPr>
                <w:bCs/>
                <w:kern w:val="2"/>
                <w:szCs w:val="24"/>
              </w:rPr>
            </w:pPr>
            <w:r>
              <w:rPr>
                <w:kern w:val="2"/>
                <w:szCs w:val="24"/>
              </w:rPr>
              <w:t xml:space="preserve">Netaikoma </w:t>
            </w:r>
          </w:p>
          <w:p w14:paraId="2FC9022A" w14:textId="11AF2DDC" w:rsidR="00CC2969" w:rsidRDefault="00CC2969">
            <w:pPr>
              <w:rPr>
                <w:bCs/>
                <w:kern w:val="2"/>
                <w:szCs w:val="24"/>
              </w:rPr>
            </w:pPr>
          </w:p>
        </w:tc>
      </w:tr>
      <w:tr w:rsidR="00CC2969" w14:paraId="718E6799" w14:textId="77777777">
        <w:trPr>
          <w:trHeight w:val="300"/>
        </w:trPr>
        <w:tc>
          <w:tcPr>
            <w:tcW w:w="3094" w:type="dxa"/>
            <w:gridSpan w:val="2"/>
          </w:tcPr>
          <w:p w14:paraId="2D68C673" w14:textId="77777777" w:rsidR="00CC2969" w:rsidRDefault="000C718E">
            <w:pPr>
              <w:rPr>
                <w:b/>
                <w:kern w:val="2"/>
                <w:szCs w:val="24"/>
              </w:rPr>
            </w:pPr>
            <w:r>
              <w:rPr>
                <w:b/>
                <w:szCs w:val="24"/>
              </w:rPr>
              <w:t>6.3. Kokybinių kriterijų įgyvendinimo ir tikrinimo tvarka</w:t>
            </w:r>
          </w:p>
        </w:tc>
        <w:tc>
          <w:tcPr>
            <w:tcW w:w="6441" w:type="dxa"/>
            <w:gridSpan w:val="2"/>
          </w:tcPr>
          <w:p w14:paraId="2792075D" w14:textId="18D2C129" w:rsidR="0064404A" w:rsidRDefault="000C718E" w:rsidP="0064404A">
            <w:pPr>
              <w:rPr>
                <w:bCs/>
                <w:kern w:val="2"/>
                <w:szCs w:val="24"/>
              </w:rPr>
            </w:pPr>
            <w:r>
              <w:rPr>
                <w:kern w:val="2"/>
                <w:szCs w:val="24"/>
              </w:rPr>
              <w:t xml:space="preserve">Netaikoma </w:t>
            </w:r>
          </w:p>
          <w:p w14:paraId="0C27E525" w14:textId="4C282684" w:rsidR="00CC2969" w:rsidRDefault="00CC2969">
            <w:pPr>
              <w:rPr>
                <w:bCs/>
                <w:kern w:val="2"/>
                <w:szCs w:val="24"/>
              </w:rPr>
            </w:pPr>
          </w:p>
        </w:tc>
      </w:tr>
      <w:tr w:rsidR="00CC2969" w14:paraId="6E180198" w14:textId="77777777">
        <w:trPr>
          <w:trHeight w:val="300"/>
        </w:trPr>
        <w:tc>
          <w:tcPr>
            <w:tcW w:w="9535" w:type="dxa"/>
            <w:gridSpan w:val="4"/>
          </w:tcPr>
          <w:p w14:paraId="7F294A65" w14:textId="77777777" w:rsidR="00CC2969" w:rsidRDefault="000C718E">
            <w:pPr>
              <w:jc w:val="center"/>
              <w:rPr>
                <w:b/>
                <w:kern w:val="2"/>
                <w:szCs w:val="24"/>
              </w:rPr>
            </w:pPr>
            <w:r>
              <w:rPr>
                <w:b/>
                <w:kern w:val="2"/>
                <w:szCs w:val="24"/>
              </w:rPr>
              <w:t>7. SUTARTIES VYKDYMUI PASITELKIAMI SUBTIEKĖJAI IR (AR) SPECIALISTAI</w:t>
            </w:r>
          </w:p>
        </w:tc>
      </w:tr>
      <w:tr w:rsidR="00CC2969" w14:paraId="47B49540" w14:textId="77777777">
        <w:trPr>
          <w:trHeight w:val="300"/>
        </w:trPr>
        <w:tc>
          <w:tcPr>
            <w:tcW w:w="3094" w:type="dxa"/>
            <w:gridSpan w:val="2"/>
          </w:tcPr>
          <w:p w14:paraId="2A021CA1" w14:textId="77777777" w:rsidR="00CC2969" w:rsidRDefault="000C718E">
            <w:pPr>
              <w:rPr>
                <w:b/>
                <w:bCs/>
                <w:kern w:val="2"/>
                <w:szCs w:val="24"/>
              </w:rPr>
            </w:pPr>
            <w:r>
              <w:rPr>
                <w:b/>
                <w:bCs/>
                <w:kern w:val="2"/>
                <w:szCs w:val="24"/>
              </w:rPr>
              <w:t>7.1. Sutarties vykdymui pasitelkiami subtiekėjai ir (ar) specialistai</w:t>
            </w:r>
          </w:p>
        </w:tc>
        <w:tc>
          <w:tcPr>
            <w:tcW w:w="6441" w:type="dxa"/>
            <w:gridSpan w:val="2"/>
          </w:tcPr>
          <w:p w14:paraId="6262BCE9" w14:textId="05F5832B" w:rsidR="00CC2969" w:rsidRDefault="000C718E">
            <w:pPr>
              <w:rPr>
                <w:kern w:val="2"/>
                <w:szCs w:val="24"/>
              </w:rPr>
            </w:pPr>
            <w:r>
              <w:rPr>
                <w:kern w:val="2"/>
                <w:szCs w:val="24"/>
              </w:rPr>
              <w:t>Sutarties vykdymui subtiekėjai ir (ar) specialistai nepasitelkiami.</w:t>
            </w:r>
          </w:p>
          <w:p w14:paraId="7E3050B2" w14:textId="36B5B5A7" w:rsidR="00CC2969" w:rsidRPr="00956B63" w:rsidRDefault="000C718E">
            <w:pPr>
              <w:rPr>
                <w:color w:val="FF0000"/>
                <w:kern w:val="2"/>
                <w:szCs w:val="24"/>
              </w:rPr>
            </w:pPr>
            <w:r>
              <w:rPr>
                <w:color w:val="FF0000"/>
                <w:kern w:val="2"/>
                <w:szCs w:val="24"/>
              </w:rPr>
              <w:t>arba</w:t>
            </w:r>
          </w:p>
          <w:p w14:paraId="1E94A617" w14:textId="77777777" w:rsidR="00CC2969" w:rsidRDefault="000C718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969" w14:paraId="0F9F3B5A" w14:textId="77777777">
        <w:trPr>
          <w:trHeight w:val="300"/>
        </w:trPr>
        <w:tc>
          <w:tcPr>
            <w:tcW w:w="9535" w:type="dxa"/>
            <w:gridSpan w:val="4"/>
          </w:tcPr>
          <w:p w14:paraId="75CE8A5E" w14:textId="77777777" w:rsidR="00CC2969" w:rsidRDefault="000C718E">
            <w:pPr>
              <w:jc w:val="center"/>
              <w:rPr>
                <w:b/>
                <w:kern w:val="2"/>
                <w:szCs w:val="24"/>
              </w:rPr>
            </w:pPr>
            <w:r>
              <w:rPr>
                <w:b/>
                <w:kern w:val="2"/>
                <w:szCs w:val="24"/>
              </w:rPr>
              <w:t>8. PRIEVOLIŲ PAGAL SUTARTĮ ĮVYKDYMO UŽTIKRINIMAS</w:t>
            </w:r>
          </w:p>
        </w:tc>
      </w:tr>
      <w:tr w:rsidR="00CC2969" w14:paraId="10EB57DF" w14:textId="77777777">
        <w:trPr>
          <w:trHeight w:val="300"/>
        </w:trPr>
        <w:tc>
          <w:tcPr>
            <w:tcW w:w="3094" w:type="dxa"/>
            <w:gridSpan w:val="2"/>
          </w:tcPr>
          <w:p w14:paraId="6AB4A144" w14:textId="77777777" w:rsidR="00CC2969" w:rsidRDefault="000C718E">
            <w:pPr>
              <w:rPr>
                <w:b/>
                <w:kern w:val="2"/>
                <w:szCs w:val="24"/>
              </w:rPr>
            </w:pPr>
            <w:r>
              <w:rPr>
                <w:b/>
                <w:kern w:val="2"/>
                <w:szCs w:val="24"/>
              </w:rPr>
              <w:t>8.1. Prievolių pagal Sutartį įvykdymo užtikrinimas</w:t>
            </w:r>
          </w:p>
        </w:tc>
        <w:tc>
          <w:tcPr>
            <w:tcW w:w="6441" w:type="dxa"/>
            <w:gridSpan w:val="2"/>
          </w:tcPr>
          <w:p w14:paraId="2E9BA909" w14:textId="37A948EA" w:rsidR="00CC2969" w:rsidRDefault="000C718E">
            <w:pPr>
              <w:rPr>
                <w:kern w:val="2"/>
                <w:szCs w:val="24"/>
              </w:rPr>
            </w:pPr>
            <w:r>
              <w:rPr>
                <w:kern w:val="2"/>
                <w:szCs w:val="24"/>
              </w:rPr>
              <w:t xml:space="preserve">Prievolių pagal Sutartį įvykdymas užtikrinamas </w:t>
            </w:r>
          </w:p>
          <w:p w14:paraId="128EF21F" w14:textId="4C7A8084" w:rsidR="00CC2969" w:rsidRPr="00682C53" w:rsidRDefault="000C718E">
            <w:pPr>
              <w:rPr>
                <w:b/>
                <w:bCs/>
                <w:kern w:val="2"/>
                <w:szCs w:val="24"/>
              </w:rPr>
            </w:pPr>
            <w:r w:rsidRPr="00682C53">
              <w:rPr>
                <w:b/>
                <w:bCs/>
                <w:kern w:val="2"/>
                <w:szCs w:val="24"/>
              </w:rPr>
              <w:t>Netesybomis (delspinigiais, bauda)</w:t>
            </w:r>
            <w:r w:rsidR="00682C53" w:rsidRPr="00682C53">
              <w:rPr>
                <w:b/>
                <w:bCs/>
                <w:kern w:val="2"/>
                <w:szCs w:val="24"/>
              </w:rPr>
              <w:t>.</w:t>
            </w:r>
          </w:p>
        </w:tc>
      </w:tr>
      <w:tr w:rsidR="00CC2969" w14:paraId="2FD49A4C" w14:textId="77777777">
        <w:trPr>
          <w:trHeight w:val="300"/>
        </w:trPr>
        <w:tc>
          <w:tcPr>
            <w:tcW w:w="3094" w:type="dxa"/>
            <w:gridSpan w:val="2"/>
          </w:tcPr>
          <w:p w14:paraId="2F96B9DD" w14:textId="77777777" w:rsidR="00CC2969" w:rsidRDefault="000C718E">
            <w:pPr>
              <w:rPr>
                <w:b/>
                <w:kern w:val="2"/>
                <w:szCs w:val="24"/>
              </w:rPr>
            </w:pPr>
            <w:r>
              <w:rPr>
                <w:b/>
                <w:kern w:val="2"/>
                <w:szCs w:val="24"/>
              </w:rPr>
              <w:t>8.2 Sutarties įvykdymo užtikrinimo galiojimo terminas</w:t>
            </w:r>
          </w:p>
        </w:tc>
        <w:tc>
          <w:tcPr>
            <w:tcW w:w="6441" w:type="dxa"/>
            <w:gridSpan w:val="2"/>
          </w:tcPr>
          <w:p w14:paraId="4465216F" w14:textId="77777777" w:rsidR="00CC2969" w:rsidRDefault="000C718E">
            <w:pPr>
              <w:rPr>
                <w:kern w:val="2"/>
                <w:szCs w:val="24"/>
              </w:rPr>
            </w:pPr>
            <w:r>
              <w:rPr>
                <w:kern w:val="2"/>
                <w:szCs w:val="24"/>
              </w:rPr>
              <w:t>Netaikoma</w:t>
            </w:r>
          </w:p>
          <w:p w14:paraId="76C08A78" w14:textId="77777777" w:rsidR="00CC2969" w:rsidRDefault="00CC2969">
            <w:pPr>
              <w:rPr>
                <w:kern w:val="2"/>
                <w:szCs w:val="24"/>
              </w:rPr>
            </w:pPr>
          </w:p>
          <w:p w14:paraId="4FA95FFF" w14:textId="12A12265" w:rsidR="00CC2969" w:rsidRDefault="00CC2969">
            <w:pPr>
              <w:rPr>
                <w:kern w:val="2"/>
                <w:szCs w:val="24"/>
              </w:rPr>
            </w:pPr>
          </w:p>
        </w:tc>
      </w:tr>
      <w:tr w:rsidR="00CC2969" w14:paraId="58C1B49E" w14:textId="77777777">
        <w:trPr>
          <w:trHeight w:val="300"/>
        </w:trPr>
        <w:tc>
          <w:tcPr>
            <w:tcW w:w="3094" w:type="dxa"/>
            <w:gridSpan w:val="2"/>
          </w:tcPr>
          <w:p w14:paraId="0A30153A" w14:textId="77777777" w:rsidR="00CC2969" w:rsidRDefault="000C718E">
            <w:pPr>
              <w:rPr>
                <w:b/>
                <w:kern w:val="2"/>
                <w:szCs w:val="24"/>
              </w:rPr>
            </w:pPr>
            <w:r>
              <w:rPr>
                <w:b/>
                <w:kern w:val="2"/>
                <w:szCs w:val="24"/>
              </w:rPr>
              <w:t>8.3. Sutarties įvykdymo užtikrinimo pateikimas</w:t>
            </w:r>
          </w:p>
        </w:tc>
        <w:tc>
          <w:tcPr>
            <w:tcW w:w="6441" w:type="dxa"/>
            <w:gridSpan w:val="2"/>
          </w:tcPr>
          <w:p w14:paraId="71AB0DB6" w14:textId="77777777" w:rsidR="00CC2969" w:rsidRDefault="000C718E">
            <w:pPr>
              <w:rPr>
                <w:kern w:val="2"/>
                <w:szCs w:val="24"/>
              </w:rPr>
            </w:pPr>
            <w:r>
              <w:rPr>
                <w:kern w:val="2"/>
                <w:szCs w:val="24"/>
              </w:rPr>
              <w:t>Netaikoma</w:t>
            </w:r>
          </w:p>
          <w:p w14:paraId="1471471C" w14:textId="4AB13962" w:rsidR="00CC2969" w:rsidRDefault="00CC2969">
            <w:pPr>
              <w:rPr>
                <w:szCs w:val="24"/>
              </w:rPr>
            </w:pPr>
          </w:p>
        </w:tc>
      </w:tr>
      <w:tr w:rsidR="00CC2969" w14:paraId="63C0B96A" w14:textId="77777777">
        <w:trPr>
          <w:trHeight w:val="300"/>
        </w:trPr>
        <w:tc>
          <w:tcPr>
            <w:tcW w:w="9535" w:type="dxa"/>
            <w:gridSpan w:val="4"/>
          </w:tcPr>
          <w:p w14:paraId="1A3AFB20" w14:textId="77777777" w:rsidR="00CC2969" w:rsidRDefault="000C718E">
            <w:pPr>
              <w:jc w:val="center"/>
              <w:rPr>
                <w:bCs/>
                <w:kern w:val="2"/>
                <w:szCs w:val="24"/>
              </w:rPr>
            </w:pPr>
            <w:r>
              <w:rPr>
                <w:b/>
                <w:kern w:val="2"/>
                <w:szCs w:val="24"/>
              </w:rPr>
              <w:t>9. ŠALIŲ ATSAKOMYBĖ</w:t>
            </w:r>
          </w:p>
        </w:tc>
      </w:tr>
      <w:tr w:rsidR="00CC2969" w14:paraId="58444EB5" w14:textId="77777777">
        <w:trPr>
          <w:trHeight w:val="300"/>
        </w:trPr>
        <w:tc>
          <w:tcPr>
            <w:tcW w:w="3094" w:type="dxa"/>
            <w:gridSpan w:val="2"/>
          </w:tcPr>
          <w:p w14:paraId="7395F996" w14:textId="77777777" w:rsidR="00CC2969" w:rsidRDefault="000C718E">
            <w:pPr>
              <w:rPr>
                <w:b/>
                <w:kern w:val="2"/>
                <w:szCs w:val="24"/>
              </w:rPr>
            </w:pPr>
            <w:r>
              <w:rPr>
                <w:b/>
                <w:kern w:val="2"/>
                <w:szCs w:val="24"/>
              </w:rPr>
              <w:t>9.1. Pirkėjui taikomos netesybos už mokėjimų pagal Sutartį vėlavimą</w:t>
            </w:r>
          </w:p>
        </w:tc>
        <w:tc>
          <w:tcPr>
            <w:tcW w:w="6441" w:type="dxa"/>
            <w:gridSpan w:val="2"/>
          </w:tcPr>
          <w:p w14:paraId="3BDE3FD9" w14:textId="10B3C09A" w:rsidR="00CC2969" w:rsidRDefault="000C718E" w:rsidP="00682C53">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r w:rsidR="00682C53" w:rsidRPr="0001750E">
              <w:rPr>
                <w:bCs/>
                <w:kern w:val="2"/>
                <w:szCs w:val="24"/>
              </w:rPr>
              <w:t>.</w:t>
            </w:r>
          </w:p>
        </w:tc>
      </w:tr>
      <w:tr w:rsidR="00CC2969" w14:paraId="39308AF6" w14:textId="77777777">
        <w:trPr>
          <w:trHeight w:val="300"/>
        </w:trPr>
        <w:tc>
          <w:tcPr>
            <w:tcW w:w="3094" w:type="dxa"/>
            <w:gridSpan w:val="2"/>
          </w:tcPr>
          <w:p w14:paraId="4F8C5EA7" w14:textId="77777777" w:rsidR="00CC2969" w:rsidRDefault="000C718E">
            <w:pPr>
              <w:rPr>
                <w:b/>
                <w:kern w:val="2"/>
                <w:szCs w:val="24"/>
              </w:rPr>
            </w:pPr>
            <w:r>
              <w:rPr>
                <w:b/>
                <w:szCs w:val="24"/>
              </w:rPr>
              <w:t>9.2. Tiekėjui taikomos netesybos</w:t>
            </w:r>
          </w:p>
        </w:tc>
        <w:tc>
          <w:tcPr>
            <w:tcW w:w="6441" w:type="dxa"/>
            <w:gridSpan w:val="2"/>
          </w:tcPr>
          <w:p w14:paraId="571811E5" w14:textId="0625BAC3" w:rsidR="00CC2969" w:rsidRDefault="000C718E">
            <w:pPr>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CC2969" w:rsidRDefault="000C718E">
            <w:pPr>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w:t>
            </w:r>
            <w:r w:rsidRPr="00E31451">
              <w:rPr>
                <w:b/>
                <w:bCs/>
                <w:szCs w:val="24"/>
                <w:lang w:val="lt"/>
              </w:rPr>
              <w:t>p</w:t>
            </w:r>
            <w:r w:rsidRPr="00363BF3">
              <w:rPr>
                <w:b/>
                <w:bCs/>
                <w:szCs w:val="24"/>
                <w:lang w:val="lt"/>
              </w:rPr>
              <w:t>rocento</w:t>
            </w:r>
            <w:r w:rsidRPr="00363BF3">
              <w:rPr>
                <w:szCs w:val="24"/>
                <w:lang w:val="lt"/>
              </w:rPr>
              <w:t xml:space="preserve"> dydžio delspinigius už kiekvieną uždelstą dieną  nuo laiku negrąžintos permokos kainos be PVM</w:t>
            </w:r>
            <w:r>
              <w:rPr>
                <w:color w:val="000000"/>
                <w:szCs w:val="24"/>
                <w:lang w:val="lt"/>
              </w:rPr>
              <w:t>.</w:t>
            </w:r>
          </w:p>
          <w:p w14:paraId="534C8253" w14:textId="4740DD4A" w:rsidR="00CC2969" w:rsidRDefault="000C718E">
            <w:r>
              <w:rPr>
                <w:color w:val="000000"/>
                <w:kern w:val="2"/>
              </w:rPr>
              <w:t xml:space="preserve">9.2.3. Tiekėjas privalo sumokėti Pirkėjui netesybas per </w:t>
            </w:r>
            <w:r w:rsidR="00363BF3" w:rsidRPr="00363BF3">
              <w:rPr>
                <w:b/>
                <w:bCs/>
                <w:kern w:val="2"/>
              </w:rPr>
              <w:t>10 dienų</w:t>
            </w:r>
            <w:r w:rsidRPr="00363BF3">
              <w:rPr>
                <w:bCs/>
                <w:kern w:val="2"/>
                <w:szCs w:val="24"/>
              </w:rPr>
              <w:t xml:space="preserve"> </w:t>
            </w:r>
            <w:r w:rsidRPr="00363BF3">
              <w:rPr>
                <w:kern w:val="2"/>
              </w:rPr>
              <w:t xml:space="preserve"> </w:t>
            </w:r>
            <w:r>
              <w:rPr>
                <w:color w:val="000000"/>
                <w:kern w:val="2"/>
              </w:rPr>
              <w:t xml:space="preserve">nuo Pirkėjo pareikalavimo, jeigu netesybų suma nėra </w:t>
            </w:r>
            <w:r>
              <w:t>išskaitoma iš Tiekėjui mokėtinos sumos.</w:t>
            </w:r>
          </w:p>
        </w:tc>
      </w:tr>
      <w:tr w:rsidR="00CC2969" w14:paraId="3D18181B" w14:textId="77777777">
        <w:trPr>
          <w:trHeight w:val="300"/>
        </w:trPr>
        <w:tc>
          <w:tcPr>
            <w:tcW w:w="3094" w:type="dxa"/>
            <w:gridSpan w:val="2"/>
          </w:tcPr>
          <w:p w14:paraId="164FCCEC" w14:textId="77777777" w:rsidR="00CC2969" w:rsidRDefault="000C718E">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0E752D23" w14:textId="41009A5F" w:rsidR="00CC2969" w:rsidRDefault="000C718E" w:rsidP="00363BF3">
            <w:pPr>
              <w:jc w:val="both"/>
              <w:rPr>
                <w:bCs/>
                <w:kern w:val="2"/>
                <w:szCs w:val="24"/>
              </w:rPr>
            </w:pPr>
            <w:r>
              <w:rPr>
                <w:bCs/>
                <w:kern w:val="2"/>
                <w:szCs w:val="24"/>
              </w:rPr>
              <w:lastRenderedPageBreak/>
              <w:t xml:space="preserve">9.3.1. Nutraukus Sutartį dėl esminio Sutarties pažeidimo, nustatyto Sutarties Specialiosiose sąlygose, </w:t>
            </w:r>
            <w:r w:rsidRPr="006F38C4">
              <w:rPr>
                <w:bCs/>
                <w:kern w:val="2"/>
                <w:szCs w:val="24"/>
              </w:rPr>
              <w:t>mokama</w:t>
            </w:r>
            <w:r w:rsidR="00CB7F09" w:rsidRPr="006F38C4">
              <w:rPr>
                <w:bCs/>
                <w:kern w:val="2"/>
                <w:szCs w:val="24"/>
              </w:rPr>
              <w:t xml:space="preserve"> </w:t>
            </w:r>
            <w:r w:rsidR="00E31451">
              <w:rPr>
                <w:bCs/>
                <w:kern w:val="2"/>
                <w:szCs w:val="24"/>
              </w:rPr>
              <w:t>10</w:t>
            </w:r>
            <w:r w:rsidRPr="006F38C4">
              <w:rPr>
                <w:bCs/>
                <w:kern w:val="2"/>
                <w:szCs w:val="24"/>
              </w:rPr>
              <w:t xml:space="preserve"> (</w:t>
            </w:r>
            <w:r w:rsidR="00E31451">
              <w:rPr>
                <w:bCs/>
                <w:kern w:val="2"/>
                <w:szCs w:val="24"/>
              </w:rPr>
              <w:t>dešimties</w:t>
            </w:r>
            <w:r w:rsidRPr="006F38C4">
              <w:rPr>
                <w:bCs/>
                <w:kern w:val="2"/>
                <w:szCs w:val="24"/>
              </w:rPr>
              <w:t xml:space="preserve">) </w:t>
            </w:r>
            <w:r>
              <w:rPr>
                <w:bCs/>
                <w:kern w:val="2"/>
                <w:szCs w:val="24"/>
              </w:rPr>
              <w:t>procentų dydžio bauda nuo Pradinės Sutarties vertės, nurodytos Specialiųjų sąlygų 5.2 punkte.</w:t>
            </w:r>
          </w:p>
          <w:p w14:paraId="28681C72" w14:textId="350F56EE" w:rsidR="00CC2969" w:rsidRPr="00B30306" w:rsidRDefault="00E8564C" w:rsidP="00B30306">
            <w:pPr>
              <w:jc w:val="both"/>
              <w:rPr>
                <w:bCs/>
                <w:szCs w:val="24"/>
              </w:rPr>
            </w:pPr>
            <w:r>
              <w:rPr>
                <w:bCs/>
                <w:szCs w:val="24"/>
              </w:rPr>
              <w:t xml:space="preserve">9.3.2. </w:t>
            </w:r>
            <w:r w:rsidRPr="00E8564C">
              <w:rPr>
                <w:bCs/>
                <w:szCs w:val="24"/>
              </w:rPr>
              <w:t xml:space="preserve">Nepagrįstai nutraukus Sutarties vykdymą ne Sutartyje nustatyta tvarka, mokama 10 (dešimt) procentų dydžio bauda nuo </w:t>
            </w:r>
            <w:r w:rsidRPr="00E8564C">
              <w:rPr>
                <w:bCs/>
                <w:szCs w:val="24"/>
              </w:rPr>
              <w:lastRenderedPageBreak/>
              <w:t>Pradinės Sutarties vertės, nurodytos Specialiųjų sąlygų 5.2 punkte.</w:t>
            </w:r>
          </w:p>
        </w:tc>
      </w:tr>
      <w:tr w:rsidR="00CC2969" w14:paraId="064119F9" w14:textId="77777777">
        <w:trPr>
          <w:trHeight w:val="300"/>
        </w:trPr>
        <w:tc>
          <w:tcPr>
            <w:tcW w:w="3094" w:type="dxa"/>
            <w:gridSpan w:val="2"/>
          </w:tcPr>
          <w:p w14:paraId="6061A3B7" w14:textId="77777777" w:rsidR="00CC2969" w:rsidRDefault="000C718E">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AFFB1A" w14:textId="1E827719" w:rsidR="00CC2969" w:rsidRDefault="00B775C4">
            <w:pPr>
              <w:rPr>
                <w:bCs/>
                <w:kern w:val="2"/>
                <w:szCs w:val="24"/>
              </w:rPr>
            </w:pPr>
            <w:r w:rsidRPr="00B775C4">
              <w:rPr>
                <w:bCs/>
                <w:color w:val="000000"/>
                <w:kern w:val="2"/>
                <w:szCs w:val="24"/>
              </w:rPr>
              <w:t xml:space="preserve">1 000 (vienas tūkstantis) Eur už kiekvieną </w:t>
            </w:r>
            <w:r w:rsidR="00552D6F">
              <w:rPr>
                <w:bCs/>
                <w:color w:val="000000"/>
                <w:kern w:val="2"/>
                <w:szCs w:val="24"/>
              </w:rPr>
              <w:t xml:space="preserve">nustatytą </w:t>
            </w:r>
            <w:r w:rsidRPr="00B775C4">
              <w:rPr>
                <w:bCs/>
                <w:color w:val="000000"/>
                <w:kern w:val="2"/>
                <w:szCs w:val="24"/>
              </w:rPr>
              <w:t>atvejį.</w:t>
            </w:r>
          </w:p>
        </w:tc>
      </w:tr>
      <w:tr w:rsidR="00CC2969" w14:paraId="41AAC086" w14:textId="77777777">
        <w:trPr>
          <w:trHeight w:val="300"/>
        </w:trPr>
        <w:tc>
          <w:tcPr>
            <w:tcW w:w="3094" w:type="dxa"/>
            <w:gridSpan w:val="2"/>
          </w:tcPr>
          <w:p w14:paraId="0A8E0CF3" w14:textId="77777777" w:rsidR="00CC2969" w:rsidRDefault="000C718E">
            <w:pPr>
              <w:rPr>
                <w:b/>
                <w:kern w:val="2"/>
                <w:szCs w:val="24"/>
              </w:rPr>
            </w:pPr>
            <w:r>
              <w:rPr>
                <w:b/>
                <w:kern w:val="2"/>
                <w:szCs w:val="24"/>
              </w:rPr>
              <w:t>9.5. Tiekėjui taikomos baudos dėl aplinkosauginių ir (arba) socialinių kriterijų nesilaikymo</w:t>
            </w:r>
          </w:p>
        </w:tc>
        <w:tc>
          <w:tcPr>
            <w:tcW w:w="6441" w:type="dxa"/>
            <w:gridSpan w:val="2"/>
          </w:tcPr>
          <w:p w14:paraId="5E175F2A" w14:textId="768BF6C6" w:rsidR="00CC2969" w:rsidRDefault="00B775C4">
            <w:pPr>
              <w:rPr>
                <w:bCs/>
                <w:color w:val="4472C4"/>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xml:space="preserve">) Eur už kiekvieną </w:t>
            </w:r>
            <w:r w:rsidR="00552D6F">
              <w:rPr>
                <w:bCs/>
                <w:color w:val="000000"/>
                <w:kern w:val="2"/>
                <w:szCs w:val="24"/>
              </w:rPr>
              <w:t xml:space="preserve">nustatytą </w:t>
            </w:r>
            <w:r w:rsidRPr="00B775C4">
              <w:rPr>
                <w:bCs/>
                <w:color w:val="000000"/>
                <w:kern w:val="2"/>
                <w:szCs w:val="24"/>
              </w:rPr>
              <w:t>atvejį.</w:t>
            </w:r>
          </w:p>
        </w:tc>
      </w:tr>
      <w:tr w:rsidR="00CC2969" w14:paraId="3631363D" w14:textId="77777777">
        <w:trPr>
          <w:trHeight w:val="300"/>
        </w:trPr>
        <w:tc>
          <w:tcPr>
            <w:tcW w:w="3094" w:type="dxa"/>
            <w:gridSpan w:val="2"/>
          </w:tcPr>
          <w:p w14:paraId="4EA8AE98" w14:textId="77777777" w:rsidR="00CC2969" w:rsidRDefault="000C718E">
            <w:pPr>
              <w:rPr>
                <w:b/>
                <w:kern w:val="2"/>
                <w:szCs w:val="24"/>
              </w:rPr>
            </w:pPr>
            <w:r>
              <w:rPr>
                <w:b/>
                <w:kern w:val="2"/>
                <w:szCs w:val="24"/>
              </w:rPr>
              <w:t>9.6. Tiekėjui / Pirkėjui taikoma bauda dėl konfidencialumo reikalavimų nesilaikymo</w:t>
            </w:r>
          </w:p>
        </w:tc>
        <w:tc>
          <w:tcPr>
            <w:tcW w:w="6441" w:type="dxa"/>
            <w:gridSpan w:val="2"/>
          </w:tcPr>
          <w:p w14:paraId="0A45E364" w14:textId="6E142E9C" w:rsidR="00CC2969" w:rsidRDefault="00B775C4">
            <w:pPr>
              <w:rPr>
                <w:bCs/>
                <w:color w:val="4472C4"/>
                <w:kern w:val="2"/>
                <w:szCs w:val="24"/>
              </w:rPr>
            </w:pPr>
            <w:r>
              <w:rPr>
                <w:bCs/>
                <w:kern w:val="2"/>
                <w:szCs w:val="24"/>
              </w:rPr>
              <w:t xml:space="preserve">100 (vienas šimtas) Eur </w:t>
            </w:r>
            <w:r w:rsidRPr="00B775C4">
              <w:rPr>
                <w:bCs/>
                <w:color w:val="000000"/>
                <w:kern w:val="2"/>
                <w:szCs w:val="24"/>
              </w:rPr>
              <w:t xml:space="preserve">už kiekvieną </w:t>
            </w:r>
            <w:r w:rsidR="00552D6F">
              <w:rPr>
                <w:bCs/>
                <w:color w:val="000000"/>
                <w:kern w:val="2"/>
                <w:szCs w:val="24"/>
              </w:rPr>
              <w:t xml:space="preserve">nustatytą </w:t>
            </w:r>
            <w:r w:rsidRPr="00B775C4">
              <w:rPr>
                <w:bCs/>
                <w:color w:val="000000"/>
                <w:kern w:val="2"/>
                <w:szCs w:val="24"/>
              </w:rPr>
              <w:t>atvejį.</w:t>
            </w:r>
          </w:p>
        </w:tc>
      </w:tr>
      <w:tr w:rsidR="00CC2969" w14:paraId="0610E656" w14:textId="77777777">
        <w:trPr>
          <w:trHeight w:val="300"/>
        </w:trPr>
        <w:tc>
          <w:tcPr>
            <w:tcW w:w="3094" w:type="dxa"/>
            <w:gridSpan w:val="2"/>
          </w:tcPr>
          <w:p w14:paraId="18FAA3DF" w14:textId="77777777" w:rsidR="00CC2969" w:rsidRDefault="000C718E">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26D5017" w14:textId="48567A06" w:rsidR="00B775C4" w:rsidRDefault="000C718E" w:rsidP="00B775C4">
            <w:pPr>
              <w:rPr>
                <w:bCs/>
                <w:color w:val="4472C4"/>
                <w:kern w:val="2"/>
                <w:szCs w:val="24"/>
              </w:rPr>
            </w:pPr>
            <w:r>
              <w:rPr>
                <w:bCs/>
                <w:szCs w:val="24"/>
              </w:rPr>
              <w:t xml:space="preserve">Netaikoma </w:t>
            </w:r>
          </w:p>
          <w:p w14:paraId="428F1477" w14:textId="5BD5AB86" w:rsidR="00CC2969" w:rsidRDefault="00CC2969">
            <w:pPr>
              <w:rPr>
                <w:bCs/>
                <w:color w:val="4472C4"/>
                <w:kern w:val="2"/>
                <w:szCs w:val="24"/>
              </w:rPr>
            </w:pPr>
          </w:p>
        </w:tc>
      </w:tr>
      <w:tr w:rsidR="00CC2969"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CC2969" w:rsidRDefault="000C718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CC2969" w:rsidRDefault="000C718E">
            <w:pPr>
              <w:rPr>
                <w:bCs/>
                <w:kern w:val="2"/>
                <w:szCs w:val="24"/>
              </w:rPr>
            </w:pPr>
            <w:r>
              <w:rPr>
                <w:bCs/>
                <w:kern w:val="2"/>
                <w:szCs w:val="24"/>
              </w:rPr>
              <w:t>Netaikoma</w:t>
            </w:r>
          </w:p>
          <w:p w14:paraId="6D8BCABE" w14:textId="38940C2D" w:rsidR="00CC2969" w:rsidRDefault="00CC2969">
            <w:pPr>
              <w:rPr>
                <w:bCs/>
                <w:color w:val="4472C4"/>
                <w:kern w:val="2"/>
                <w:szCs w:val="24"/>
              </w:rPr>
            </w:pPr>
          </w:p>
        </w:tc>
      </w:tr>
      <w:tr w:rsidR="00CC2969" w14:paraId="60341FFE" w14:textId="77777777">
        <w:trPr>
          <w:trHeight w:val="300"/>
        </w:trPr>
        <w:tc>
          <w:tcPr>
            <w:tcW w:w="3094" w:type="dxa"/>
            <w:gridSpan w:val="2"/>
          </w:tcPr>
          <w:p w14:paraId="0D5C3944" w14:textId="77777777" w:rsidR="00CC2969" w:rsidRDefault="000C718E">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CC2969" w:rsidRDefault="000C718E">
            <w:pPr>
              <w:rPr>
                <w:bCs/>
                <w:kern w:val="2"/>
                <w:szCs w:val="24"/>
              </w:rPr>
            </w:pPr>
            <w:r>
              <w:rPr>
                <w:bCs/>
                <w:kern w:val="2"/>
                <w:szCs w:val="24"/>
              </w:rPr>
              <w:t>Netaikoma</w:t>
            </w:r>
          </w:p>
          <w:p w14:paraId="18C60EDC" w14:textId="77777777" w:rsidR="00CC2969" w:rsidRDefault="00CC2969">
            <w:pPr>
              <w:rPr>
                <w:bCs/>
                <w:szCs w:val="24"/>
              </w:rPr>
            </w:pPr>
          </w:p>
          <w:p w14:paraId="0134C347" w14:textId="77777777" w:rsidR="00CC2969" w:rsidRDefault="00CC2969">
            <w:pPr>
              <w:rPr>
                <w:bCs/>
                <w:color w:val="4472C4"/>
                <w:kern w:val="2"/>
                <w:szCs w:val="24"/>
              </w:rPr>
            </w:pPr>
          </w:p>
        </w:tc>
      </w:tr>
      <w:tr w:rsidR="00CC2969" w14:paraId="27A69879" w14:textId="77777777">
        <w:trPr>
          <w:trHeight w:val="300"/>
        </w:trPr>
        <w:tc>
          <w:tcPr>
            <w:tcW w:w="3094" w:type="dxa"/>
            <w:gridSpan w:val="2"/>
          </w:tcPr>
          <w:p w14:paraId="4ABC4760" w14:textId="77777777" w:rsidR="00CC2969" w:rsidRDefault="000C718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76F49E4E" w:rsidR="00CC2969" w:rsidRPr="00B775C4" w:rsidRDefault="00B775C4">
            <w:pPr>
              <w:rPr>
                <w:bCs/>
                <w:kern w:val="2"/>
                <w:szCs w:val="24"/>
              </w:rPr>
            </w:pPr>
            <w:r>
              <w:rPr>
                <w:bCs/>
                <w:kern w:val="2"/>
                <w:szCs w:val="24"/>
              </w:rPr>
              <w:t>Netaikoma</w:t>
            </w:r>
          </w:p>
        </w:tc>
      </w:tr>
      <w:tr w:rsidR="00CC2969" w14:paraId="11B4C456" w14:textId="77777777">
        <w:trPr>
          <w:trHeight w:val="300"/>
        </w:trPr>
        <w:tc>
          <w:tcPr>
            <w:tcW w:w="9535" w:type="dxa"/>
            <w:gridSpan w:val="4"/>
          </w:tcPr>
          <w:p w14:paraId="3D341274" w14:textId="77777777" w:rsidR="00CC2969" w:rsidRDefault="000C718E">
            <w:pPr>
              <w:jc w:val="center"/>
              <w:rPr>
                <w:color w:val="4472C4"/>
                <w:kern w:val="2"/>
                <w:szCs w:val="24"/>
              </w:rPr>
            </w:pPr>
            <w:r>
              <w:rPr>
                <w:b/>
                <w:kern w:val="2"/>
                <w:szCs w:val="24"/>
              </w:rPr>
              <w:t>10. ESMINĖS SUTARTIES SĄLYGOS</w:t>
            </w:r>
          </w:p>
        </w:tc>
      </w:tr>
      <w:tr w:rsidR="00CC2969" w14:paraId="540403B0" w14:textId="77777777">
        <w:trPr>
          <w:trHeight w:val="300"/>
        </w:trPr>
        <w:tc>
          <w:tcPr>
            <w:tcW w:w="3094" w:type="dxa"/>
            <w:gridSpan w:val="2"/>
          </w:tcPr>
          <w:p w14:paraId="5EDCC2B3" w14:textId="77777777" w:rsidR="00CC2969" w:rsidRDefault="000C718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2D6E2A4" w14:textId="6DF68423" w:rsidR="008805E3" w:rsidRDefault="008805E3">
            <w:pPr>
              <w:rPr>
                <w:kern w:val="2"/>
                <w:szCs w:val="24"/>
              </w:rPr>
            </w:pPr>
            <w:r>
              <w:rPr>
                <w:kern w:val="2"/>
                <w:szCs w:val="24"/>
              </w:rPr>
              <w:t>Netaikoma</w:t>
            </w:r>
          </w:p>
          <w:p w14:paraId="12F4CA5D" w14:textId="0F132552" w:rsidR="00CC2969" w:rsidRDefault="00CC2969">
            <w:pPr>
              <w:rPr>
                <w:color w:val="4472C4"/>
                <w:kern w:val="2"/>
                <w:szCs w:val="24"/>
              </w:rPr>
            </w:pPr>
          </w:p>
        </w:tc>
      </w:tr>
      <w:tr w:rsidR="00CC2969" w14:paraId="336769B8" w14:textId="77777777">
        <w:trPr>
          <w:trHeight w:val="300"/>
        </w:trPr>
        <w:tc>
          <w:tcPr>
            <w:tcW w:w="3094" w:type="dxa"/>
            <w:gridSpan w:val="2"/>
          </w:tcPr>
          <w:p w14:paraId="390E4FBA" w14:textId="77777777" w:rsidR="00CC2969" w:rsidRDefault="000C718E">
            <w:pPr>
              <w:rPr>
                <w:b/>
                <w:kern w:val="2"/>
                <w:szCs w:val="24"/>
                <w:lang w:val="en-US"/>
              </w:rPr>
            </w:pPr>
            <w:r>
              <w:rPr>
                <w:b/>
                <w:bCs/>
                <w:kern w:val="2"/>
                <w:szCs w:val="24"/>
              </w:rPr>
              <w:t>10.2. Dideli arba nuolatiniai esminės Sutarties sąlygos vykdymo trūkumai</w:t>
            </w:r>
          </w:p>
        </w:tc>
        <w:tc>
          <w:tcPr>
            <w:tcW w:w="6441" w:type="dxa"/>
            <w:gridSpan w:val="2"/>
          </w:tcPr>
          <w:p w14:paraId="751575C6" w14:textId="5FDBA13A" w:rsidR="00921B0D" w:rsidRDefault="000C718E" w:rsidP="00921B0D">
            <w:pPr>
              <w:spacing w:line="276" w:lineRule="auto"/>
              <w:jc w:val="both"/>
              <w:textAlignment w:val="baseline"/>
              <w:rPr>
                <w:kern w:val="2"/>
                <w:szCs w:val="24"/>
              </w:rPr>
            </w:pPr>
            <w:r>
              <w:rPr>
                <w:rFonts w:eastAsia="Arial"/>
              </w:rPr>
              <w:t xml:space="preserve">Netaikoma </w:t>
            </w:r>
          </w:p>
          <w:p w14:paraId="19DFA270" w14:textId="654D2EFD" w:rsidR="00CC2969" w:rsidRDefault="00CC2969">
            <w:pPr>
              <w:rPr>
                <w:kern w:val="2"/>
                <w:szCs w:val="24"/>
              </w:rPr>
            </w:pPr>
          </w:p>
        </w:tc>
      </w:tr>
      <w:tr w:rsidR="00CC2969" w14:paraId="05B42B51" w14:textId="77777777">
        <w:trPr>
          <w:trHeight w:val="300"/>
        </w:trPr>
        <w:tc>
          <w:tcPr>
            <w:tcW w:w="9535" w:type="dxa"/>
            <w:gridSpan w:val="4"/>
          </w:tcPr>
          <w:p w14:paraId="214F992E" w14:textId="77777777" w:rsidR="00CC2969" w:rsidRDefault="000C718E">
            <w:pPr>
              <w:jc w:val="center"/>
              <w:rPr>
                <w:b/>
                <w:kern w:val="2"/>
                <w:szCs w:val="24"/>
              </w:rPr>
            </w:pPr>
            <w:bookmarkStart w:id="11" w:name="_Hlk200526842"/>
            <w:r>
              <w:rPr>
                <w:b/>
                <w:kern w:val="2"/>
                <w:szCs w:val="24"/>
              </w:rPr>
              <w:t>11. SUTARTIES GALIOJIMAS IR KEITIMAS</w:t>
            </w:r>
          </w:p>
        </w:tc>
      </w:tr>
      <w:tr w:rsidR="00CC2969" w14:paraId="0415E4D5" w14:textId="77777777">
        <w:trPr>
          <w:trHeight w:val="300"/>
        </w:trPr>
        <w:tc>
          <w:tcPr>
            <w:tcW w:w="3094" w:type="dxa"/>
            <w:gridSpan w:val="2"/>
          </w:tcPr>
          <w:p w14:paraId="6BEE7F57" w14:textId="77777777" w:rsidR="00CC2969" w:rsidRDefault="000C718E">
            <w:pPr>
              <w:rPr>
                <w:b/>
                <w:kern w:val="2"/>
                <w:szCs w:val="24"/>
              </w:rPr>
            </w:pPr>
            <w:bookmarkStart w:id="12" w:name="_Hlk200526729"/>
            <w:r>
              <w:rPr>
                <w:b/>
                <w:szCs w:val="24"/>
              </w:rPr>
              <w:t>11.1. Sutarties sudarymas ir įsigaliojimas</w:t>
            </w:r>
          </w:p>
        </w:tc>
        <w:tc>
          <w:tcPr>
            <w:tcW w:w="6441" w:type="dxa"/>
            <w:gridSpan w:val="2"/>
          </w:tcPr>
          <w:p w14:paraId="2DEC6C40" w14:textId="786FDE8C" w:rsidR="00B30306" w:rsidRPr="00070BDA" w:rsidRDefault="00B30306" w:rsidP="00B30306">
            <w:pPr>
              <w:jc w:val="both"/>
              <w:rPr>
                <w:color w:val="000000"/>
                <w:szCs w:val="24"/>
                <w:lang w:eastAsia="lt-LT"/>
              </w:rPr>
            </w:pPr>
            <w:bookmarkStart w:id="13" w:name="_Hlk200552674"/>
            <w:r w:rsidRPr="00070BDA">
              <w:rPr>
                <w:kern w:val="2"/>
                <w:szCs w:val="24"/>
              </w:rPr>
              <w:t>Ši Sutartis laikoma sudaryta, kai (pirma) ją pasirašo abi Šalys, ir (antra)</w:t>
            </w:r>
            <w:r w:rsidRPr="00070BDA">
              <w:t xml:space="preserve"> </w:t>
            </w:r>
            <w:r w:rsidRPr="00070BDA">
              <w:rPr>
                <w:kern w:val="2"/>
                <w:szCs w:val="24"/>
              </w:rPr>
              <w:t xml:space="preserve">ne anksčiau nei nuo 2025 m. </w:t>
            </w:r>
            <w:r w:rsidR="00552D6F" w:rsidRPr="00070BDA">
              <w:rPr>
                <w:kern w:val="2"/>
                <w:szCs w:val="24"/>
              </w:rPr>
              <w:t>gruodžio</w:t>
            </w:r>
            <w:r w:rsidRPr="00070BDA">
              <w:rPr>
                <w:kern w:val="2"/>
                <w:szCs w:val="24"/>
              </w:rPr>
              <w:t xml:space="preserve"> 1 d.</w:t>
            </w:r>
          </w:p>
          <w:p w14:paraId="009C37D0" w14:textId="41FE0495" w:rsidR="00CC2969" w:rsidRPr="00B30306" w:rsidRDefault="00B30306" w:rsidP="00B30306">
            <w:pPr>
              <w:jc w:val="both"/>
              <w:rPr>
                <w:color w:val="000000"/>
                <w:szCs w:val="24"/>
                <w:lang w:eastAsia="lt-LT"/>
              </w:rPr>
            </w:pPr>
            <w:r w:rsidRPr="00292BA0">
              <w:rPr>
                <w:color w:val="000000"/>
                <w:szCs w:val="24"/>
                <w:lang w:eastAsia="lt-LT"/>
              </w:rPr>
              <w:lastRenderedPageBreak/>
              <w:t>Sutartis galioja iki visiško prievolių įvykdymo (kol bus išnaudota Pradinės Sutarties vertė, bet jos terminas negali būti ilgesnis kaip</w:t>
            </w:r>
            <w:r>
              <w:rPr>
                <w:color w:val="000000"/>
                <w:szCs w:val="24"/>
                <w:lang w:eastAsia="lt-LT"/>
              </w:rPr>
              <w:t xml:space="preserve"> </w:t>
            </w:r>
            <w:r w:rsidR="00552D6F">
              <w:rPr>
                <w:szCs w:val="24"/>
              </w:rPr>
              <w:t>37</w:t>
            </w:r>
            <w:r w:rsidRPr="00292BA0">
              <w:rPr>
                <w:szCs w:val="24"/>
              </w:rPr>
              <w:t xml:space="preserve"> mėnesiai.</w:t>
            </w:r>
            <w:bookmarkEnd w:id="13"/>
          </w:p>
        </w:tc>
      </w:tr>
      <w:bookmarkEnd w:id="12"/>
      <w:tr w:rsidR="00CC2969" w14:paraId="57FB808E" w14:textId="77777777">
        <w:trPr>
          <w:trHeight w:val="300"/>
        </w:trPr>
        <w:tc>
          <w:tcPr>
            <w:tcW w:w="3094" w:type="dxa"/>
            <w:gridSpan w:val="2"/>
          </w:tcPr>
          <w:p w14:paraId="56F870AF" w14:textId="77777777" w:rsidR="00CC2969" w:rsidRDefault="000C718E">
            <w:pPr>
              <w:rPr>
                <w:b/>
                <w:kern w:val="2"/>
                <w:szCs w:val="24"/>
              </w:rPr>
            </w:pPr>
            <w:r>
              <w:rPr>
                <w:b/>
                <w:kern w:val="2"/>
                <w:szCs w:val="24"/>
              </w:rPr>
              <w:lastRenderedPageBreak/>
              <w:t>11.2. Sutarties galiojimo termino pratęsimas</w:t>
            </w:r>
          </w:p>
        </w:tc>
        <w:tc>
          <w:tcPr>
            <w:tcW w:w="6441" w:type="dxa"/>
            <w:gridSpan w:val="2"/>
          </w:tcPr>
          <w:p w14:paraId="65F3E094" w14:textId="0BB200CE" w:rsidR="00CC2969" w:rsidRPr="005B1B75" w:rsidRDefault="00F15DD6" w:rsidP="00921B0D">
            <w:pPr>
              <w:jc w:val="both"/>
              <w:rPr>
                <w:rFonts w:eastAsia="Calibri"/>
                <w:color w:val="FF0000"/>
                <w:szCs w:val="24"/>
              </w:rPr>
            </w:pPr>
            <w:r>
              <w:rPr>
                <w:kern w:val="2"/>
                <w:szCs w:val="24"/>
              </w:rPr>
              <w:t>Netaikoma</w:t>
            </w:r>
          </w:p>
        </w:tc>
      </w:tr>
      <w:bookmarkEnd w:id="11"/>
      <w:tr w:rsidR="00CC2969" w14:paraId="4AF3122A" w14:textId="77777777">
        <w:trPr>
          <w:trHeight w:val="300"/>
        </w:trPr>
        <w:tc>
          <w:tcPr>
            <w:tcW w:w="9535" w:type="dxa"/>
            <w:gridSpan w:val="4"/>
          </w:tcPr>
          <w:p w14:paraId="667FABEA" w14:textId="77777777" w:rsidR="00CC2969" w:rsidRDefault="000C718E">
            <w:pPr>
              <w:jc w:val="center"/>
              <w:rPr>
                <w:b/>
                <w:kern w:val="2"/>
                <w:szCs w:val="24"/>
              </w:rPr>
            </w:pPr>
            <w:r>
              <w:rPr>
                <w:b/>
                <w:kern w:val="2"/>
                <w:szCs w:val="24"/>
              </w:rPr>
              <w:t>12. SUTARTIES NUTRAUKIMAS</w:t>
            </w:r>
          </w:p>
        </w:tc>
      </w:tr>
      <w:tr w:rsidR="00CC2969"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CC2969" w:rsidRDefault="000C718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55158A2" w:rsidR="00CC2969" w:rsidRPr="00287E22" w:rsidRDefault="000C718E">
            <w:pPr>
              <w:rPr>
                <w:kern w:val="2"/>
                <w:szCs w:val="24"/>
              </w:rPr>
            </w:pPr>
            <w:r>
              <w:rPr>
                <w:kern w:val="2"/>
                <w:szCs w:val="24"/>
              </w:rPr>
              <w:t>Sutartis gali būti nutraukiama rašytiniu Šalių susitarimu arba vienašališkai, Bendrosiose sąlygose nustatyta tvarka.</w:t>
            </w:r>
          </w:p>
        </w:tc>
      </w:tr>
      <w:tr w:rsidR="00CC2969"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CC2969" w:rsidRDefault="000C718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536ADF" w14:textId="6E899BDF" w:rsidR="00CC2969" w:rsidRPr="00B744A8" w:rsidRDefault="000C718E" w:rsidP="005C672E">
            <w:pPr>
              <w:jc w:val="both"/>
              <w:rPr>
                <w:kern w:val="2"/>
                <w:szCs w:val="24"/>
              </w:rPr>
            </w:pPr>
            <w:r w:rsidRPr="00B744A8">
              <w:rPr>
                <w:kern w:val="2"/>
                <w:szCs w:val="24"/>
              </w:rPr>
              <w:t>12.2.1. jeigu Tiekėjas nevykdo prisiimtų įsipareigojimų už Sutartyje nustatyt</w:t>
            </w:r>
            <w:r w:rsidR="00F15DD6">
              <w:rPr>
                <w:kern w:val="2"/>
                <w:szCs w:val="24"/>
              </w:rPr>
              <w:t>us</w:t>
            </w:r>
            <w:r w:rsidRPr="00B744A8">
              <w:rPr>
                <w:kern w:val="2"/>
                <w:szCs w:val="24"/>
              </w:rPr>
              <w:t xml:space="preserve"> įkain</w:t>
            </w:r>
            <w:r w:rsidR="00F15DD6">
              <w:rPr>
                <w:kern w:val="2"/>
                <w:szCs w:val="24"/>
              </w:rPr>
              <w:t>ius</w:t>
            </w:r>
            <w:r w:rsidRPr="00B744A8">
              <w:rPr>
                <w:kern w:val="2"/>
                <w:szCs w:val="24"/>
              </w:rPr>
              <w:t>;</w:t>
            </w:r>
          </w:p>
          <w:p w14:paraId="2E64DDC4" w14:textId="0889B864"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2</w:t>
            </w:r>
            <w:r w:rsidRPr="00B744A8">
              <w:rPr>
                <w:rFonts w:eastAsia="Arial"/>
                <w:kern w:val="2"/>
                <w:szCs w:val="24"/>
                <w:lang w:val="lt"/>
              </w:rPr>
              <w:t xml:space="preserve">. </w:t>
            </w:r>
            <w:r w:rsidR="00F15DD6" w:rsidRPr="00F15DD6">
              <w:rPr>
                <w:rFonts w:eastAsia="Arial"/>
                <w:kern w:val="2"/>
                <w:szCs w:val="24"/>
                <w:lang w:val="lt"/>
              </w:rPr>
              <w:t xml:space="preserve">jeigu Tiekėjas nesilaiko Sutartyje nustatytų Paslaugų teikimo terminų 2 (du) kartus iš eilės arba vėluoja suteikti Paslaugas daugiau nei </w:t>
            </w:r>
            <w:r w:rsidR="00F15DD6">
              <w:rPr>
                <w:rFonts w:eastAsia="Arial"/>
                <w:kern w:val="2"/>
                <w:szCs w:val="24"/>
                <w:lang w:val="lt"/>
              </w:rPr>
              <w:t>1 valandą</w:t>
            </w:r>
            <w:r w:rsidR="00F15DD6" w:rsidRPr="00F15DD6">
              <w:rPr>
                <w:rFonts w:eastAsia="Arial"/>
                <w:kern w:val="2"/>
                <w:szCs w:val="24"/>
                <w:lang w:val="lt"/>
              </w:rPr>
              <w:t xml:space="preserve"> nuo Sutartyje nustatyto Paslaugų suteikimo termino;</w:t>
            </w:r>
          </w:p>
          <w:p w14:paraId="02C8CD9B" w14:textId="5E4F884C"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3</w:t>
            </w:r>
            <w:r w:rsidRPr="00B744A8">
              <w:rPr>
                <w:rFonts w:eastAsia="Arial"/>
                <w:kern w:val="2"/>
                <w:szCs w:val="24"/>
                <w:lang w:val="lt"/>
              </w:rPr>
              <w:t xml:space="preserve">. </w:t>
            </w:r>
            <w:r w:rsidR="008A22B9" w:rsidRPr="00B744A8">
              <w:rPr>
                <w:rFonts w:eastAsia="Arial"/>
                <w:kern w:val="2"/>
                <w:szCs w:val="24"/>
                <w:lang w:val="lt"/>
              </w:rPr>
              <w:t>Tiekėjas 3 (tris) kartus per ketvirtį maitinimui pateikia nekokybišką, t. y. Techninėje specifikacijoje nurodytų reikalavimų neatitinkantį, maistą.</w:t>
            </w:r>
          </w:p>
          <w:p w14:paraId="6C846E46" w14:textId="1A5E30C9"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4</w:t>
            </w:r>
            <w:r w:rsidRPr="00B744A8">
              <w:rPr>
                <w:rFonts w:eastAsia="Arial"/>
                <w:kern w:val="2"/>
                <w:szCs w:val="24"/>
                <w:lang w:val="lt"/>
              </w:rPr>
              <w:t>. Tiekėjas daugiau kaip 2 (du) kartus suteikia Paslaugas, kurios neatitinka Sutartyje ir (ar) įstatymuose nustatytų reikalavimų Paslaugoms;</w:t>
            </w:r>
          </w:p>
          <w:p w14:paraId="099372F0" w14:textId="50F7E29A"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5</w:t>
            </w:r>
            <w:r w:rsidRPr="00B744A8">
              <w:rPr>
                <w:rFonts w:eastAsia="Arial"/>
                <w:kern w:val="2"/>
                <w:szCs w:val="24"/>
                <w:lang w:val="lt"/>
              </w:rPr>
              <w:t>. Tiekėjas 2 (du) kartus pažeidžia esminę Sutarties sąlygą.</w:t>
            </w:r>
          </w:p>
          <w:p w14:paraId="06A1CECC" w14:textId="7024406D" w:rsidR="008A22B9" w:rsidRPr="00B744A8" w:rsidRDefault="008A22B9" w:rsidP="005C672E">
            <w:pPr>
              <w:spacing w:line="257" w:lineRule="auto"/>
              <w:jc w:val="both"/>
              <w:rPr>
                <w:rFonts w:eastAsia="Arial"/>
                <w:kern w:val="2"/>
                <w:szCs w:val="24"/>
                <w:lang w:val="lt"/>
              </w:rPr>
            </w:pPr>
            <w:r w:rsidRPr="00B744A8">
              <w:rPr>
                <w:rFonts w:eastAsia="Arial"/>
                <w:kern w:val="2"/>
                <w:szCs w:val="24"/>
                <w:lang w:val="lt"/>
              </w:rPr>
              <w:t xml:space="preserve">12.2.6. </w:t>
            </w:r>
            <w:r w:rsidR="00B744A8">
              <w:rPr>
                <w:rFonts w:eastAsia="Arial"/>
                <w:kern w:val="2"/>
                <w:szCs w:val="24"/>
                <w:lang w:val="lt"/>
              </w:rPr>
              <w:t>Tiekėjui ne</w:t>
            </w:r>
            <w:r w:rsidR="00E8564C">
              <w:rPr>
                <w:rFonts w:eastAsia="Arial"/>
                <w:kern w:val="2"/>
                <w:szCs w:val="24"/>
                <w:lang w:val="lt"/>
              </w:rPr>
              <w:t>pateikus Sutarties 4.5.3.</w:t>
            </w:r>
            <w:r w:rsidR="001729AE">
              <w:rPr>
                <w:rFonts w:eastAsia="Arial"/>
                <w:kern w:val="2"/>
                <w:szCs w:val="24"/>
                <w:lang w:val="lt"/>
              </w:rPr>
              <w:t xml:space="preserve"> p.</w:t>
            </w:r>
            <w:r w:rsidR="00E8564C">
              <w:rPr>
                <w:rFonts w:eastAsia="Arial"/>
                <w:kern w:val="2"/>
                <w:szCs w:val="24"/>
                <w:lang w:val="lt"/>
              </w:rPr>
              <w:t xml:space="preserve"> </w:t>
            </w:r>
            <w:r w:rsidR="00B744A8" w:rsidRPr="00B744A8">
              <w:rPr>
                <w:rFonts w:eastAsia="Arial"/>
                <w:kern w:val="2"/>
                <w:szCs w:val="24"/>
                <w:lang w:val="lt"/>
              </w:rPr>
              <w:t>maisto tvarkymo subjekto pažymėjim</w:t>
            </w:r>
            <w:r w:rsidR="00E8564C">
              <w:rPr>
                <w:rFonts w:eastAsia="Arial"/>
                <w:kern w:val="2"/>
                <w:szCs w:val="24"/>
                <w:lang w:val="lt"/>
              </w:rPr>
              <w:t>o</w:t>
            </w:r>
            <w:r w:rsidR="003D332A" w:rsidRPr="00B744A8">
              <w:rPr>
                <w:rFonts w:eastAsia="Arial"/>
                <w:kern w:val="2"/>
                <w:szCs w:val="24"/>
                <w:lang w:val="lt"/>
              </w:rPr>
              <w:t xml:space="preserve"> </w:t>
            </w:r>
            <w:r w:rsidR="00E8564C">
              <w:rPr>
                <w:rFonts w:eastAsia="Arial"/>
                <w:kern w:val="2"/>
                <w:szCs w:val="24"/>
                <w:lang w:val="lt"/>
              </w:rPr>
              <w:t>ir/</w:t>
            </w:r>
            <w:r w:rsidR="003D332A" w:rsidRPr="00B744A8">
              <w:rPr>
                <w:rFonts w:eastAsia="Arial"/>
                <w:kern w:val="2"/>
                <w:szCs w:val="24"/>
                <w:lang w:val="lt"/>
              </w:rPr>
              <w:t xml:space="preserve">arba </w:t>
            </w:r>
            <w:r w:rsidR="00E8564C">
              <w:rPr>
                <w:rFonts w:eastAsia="Arial"/>
                <w:kern w:val="2"/>
                <w:szCs w:val="24"/>
                <w:lang w:val="lt"/>
              </w:rPr>
              <w:t>šio d</w:t>
            </w:r>
            <w:r w:rsidR="003D332A" w:rsidRPr="00B744A8">
              <w:rPr>
                <w:rFonts w:eastAsia="Arial"/>
                <w:kern w:val="2"/>
                <w:szCs w:val="24"/>
                <w:lang w:val="lt"/>
              </w:rPr>
              <w:t>okument</w:t>
            </w:r>
            <w:r w:rsidR="00E8564C">
              <w:rPr>
                <w:rFonts w:eastAsia="Arial"/>
                <w:kern w:val="2"/>
                <w:szCs w:val="24"/>
                <w:lang w:val="lt"/>
              </w:rPr>
              <w:t>o</w:t>
            </w:r>
            <w:r w:rsidRPr="00B744A8">
              <w:rPr>
                <w:rFonts w:eastAsia="Arial"/>
                <w:kern w:val="2"/>
                <w:szCs w:val="24"/>
                <w:lang w:val="lt"/>
              </w:rPr>
              <w:t xml:space="preserve"> galiojimas sustabdomas ar panaikinamas;</w:t>
            </w:r>
          </w:p>
          <w:p w14:paraId="56F29F05" w14:textId="45D5AD73" w:rsidR="005C672E" w:rsidRDefault="005C672E" w:rsidP="005C672E">
            <w:pPr>
              <w:spacing w:line="257" w:lineRule="auto"/>
              <w:jc w:val="both"/>
              <w:rPr>
                <w:rFonts w:eastAsia="Arial"/>
                <w:color w:val="FF0000"/>
                <w:kern w:val="2"/>
                <w:szCs w:val="24"/>
              </w:rPr>
            </w:pPr>
            <w:r w:rsidRPr="00B744A8">
              <w:rPr>
                <w:rFonts w:eastAsia="Arial"/>
                <w:kern w:val="2"/>
                <w:szCs w:val="24"/>
                <w:lang w:val="lt"/>
              </w:rPr>
              <w:t xml:space="preserve">12.2.7. </w:t>
            </w:r>
            <w:r w:rsidRPr="00B744A8">
              <w:rPr>
                <w:szCs w:val="24"/>
              </w:rPr>
              <w:t xml:space="preserve">jeigu Tiekėjas, </w:t>
            </w:r>
            <w:r w:rsidR="00E8564C">
              <w:rPr>
                <w:szCs w:val="24"/>
              </w:rPr>
              <w:t xml:space="preserve">2 (du) kartus </w:t>
            </w:r>
            <w:r w:rsidRPr="00B744A8">
              <w:rPr>
                <w:szCs w:val="24"/>
              </w:rPr>
              <w:t>raštiškai įspėtas, be objektyvių priežasčių neužtikrina Paslaugų kokybės.</w:t>
            </w:r>
          </w:p>
        </w:tc>
      </w:tr>
      <w:tr w:rsidR="00CC2969" w14:paraId="1F2CAE64" w14:textId="77777777">
        <w:trPr>
          <w:trHeight w:val="300"/>
        </w:trPr>
        <w:tc>
          <w:tcPr>
            <w:tcW w:w="9535" w:type="dxa"/>
            <w:gridSpan w:val="4"/>
          </w:tcPr>
          <w:p w14:paraId="784F8EF8" w14:textId="179D7A49" w:rsidR="00CC2969" w:rsidRDefault="000C718E">
            <w:pPr>
              <w:jc w:val="center"/>
              <w:rPr>
                <w:kern w:val="2"/>
                <w:szCs w:val="24"/>
              </w:rPr>
            </w:pPr>
            <w:r>
              <w:rPr>
                <w:b/>
                <w:kern w:val="2"/>
                <w:szCs w:val="24"/>
              </w:rPr>
              <w:t xml:space="preserve">13. APLINKOS APSAUGOS IR SOCIALINIAI KRITERIJAI </w:t>
            </w:r>
          </w:p>
        </w:tc>
      </w:tr>
      <w:tr w:rsidR="00CC2969" w14:paraId="0F5495B1" w14:textId="77777777">
        <w:trPr>
          <w:trHeight w:val="300"/>
        </w:trPr>
        <w:tc>
          <w:tcPr>
            <w:tcW w:w="3058" w:type="dxa"/>
          </w:tcPr>
          <w:p w14:paraId="102AF431" w14:textId="77777777" w:rsidR="00CC2969" w:rsidRDefault="000C718E">
            <w:pPr>
              <w:rPr>
                <w:b/>
                <w:kern w:val="2"/>
                <w:szCs w:val="24"/>
              </w:rPr>
            </w:pPr>
            <w:r>
              <w:rPr>
                <w:b/>
                <w:kern w:val="2"/>
                <w:szCs w:val="24"/>
              </w:rPr>
              <w:t xml:space="preserve">13.1. Su perkamomis paslaugomis susiję  aplinkos apsaugos kriterijai </w:t>
            </w:r>
          </w:p>
        </w:tc>
        <w:tc>
          <w:tcPr>
            <w:tcW w:w="6477" w:type="dxa"/>
            <w:gridSpan w:val="3"/>
          </w:tcPr>
          <w:p w14:paraId="5C44E1B9" w14:textId="78344D0E" w:rsidR="005C672E" w:rsidRPr="008A22B9" w:rsidRDefault="00893DDB" w:rsidP="00DE0735">
            <w:pPr>
              <w:jc w:val="both"/>
              <w:rPr>
                <w:color w:val="0070C0"/>
                <w:kern w:val="2"/>
                <w:szCs w:val="24"/>
                <w:shd w:val="clear" w:color="auto" w:fill="FFFFFF"/>
              </w:rPr>
            </w:pPr>
            <w:r w:rsidRPr="00614315">
              <w:rPr>
                <w:bCs/>
                <w:kern w:val="2"/>
                <w:szCs w:val="24"/>
                <w:shd w:val="clear" w:color="auto" w:fill="FFFFFF"/>
              </w:rPr>
              <w:t>Pirkimo objektas (</w:t>
            </w:r>
            <w:r w:rsidR="0013220A" w:rsidRPr="0013220A">
              <w:rPr>
                <w:i/>
                <w:iCs/>
                <w:color w:val="000000" w:themeColor="text1"/>
                <w:szCs w:val="24"/>
              </w:rPr>
              <w:t>BĮ Klaipėdos Litorinos mokyklos mokinių  mokamo ir nemokamo  maitinimo paslaug</w:t>
            </w:r>
            <w:r w:rsidR="0013220A">
              <w:rPr>
                <w:i/>
                <w:iCs/>
                <w:color w:val="000000" w:themeColor="text1"/>
                <w:szCs w:val="24"/>
              </w:rPr>
              <w:t>os</w:t>
            </w:r>
            <w:r w:rsidRPr="00614315">
              <w:rPr>
                <w:bCs/>
                <w:kern w:val="2"/>
                <w:szCs w:val="24"/>
                <w:shd w:val="clear" w:color="auto" w:fill="FFFFFF"/>
              </w:rPr>
              <w:t>) priskirtinas Aplinkos apsaugos kriterijų</w:t>
            </w:r>
            <w:r>
              <w:rPr>
                <w:bCs/>
                <w:kern w:val="2"/>
                <w:szCs w:val="24"/>
                <w:shd w:val="clear" w:color="auto" w:fill="FFFFFF"/>
              </w:rPr>
              <w:t xml:space="preserve"> (AAK*)</w:t>
            </w:r>
            <w:r w:rsidRPr="00614315">
              <w:rPr>
                <w:bCs/>
                <w:kern w:val="2"/>
                <w:szCs w:val="24"/>
                <w:shd w:val="clear" w:color="auto" w:fill="FFFFFF"/>
              </w:rPr>
              <w:t>,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8  p.</w:t>
            </w:r>
          </w:p>
          <w:p w14:paraId="7650F72A" w14:textId="249E138F" w:rsidR="00CC2969" w:rsidRDefault="00893DDB" w:rsidP="00DE0735">
            <w:pPr>
              <w:jc w:val="both"/>
              <w:rPr>
                <w:color w:val="0070C0"/>
                <w:kern w:val="2"/>
                <w:szCs w:val="24"/>
                <w:shd w:val="clear" w:color="auto" w:fill="FFFFFF"/>
              </w:rPr>
            </w:pPr>
            <w:r>
              <w:rPr>
                <w:color w:val="0070C0"/>
                <w:kern w:val="2"/>
                <w:szCs w:val="24"/>
                <w:shd w:val="clear" w:color="auto" w:fill="FFFFFF"/>
              </w:rPr>
              <w:t>*AAK</w:t>
            </w:r>
            <w:r w:rsidR="008A22B9" w:rsidRPr="008A22B9">
              <w:rPr>
                <w:color w:val="0070C0"/>
                <w:kern w:val="2"/>
                <w:szCs w:val="24"/>
                <w:shd w:val="clear" w:color="auto" w:fill="FFFFFF"/>
              </w:rPr>
              <w:t xml:space="preserve"> nustatyti Techninėje specifikacijoje</w:t>
            </w:r>
            <w:r w:rsidR="00DE0735">
              <w:rPr>
                <w:color w:val="0070C0"/>
                <w:kern w:val="2"/>
                <w:szCs w:val="24"/>
                <w:shd w:val="clear" w:color="auto" w:fill="FFFFFF"/>
              </w:rPr>
              <w:t>.</w:t>
            </w:r>
          </w:p>
          <w:p w14:paraId="293FF480" w14:textId="77777777" w:rsidR="005C672E" w:rsidRDefault="005C672E" w:rsidP="00DE0735">
            <w:pPr>
              <w:jc w:val="both"/>
              <w:rPr>
                <w:color w:val="000000"/>
                <w:kern w:val="2"/>
                <w:szCs w:val="24"/>
                <w:shd w:val="clear" w:color="auto" w:fill="FFFFFF"/>
              </w:rPr>
            </w:pPr>
          </w:p>
          <w:p w14:paraId="43C24818" w14:textId="2CBD3F08" w:rsidR="00CC2969" w:rsidRPr="005D463A" w:rsidRDefault="000C718E" w:rsidP="005D463A">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CC2969" w14:paraId="5D6FAB41" w14:textId="77777777">
        <w:trPr>
          <w:trHeight w:val="300"/>
        </w:trPr>
        <w:tc>
          <w:tcPr>
            <w:tcW w:w="3058" w:type="dxa"/>
          </w:tcPr>
          <w:p w14:paraId="3AFF5A07" w14:textId="77777777" w:rsidR="00CC2969" w:rsidRDefault="000C718E">
            <w:pPr>
              <w:rPr>
                <w:b/>
                <w:kern w:val="2"/>
                <w:szCs w:val="24"/>
              </w:rPr>
            </w:pPr>
            <w:r>
              <w:rPr>
                <w:b/>
                <w:kern w:val="2"/>
                <w:szCs w:val="24"/>
              </w:rPr>
              <w:lastRenderedPageBreak/>
              <w:t>13.2. Su perkamomis Paslaugomis susiję socialiniai kriterijai</w:t>
            </w:r>
          </w:p>
        </w:tc>
        <w:tc>
          <w:tcPr>
            <w:tcW w:w="6477" w:type="dxa"/>
            <w:gridSpan w:val="3"/>
          </w:tcPr>
          <w:p w14:paraId="712D9741" w14:textId="77777777" w:rsidR="00CC2969" w:rsidRDefault="000C718E">
            <w:pPr>
              <w:rPr>
                <w:color w:val="000000"/>
                <w:kern w:val="2"/>
                <w:szCs w:val="24"/>
                <w:shd w:val="clear" w:color="auto" w:fill="FFFFFF"/>
              </w:rPr>
            </w:pPr>
            <w:r>
              <w:rPr>
                <w:color w:val="000000"/>
                <w:kern w:val="2"/>
                <w:szCs w:val="24"/>
                <w:shd w:val="clear" w:color="auto" w:fill="FFFFFF"/>
              </w:rPr>
              <w:t>Netaikoma</w:t>
            </w:r>
          </w:p>
          <w:p w14:paraId="7D109B36" w14:textId="77777777" w:rsidR="00CC2969" w:rsidRDefault="00CC2969">
            <w:pPr>
              <w:rPr>
                <w:color w:val="000000"/>
                <w:kern w:val="2"/>
                <w:szCs w:val="24"/>
                <w:shd w:val="clear" w:color="auto" w:fill="FFFFFF"/>
              </w:rPr>
            </w:pPr>
          </w:p>
          <w:p w14:paraId="48AAD9BB" w14:textId="54688FC9" w:rsidR="00CC2969" w:rsidRDefault="00CC2969">
            <w:pPr>
              <w:rPr>
                <w:color w:val="0070C0"/>
                <w:kern w:val="2"/>
                <w:szCs w:val="24"/>
              </w:rPr>
            </w:pPr>
          </w:p>
        </w:tc>
      </w:tr>
      <w:tr w:rsidR="00CC2969" w14:paraId="12ECA9B8" w14:textId="77777777">
        <w:trPr>
          <w:trHeight w:val="300"/>
        </w:trPr>
        <w:tc>
          <w:tcPr>
            <w:tcW w:w="9535" w:type="dxa"/>
            <w:gridSpan w:val="4"/>
          </w:tcPr>
          <w:p w14:paraId="2009D207" w14:textId="77777777" w:rsidR="00CC2969" w:rsidRDefault="000C718E">
            <w:pPr>
              <w:jc w:val="center"/>
              <w:rPr>
                <w:b/>
                <w:kern w:val="2"/>
                <w:szCs w:val="24"/>
              </w:rPr>
            </w:pPr>
            <w:r>
              <w:rPr>
                <w:b/>
                <w:kern w:val="2"/>
                <w:szCs w:val="24"/>
              </w:rPr>
              <w:t xml:space="preserve">14. BENDRŲJŲ SĄLYGŲ PAKEITIMAI IR PAPILDYMAI </w:t>
            </w:r>
          </w:p>
          <w:p w14:paraId="33CB2239" w14:textId="77777777" w:rsidR="00CC2969" w:rsidRDefault="000C718E">
            <w:pPr>
              <w:jc w:val="center"/>
              <w:rPr>
                <w:kern w:val="2"/>
                <w:szCs w:val="24"/>
              </w:rPr>
            </w:pPr>
            <w:r>
              <w:rPr>
                <w:color w:val="4472C4"/>
                <w:kern w:val="2"/>
                <w:szCs w:val="24"/>
              </w:rPr>
              <w:t xml:space="preserve">(jeigu būtina dėl konkretaus Sutarties dalyko specifikos) </w:t>
            </w:r>
          </w:p>
        </w:tc>
      </w:tr>
      <w:tr w:rsidR="00607443" w14:paraId="591C526A" w14:textId="77777777">
        <w:trPr>
          <w:trHeight w:val="300"/>
        </w:trPr>
        <w:tc>
          <w:tcPr>
            <w:tcW w:w="3058" w:type="dxa"/>
          </w:tcPr>
          <w:p w14:paraId="1C37B67C" w14:textId="77777777" w:rsidR="00607443" w:rsidRDefault="00607443" w:rsidP="00607443">
            <w:pPr>
              <w:rPr>
                <w:b/>
                <w:kern w:val="2"/>
                <w:szCs w:val="24"/>
              </w:rPr>
            </w:pPr>
            <w:r>
              <w:rPr>
                <w:b/>
                <w:kern w:val="2"/>
                <w:szCs w:val="24"/>
              </w:rPr>
              <w:t xml:space="preserve">14.1. </w:t>
            </w:r>
          </w:p>
        </w:tc>
        <w:tc>
          <w:tcPr>
            <w:tcW w:w="6477" w:type="dxa"/>
            <w:gridSpan w:val="3"/>
          </w:tcPr>
          <w:p w14:paraId="322F3BF7" w14:textId="75672419" w:rsidR="00607443" w:rsidRDefault="00607443" w:rsidP="00607443">
            <w:pPr>
              <w:rPr>
                <w:kern w:val="2"/>
                <w:szCs w:val="24"/>
              </w:rPr>
            </w:pPr>
            <w:r w:rsidRPr="008101DF">
              <w:rPr>
                <w:kern w:val="2"/>
                <w:szCs w:val="24"/>
              </w:rPr>
              <w:t>Netaikoma</w:t>
            </w:r>
          </w:p>
        </w:tc>
      </w:tr>
      <w:tr w:rsidR="00607443" w14:paraId="537F2EAD" w14:textId="77777777">
        <w:trPr>
          <w:trHeight w:val="300"/>
        </w:trPr>
        <w:tc>
          <w:tcPr>
            <w:tcW w:w="3058" w:type="dxa"/>
          </w:tcPr>
          <w:p w14:paraId="2E9284A0" w14:textId="77777777" w:rsidR="00607443" w:rsidRDefault="00607443" w:rsidP="00607443">
            <w:pPr>
              <w:rPr>
                <w:b/>
                <w:kern w:val="2"/>
                <w:szCs w:val="24"/>
              </w:rPr>
            </w:pPr>
            <w:r>
              <w:rPr>
                <w:b/>
                <w:kern w:val="2"/>
                <w:szCs w:val="24"/>
              </w:rPr>
              <w:t>14.2.</w:t>
            </w:r>
          </w:p>
        </w:tc>
        <w:tc>
          <w:tcPr>
            <w:tcW w:w="6477" w:type="dxa"/>
            <w:gridSpan w:val="3"/>
          </w:tcPr>
          <w:p w14:paraId="25233A45" w14:textId="10E0C20E" w:rsidR="00607443" w:rsidRDefault="00607443" w:rsidP="00607443">
            <w:pPr>
              <w:rPr>
                <w:kern w:val="2"/>
                <w:szCs w:val="24"/>
              </w:rPr>
            </w:pPr>
            <w:r w:rsidRPr="008101DF">
              <w:rPr>
                <w:kern w:val="2"/>
                <w:szCs w:val="24"/>
              </w:rPr>
              <w:t>Netaikoma</w:t>
            </w:r>
          </w:p>
        </w:tc>
      </w:tr>
      <w:tr w:rsidR="00607443" w14:paraId="128220A1" w14:textId="77777777">
        <w:trPr>
          <w:trHeight w:val="300"/>
        </w:trPr>
        <w:tc>
          <w:tcPr>
            <w:tcW w:w="3058" w:type="dxa"/>
          </w:tcPr>
          <w:p w14:paraId="512E72DF" w14:textId="77777777" w:rsidR="00607443" w:rsidRDefault="00607443" w:rsidP="00607443">
            <w:pPr>
              <w:rPr>
                <w:b/>
                <w:kern w:val="2"/>
                <w:szCs w:val="24"/>
              </w:rPr>
            </w:pPr>
            <w:r>
              <w:rPr>
                <w:b/>
                <w:kern w:val="2"/>
                <w:szCs w:val="24"/>
              </w:rPr>
              <w:t>14.3.</w:t>
            </w:r>
          </w:p>
        </w:tc>
        <w:tc>
          <w:tcPr>
            <w:tcW w:w="6477" w:type="dxa"/>
            <w:gridSpan w:val="3"/>
          </w:tcPr>
          <w:p w14:paraId="6EAA3362" w14:textId="19814704" w:rsidR="00607443" w:rsidRDefault="00607443" w:rsidP="00607443">
            <w:pPr>
              <w:rPr>
                <w:kern w:val="2"/>
                <w:szCs w:val="24"/>
              </w:rPr>
            </w:pPr>
            <w:r w:rsidRPr="008101DF">
              <w:rPr>
                <w:kern w:val="2"/>
                <w:szCs w:val="24"/>
              </w:rPr>
              <w:t>Netaikoma</w:t>
            </w:r>
          </w:p>
        </w:tc>
      </w:tr>
      <w:tr w:rsidR="00607443" w14:paraId="5F5CEB7E" w14:textId="77777777">
        <w:trPr>
          <w:trHeight w:val="300"/>
        </w:trPr>
        <w:tc>
          <w:tcPr>
            <w:tcW w:w="3058" w:type="dxa"/>
          </w:tcPr>
          <w:p w14:paraId="252A74DD" w14:textId="77777777" w:rsidR="00607443" w:rsidRDefault="00607443" w:rsidP="00607443">
            <w:pPr>
              <w:rPr>
                <w:b/>
                <w:kern w:val="2"/>
                <w:szCs w:val="24"/>
              </w:rPr>
            </w:pPr>
            <w:r>
              <w:rPr>
                <w:b/>
                <w:kern w:val="2"/>
                <w:szCs w:val="24"/>
              </w:rPr>
              <w:t>14.4.</w:t>
            </w:r>
          </w:p>
        </w:tc>
        <w:tc>
          <w:tcPr>
            <w:tcW w:w="6477" w:type="dxa"/>
            <w:gridSpan w:val="3"/>
          </w:tcPr>
          <w:p w14:paraId="68D21AD9" w14:textId="6E18C4EE" w:rsidR="00607443" w:rsidRDefault="00607443" w:rsidP="00607443">
            <w:pPr>
              <w:rPr>
                <w:color w:val="0070C0"/>
                <w:kern w:val="2"/>
                <w:szCs w:val="24"/>
              </w:rPr>
            </w:pPr>
            <w:r w:rsidRPr="004D3807">
              <w:rPr>
                <w:kern w:val="2"/>
                <w:szCs w:val="24"/>
              </w:rPr>
              <w:t>Netaikoma</w:t>
            </w:r>
          </w:p>
        </w:tc>
      </w:tr>
      <w:tr w:rsidR="00607443" w14:paraId="607FD78C" w14:textId="77777777">
        <w:trPr>
          <w:trHeight w:val="300"/>
        </w:trPr>
        <w:tc>
          <w:tcPr>
            <w:tcW w:w="3058" w:type="dxa"/>
          </w:tcPr>
          <w:p w14:paraId="0AC339DC" w14:textId="77777777" w:rsidR="00607443" w:rsidRDefault="00607443" w:rsidP="00607443">
            <w:pPr>
              <w:rPr>
                <w:b/>
                <w:kern w:val="2"/>
                <w:szCs w:val="24"/>
              </w:rPr>
            </w:pPr>
            <w:r>
              <w:rPr>
                <w:b/>
                <w:kern w:val="2"/>
                <w:szCs w:val="24"/>
              </w:rPr>
              <w:t>14.5.</w:t>
            </w:r>
          </w:p>
        </w:tc>
        <w:tc>
          <w:tcPr>
            <w:tcW w:w="6477" w:type="dxa"/>
            <w:gridSpan w:val="3"/>
          </w:tcPr>
          <w:p w14:paraId="7E8F74C6" w14:textId="2AA637F9" w:rsidR="00607443" w:rsidRDefault="00607443" w:rsidP="00607443">
            <w:pPr>
              <w:rPr>
                <w:kern w:val="2"/>
                <w:szCs w:val="24"/>
              </w:rPr>
            </w:pPr>
            <w:r w:rsidRPr="004D3807">
              <w:rPr>
                <w:kern w:val="2"/>
                <w:szCs w:val="24"/>
              </w:rPr>
              <w:t>Netaikoma</w:t>
            </w:r>
          </w:p>
        </w:tc>
      </w:tr>
      <w:tr w:rsidR="00CC2969" w14:paraId="0F76C47D" w14:textId="77777777">
        <w:trPr>
          <w:trHeight w:val="300"/>
        </w:trPr>
        <w:tc>
          <w:tcPr>
            <w:tcW w:w="9535" w:type="dxa"/>
            <w:gridSpan w:val="4"/>
          </w:tcPr>
          <w:p w14:paraId="237D0D5F" w14:textId="77777777" w:rsidR="00CC2969" w:rsidRDefault="000C718E">
            <w:pPr>
              <w:jc w:val="center"/>
              <w:rPr>
                <w:b/>
                <w:kern w:val="2"/>
                <w:szCs w:val="24"/>
              </w:rPr>
            </w:pPr>
            <w:r>
              <w:rPr>
                <w:b/>
                <w:kern w:val="2"/>
                <w:szCs w:val="24"/>
              </w:rPr>
              <w:t>15. SUTARTIES PRIEDAI</w:t>
            </w:r>
          </w:p>
        </w:tc>
      </w:tr>
      <w:tr w:rsidR="00607443" w14:paraId="36722AF5" w14:textId="77777777">
        <w:trPr>
          <w:trHeight w:val="300"/>
        </w:trPr>
        <w:tc>
          <w:tcPr>
            <w:tcW w:w="3058" w:type="dxa"/>
          </w:tcPr>
          <w:p w14:paraId="5A5CB41E" w14:textId="77777777" w:rsidR="00607443" w:rsidRDefault="00607443" w:rsidP="00607443">
            <w:pPr>
              <w:jc w:val="center"/>
              <w:rPr>
                <w:b/>
                <w:kern w:val="2"/>
                <w:szCs w:val="24"/>
              </w:rPr>
            </w:pPr>
            <w:r>
              <w:rPr>
                <w:b/>
                <w:kern w:val="2"/>
                <w:szCs w:val="24"/>
              </w:rPr>
              <w:t>15.1. Priedas Nr. 1</w:t>
            </w:r>
          </w:p>
        </w:tc>
        <w:tc>
          <w:tcPr>
            <w:tcW w:w="6477" w:type="dxa"/>
            <w:gridSpan w:val="3"/>
          </w:tcPr>
          <w:p w14:paraId="3176D265" w14:textId="414BFA8E" w:rsidR="00607443" w:rsidRDefault="00607443" w:rsidP="00607443">
            <w:pPr>
              <w:rPr>
                <w:b/>
                <w:kern w:val="2"/>
                <w:szCs w:val="24"/>
              </w:rPr>
            </w:pPr>
            <w:r>
              <w:rPr>
                <w:color w:val="000000"/>
                <w:kern w:val="2"/>
                <w:szCs w:val="24"/>
              </w:rPr>
              <w:t>Pasiūlymas</w:t>
            </w:r>
          </w:p>
        </w:tc>
      </w:tr>
      <w:tr w:rsidR="00607443" w14:paraId="71E791A3" w14:textId="77777777">
        <w:trPr>
          <w:trHeight w:val="300"/>
        </w:trPr>
        <w:tc>
          <w:tcPr>
            <w:tcW w:w="3058" w:type="dxa"/>
          </w:tcPr>
          <w:p w14:paraId="54E6D0AB" w14:textId="77777777" w:rsidR="00607443" w:rsidRDefault="00607443" w:rsidP="00607443">
            <w:pPr>
              <w:jc w:val="center"/>
              <w:rPr>
                <w:b/>
                <w:kern w:val="2"/>
                <w:szCs w:val="24"/>
              </w:rPr>
            </w:pPr>
            <w:r>
              <w:rPr>
                <w:b/>
                <w:kern w:val="2"/>
                <w:szCs w:val="24"/>
              </w:rPr>
              <w:t>15.2. Priedas Nr. 2</w:t>
            </w:r>
          </w:p>
        </w:tc>
        <w:tc>
          <w:tcPr>
            <w:tcW w:w="6477" w:type="dxa"/>
            <w:gridSpan w:val="3"/>
          </w:tcPr>
          <w:p w14:paraId="35E01DE4" w14:textId="1AD7DFDF" w:rsidR="00607443" w:rsidRDefault="00607443" w:rsidP="00607443">
            <w:pPr>
              <w:rPr>
                <w:b/>
                <w:kern w:val="2"/>
                <w:szCs w:val="24"/>
              </w:rPr>
            </w:pPr>
            <w:r>
              <w:rPr>
                <w:color w:val="000000"/>
                <w:kern w:val="2"/>
                <w:szCs w:val="24"/>
              </w:rPr>
              <w:t xml:space="preserve">Techninė specifikacija </w:t>
            </w:r>
          </w:p>
        </w:tc>
      </w:tr>
      <w:tr w:rsidR="00607443" w14:paraId="6D21128E" w14:textId="77777777">
        <w:trPr>
          <w:trHeight w:val="300"/>
        </w:trPr>
        <w:tc>
          <w:tcPr>
            <w:tcW w:w="3058" w:type="dxa"/>
          </w:tcPr>
          <w:p w14:paraId="5BCB03F0" w14:textId="77777777" w:rsidR="00607443" w:rsidRDefault="00607443" w:rsidP="00607443">
            <w:pPr>
              <w:jc w:val="center"/>
              <w:rPr>
                <w:b/>
                <w:kern w:val="2"/>
                <w:szCs w:val="24"/>
              </w:rPr>
            </w:pPr>
            <w:r>
              <w:rPr>
                <w:b/>
                <w:kern w:val="2"/>
                <w:szCs w:val="24"/>
              </w:rPr>
              <w:t>15.3. Priedas Nr. 3</w:t>
            </w:r>
          </w:p>
        </w:tc>
        <w:tc>
          <w:tcPr>
            <w:tcW w:w="6477" w:type="dxa"/>
            <w:gridSpan w:val="3"/>
          </w:tcPr>
          <w:p w14:paraId="1662F36B" w14:textId="66B43006" w:rsidR="00607443" w:rsidRDefault="00607443" w:rsidP="00607443">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CC2969" w14:paraId="2853D075" w14:textId="77777777">
        <w:tc>
          <w:tcPr>
            <w:tcW w:w="9535" w:type="dxa"/>
            <w:gridSpan w:val="4"/>
          </w:tcPr>
          <w:p w14:paraId="39024D14" w14:textId="77777777" w:rsidR="00CC2969" w:rsidRDefault="000C718E">
            <w:pPr>
              <w:jc w:val="center"/>
              <w:rPr>
                <w:b/>
                <w:kern w:val="2"/>
                <w:szCs w:val="24"/>
              </w:rPr>
            </w:pPr>
            <w:r>
              <w:rPr>
                <w:b/>
                <w:kern w:val="2"/>
                <w:szCs w:val="24"/>
              </w:rPr>
              <w:t>16. ŠALIŲ ATSTOVŲ PARAŠAI</w:t>
            </w:r>
          </w:p>
        </w:tc>
      </w:tr>
      <w:tr w:rsidR="00CC2969" w14:paraId="43A789AB" w14:textId="77777777">
        <w:tc>
          <w:tcPr>
            <w:tcW w:w="5224" w:type="dxa"/>
            <w:gridSpan w:val="3"/>
          </w:tcPr>
          <w:p w14:paraId="3270EA54" w14:textId="77777777" w:rsidR="00CC2969" w:rsidRDefault="000C718E">
            <w:pPr>
              <w:jc w:val="center"/>
              <w:rPr>
                <w:b/>
                <w:kern w:val="2"/>
                <w:szCs w:val="24"/>
              </w:rPr>
            </w:pPr>
            <w:r>
              <w:rPr>
                <w:b/>
                <w:kern w:val="2"/>
                <w:szCs w:val="24"/>
              </w:rPr>
              <w:t>PIRKĖJAS</w:t>
            </w:r>
          </w:p>
        </w:tc>
        <w:tc>
          <w:tcPr>
            <w:tcW w:w="4311" w:type="dxa"/>
          </w:tcPr>
          <w:p w14:paraId="30DA597B" w14:textId="77777777" w:rsidR="00CC2969" w:rsidRDefault="000C718E">
            <w:pPr>
              <w:jc w:val="center"/>
              <w:rPr>
                <w:b/>
                <w:kern w:val="2"/>
                <w:szCs w:val="24"/>
              </w:rPr>
            </w:pPr>
            <w:r>
              <w:rPr>
                <w:b/>
                <w:kern w:val="2"/>
                <w:szCs w:val="24"/>
              </w:rPr>
              <w:t>TIEKĖJAS</w:t>
            </w:r>
          </w:p>
        </w:tc>
      </w:tr>
      <w:tr w:rsidR="00CC2969" w14:paraId="4EF6F97C" w14:textId="77777777">
        <w:tc>
          <w:tcPr>
            <w:tcW w:w="5224" w:type="dxa"/>
            <w:gridSpan w:val="3"/>
          </w:tcPr>
          <w:p w14:paraId="0D5931A0" w14:textId="1A68C29B" w:rsidR="00CC2969" w:rsidRDefault="00EF4D89">
            <w:pPr>
              <w:jc w:val="center"/>
              <w:rPr>
                <w:color w:val="4472C4"/>
                <w:kern w:val="2"/>
                <w:szCs w:val="24"/>
              </w:rPr>
            </w:pPr>
            <w:r w:rsidRPr="00820CF9">
              <w:rPr>
                <w:color w:val="000000"/>
                <w:szCs w:val="24"/>
              </w:rPr>
              <w:t>Direktorė Danutė Daukantienė</w:t>
            </w:r>
          </w:p>
        </w:tc>
        <w:tc>
          <w:tcPr>
            <w:tcW w:w="4311" w:type="dxa"/>
          </w:tcPr>
          <w:p w14:paraId="31D18C0F" w14:textId="77777777" w:rsidR="00CC2969" w:rsidRDefault="000C718E">
            <w:pPr>
              <w:jc w:val="center"/>
              <w:rPr>
                <w:b/>
                <w:kern w:val="2"/>
                <w:szCs w:val="24"/>
              </w:rPr>
            </w:pPr>
            <w:r>
              <w:rPr>
                <w:color w:val="4472C4"/>
                <w:kern w:val="2"/>
                <w:szCs w:val="24"/>
              </w:rPr>
              <w:t>(nurodomos atstovo pareigos, vardas, pavardė)</w:t>
            </w:r>
          </w:p>
        </w:tc>
      </w:tr>
      <w:tr w:rsidR="00CC2969" w14:paraId="7AF2CD89" w14:textId="77777777">
        <w:tc>
          <w:tcPr>
            <w:tcW w:w="5224" w:type="dxa"/>
            <w:gridSpan w:val="3"/>
          </w:tcPr>
          <w:p w14:paraId="73CDE24F" w14:textId="77777777" w:rsidR="00CC2969" w:rsidRDefault="00CC2969">
            <w:pPr>
              <w:jc w:val="center"/>
              <w:rPr>
                <w:b/>
                <w:color w:val="4472C4"/>
                <w:kern w:val="2"/>
                <w:szCs w:val="24"/>
              </w:rPr>
            </w:pPr>
          </w:p>
          <w:p w14:paraId="3C6FEFDA" w14:textId="77777777" w:rsidR="00CC2969" w:rsidRDefault="000C718E">
            <w:pPr>
              <w:jc w:val="center"/>
              <w:rPr>
                <w:b/>
                <w:color w:val="4472C4"/>
                <w:kern w:val="2"/>
                <w:szCs w:val="24"/>
              </w:rPr>
            </w:pPr>
            <w:r>
              <w:rPr>
                <w:b/>
                <w:color w:val="4472C4"/>
                <w:kern w:val="2"/>
                <w:szCs w:val="24"/>
              </w:rPr>
              <w:t>(parašas)</w:t>
            </w:r>
          </w:p>
          <w:p w14:paraId="2D51617A" w14:textId="77777777" w:rsidR="00CC2969" w:rsidRDefault="00CC2969">
            <w:pPr>
              <w:jc w:val="center"/>
              <w:rPr>
                <w:b/>
                <w:color w:val="4472C4"/>
                <w:kern w:val="2"/>
                <w:szCs w:val="24"/>
              </w:rPr>
            </w:pPr>
          </w:p>
          <w:p w14:paraId="261552A6" w14:textId="77777777" w:rsidR="00CC2969" w:rsidRDefault="00CC2969">
            <w:pPr>
              <w:jc w:val="center"/>
              <w:rPr>
                <w:b/>
                <w:color w:val="4472C4"/>
                <w:kern w:val="2"/>
                <w:szCs w:val="24"/>
              </w:rPr>
            </w:pPr>
          </w:p>
        </w:tc>
        <w:tc>
          <w:tcPr>
            <w:tcW w:w="4311" w:type="dxa"/>
          </w:tcPr>
          <w:p w14:paraId="1B106F2B" w14:textId="77777777" w:rsidR="00CC2969" w:rsidRDefault="00CC2969">
            <w:pPr>
              <w:jc w:val="center"/>
              <w:rPr>
                <w:b/>
                <w:color w:val="4472C4"/>
                <w:kern w:val="2"/>
                <w:szCs w:val="24"/>
              </w:rPr>
            </w:pPr>
          </w:p>
          <w:p w14:paraId="60857553" w14:textId="77777777" w:rsidR="00CC2969" w:rsidRDefault="000C718E">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0B07FD4F" w14:textId="16B2B172" w:rsidR="00E713F5" w:rsidRDefault="00E713F5">
      <w:pPr>
        <w:jc w:val="both"/>
        <w:rPr>
          <w:sz w:val="20"/>
        </w:rPr>
      </w:pPr>
    </w:p>
    <w:p w14:paraId="604E1969" w14:textId="2F31B76C" w:rsidR="00FC5ABF" w:rsidRDefault="00FC5ABF">
      <w:pPr>
        <w:jc w:val="both"/>
        <w:rPr>
          <w:sz w:val="20"/>
        </w:rPr>
      </w:pPr>
    </w:p>
    <w:p w14:paraId="215681C1" w14:textId="0EBC8296" w:rsidR="00FC5ABF" w:rsidRDefault="00FC5ABF">
      <w:pPr>
        <w:jc w:val="both"/>
        <w:rPr>
          <w:sz w:val="20"/>
        </w:rPr>
      </w:pPr>
    </w:p>
    <w:p w14:paraId="70EA742E" w14:textId="6D77F1AF" w:rsidR="00FC5ABF" w:rsidRDefault="00FC5ABF">
      <w:pPr>
        <w:jc w:val="both"/>
        <w:rPr>
          <w:sz w:val="20"/>
        </w:rPr>
      </w:pPr>
    </w:p>
    <w:p w14:paraId="2D7FB2D9" w14:textId="16FCF471" w:rsidR="00FC5ABF" w:rsidRDefault="00FC5ABF">
      <w:pPr>
        <w:jc w:val="both"/>
        <w:rPr>
          <w:sz w:val="20"/>
        </w:rPr>
      </w:pPr>
    </w:p>
    <w:p w14:paraId="013A6314" w14:textId="37F7A971" w:rsidR="00FC5ABF" w:rsidRDefault="00FC5ABF">
      <w:pPr>
        <w:jc w:val="both"/>
        <w:rPr>
          <w:sz w:val="20"/>
        </w:rPr>
      </w:pPr>
    </w:p>
    <w:p w14:paraId="11DD19E0" w14:textId="0F057486" w:rsidR="00FC5ABF" w:rsidRDefault="00FC5ABF">
      <w:pPr>
        <w:jc w:val="both"/>
        <w:rPr>
          <w:sz w:val="20"/>
        </w:rPr>
      </w:pPr>
    </w:p>
    <w:p w14:paraId="5F53E64F" w14:textId="77777777" w:rsidR="005C3975" w:rsidRDefault="005C3975">
      <w:pPr>
        <w:jc w:val="both"/>
        <w:rPr>
          <w:sz w:val="20"/>
        </w:rPr>
      </w:pPr>
    </w:p>
    <w:p w14:paraId="2C1267A6" w14:textId="7327ECAC" w:rsidR="00E713F5" w:rsidRDefault="00E713F5">
      <w:pPr>
        <w:jc w:val="both"/>
        <w:rPr>
          <w:sz w:val="20"/>
        </w:rPr>
      </w:pPr>
    </w:p>
    <w:p w14:paraId="5DAF695C" w14:textId="77777777" w:rsidR="00893DDB" w:rsidRDefault="00893DDB">
      <w:pPr>
        <w:jc w:val="both"/>
        <w:rPr>
          <w:sz w:val="20"/>
        </w:rPr>
      </w:pPr>
    </w:p>
    <w:p w14:paraId="17DB90E8" w14:textId="5D52C356" w:rsidR="00E713F5" w:rsidRDefault="00E713F5">
      <w:pPr>
        <w:jc w:val="both"/>
        <w:rPr>
          <w:sz w:val="20"/>
        </w:rPr>
      </w:pPr>
    </w:p>
    <w:p w14:paraId="4B1C96C7" w14:textId="22D136A6" w:rsidR="00E713F5" w:rsidRDefault="00E713F5">
      <w:pPr>
        <w:jc w:val="both"/>
        <w:rPr>
          <w:sz w:val="20"/>
        </w:rPr>
      </w:pPr>
    </w:p>
    <w:p w14:paraId="4F2A366D" w14:textId="2176CF50" w:rsidR="00E713F5" w:rsidRDefault="00E713F5">
      <w:pPr>
        <w:jc w:val="both"/>
        <w:rPr>
          <w:sz w:val="20"/>
        </w:rPr>
      </w:pPr>
    </w:p>
    <w:p w14:paraId="64EA2FAC" w14:textId="77777777" w:rsidR="00E713F5" w:rsidRDefault="00E713F5" w:rsidP="00E713F5">
      <w:pPr>
        <w:spacing w:line="276" w:lineRule="auto"/>
        <w:ind w:firstLine="5670"/>
        <w:rPr>
          <w:bCs/>
          <w:caps/>
        </w:rPr>
      </w:pPr>
      <w:r>
        <w:rPr>
          <w:bCs/>
          <w:caps/>
        </w:rPr>
        <w:lastRenderedPageBreak/>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7EAB0644" w14:textId="77777777"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lastRenderedPageBreak/>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lastRenderedPageBreak/>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65D" w14:textId="77777777" w:rsidR="000A1AC2" w:rsidRDefault="000A1AC2">
      <w:pPr>
        <w:rPr>
          <w:sz w:val="20"/>
        </w:rPr>
      </w:pPr>
      <w:r>
        <w:rPr>
          <w:sz w:val="20"/>
        </w:rPr>
        <w:separator/>
      </w:r>
    </w:p>
  </w:endnote>
  <w:endnote w:type="continuationSeparator" w:id="0">
    <w:p w14:paraId="4C1BB93C" w14:textId="77777777" w:rsidR="000A1AC2" w:rsidRDefault="000A1AC2">
      <w:pPr>
        <w:rPr>
          <w:sz w:val="20"/>
        </w:rPr>
      </w:pPr>
      <w:r>
        <w:rPr>
          <w:sz w:val="20"/>
        </w:rPr>
        <w:continuationSeparator/>
      </w:r>
    </w:p>
  </w:endnote>
  <w:endnote w:type="continuationNotice" w:id="1">
    <w:p w14:paraId="6FAB22A5" w14:textId="77777777" w:rsidR="000A1AC2" w:rsidRDefault="000A1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4327EE" w:rsidRDefault="004327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0579" w14:textId="77777777" w:rsidR="000A1AC2" w:rsidRDefault="000A1AC2">
      <w:pPr>
        <w:rPr>
          <w:sz w:val="20"/>
        </w:rPr>
      </w:pPr>
      <w:r>
        <w:rPr>
          <w:sz w:val="20"/>
        </w:rPr>
        <w:separator/>
      </w:r>
    </w:p>
  </w:footnote>
  <w:footnote w:type="continuationSeparator" w:id="0">
    <w:p w14:paraId="7C01DF22" w14:textId="77777777" w:rsidR="000A1AC2" w:rsidRDefault="000A1AC2">
      <w:pPr>
        <w:rPr>
          <w:sz w:val="20"/>
        </w:rPr>
      </w:pPr>
      <w:r>
        <w:rPr>
          <w:sz w:val="20"/>
        </w:rPr>
        <w:continuationSeparator/>
      </w:r>
    </w:p>
  </w:footnote>
  <w:footnote w:type="continuationNotice" w:id="1">
    <w:p w14:paraId="3D3B0C8B" w14:textId="77777777" w:rsidR="000A1AC2" w:rsidRDefault="000A1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4327EE" w:rsidRDefault="004327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4327EE" w:rsidRDefault="004327E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162E8"/>
    <w:rsid w:val="0001750E"/>
    <w:rsid w:val="00045B17"/>
    <w:rsid w:val="00070BDA"/>
    <w:rsid w:val="0007221D"/>
    <w:rsid w:val="00077251"/>
    <w:rsid w:val="00080210"/>
    <w:rsid w:val="000816A2"/>
    <w:rsid w:val="000A1AC2"/>
    <w:rsid w:val="000A2F27"/>
    <w:rsid w:val="000B0E23"/>
    <w:rsid w:val="000C5EFB"/>
    <w:rsid w:val="000C718E"/>
    <w:rsid w:val="000E113A"/>
    <w:rsid w:val="000E4CA6"/>
    <w:rsid w:val="000E6C06"/>
    <w:rsid w:val="0012446F"/>
    <w:rsid w:val="0013220A"/>
    <w:rsid w:val="0013318D"/>
    <w:rsid w:val="00150DA4"/>
    <w:rsid w:val="0015366E"/>
    <w:rsid w:val="00157AA5"/>
    <w:rsid w:val="001729AE"/>
    <w:rsid w:val="00190018"/>
    <w:rsid w:val="001B5CEC"/>
    <w:rsid w:val="001C186B"/>
    <w:rsid w:val="001E53E3"/>
    <w:rsid w:val="00220904"/>
    <w:rsid w:val="00221714"/>
    <w:rsid w:val="002241FB"/>
    <w:rsid w:val="00232B36"/>
    <w:rsid w:val="0026204B"/>
    <w:rsid w:val="0028561D"/>
    <w:rsid w:val="00287E22"/>
    <w:rsid w:val="00290C46"/>
    <w:rsid w:val="0029480F"/>
    <w:rsid w:val="002A1C80"/>
    <w:rsid w:val="002C2632"/>
    <w:rsid w:val="002D0E94"/>
    <w:rsid w:val="002D5369"/>
    <w:rsid w:val="002D5445"/>
    <w:rsid w:val="002F2DA3"/>
    <w:rsid w:val="00303A0B"/>
    <w:rsid w:val="0032096B"/>
    <w:rsid w:val="00336B1B"/>
    <w:rsid w:val="00363BF3"/>
    <w:rsid w:val="0037142A"/>
    <w:rsid w:val="0037220C"/>
    <w:rsid w:val="00374A27"/>
    <w:rsid w:val="00380539"/>
    <w:rsid w:val="003B0705"/>
    <w:rsid w:val="003D332A"/>
    <w:rsid w:val="003F4A39"/>
    <w:rsid w:val="004106AE"/>
    <w:rsid w:val="00412E47"/>
    <w:rsid w:val="00415149"/>
    <w:rsid w:val="004327EE"/>
    <w:rsid w:val="00437A75"/>
    <w:rsid w:val="004853B2"/>
    <w:rsid w:val="004E641B"/>
    <w:rsid w:val="00526603"/>
    <w:rsid w:val="00534D3A"/>
    <w:rsid w:val="00552D6F"/>
    <w:rsid w:val="00556245"/>
    <w:rsid w:val="00573ACE"/>
    <w:rsid w:val="005926B7"/>
    <w:rsid w:val="00597279"/>
    <w:rsid w:val="005A0EF7"/>
    <w:rsid w:val="005A2564"/>
    <w:rsid w:val="005B1B75"/>
    <w:rsid w:val="005B73B9"/>
    <w:rsid w:val="005C3975"/>
    <w:rsid w:val="005C672E"/>
    <w:rsid w:val="005D463A"/>
    <w:rsid w:val="005E23E9"/>
    <w:rsid w:val="00607443"/>
    <w:rsid w:val="0064404A"/>
    <w:rsid w:val="006532DE"/>
    <w:rsid w:val="00682C53"/>
    <w:rsid w:val="0068404A"/>
    <w:rsid w:val="006A72F3"/>
    <w:rsid w:val="006C023E"/>
    <w:rsid w:val="006D20F4"/>
    <w:rsid w:val="006D29A3"/>
    <w:rsid w:val="006E20C8"/>
    <w:rsid w:val="006F0BDA"/>
    <w:rsid w:val="006F38C4"/>
    <w:rsid w:val="006F5985"/>
    <w:rsid w:val="00706098"/>
    <w:rsid w:val="00757ECC"/>
    <w:rsid w:val="007656FD"/>
    <w:rsid w:val="007707B8"/>
    <w:rsid w:val="00775263"/>
    <w:rsid w:val="00780CB6"/>
    <w:rsid w:val="007B38FF"/>
    <w:rsid w:val="007C0E15"/>
    <w:rsid w:val="007C4C4D"/>
    <w:rsid w:val="008044D7"/>
    <w:rsid w:val="00807D3B"/>
    <w:rsid w:val="00820CF9"/>
    <w:rsid w:val="0083383A"/>
    <w:rsid w:val="00840E19"/>
    <w:rsid w:val="00841D0D"/>
    <w:rsid w:val="008805E3"/>
    <w:rsid w:val="00884192"/>
    <w:rsid w:val="00893DDB"/>
    <w:rsid w:val="008A22B9"/>
    <w:rsid w:val="008A4C1E"/>
    <w:rsid w:val="008D1146"/>
    <w:rsid w:val="008E73A9"/>
    <w:rsid w:val="009142B1"/>
    <w:rsid w:val="00921B0D"/>
    <w:rsid w:val="00922795"/>
    <w:rsid w:val="00956B63"/>
    <w:rsid w:val="00957FF4"/>
    <w:rsid w:val="00960E21"/>
    <w:rsid w:val="0096154B"/>
    <w:rsid w:val="00964987"/>
    <w:rsid w:val="00972672"/>
    <w:rsid w:val="009728C3"/>
    <w:rsid w:val="009825D6"/>
    <w:rsid w:val="009A6BE6"/>
    <w:rsid w:val="009C6487"/>
    <w:rsid w:val="009E47CA"/>
    <w:rsid w:val="009F11E1"/>
    <w:rsid w:val="00A177DC"/>
    <w:rsid w:val="00A32823"/>
    <w:rsid w:val="00A416FB"/>
    <w:rsid w:val="00A436FD"/>
    <w:rsid w:val="00A70098"/>
    <w:rsid w:val="00A72E26"/>
    <w:rsid w:val="00A80C63"/>
    <w:rsid w:val="00A96102"/>
    <w:rsid w:val="00AD4689"/>
    <w:rsid w:val="00AF0C81"/>
    <w:rsid w:val="00AF2C6A"/>
    <w:rsid w:val="00AF54A4"/>
    <w:rsid w:val="00B26E27"/>
    <w:rsid w:val="00B30306"/>
    <w:rsid w:val="00B54B46"/>
    <w:rsid w:val="00B62FA7"/>
    <w:rsid w:val="00B649EC"/>
    <w:rsid w:val="00B744A8"/>
    <w:rsid w:val="00B775C4"/>
    <w:rsid w:val="00B83317"/>
    <w:rsid w:val="00B97EBB"/>
    <w:rsid w:val="00BF76AB"/>
    <w:rsid w:val="00C332DE"/>
    <w:rsid w:val="00C407FD"/>
    <w:rsid w:val="00C53BBE"/>
    <w:rsid w:val="00C60A80"/>
    <w:rsid w:val="00C672AC"/>
    <w:rsid w:val="00C7727B"/>
    <w:rsid w:val="00CB7F09"/>
    <w:rsid w:val="00CC2969"/>
    <w:rsid w:val="00CC72AB"/>
    <w:rsid w:val="00CE0C6D"/>
    <w:rsid w:val="00CE1C31"/>
    <w:rsid w:val="00D0177D"/>
    <w:rsid w:val="00D40D2A"/>
    <w:rsid w:val="00D44F87"/>
    <w:rsid w:val="00D86302"/>
    <w:rsid w:val="00DA4E0C"/>
    <w:rsid w:val="00DD1C32"/>
    <w:rsid w:val="00DE0735"/>
    <w:rsid w:val="00E31451"/>
    <w:rsid w:val="00E63697"/>
    <w:rsid w:val="00E66000"/>
    <w:rsid w:val="00E713F5"/>
    <w:rsid w:val="00E8564C"/>
    <w:rsid w:val="00E91F0E"/>
    <w:rsid w:val="00EC4569"/>
    <w:rsid w:val="00ED519D"/>
    <w:rsid w:val="00EF40C9"/>
    <w:rsid w:val="00EF4D89"/>
    <w:rsid w:val="00EF51A5"/>
    <w:rsid w:val="00EF57A8"/>
    <w:rsid w:val="00EF652C"/>
    <w:rsid w:val="00F02160"/>
    <w:rsid w:val="00F15DD6"/>
    <w:rsid w:val="00F17467"/>
    <w:rsid w:val="00F22041"/>
    <w:rsid w:val="00F4076F"/>
    <w:rsid w:val="00F41DF1"/>
    <w:rsid w:val="00F62A5B"/>
    <w:rsid w:val="00F7096D"/>
    <w:rsid w:val="00F76B10"/>
    <w:rsid w:val="00FC4DBC"/>
    <w:rsid w:val="00FC5ABF"/>
    <w:rsid w:val="00FD37D3"/>
    <w:rsid w:val="00FD401E"/>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A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semiHidden/>
    <w:unhideWhenUsed/>
    <w:rsid w:val="0007221D"/>
    <w:rPr>
      <w:sz w:val="16"/>
      <w:szCs w:val="16"/>
    </w:rPr>
  </w:style>
  <w:style w:type="paragraph" w:styleId="Komentarotekstas">
    <w:name w:val="annotation text"/>
    <w:basedOn w:val="prastasis"/>
    <w:link w:val="KomentarotekstasDiagrama"/>
    <w:semiHidden/>
    <w:unhideWhenUsed/>
    <w:rsid w:val="0007221D"/>
    <w:rPr>
      <w:sz w:val="20"/>
    </w:rPr>
  </w:style>
  <w:style w:type="character" w:customStyle="1" w:styleId="KomentarotekstasDiagrama">
    <w:name w:val="Komentaro tekstas Diagrama"/>
    <w:basedOn w:val="Numatytasispastraiposriftas"/>
    <w:link w:val="Komentarotekstas"/>
    <w:semiHidden/>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53977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0043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6565EEFA-1ADB-48FE-BDF6-EBC98B39B837}">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38</Pages>
  <Words>69003</Words>
  <Characters>39333</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Loreta Urbutė</cp:lastModifiedBy>
  <cp:revision>33</cp:revision>
  <cp:lastPrinted>2017-06-29T23:42:00Z</cp:lastPrinted>
  <dcterms:created xsi:type="dcterms:W3CDTF">2025-09-22T06:35:00Z</dcterms:created>
  <dcterms:modified xsi:type="dcterms:W3CDTF">2025-10-01T12:12:00Z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