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2C9D6AB1"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 xml:space="preserve">Viešojo pirkimo </w:t>
                    </w:r>
                    <w:r w:rsidR="006F24C5">
                      <w:rPr>
                        <w:rFonts w:ascii="Times New Roman" w:eastAsiaTheme="majorEastAsia" w:hAnsi="Times New Roman" w:cs="Times New Roman"/>
                        <w:color w:val="4472C4" w:themeColor="accent1"/>
                        <w:kern w:val="2"/>
                        <w:sz w:val="88"/>
                        <w:szCs w:val="88"/>
                        <w:lang w:val="lt-LT"/>
                        <w14:ligatures w14:val="standardContextual"/>
                      </w:rPr>
                      <w:t xml:space="preserve">supaprastinto </w:t>
                    </w:r>
                    <w:r w:rsidRPr="00D45E67">
                      <w:rPr>
                        <w:rFonts w:ascii="Times New Roman" w:eastAsiaTheme="majorEastAsia" w:hAnsi="Times New Roman" w:cs="Times New Roman"/>
                        <w:color w:val="4472C4" w:themeColor="accent1"/>
                        <w:kern w:val="2"/>
                        <w:sz w:val="88"/>
                        <w:szCs w:val="88"/>
                        <w:lang w:val="lt-LT"/>
                        <w14:ligatures w14:val="standardContextual"/>
                      </w:rPr>
                      <w:t>atviro konkurso bendrosios sąlygos</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396384"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1C6F8FA7"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2</w:t>
            </w:r>
            <w:r w:rsidRPr="00D45E67">
              <w:rPr>
                <w:rFonts w:ascii="Times New Roman" w:hAnsi="Times New Roman" w:cs="Times New Roman"/>
                <w:webHidden/>
              </w:rPr>
              <w:fldChar w:fldCharType="end"/>
            </w:r>
          </w:hyperlink>
        </w:p>
        <w:p w14:paraId="600780B3" w14:textId="1E03BE3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2</w:t>
            </w:r>
            <w:r w:rsidRPr="00D45E67">
              <w:rPr>
                <w:rFonts w:ascii="Times New Roman" w:hAnsi="Times New Roman" w:cs="Times New Roman"/>
                <w:webHidden/>
              </w:rPr>
              <w:fldChar w:fldCharType="end"/>
            </w:r>
          </w:hyperlink>
        </w:p>
        <w:p w14:paraId="1AE13603" w14:textId="653D802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4CE1C28B" w14:textId="2806CF7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0BF123D8" w14:textId="1CE82DB2"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3CF8C4AD" w14:textId="4F455A8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5</w:t>
            </w:r>
            <w:r w:rsidRPr="00D45E67">
              <w:rPr>
                <w:rFonts w:ascii="Times New Roman" w:hAnsi="Times New Roman" w:cs="Times New Roman"/>
                <w:webHidden/>
              </w:rPr>
              <w:fldChar w:fldCharType="end"/>
            </w:r>
          </w:hyperlink>
        </w:p>
        <w:p w14:paraId="2E9DE4F5" w14:textId="58792FC5"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00FD67AB">
              <w:rPr>
                <w:rFonts w:ascii="Times New Roman" w:hAnsi="Times New Roman" w:cs="Times New Roman"/>
                <w:webHidden/>
              </w:rPr>
              <w:t>..............................................................................................................................................................................</w:t>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6</w:t>
            </w:r>
            <w:r w:rsidRPr="00D45E67">
              <w:rPr>
                <w:rFonts w:ascii="Times New Roman" w:hAnsi="Times New Roman" w:cs="Times New Roman"/>
                <w:webHidden/>
              </w:rPr>
              <w:fldChar w:fldCharType="end"/>
            </w:r>
          </w:hyperlink>
        </w:p>
        <w:p w14:paraId="7A65691C" w14:textId="169972D3"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6</w:t>
            </w:r>
            <w:r w:rsidRPr="00D45E67">
              <w:rPr>
                <w:rFonts w:ascii="Times New Roman" w:hAnsi="Times New Roman" w:cs="Times New Roman"/>
                <w:webHidden/>
              </w:rPr>
              <w:fldChar w:fldCharType="end"/>
            </w:r>
          </w:hyperlink>
        </w:p>
        <w:p w14:paraId="1F7E5CC5" w14:textId="32C4888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7</w:t>
            </w:r>
            <w:r w:rsidRPr="00D45E67">
              <w:rPr>
                <w:rFonts w:ascii="Times New Roman" w:hAnsi="Times New Roman" w:cs="Times New Roman"/>
                <w:webHidden/>
              </w:rPr>
              <w:fldChar w:fldCharType="end"/>
            </w:r>
          </w:hyperlink>
        </w:p>
        <w:p w14:paraId="4DB9C64F" w14:textId="719E7D1B"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8</w:t>
            </w:r>
            <w:r w:rsidRPr="00D45E67">
              <w:rPr>
                <w:rFonts w:ascii="Times New Roman" w:hAnsi="Times New Roman" w:cs="Times New Roman"/>
                <w:webHidden/>
              </w:rPr>
              <w:fldChar w:fldCharType="end"/>
            </w:r>
          </w:hyperlink>
        </w:p>
        <w:p w14:paraId="6AF9AF3F" w14:textId="33F52FCC"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8</w:t>
            </w:r>
            <w:r w:rsidRPr="00D45E67">
              <w:rPr>
                <w:rFonts w:ascii="Times New Roman" w:hAnsi="Times New Roman" w:cs="Times New Roman"/>
                <w:webHidden/>
              </w:rPr>
              <w:fldChar w:fldCharType="end"/>
            </w:r>
          </w:hyperlink>
        </w:p>
        <w:p w14:paraId="07C4E8F8" w14:textId="75B28BEE"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9</w:t>
            </w:r>
            <w:r w:rsidRPr="00D45E67">
              <w:rPr>
                <w:rFonts w:ascii="Times New Roman" w:hAnsi="Times New Roman" w:cs="Times New Roman"/>
                <w:webHidden/>
              </w:rPr>
              <w:fldChar w:fldCharType="end"/>
            </w:r>
          </w:hyperlink>
        </w:p>
        <w:p w14:paraId="282A26EC" w14:textId="44D1A9F8"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9</w:t>
            </w:r>
            <w:r w:rsidRPr="00D45E67">
              <w:rPr>
                <w:rFonts w:ascii="Times New Roman" w:hAnsi="Times New Roman" w:cs="Times New Roman"/>
                <w:webHidden/>
              </w:rPr>
              <w:fldChar w:fldCharType="end"/>
            </w:r>
          </w:hyperlink>
        </w:p>
        <w:p w14:paraId="7423E161" w14:textId="0B3EC3F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10</w:t>
            </w:r>
            <w:r w:rsidRPr="00D45E67">
              <w:rPr>
                <w:rFonts w:ascii="Times New Roman" w:hAnsi="Times New Roman" w:cs="Times New Roman"/>
                <w:webHidden/>
              </w:rPr>
              <w:fldChar w:fldCharType="end"/>
            </w:r>
          </w:hyperlink>
        </w:p>
        <w:p w14:paraId="1F8A488A" w14:textId="31DE32AC"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11</w:t>
            </w:r>
            <w:r w:rsidRPr="00D45E67">
              <w:rPr>
                <w:rFonts w:ascii="Times New Roman" w:hAnsi="Times New Roman" w:cs="Times New Roman"/>
                <w:webHidden/>
              </w:rPr>
              <w:fldChar w:fldCharType="end"/>
            </w:r>
          </w:hyperlink>
        </w:p>
        <w:p w14:paraId="170DAB2E" w14:textId="57262E14"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11</w:t>
            </w:r>
            <w:r w:rsidRPr="00D45E67">
              <w:rPr>
                <w:rFonts w:ascii="Times New Roman" w:hAnsi="Times New Roman" w:cs="Times New Roman"/>
                <w:webHidden/>
              </w:rPr>
              <w:fldChar w:fldCharType="end"/>
            </w:r>
          </w:hyperlink>
        </w:p>
        <w:p w14:paraId="026CBD69" w14:textId="5170607D"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12</w:t>
            </w:r>
            <w:r w:rsidRPr="00D45E67">
              <w:rPr>
                <w:rFonts w:ascii="Times New Roman" w:hAnsi="Times New Roman" w:cs="Times New Roman"/>
                <w:webHidden/>
              </w:rPr>
              <w:fldChar w:fldCharType="end"/>
            </w:r>
          </w:hyperlink>
        </w:p>
        <w:p w14:paraId="20AB1361" w14:textId="43D92CD2"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13</w:t>
            </w:r>
            <w:r w:rsidRPr="00D45E67">
              <w:rPr>
                <w:rFonts w:ascii="Times New Roman" w:hAnsi="Times New Roman" w:cs="Times New Roman"/>
                <w:webHidden/>
              </w:rPr>
              <w:fldChar w:fldCharType="end"/>
            </w:r>
          </w:hyperlink>
        </w:p>
        <w:p w14:paraId="5E13267D" w14:textId="3AB0F6D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1FB8675F" w14:textId="5D330A03"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006278D0" w14:textId="60063855"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5CC17A1C" w14:textId="556E10E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15</w:t>
            </w:r>
            <w:r w:rsidRPr="00D45E67">
              <w:rPr>
                <w:rFonts w:ascii="Times New Roman" w:hAnsi="Times New Roman" w:cs="Times New Roman"/>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F4A8061" w14:textId="182BF3A4" w:rsidR="00716A57" w:rsidRDefault="00716A57"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3C2E6CF9" w14:textId="49201821"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14:paraId="6116D3A9" w14:textId="77777777"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278A737B" w:rsidR="00CA6340" w:rsidRPr="00D45E67" w:rsidRDefault="00CA6340" w:rsidP="00586FA3">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tikrina, ar nebuvo pasiūlyta neįprastai maža kaina</w:t>
      </w:r>
      <w:r w:rsidRPr="00586FA3">
        <w:rPr>
          <w:rFonts w:ascii="Times New Roman" w:hAnsi="Times New Roman" w:cs="Times New Roman"/>
          <w:lang w:val="lt-LT"/>
        </w:rPr>
        <w:t xml:space="preserve">. </w:t>
      </w:r>
      <w:r w:rsidR="00586FA3" w:rsidRPr="00586FA3">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586FA3" w:rsidRPr="00586FA3">
        <w:rPr>
          <w:rFonts w:ascii="Times New Roman" w:hAnsi="Times New Roman" w:cs="Times New Roman"/>
          <w:b/>
          <w:bCs/>
          <w:lang w:val="lt-LT"/>
        </w:rPr>
        <w:t> </w:t>
      </w:r>
      <w:r w:rsidR="00586FA3" w:rsidRPr="00586FA3">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r w:rsidR="00586FA3">
        <w:rPr>
          <w:rFonts w:ascii="Times New Roman" w:hAnsi="Times New Roman" w:cs="Times New Roman"/>
          <w:lang w:val="lt-LT"/>
        </w:rPr>
        <w:t xml:space="preserve">.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0EC654E"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0EA7" w14:textId="77777777" w:rsidR="00CA6340" w:rsidRDefault="00CA6340" w:rsidP="00CA6340">
      <w:pPr>
        <w:spacing w:after="0" w:line="240" w:lineRule="auto"/>
      </w:pPr>
      <w:r>
        <w:separator/>
      </w:r>
    </w:p>
  </w:endnote>
  <w:endnote w:type="continuationSeparator" w:id="0">
    <w:p w14:paraId="4F1E7A29" w14:textId="77777777"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D9228B7" w14:textId="77777777"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535E" w14:textId="77777777" w:rsidR="00CA6340" w:rsidRDefault="00CA6340" w:rsidP="00CA6340">
      <w:pPr>
        <w:spacing w:after="0" w:line="240" w:lineRule="auto"/>
      </w:pPr>
      <w:r>
        <w:separator/>
      </w:r>
    </w:p>
  </w:footnote>
  <w:footnote w:type="continuationSeparator" w:id="0">
    <w:p w14:paraId="675B3D25" w14:textId="77777777" w:rsidR="00CA6340" w:rsidRDefault="00CA6340"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9"/>
  </w:num>
  <w:num w:numId="2" w16cid:durableId="1269922713">
    <w:abstractNumId w:val="2"/>
  </w:num>
  <w:num w:numId="3" w16cid:durableId="1804929382">
    <w:abstractNumId w:val="4"/>
  </w:num>
  <w:num w:numId="4" w16cid:durableId="470367605">
    <w:abstractNumId w:val="6"/>
  </w:num>
  <w:num w:numId="5" w16cid:durableId="1653098013">
    <w:abstractNumId w:val="10"/>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8"/>
  </w:num>
  <w:num w:numId="11" w16cid:durableId="147876259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1F133C"/>
    <w:rsid w:val="00213868"/>
    <w:rsid w:val="002909C7"/>
    <w:rsid w:val="0032411F"/>
    <w:rsid w:val="003600DF"/>
    <w:rsid w:val="00396384"/>
    <w:rsid w:val="00586FA3"/>
    <w:rsid w:val="006203FA"/>
    <w:rsid w:val="00645572"/>
    <w:rsid w:val="006F24C5"/>
    <w:rsid w:val="00716A57"/>
    <w:rsid w:val="00A778F1"/>
    <w:rsid w:val="00B7451D"/>
    <w:rsid w:val="00C00523"/>
    <w:rsid w:val="00CA6340"/>
    <w:rsid w:val="00D45E67"/>
    <w:rsid w:val="00D954EA"/>
    <w:rsid w:val="00DB096C"/>
    <w:rsid w:val="00EA2CDF"/>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32411F"/>
    <w:rsid w:val="003F3535"/>
    <w:rsid w:val="00645572"/>
    <w:rsid w:val="00A778F1"/>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40978</Words>
  <Characters>23358</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Justyna Žareiko</cp:lastModifiedBy>
  <cp:revision>10</cp:revision>
  <dcterms:created xsi:type="dcterms:W3CDTF">2025-01-22T11:28:00Z</dcterms:created>
  <dcterms:modified xsi:type="dcterms:W3CDTF">2025-10-09T12:39:00Z</dcterms:modified>
</cp:coreProperties>
</file>