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552" w:rsidRDefault="005E6A67" w:rsidP="00A24552">
      <w:pPr>
        <w:pStyle w:val="Title"/>
        <w:keepNext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LIETUVOS KARIUOMENĖS</w:t>
      </w:r>
    </w:p>
    <w:p w:rsidR="005E6A67" w:rsidRDefault="005E6A67" w:rsidP="005E6A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sz w:val="24"/>
          <w:szCs w:val="24"/>
          <w:lang w:eastAsia="en-GB"/>
        </w:rPr>
        <w:t>KARINIŲ JŪRŲ PAJĖGŲ</w:t>
      </w:r>
    </w:p>
    <w:p w:rsidR="005E6A67" w:rsidRPr="005E6A67" w:rsidRDefault="005E6A67" w:rsidP="005E6A67">
      <w:pPr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sz w:val="24"/>
          <w:szCs w:val="24"/>
          <w:lang w:eastAsia="en-GB"/>
        </w:rPr>
        <w:t>LOGISTIKOS TARNYBA</w:t>
      </w:r>
    </w:p>
    <w:p w:rsidR="00A24552" w:rsidRPr="00BC5014" w:rsidRDefault="00A24552" w:rsidP="00A24552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BC5014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</w:t>
      </w:r>
    </w:p>
    <w:p w:rsidR="001C2BB3" w:rsidRPr="00BC5014" w:rsidRDefault="005E6A67" w:rsidP="00F62F30">
      <w:pPr>
        <w:pStyle w:val="BodyText1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lt-LT"/>
        </w:rPr>
        <w:t>KARO LAIVŲ REMONTO IR PRIEŽIŪROS PASLAUGŲ</w:t>
      </w:r>
      <w:r w:rsidR="001C2BB3" w:rsidRPr="00BC5014">
        <w:rPr>
          <w:rFonts w:ascii="Times New Roman" w:hAnsi="Times New Roman"/>
          <w:b/>
          <w:color w:val="000000"/>
          <w:sz w:val="24"/>
          <w:szCs w:val="24"/>
          <w:lang w:val="lt-LT"/>
        </w:rPr>
        <w:t xml:space="preserve"> </w:t>
      </w:r>
    </w:p>
    <w:p w:rsidR="001C2BB3" w:rsidRPr="00BC5014" w:rsidRDefault="001C2BB3" w:rsidP="001C2BB3">
      <w:pPr>
        <w:pStyle w:val="FreeForm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 w:rsidRPr="00BC5014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VIEŠOJO PIRKIMO KOMISIJA </w:t>
      </w:r>
    </w:p>
    <w:p w:rsidR="00C45F73" w:rsidRPr="00BC5014" w:rsidRDefault="00C45F73" w:rsidP="00932D69">
      <w:pPr>
        <w:tabs>
          <w:tab w:val="left" w:pos="284"/>
          <w:tab w:val="left" w:pos="1985"/>
        </w:tabs>
        <w:spacing w:after="0"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36E89" w:rsidRPr="00BC5014" w:rsidRDefault="009875FA" w:rsidP="00932D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C5014">
        <w:rPr>
          <w:rFonts w:ascii="Times New Roman" w:hAnsi="Times New Roman" w:cs="Times New Roman"/>
          <w:sz w:val="24"/>
          <w:szCs w:val="24"/>
        </w:rPr>
        <w:t>Tiekėjams</w:t>
      </w:r>
      <w:r w:rsidR="00FD065E" w:rsidRPr="00BC5014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C45F73" w:rsidRPr="00BC5014">
        <w:rPr>
          <w:rFonts w:ascii="Times New Roman" w:hAnsi="Times New Roman" w:cs="Times New Roman"/>
          <w:sz w:val="24"/>
          <w:szCs w:val="24"/>
        </w:rPr>
        <w:tab/>
      </w:r>
      <w:r w:rsidR="00C45F73" w:rsidRPr="00BC5014">
        <w:rPr>
          <w:rFonts w:ascii="Times New Roman" w:hAnsi="Times New Roman" w:cs="Times New Roman"/>
          <w:sz w:val="24"/>
          <w:szCs w:val="24"/>
        </w:rPr>
        <w:tab/>
      </w:r>
      <w:r w:rsidR="00E000DC" w:rsidRPr="00BC5014">
        <w:rPr>
          <w:rFonts w:ascii="Times New Roman" w:hAnsi="Times New Roman" w:cs="Times New Roman"/>
          <w:sz w:val="24"/>
          <w:szCs w:val="24"/>
        </w:rPr>
        <w:tab/>
      </w:r>
      <w:r w:rsidR="00E000DC" w:rsidRPr="00BC5014">
        <w:rPr>
          <w:rFonts w:ascii="Times New Roman" w:hAnsi="Times New Roman" w:cs="Times New Roman"/>
          <w:sz w:val="24"/>
          <w:szCs w:val="24"/>
        </w:rPr>
        <w:tab/>
      </w:r>
      <w:r w:rsidR="00E000DC" w:rsidRPr="00BC5014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F62F30" w:rsidRPr="00BC501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93588" w:rsidRPr="00BC5014">
        <w:rPr>
          <w:rFonts w:ascii="Times New Roman" w:hAnsi="Times New Roman" w:cs="Times New Roman"/>
          <w:sz w:val="24"/>
          <w:szCs w:val="24"/>
        </w:rPr>
        <w:t>202</w:t>
      </w:r>
      <w:r w:rsidR="00947A9E" w:rsidRPr="00BC5014">
        <w:rPr>
          <w:rFonts w:ascii="Times New Roman" w:hAnsi="Times New Roman" w:cs="Times New Roman"/>
          <w:sz w:val="24"/>
          <w:szCs w:val="24"/>
        </w:rPr>
        <w:t>5</w:t>
      </w:r>
      <w:r w:rsidR="00993588" w:rsidRPr="00BC5014">
        <w:rPr>
          <w:rFonts w:ascii="Times New Roman" w:hAnsi="Times New Roman" w:cs="Times New Roman"/>
          <w:sz w:val="24"/>
          <w:szCs w:val="24"/>
        </w:rPr>
        <w:t>-</w:t>
      </w:r>
      <w:r w:rsidR="005E6A67">
        <w:rPr>
          <w:rFonts w:ascii="Times New Roman" w:hAnsi="Times New Roman" w:cs="Times New Roman"/>
          <w:sz w:val="24"/>
          <w:szCs w:val="24"/>
        </w:rPr>
        <w:t>10</w:t>
      </w:r>
      <w:r w:rsidR="00C45F73" w:rsidRPr="00BC5014">
        <w:rPr>
          <w:rFonts w:ascii="Times New Roman" w:hAnsi="Times New Roman" w:cs="Times New Roman"/>
          <w:sz w:val="24"/>
          <w:szCs w:val="24"/>
        </w:rPr>
        <w:t>-</w:t>
      </w:r>
      <w:r w:rsidR="005E6A67">
        <w:rPr>
          <w:rFonts w:ascii="Times New Roman" w:hAnsi="Times New Roman" w:cs="Times New Roman"/>
          <w:sz w:val="24"/>
          <w:szCs w:val="24"/>
        </w:rPr>
        <w:t>10</w:t>
      </w:r>
      <w:r w:rsidR="00F62F30" w:rsidRPr="00BC5014">
        <w:rPr>
          <w:rFonts w:ascii="Times New Roman" w:hAnsi="Times New Roman" w:cs="Times New Roman"/>
          <w:sz w:val="24"/>
          <w:szCs w:val="24"/>
        </w:rPr>
        <w:t xml:space="preserve"> Nr. </w:t>
      </w:r>
      <w:r w:rsidR="005E6A67">
        <w:rPr>
          <w:rFonts w:ascii="Times New Roman" w:hAnsi="Times New Roman" w:cs="Times New Roman"/>
          <w:sz w:val="24"/>
          <w:szCs w:val="24"/>
        </w:rPr>
        <w:t>7030</w:t>
      </w:r>
      <w:r w:rsidR="00E000DC" w:rsidRPr="00287E73">
        <w:rPr>
          <w:rFonts w:ascii="Times New Roman" w:hAnsi="Times New Roman" w:cs="Times New Roman"/>
          <w:sz w:val="24"/>
          <w:szCs w:val="24"/>
        </w:rPr>
        <w:t>-</w:t>
      </w:r>
      <w:r w:rsidR="00E000DC" w:rsidRPr="00BC5014">
        <w:rPr>
          <w:rFonts w:ascii="Times New Roman" w:hAnsi="Times New Roman" w:cs="Times New Roman"/>
          <w:sz w:val="24"/>
          <w:szCs w:val="24"/>
        </w:rPr>
        <w:t>1</w:t>
      </w:r>
    </w:p>
    <w:p w:rsidR="006F68AA" w:rsidRPr="00BC5014" w:rsidRDefault="006F68AA" w:rsidP="00932D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D6495" w:rsidRPr="00BC5014" w:rsidRDefault="00B544BE" w:rsidP="002F47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014">
        <w:rPr>
          <w:rFonts w:ascii="Times New Roman" w:hAnsi="Times New Roman" w:cs="Times New Roman"/>
          <w:b/>
          <w:sz w:val="24"/>
          <w:szCs w:val="24"/>
        </w:rPr>
        <w:t>DĖL ATSAKYMO Į GAUTĄ PAKLAUSIMĄ</w:t>
      </w:r>
    </w:p>
    <w:p w:rsidR="00C45F73" w:rsidRPr="00BC5014" w:rsidRDefault="00C45F73" w:rsidP="00932D6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4743" w:rsidRPr="00BC5014" w:rsidRDefault="005E6A67" w:rsidP="0009627E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Lietuvos kariuomenės Karinių jūrų pajėgų Logistikos tarnyba 2025 m. spalio 3</w:t>
      </w:r>
      <w:r w:rsidR="00A37FB2" w:rsidRPr="00BC5014">
        <w:rPr>
          <w:rFonts w:ascii="Times New Roman" w:hAnsi="Times New Roman" w:cs="Times New Roman"/>
          <w:spacing w:val="4"/>
          <w:sz w:val="24"/>
          <w:szCs w:val="24"/>
        </w:rPr>
        <w:t xml:space="preserve"> d. Centrinėje viešųjų pirkimų informaci</w:t>
      </w:r>
      <w:r w:rsidR="000405BF" w:rsidRPr="00BC5014">
        <w:rPr>
          <w:rFonts w:ascii="Times New Roman" w:hAnsi="Times New Roman" w:cs="Times New Roman"/>
          <w:spacing w:val="4"/>
          <w:sz w:val="24"/>
          <w:szCs w:val="24"/>
        </w:rPr>
        <w:t>nėje sistemoje</w:t>
      </w:r>
      <w:r w:rsidR="00181AC7" w:rsidRPr="00BC5014">
        <w:rPr>
          <w:rFonts w:ascii="Times New Roman" w:hAnsi="Times New Roman" w:cs="Times New Roman"/>
          <w:spacing w:val="4"/>
          <w:sz w:val="24"/>
          <w:szCs w:val="24"/>
        </w:rPr>
        <w:t xml:space="preserve"> (toliau – CVP IS)</w:t>
      </w:r>
      <w:r w:rsidR="00A37FB2" w:rsidRPr="00BC5014">
        <w:rPr>
          <w:rFonts w:ascii="Times New Roman" w:hAnsi="Times New Roman" w:cs="Times New Roman"/>
          <w:spacing w:val="4"/>
          <w:sz w:val="24"/>
          <w:szCs w:val="24"/>
        </w:rPr>
        <w:t xml:space="preserve"> paske</w:t>
      </w:r>
      <w:r w:rsidR="00E000DC" w:rsidRPr="00BC5014">
        <w:rPr>
          <w:rFonts w:ascii="Times New Roman" w:hAnsi="Times New Roman" w:cs="Times New Roman"/>
          <w:spacing w:val="4"/>
          <w:sz w:val="24"/>
          <w:szCs w:val="24"/>
        </w:rPr>
        <w:t>lbė tarptautinį pirkim</w:t>
      </w:r>
      <w:r w:rsidR="00316AC1" w:rsidRPr="00BC5014">
        <w:rPr>
          <w:rFonts w:ascii="Times New Roman" w:hAnsi="Times New Roman" w:cs="Times New Roman"/>
          <w:spacing w:val="4"/>
          <w:sz w:val="24"/>
          <w:szCs w:val="24"/>
        </w:rPr>
        <w:t>ą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„Karo laivų remonto ir priežiūros paslaugos</w:t>
      </w:r>
      <w:r w:rsidR="00316AC1" w:rsidRPr="00BC5014">
        <w:rPr>
          <w:rFonts w:ascii="Times New Roman" w:hAnsi="Times New Roman" w:cs="Times New Roman"/>
          <w:spacing w:val="4"/>
          <w:sz w:val="24"/>
          <w:szCs w:val="24"/>
        </w:rPr>
        <w:t>“ atviro</w:t>
      </w:r>
      <w:r w:rsidR="00A37FB2" w:rsidRPr="00BC5014">
        <w:rPr>
          <w:rFonts w:ascii="Times New Roman" w:hAnsi="Times New Roman" w:cs="Times New Roman"/>
          <w:spacing w:val="4"/>
          <w:sz w:val="24"/>
          <w:szCs w:val="24"/>
        </w:rPr>
        <w:t xml:space="preserve"> k</w:t>
      </w:r>
      <w:r w:rsidR="009875FA" w:rsidRPr="00BC5014">
        <w:rPr>
          <w:rFonts w:ascii="Times New Roman" w:hAnsi="Times New Roman" w:cs="Times New Roman"/>
          <w:spacing w:val="4"/>
          <w:sz w:val="24"/>
          <w:szCs w:val="24"/>
        </w:rPr>
        <w:t xml:space="preserve">onkurso būdu </w:t>
      </w:r>
      <w:r>
        <w:rPr>
          <w:rFonts w:ascii="Times New Roman" w:hAnsi="Times New Roman" w:cs="Times New Roman"/>
          <w:spacing w:val="4"/>
          <w:sz w:val="24"/>
          <w:szCs w:val="24"/>
        </w:rPr>
        <w:t>(pirkimo Nr. 4732367</w:t>
      </w:r>
      <w:r w:rsidR="00A37FB2" w:rsidRPr="00BC5014">
        <w:rPr>
          <w:rFonts w:ascii="Times New Roman" w:hAnsi="Times New Roman" w:cs="Times New Roman"/>
          <w:spacing w:val="4"/>
          <w:sz w:val="24"/>
          <w:szCs w:val="24"/>
        </w:rPr>
        <w:t>).</w:t>
      </w:r>
    </w:p>
    <w:p w:rsidR="002F4743" w:rsidRPr="00BC5014" w:rsidRDefault="009875FA" w:rsidP="00947A9E">
      <w:pPr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C5014">
        <w:rPr>
          <w:rFonts w:ascii="Times New Roman" w:eastAsia="Times New Roman" w:hAnsi="Times New Roman" w:cs="Times New Roman"/>
          <w:sz w:val="24"/>
          <w:szCs w:val="24"/>
        </w:rPr>
        <w:t>Informuojame, kad Viešo</w:t>
      </w:r>
      <w:r w:rsidR="00947A9E" w:rsidRPr="00BC5014">
        <w:rPr>
          <w:rFonts w:ascii="Times New Roman" w:eastAsia="Times New Roman" w:hAnsi="Times New Roman" w:cs="Times New Roman"/>
          <w:sz w:val="24"/>
          <w:szCs w:val="24"/>
        </w:rPr>
        <w:t>jo p</w:t>
      </w:r>
      <w:r w:rsidR="005E6A67">
        <w:rPr>
          <w:rFonts w:ascii="Times New Roman" w:eastAsia="Times New Roman" w:hAnsi="Times New Roman" w:cs="Times New Roman"/>
          <w:sz w:val="24"/>
          <w:szCs w:val="24"/>
        </w:rPr>
        <w:t>irkimo komisija 2025 m. spalio 6</w:t>
      </w:r>
      <w:r w:rsidR="00947A9E" w:rsidRPr="00BC5014">
        <w:rPr>
          <w:rFonts w:ascii="Times New Roman" w:eastAsia="Times New Roman" w:hAnsi="Times New Roman" w:cs="Times New Roman"/>
          <w:sz w:val="24"/>
          <w:szCs w:val="24"/>
        </w:rPr>
        <w:t xml:space="preserve"> d. CVP IS priemonėmis gavo tiekėjo paklausimą</w:t>
      </w:r>
      <w:r w:rsidRPr="00BC5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6A67">
        <w:rPr>
          <w:rFonts w:ascii="Times New Roman" w:hAnsi="Times New Roman" w:cs="Times New Roman"/>
          <w:sz w:val="24"/>
          <w:szCs w:val="24"/>
        </w:rPr>
        <w:t>Nr. 382062</w:t>
      </w:r>
      <w:r w:rsidR="00F62F30" w:rsidRPr="00BC50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47A9E" w:rsidRPr="00BC5014">
        <w:rPr>
          <w:rFonts w:ascii="Times New Roman" w:eastAsia="Times New Roman" w:hAnsi="Times New Roman" w:cs="Times New Roman"/>
          <w:sz w:val="24"/>
          <w:szCs w:val="24"/>
        </w:rPr>
        <w:t>jį</w:t>
      </w:r>
      <w:r w:rsidR="00F62F30" w:rsidRPr="00BC5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7A9E" w:rsidRPr="00BC5014">
        <w:rPr>
          <w:rFonts w:ascii="Times New Roman" w:eastAsia="Times New Roman" w:hAnsi="Times New Roman" w:cs="Times New Roman"/>
          <w:sz w:val="24"/>
          <w:szCs w:val="24"/>
        </w:rPr>
        <w:t>išnagrinėjo ir parengė atsakymą</w:t>
      </w:r>
      <w:r w:rsidRPr="00BC501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47A9E" w:rsidRPr="00BC5014" w:rsidRDefault="00947A9E" w:rsidP="00947A9E">
      <w:pPr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5E6A67" w:rsidRPr="005E6A67" w:rsidRDefault="005E6A67" w:rsidP="005E6A6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outlineLvl w:val="0"/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</w:pPr>
      <w:r w:rsidRPr="005E6A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KLAUSIMAS NR. 1.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Prašome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patikslinti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gram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tai</w:t>
      </w:r>
      <w:proofErr w:type="gram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,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ar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Pirkimo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sąlygų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6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priede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,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visose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aštuoniose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pirkimo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dalyse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nurodytuose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stulpeliuose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: 7; 8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ir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9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turi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būti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įkainoti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tik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pačios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paslaugos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kaštai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,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t.y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.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specialisto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atvykimo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į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vietą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kaina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,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specialisto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valandinis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įkainis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.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Pagal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sutarties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projekto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punktą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„5.1.2.2. </w:t>
      </w:r>
      <w:proofErr w:type="spellStart"/>
      <w:proofErr w:type="gram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už</w:t>
      </w:r>
      <w:proofErr w:type="spellEnd"/>
      <w:proofErr w:type="gram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Paslaugų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teikimui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reikalingas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detales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ir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medžiagas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arba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keitimui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naudojamus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naujus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agregatus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apmokama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pagal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Teikėjo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faktiškai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patirtas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išlaidas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Teikėjui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pateikus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Paslaugų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teikimui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skirtų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detalių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ir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/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ar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medžiagų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ir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/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arba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naujų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agregatų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įsigijimą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pagrindžiančius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dokumentus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.“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visos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su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paslaugų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teikimu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susijusios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dalys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ir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medžiagos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bus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kompensuojamos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pagal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faktiškai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paslaugos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teikėjo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patirtas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išlaidas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?</w:t>
      </w:r>
    </w:p>
    <w:p w:rsidR="005E6A67" w:rsidRPr="005E6A67" w:rsidRDefault="005E6A67" w:rsidP="005E6A6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outlineLvl w:val="0"/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</w:rPr>
      </w:pPr>
      <w:r w:rsidRPr="005E6A67">
        <w:rPr>
          <w:rFonts w:ascii="Times New Roman" w:eastAsia="Arial Unicode MS" w:hAnsi="Times New Roman" w:cs="Times New Roman"/>
          <w:b/>
          <w:color w:val="00241A"/>
          <w:sz w:val="24"/>
          <w:szCs w:val="24"/>
          <w:bdr w:val="nil"/>
          <w:shd w:val="clear" w:color="auto" w:fill="FFFFFF"/>
          <w:lang w:val="en-US"/>
        </w:rPr>
        <w:t xml:space="preserve">ATSAKYMAS NR. </w:t>
      </w:r>
      <w:proofErr w:type="gramStart"/>
      <w:r w:rsidRPr="005E6A67">
        <w:rPr>
          <w:rFonts w:ascii="Times New Roman" w:eastAsia="Arial Unicode MS" w:hAnsi="Times New Roman" w:cs="Times New Roman"/>
          <w:b/>
          <w:color w:val="00241A"/>
          <w:sz w:val="24"/>
          <w:szCs w:val="24"/>
          <w:bdr w:val="nil"/>
          <w:shd w:val="clear" w:color="auto" w:fill="FFFFFF"/>
          <w:lang w:val="en-US"/>
        </w:rPr>
        <w:t xml:space="preserve">1.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Informuojame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,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kad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Pirkimo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sąlygų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6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priedo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„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Pasiūlymo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forma“ 7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stulpelyje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„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Defektacijos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įkainis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už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1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vnt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.,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Eur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be PVM“,  8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stulpelyje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„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Remonto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įkainis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už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1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vnt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.,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Eur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be PVM“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ir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9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stulpelyje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„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Agregato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keitimo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nauju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įkainis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už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1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vnt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.,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Eur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be PVM“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tiekėjai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turi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nurodyti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pačių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paslaugų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,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nurodytų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kiekvienoje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pasiūlymo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eilutėje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ir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aprašytų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6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priedo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“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Pasiūlymo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forma“ 5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stulpelyje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„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Trumpas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remonto-aptarnavimo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aprašymas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“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suteikimo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įkainius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, o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už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paslaugų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suteikimui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panaudotas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atsargines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dalis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ir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medžiagas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tiekėjui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būtų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sumokama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pagal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tiekėjo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pateiktas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trečiųjų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šalių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tiekėjui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išrašytas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sąskaitas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.</w:t>
      </w:r>
      <w:proofErr w:type="gram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Stulpeliuose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„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Defektacijos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įkainis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už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1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vnt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.,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Eur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be PVM“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ir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„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Agregato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keitimo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nauju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įkainis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už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1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vnt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.,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Eur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be PVM“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nurodyti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paslaugos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atlikimo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pilna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apimtimi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įkainiai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neturi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viršyti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25 % </w:t>
      </w:r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</w:rPr>
        <w:t>stulpelyje „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Remonto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įkainis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už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1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vnt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.,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Eur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be PVM“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nurodyto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įkainio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.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Perkančioji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organizacija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vertindama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tiekėjų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pateiktus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pasiūlymus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tikrins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,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ar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tiekėjų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pateikti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paslaugų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įkainiai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atitinka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šį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reikalavimą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. </w:t>
      </w:r>
      <w:proofErr w:type="spellStart"/>
      <w:proofErr w:type="gram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Atkreipiame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dėmesį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,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kad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5-oje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pirkimo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dalyje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„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Laivų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šaldymo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,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kondicionavimo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įrenginių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ir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jų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sistemų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techninio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aptarnavimo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bei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remonto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paslaugos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“ 8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stulpelyje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„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Įkainis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už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1 val.,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Eur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be PVM“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nurodant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įkainį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Laivo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oro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kondicionavimo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sistemos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“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techninio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lastRenderedPageBreak/>
        <w:t>aptarnavimo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paslaugai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(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atskira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lentelė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„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Techninio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aptarnavimo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paslauga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“, į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įkainį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turi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būti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įskaičiuoti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ne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tik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pačio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aptarnavimo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darbo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kaštai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, bet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ir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techniniam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aptarnavimui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sunaudotų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medžiagų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,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priemonių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ir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pan.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sąnaudos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.</w:t>
      </w:r>
      <w:proofErr w:type="gramEnd"/>
    </w:p>
    <w:p w:rsidR="005E6A67" w:rsidRPr="005E6A67" w:rsidRDefault="005E6A67" w:rsidP="005E6A6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outlineLvl w:val="0"/>
        <w:rPr>
          <w:rFonts w:ascii="Times New Roman" w:eastAsia="Arial Unicode MS" w:hAnsi="Times New Roman" w:cs="Times New Roman"/>
          <w:b/>
          <w:color w:val="00241A"/>
          <w:sz w:val="24"/>
          <w:szCs w:val="24"/>
          <w:bdr w:val="nil"/>
          <w:shd w:val="clear" w:color="auto" w:fill="FFFFFF"/>
          <w:lang w:val="en-US"/>
        </w:rPr>
      </w:pPr>
    </w:p>
    <w:p w:rsidR="005E6A67" w:rsidRPr="005E6A67" w:rsidRDefault="005E6A67" w:rsidP="005E6A6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outlineLvl w:val="0"/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</w:pPr>
      <w:r w:rsidRPr="005E6A67">
        <w:rPr>
          <w:rFonts w:ascii="Times New Roman" w:eastAsia="Arial Unicode MS" w:hAnsi="Times New Roman" w:cs="Times New Roman"/>
          <w:b/>
          <w:color w:val="00241A"/>
          <w:sz w:val="24"/>
          <w:szCs w:val="24"/>
          <w:bdr w:val="nil"/>
          <w:shd w:val="clear" w:color="auto" w:fill="FFFFFF"/>
          <w:lang w:val="en-US"/>
        </w:rPr>
        <w:t xml:space="preserve">KLAUSIMAS NR. 2.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Prašau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patikslinti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formuluotę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sakinio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: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Pirkimo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sąlygų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6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ir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8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prieduose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yra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nurodyta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, jog „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Defektavimo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kaina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negali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viršyti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25 proc.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defektavimo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akte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nurodytos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remonto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paslaugų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arba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agregato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keitimo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nauju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kainos</w:t>
      </w:r>
      <w:proofErr w:type="spellEnd"/>
      <w:proofErr w:type="gram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.“</w:t>
      </w:r>
      <w:proofErr w:type="gram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Paprastai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agregato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defektavimo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akte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remonto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kaina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nėra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rašoma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.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Tuo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pačiu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prašau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patikslinti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ką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Perkančioji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organizacija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traktuoja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kaip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„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agregato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defektaciją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“,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ar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gram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tai</w:t>
      </w:r>
      <w:proofErr w:type="gram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išorinė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agregato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apžiūrą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,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įvertinant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jo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būklę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nedemontuojant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agregato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iš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sistemos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;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ar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tai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išsami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agregato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inspekcija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jį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demontuojant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iš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sistemų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,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išardant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,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išvalant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,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apmatuojant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ir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t.t.,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pateikiant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išsamią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išvadą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su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numatomais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remontuoti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/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keisti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elementais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?</w:t>
      </w:r>
    </w:p>
    <w:p w:rsidR="005E6A67" w:rsidRPr="005E6A67" w:rsidRDefault="005E6A67" w:rsidP="005E6A6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outlineLvl w:val="0"/>
        <w:rPr>
          <w:rFonts w:ascii="Times New Roman" w:eastAsia="Arial Unicode MS" w:hAnsi="Times New Roman" w:cs="Times New Roman"/>
          <w:b/>
          <w:color w:val="00241A"/>
          <w:sz w:val="24"/>
          <w:szCs w:val="24"/>
          <w:bdr w:val="nil"/>
          <w:shd w:val="clear" w:color="auto" w:fill="FFFFFF"/>
          <w:lang w:val="en-US"/>
        </w:rPr>
      </w:pPr>
      <w:r w:rsidRPr="005E6A67">
        <w:rPr>
          <w:rFonts w:ascii="Times New Roman" w:eastAsia="Arial Unicode MS" w:hAnsi="Times New Roman" w:cs="Times New Roman"/>
          <w:b/>
          <w:color w:val="00241A"/>
          <w:sz w:val="24"/>
          <w:szCs w:val="24"/>
          <w:bdr w:val="nil"/>
          <w:shd w:val="clear" w:color="auto" w:fill="FFFFFF"/>
          <w:lang w:val="en-US"/>
        </w:rPr>
        <w:t xml:space="preserve">ATSAKYMAS NR. 2.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Perkančioji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organizacija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kaip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„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agregato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defektaciją</w:t>
      </w:r>
      <w:proofErr w:type="spellEnd"/>
      <w:proofErr w:type="gram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“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traktuoja</w:t>
      </w:r>
      <w:proofErr w:type="spellEnd"/>
      <w:proofErr w:type="gram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agregato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būklės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įvertinimą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, kuris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apima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tiek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išorinę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apžiūrą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,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tiek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,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jei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to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reikia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defekto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nustatymui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,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dalinį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agregato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demontavimą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,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išardymą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,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valymą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ir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matavimus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.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Defektacijos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tikslas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–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nustatyti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remonto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apimtį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ir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pateikti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išvadas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proofErr w:type="gram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dėl</w:t>
      </w:r>
      <w:proofErr w:type="spellEnd"/>
      <w:proofErr w:type="gram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agregato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remonto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ar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keitimo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poreikio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.</w:t>
      </w:r>
    </w:p>
    <w:p w:rsidR="005E6A67" w:rsidRPr="005E6A67" w:rsidRDefault="005E6A67" w:rsidP="005E6A6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outlineLvl w:val="0"/>
        <w:rPr>
          <w:rFonts w:ascii="Times New Roman" w:eastAsia="Arial Unicode MS" w:hAnsi="Times New Roman" w:cs="Times New Roman"/>
          <w:b/>
          <w:color w:val="00241A"/>
          <w:sz w:val="24"/>
          <w:szCs w:val="24"/>
          <w:bdr w:val="nil"/>
          <w:shd w:val="clear" w:color="auto" w:fill="FFFFFF"/>
          <w:lang w:val="en-US"/>
        </w:rPr>
      </w:pPr>
    </w:p>
    <w:p w:rsidR="005E6A67" w:rsidRPr="005E6A67" w:rsidRDefault="005E6A67" w:rsidP="005E6A6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6A67">
        <w:rPr>
          <w:rFonts w:ascii="Times New Roman" w:eastAsia="Arial Unicode MS" w:hAnsi="Times New Roman" w:cs="Times New Roman"/>
          <w:b/>
          <w:color w:val="00241A"/>
          <w:sz w:val="24"/>
          <w:szCs w:val="24"/>
          <w:bdr w:val="nil"/>
          <w:shd w:val="clear" w:color="auto" w:fill="FFFFFF"/>
          <w:lang w:val="en-US"/>
        </w:rPr>
        <w:t xml:space="preserve">KLAUSIMAS NR. 3.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Norime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atkreipti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dėmesį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, jog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Pirkimo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sąlygų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1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priede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(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Techninėje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Specifikacijoje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)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yra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proofErr w:type="gram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dalis</w:t>
      </w:r>
      <w:proofErr w:type="spellEnd"/>
      <w:proofErr w:type="gram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punktų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,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kuriuos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vertinant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kyla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keblumų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,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pavyzdžiui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1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pirkimo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dalyje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:</w:t>
      </w:r>
    </w:p>
    <w:p w:rsidR="005E6A67" w:rsidRPr="005E6A67" w:rsidRDefault="005E6A67" w:rsidP="005E6A6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</w:pPr>
      <w:r w:rsidRPr="005E6A67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  <w:r w:rsidRPr="005E6A67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      </w:t>
      </w:r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2.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Pagalbinis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dyzelinis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variklis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MTU183</w:t>
      </w:r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lang w:val="en-US"/>
        </w:rPr>
        <w:br/>
      </w:r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2.3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Pagalbinio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dyzelinio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variklio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stūmokliai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,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stūmoklių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ir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švaistiklių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pirštai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.</w:t>
      </w:r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lang w:val="en-US"/>
        </w:rPr>
        <w:br/>
      </w:r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2.4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Pagalbinio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dyzelinio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variklio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stūmoklių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žiedai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.</w:t>
      </w:r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lang w:val="en-US"/>
        </w:rPr>
        <w:br/>
      </w:r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2.5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Pagalbinio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dyzelinio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variklio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alkūninio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veleno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atraminiai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guoliai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.</w:t>
      </w:r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lang w:val="en-US"/>
        </w:rPr>
        <w:br/>
      </w:r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2.6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Pagalbinio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dyzelinio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variklio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alkūninio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veleno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kakleliai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ir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guoliai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(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indėklai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).</w:t>
      </w:r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lang w:val="en-US"/>
        </w:rPr>
        <w:br/>
      </w:r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2.7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Pagalbinio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dyzelinio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variklio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alkūninio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veleno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riebokšliai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.</w:t>
      </w:r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lang w:val="en-US"/>
        </w:rPr>
        <w:br/>
      </w:r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2.8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Pagalbinio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dyzelinio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variklio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cilindrų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įvorės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.</w:t>
      </w:r>
    </w:p>
    <w:p w:rsidR="005E6A67" w:rsidRPr="005E6A67" w:rsidRDefault="005E6A67" w:rsidP="005E6A6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</w:pP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Šie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nurodyti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darbai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negali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būti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atliekami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atskirai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,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nes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jie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yra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viena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bendra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variklio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stūmoklinė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grupė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.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Todėl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kyla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klausimų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kaip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šiuos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elementus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vertinti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pagal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jūsų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nurodytus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punktus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–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defektacijos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įkainis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,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remonto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įkainis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ir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keitimo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nauju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įkainis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.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Visais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atvejais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pavyzdyje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nurodytų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elementų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demontavimas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tiesiogiai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siejasi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su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kitais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likusiais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elementais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ir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toks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variklio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ardymas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yra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prilyginamas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variklio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kapitaliniam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remontui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.</w:t>
      </w:r>
    </w:p>
    <w:p w:rsidR="00747928" w:rsidRPr="005E6A67" w:rsidRDefault="005E6A67" w:rsidP="005E6A6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</w:pPr>
      <w:r w:rsidRPr="005E6A67">
        <w:rPr>
          <w:rFonts w:ascii="Times New Roman" w:eastAsia="Arial Unicode MS" w:hAnsi="Times New Roman" w:cs="Times New Roman"/>
          <w:b/>
          <w:color w:val="00241A"/>
          <w:sz w:val="24"/>
          <w:szCs w:val="24"/>
          <w:bdr w:val="nil"/>
          <w:shd w:val="clear" w:color="auto" w:fill="FFFFFF"/>
          <w:lang w:val="en-US"/>
        </w:rPr>
        <w:t xml:space="preserve">ATSAKYMAS NR. 3.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Jei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konkrečios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specifikacijos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eilutės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darbai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yra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neatsiejamai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susiję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su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kitais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mazgais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ar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elementais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ir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negali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būti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atlikti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atskirai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,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tiekėjas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turi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teisę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įtraukti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papildomas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būtinas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operacijas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į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remonto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įkainį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.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Tokiais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atvejais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tiekėjas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turi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tai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pagrįsti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defektacijos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proofErr w:type="gram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akte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nurodydamas</w:t>
      </w:r>
      <w:proofErr w:type="spellEnd"/>
      <w:proofErr w:type="gram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,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kad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atskiras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elementas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fiziškai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negali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būti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remontuojamas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be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gretimų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dalių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/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mechanizmų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ardymo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ar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pakeitimo</w:t>
      </w:r>
      <w:proofErr w:type="spellEnd"/>
      <w:r w:rsidRPr="005E6A67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.</w:t>
      </w:r>
      <w:bookmarkStart w:id="0" w:name="_GoBack"/>
      <w:bookmarkEnd w:id="0"/>
    </w:p>
    <w:p w:rsidR="00E935F4" w:rsidRPr="00BC5014" w:rsidRDefault="001C2BB3" w:rsidP="00932D69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50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5E47AA" w:rsidRPr="00BC5014">
        <w:rPr>
          <w:rFonts w:ascii="Times New Roman" w:hAnsi="Times New Roman" w:cs="Times New Roman"/>
          <w:sz w:val="24"/>
          <w:szCs w:val="24"/>
        </w:rPr>
        <w:t>Viešojo pirkimo komisija</w:t>
      </w:r>
    </w:p>
    <w:sectPr w:rsidR="00E935F4" w:rsidRPr="00BC5014" w:rsidSect="007B04A4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95AA6"/>
    <w:multiLevelType w:val="multilevel"/>
    <w:tmpl w:val="B21A3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17606"/>
    <w:multiLevelType w:val="multilevel"/>
    <w:tmpl w:val="0C4C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AB1C4C"/>
    <w:multiLevelType w:val="hybridMultilevel"/>
    <w:tmpl w:val="F09AC8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F5222"/>
    <w:multiLevelType w:val="hybridMultilevel"/>
    <w:tmpl w:val="42B20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E4136"/>
    <w:multiLevelType w:val="hybridMultilevel"/>
    <w:tmpl w:val="6554E196"/>
    <w:lvl w:ilvl="0" w:tplc="B26670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70246"/>
    <w:multiLevelType w:val="hybridMultilevel"/>
    <w:tmpl w:val="B46C00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B34FD"/>
    <w:multiLevelType w:val="hybridMultilevel"/>
    <w:tmpl w:val="DB804B00"/>
    <w:lvl w:ilvl="0" w:tplc="C344B890">
      <w:start w:val="2"/>
      <w:numFmt w:val="bullet"/>
      <w:lvlText w:val="-"/>
      <w:lvlJc w:val="left"/>
      <w:pPr>
        <w:ind w:left="927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C337684"/>
    <w:multiLevelType w:val="multilevel"/>
    <w:tmpl w:val="062E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798"/>
    <w:rsid w:val="00014A87"/>
    <w:rsid w:val="00030798"/>
    <w:rsid w:val="000405BF"/>
    <w:rsid w:val="00046B73"/>
    <w:rsid w:val="00060E88"/>
    <w:rsid w:val="00074748"/>
    <w:rsid w:val="00080EF9"/>
    <w:rsid w:val="00082446"/>
    <w:rsid w:val="00087007"/>
    <w:rsid w:val="0009627E"/>
    <w:rsid w:val="000A5A5A"/>
    <w:rsid w:val="000B320A"/>
    <w:rsid w:val="001145C8"/>
    <w:rsid w:val="0011718F"/>
    <w:rsid w:val="00153B00"/>
    <w:rsid w:val="00181AC7"/>
    <w:rsid w:val="001870F3"/>
    <w:rsid w:val="00195C41"/>
    <w:rsid w:val="001A0D3C"/>
    <w:rsid w:val="001C2BB3"/>
    <w:rsid w:val="001E631E"/>
    <w:rsid w:val="002224C8"/>
    <w:rsid w:val="00236615"/>
    <w:rsid w:val="00254A09"/>
    <w:rsid w:val="00287E73"/>
    <w:rsid w:val="00294D35"/>
    <w:rsid w:val="002C170A"/>
    <w:rsid w:val="002C4F7E"/>
    <w:rsid w:val="002F091D"/>
    <w:rsid w:val="002F4743"/>
    <w:rsid w:val="00316AC1"/>
    <w:rsid w:val="00363FAB"/>
    <w:rsid w:val="003D273B"/>
    <w:rsid w:val="003D3E52"/>
    <w:rsid w:val="003E5A55"/>
    <w:rsid w:val="003F1B41"/>
    <w:rsid w:val="004318B3"/>
    <w:rsid w:val="00451095"/>
    <w:rsid w:val="00457C01"/>
    <w:rsid w:val="00470B7D"/>
    <w:rsid w:val="004A3283"/>
    <w:rsid w:val="004C2D7B"/>
    <w:rsid w:val="004F0DC8"/>
    <w:rsid w:val="00502559"/>
    <w:rsid w:val="005129D6"/>
    <w:rsid w:val="0053271D"/>
    <w:rsid w:val="005E47AA"/>
    <w:rsid w:val="005E6A67"/>
    <w:rsid w:val="005F1ADB"/>
    <w:rsid w:val="005F643F"/>
    <w:rsid w:val="006137CF"/>
    <w:rsid w:val="00672C2F"/>
    <w:rsid w:val="006E0950"/>
    <w:rsid w:val="006E1D39"/>
    <w:rsid w:val="006F68AA"/>
    <w:rsid w:val="00702A4B"/>
    <w:rsid w:val="00712687"/>
    <w:rsid w:val="00730C5B"/>
    <w:rsid w:val="00736E89"/>
    <w:rsid w:val="00747928"/>
    <w:rsid w:val="00776D56"/>
    <w:rsid w:val="00782E05"/>
    <w:rsid w:val="007B04A4"/>
    <w:rsid w:val="007E3BE7"/>
    <w:rsid w:val="007F71B1"/>
    <w:rsid w:val="00897402"/>
    <w:rsid w:val="008A5798"/>
    <w:rsid w:val="00932D69"/>
    <w:rsid w:val="00947A9E"/>
    <w:rsid w:val="009506C0"/>
    <w:rsid w:val="009875FA"/>
    <w:rsid w:val="00993588"/>
    <w:rsid w:val="009F0F79"/>
    <w:rsid w:val="00A24552"/>
    <w:rsid w:val="00A34725"/>
    <w:rsid w:val="00A37FB2"/>
    <w:rsid w:val="00A4734A"/>
    <w:rsid w:val="00A711A1"/>
    <w:rsid w:val="00A774D4"/>
    <w:rsid w:val="00AA6A3E"/>
    <w:rsid w:val="00AA71D4"/>
    <w:rsid w:val="00AB1999"/>
    <w:rsid w:val="00AB4700"/>
    <w:rsid w:val="00AD4847"/>
    <w:rsid w:val="00AD6495"/>
    <w:rsid w:val="00AE261B"/>
    <w:rsid w:val="00B13A7F"/>
    <w:rsid w:val="00B13C23"/>
    <w:rsid w:val="00B544BE"/>
    <w:rsid w:val="00B64E25"/>
    <w:rsid w:val="00B735BE"/>
    <w:rsid w:val="00B84663"/>
    <w:rsid w:val="00B96D6A"/>
    <w:rsid w:val="00B9760E"/>
    <w:rsid w:val="00BB3749"/>
    <w:rsid w:val="00BB5059"/>
    <w:rsid w:val="00BC5014"/>
    <w:rsid w:val="00BD3F8C"/>
    <w:rsid w:val="00C0719D"/>
    <w:rsid w:val="00C21EE3"/>
    <w:rsid w:val="00C45F73"/>
    <w:rsid w:val="00CC47D1"/>
    <w:rsid w:val="00CC74EF"/>
    <w:rsid w:val="00CF1A58"/>
    <w:rsid w:val="00CF7A73"/>
    <w:rsid w:val="00D750E5"/>
    <w:rsid w:val="00D813A7"/>
    <w:rsid w:val="00DA55BE"/>
    <w:rsid w:val="00DC1D91"/>
    <w:rsid w:val="00E000DC"/>
    <w:rsid w:val="00E2151C"/>
    <w:rsid w:val="00E314F2"/>
    <w:rsid w:val="00E31C41"/>
    <w:rsid w:val="00E92CF7"/>
    <w:rsid w:val="00E935F4"/>
    <w:rsid w:val="00EC45BE"/>
    <w:rsid w:val="00EC6091"/>
    <w:rsid w:val="00EF3083"/>
    <w:rsid w:val="00F30C67"/>
    <w:rsid w:val="00F45B14"/>
    <w:rsid w:val="00F62F30"/>
    <w:rsid w:val="00F72FB1"/>
    <w:rsid w:val="00F9568A"/>
    <w:rsid w:val="00FC7544"/>
    <w:rsid w:val="00FD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BFEDB"/>
  <w15:chartTrackingRefBased/>
  <w15:docId w15:val="{3DBC938D-D052-4A5E-9A9A-9C6CC8A7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F73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F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4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F7E"/>
    <w:rPr>
      <w:rFonts w:ascii="Segoe UI" w:hAnsi="Segoe UI" w:cs="Segoe UI"/>
      <w:sz w:val="18"/>
      <w:szCs w:val="18"/>
      <w:lang w:val="lt-LT"/>
    </w:rPr>
  </w:style>
  <w:style w:type="table" w:styleId="TableGrid">
    <w:name w:val="Table Grid"/>
    <w:basedOn w:val="TableNormal"/>
    <w:uiPriority w:val="39"/>
    <w:rsid w:val="00451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next w:val="Normal"/>
    <w:link w:val="TitleChar"/>
    <w:qFormat/>
    <w:rsid w:val="00EF3083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eastAsia="en-GB"/>
    </w:rPr>
  </w:style>
  <w:style w:type="character" w:customStyle="1" w:styleId="TitleChar">
    <w:name w:val="Title Char"/>
    <w:basedOn w:val="DefaultParagraphFont"/>
    <w:link w:val="Title"/>
    <w:rsid w:val="00EF3083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eastAsia="en-GB"/>
    </w:rPr>
  </w:style>
  <w:style w:type="paragraph" w:customStyle="1" w:styleId="FreeForm">
    <w:name w:val="Free Form"/>
    <w:rsid w:val="00EF308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EF308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46B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B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B73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B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B73"/>
    <w:rPr>
      <w:b/>
      <w:bCs/>
      <w:sz w:val="20"/>
      <w:szCs w:val="20"/>
      <w:lang w:val="lt-LT"/>
    </w:rPr>
  </w:style>
  <w:style w:type="character" w:styleId="Emphasis">
    <w:name w:val="Emphasis"/>
    <w:basedOn w:val="DefaultParagraphFont"/>
    <w:uiPriority w:val="20"/>
    <w:qFormat/>
    <w:rsid w:val="00DC1D91"/>
    <w:rPr>
      <w:i/>
      <w:iCs/>
    </w:rPr>
  </w:style>
  <w:style w:type="paragraph" w:customStyle="1" w:styleId="BodyText1">
    <w:name w:val="Body Text1"/>
    <w:rsid w:val="00F62F30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F62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6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Migle Laima Zukauskaite</dc:creator>
  <cp:keywords/>
  <dc:description/>
  <cp:lastModifiedBy>Windows User</cp:lastModifiedBy>
  <cp:revision>29</cp:revision>
  <cp:lastPrinted>2025-10-10T05:26:00Z</cp:lastPrinted>
  <dcterms:created xsi:type="dcterms:W3CDTF">2023-04-17T09:30:00Z</dcterms:created>
  <dcterms:modified xsi:type="dcterms:W3CDTF">2025-10-10T05:26:00Z</dcterms:modified>
</cp:coreProperties>
</file>