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3FA33" w14:textId="638BFF46" w:rsidR="00FC3BDC" w:rsidRPr="00C01F51" w:rsidRDefault="00416283" w:rsidP="00536088">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9B55B3" w:rsidRPr="00164A8E">
        <w:rPr>
          <w:rFonts w:eastAsiaTheme="minorHAnsi"/>
          <w:lang w:eastAsia="en-US"/>
        </w:rPr>
        <w:t xml:space="preserve"> 2 priedas</w:t>
      </w:r>
    </w:p>
    <w:p w14:paraId="123C067D" w14:textId="233739EE" w:rsidR="00F0562B" w:rsidRPr="00C01F51" w:rsidRDefault="00644BCD" w:rsidP="00F0562B">
      <w:pPr>
        <w:tabs>
          <w:tab w:val="center" w:pos="7568"/>
          <w:tab w:val="left" w:pos="10800"/>
        </w:tabs>
        <w:autoSpaceDE w:val="0"/>
        <w:spacing w:after="120"/>
        <w:jc w:val="center"/>
        <w:outlineLvl w:val="0"/>
        <w:rPr>
          <w:rFonts w:eastAsiaTheme="minorHAnsi"/>
          <w:lang w:eastAsia="en-U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40BBC1AE" w14:textId="10512B19" w:rsidR="00F0562B" w:rsidRDefault="00F0562B" w:rsidP="00F0562B">
      <w:pPr>
        <w:autoSpaceDE w:val="0"/>
        <w:spacing w:after="120"/>
        <w:jc w:val="center"/>
        <w:outlineLvl w:val="0"/>
        <w:rPr>
          <w:b/>
          <w:bCs/>
        </w:rPr>
      </w:pPr>
      <w:r>
        <w:rPr>
          <w:b/>
          <w:bCs/>
        </w:rPr>
        <w:t>TINKLO IR PROGRAMINĖS ĮRANGOS</w:t>
      </w:r>
    </w:p>
    <w:p w14:paraId="53C8C070" w14:textId="77777777" w:rsidR="005E7C28" w:rsidRPr="00C01F51" w:rsidRDefault="005E7C28" w:rsidP="001476F6"/>
    <w:tbl>
      <w:tblPr>
        <w:tblpPr w:leftFromText="180" w:rightFromText="180"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6928"/>
        <w:gridCol w:w="43"/>
        <w:gridCol w:w="5958"/>
      </w:tblGrid>
      <w:tr w:rsidR="00446C2C" w:rsidRPr="00C01F51" w14:paraId="71A5C057" w14:textId="7B60F636" w:rsidTr="006628C3">
        <w:trPr>
          <w:trHeight w:val="324"/>
        </w:trPr>
        <w:tc>
          <w:tcPr>
            <w:tcW w:w="1246" w:type="dxa"/>
            <w:noWrap/>
          </w:tcPr>
          <w:p w14:paraId="4B50CAE7" w14:textId="77777777" w:rsidR="00446C2C" w:rsidRPr="00C01F51" w:rsidRDefault="00446C2C" w:rsidP="00EB0979">
            <w:pPr>
              <w:rPr>
                <w:b/>
                <w:bCs/>
              </w:rPr>
            </w:pPr>
          </w:p>
        </w:tc>
        <w:tc>
          <w:tcPr>
            <w:tcW w:w="6971" w:type="dxa"/>
            <w:gridSpan w:val="2"/>
          </w:tcPr>
          <w:p w14:paraId="64C1C436" w14:textId="53EDCDE3" w:rsidR="00446C2C" w:rsidRDefault="00446C2C" w:rsidP="006628C3">
            <w:pPr>
              <w:pStyle w:val="Heading1"/>
              <w:rPr>
                <w:szCs w:val="24"/>
              </w:rPr>
            </w:pPr>
            <w:r w:rsidRPr="00C01F51">
              <w:rPr>
                <w:szCs w:val="24"/>
              </w:rPr>
              <w:t>Pirkimo dokumentuose nustatyti prekių techniniai rodikliai</w:t>
            </w:r>
            <w:r w:rsidR="00143843">
              <w:rPr>
                <w:szCs w:val="24"/>
              </w:rPr>
              <w:t>*</w:t>
            </w:r>
          </w:p>
          <w:p w14:paraId="7584D9C1" w14:textId="6182CACD" w:rsidR="006628C3" w:rsidRPr="005603C5" w:rsidRDefault="005603C5" w:rsidP="005603C5">
            <w:pPr>
              <w:jc w:val="both"/>
              <w:rPr>
                <w:sz w:val="22"/>
                <w:szCs w:val="22"/>
                <w:lang w:eastAsia="en-US"/>
              </w:rPr>
            </w:pPr>
            <w:r w:rsidRPr="005603C5">
              <w:rPr>
                <w:sz w:val="22"/>
                <w:szCs w:val="22"/>
              </w:rPr>
              <w:t xml:space="preserve">  * </w:t>
            </w:r>
            <w:r w:rsidR="006628C3" w:rsidRPr="005603C5">
              <w:rPr>
                <w:sz w:val="22"/>
                <w:szCs w:val="22"/>
              </w:rPr>
              <w:t>Galimai nurodyti (jei yra) konkretūs modeliai ar teikimo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tc>
        <w:tc>
          <w:tcPr>
            <w:tcW w:w="5958" w:type="dxa"/>
            <w:vAlign w:val="center"/>
          </w:tcPr>
          <w:p w14:paraId="10FBBC2D" w14:textId="3831E067" w:rsidR="00446C2C" w:rsidRPr="00284455" w:rsidRDefault="00446C2C" w:rsidP="00EB0979">
            <w:pPr>
              <w:pStyle w:val="Heading1"/>
              <w:rPr>
                <w:szCs w:val="24"/>
              </w:rPr>
            </w:pPr>
            <w:r w:rsidRPr="00284455">
              <w:rPr>
                <w:szCs w:val="24"/>
              </w:rPr>
              <w:t>Tiekėjo siūlomų rodiklių reikšmė  (įrašyti)*</w:t>
            </w:r>
            <w:r w:rsidR="00FD1905">
              <w:rPr>
                <w:szCs w:val="24"/>
              </w:rPr>
              <w:t>*</w:t>
            </w:r>
          </w:p>
          <w:p w14:paraId="70DF1203" w14:textId="58B5507C" w:rsidR="00446C2C" w:rsidRPr="002864C4" w:rsidRDefault="005603C5" w:rsidP="00EB0979">
            <w:pPr>
              <w:pStyle w:val="Heading1"/>
              <w:jc w:val="both"/>
              <w:rPr>
                <w:b w:val="0"/>
                <w:sz w:val="22"/>
                <w:szCs w:val="22"/>
              </w:rPr>
            </w:pPr>
            <w:r w:rsidRPr="002864C4">
              <w:rPr>
                <w:b w:val="0"/>
                <w:sz w:val="22"/>
                <w:szCs w:val="22"/>
              </w:rPr>
              <w:t xml:space="preserve">** </w:t>
            </w:r>
            <w:r w:rsidR="00446C2C" w:rsidRPr="002864C4">
              <w:rPr>
                <w:b w:val="0"/>
                <w:sz w:val="22"/>
                <w:szCs w:val="22"/>
              </w:rPr>
              <w:t xml:space="preserve">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sąlygų reikalavimų. </w:t>
            </w:r>
          </w:p>
          <w:p w14:paraId="51D27A04" w14:textId="6CE99A51" w:rsidR="00B13378" w:rsidRPr="00B13378" w:rsidRDefault="00B13378" w:rsidP="00B13378">
            <w:pPr>
              <w:rPr>
                <w:lang w:eastAsia="en-US"/>
              </w:rPr>
            </w:pPr>
            <w:bookmarkStart w:id="0" w:name="_GoBack"/>
            <w:bookmarkEnd w:id="0"/>
          </w:p>
        </w:tc>
      </w:tr>
      <w:tr w:rsidR="00446C2C" w:rsidRPr="00C01F51" w14:paraId="69B6DCBD" w14:textId="129FC3CC" w:rsidTr="00EB0979">
        <w:trPr>
          <w:trHeight w:val="324"/>
        </w:trPr>
        <w:tc>
          <w:tcPr>
            <w:tcW w:w="14175" w:type="dxa"/>
            <w:gridSpan w:val="4"/>
            <w:noWrap/>
          </w:tcPr>
          <w:p w14:paraId="16272282" w14:textId="293D21C4" w:rsidR="00446C2C" w:rsidRPr="00A71056" w:rsidRDefault="00446C2C" w:rsidP="00EB0979">
            <w:pPr>
              <w:pStyle w:val="Heading1"/>
              <w:rPr>
                <w:i/>
                <w:sz w:val="28"/>
                <w:szCs w:val="28"/>
              </w:rPr>
            </w:pPr>
            <w:r w:rsidRPr="00A71056">
              <w:rPr>
                <w:i/>
                <w:sz w:val="28"/>
                <w:szCs w:val="28"/>
              </w:rPr>
              <w:t>I pirkimo dalis</w:t>
            </w:r>
            <w:r>
              <w:rPr>
                <w:i/>
                <w:sz w:val="28"/>
                <w:szCs w:val="28"/>
              </w:rPr>
              <w:t>.</w:t>
            </w:r>
            <w:r w:rsidRPr="00A71056">
              <w:rPr>
                <w:i/>
                <w:sz w:val="28"/>
                <w:szCs w:val="28"/>
              </w:rPr>
              <w:t xml:space="preserve"> </w:t>
            </w:r>
            <w:r w:rsidR="00F0562B">
              <w:rPr>
                <w:i/>
                <w:sz w:val="28"/>
                <w:szCs w:val="28"/>
              </w:rPr>
              <w:t>Tarnybinė stotis</w:t>
            </w:r>
            <w:r w:rsidR="00B42003">
              <w:rPr>
                <w:i/>
                <w:sz w:val="28"/>
                <w:szCs w:val="28"/>
              </w:rPr>
              <w:t xml:space="preserve"> Nr.1</w:t>
            </w:r>
            <w:r>
              <w:rPr>
                <w:i/>
                <w:sz w:val="28"/>
                <w:szCs w:val="28"/>
              </w:rPr>
              <w:t xml:space="preserve"> (BVPŽ kodas </w:t>
            </w:r>
            <w:r w:rsidR="00F0562B">
              <w:rPr>
                <w:i/>
                <w:sz w:val="28"/>
                <w:szCs w:val="28"/>
              </w:rPr>
              <w:t>48820000-2</w:t>
            </w:r>
            <w:r>
              <w:rPr>
                <w:i/>
                <w:sz w:val="28"/>
                <w:szCs w:val="28"/>
              </w:rPr>
              <w:t>)</w:t>
            </w:r>
          </w:p>
        </w:tc>
      </w:tr>
      <w:tr w:rsidR="00446C2C" w:rsidRPr="00C01F51" w14:paraId="71E43587" w14:textId="76638DF2" w:rsidTr="00EB0979">
        <w:trPr>
          <w:trHeight w:val="324"/>
        </w:trPr>
        <w:tc>
          <w:tcPr>
            <w:tcW w:w="14175" w:type="dxa"/>
            <w:gridSpan w:val="4"/>
            <w:noWrap/>
          </w:tcPr>
          <w:p w14:paraId="64496A02" w14:textId="0D3C06EC" w:rsidR="00446C2C" w:rsidRPr="005B4318" w:rsidRDefault="00446C2C" w:rsidP="00EB0979">
            <w:pPr>
              <w:rPr>
                <w:b/>
                <w:bCs/>
                <w:lang w:val="en-US"/>
              </w:rPr>
            </w:pPr>
            <w:r w:rsidRPr="00C01F51">
              <w:rPr>
                <w:b/>
                <w:bCs/>
              </w:rPr>
              <w:t xml:space="preserve">1. </w:t>
            </w:r>
            <w:r w:rsidRPr="00C01F51">
              <w:rPr>
                <w:b/>
              </w:rPr>
              <w:t>Bendrieji reikalavimai</w:t>
            </w:r>
            <w:r w:rsidR="007703DD">
              <w:rPr>
                <w:b/>
              </w:rPr>
              <w:t>:</w:t>
            </w:r>
          </w:p>
        </w:tc>
      </w:tr>
      <w:tr w:rsidR="00911B02" w:rsidRPr="00C01F51" w14:paraId="0EFEA276" w14:textId="6F74BA8C" w:rsidTr="00EB0979">
        <w:trPr>
          <w:trHeight w:val="324"/>
        </w:trPr>
        <w:tc>
          <w:tcPr>
            <w:tcW w:w="1246" w:type="dxa"/>
            <w:noWrap/>
            <w:vAlign w:val="center"/>
          </w:tcPr>
          <w:p w14:paraId="39F162E5" w14:textId="7A7FA462" w:rsidR="00911B02" w:rsidRPr="00C01F51" w:rsidRDefault="00911B02" w:rsidP="00EB0979">
            <w:pPr>
              <w:jc w:val="center"/>
              <w:rPr>
                <w:b/>
                <w:bCs/>
              </w:rPr>
            </w:pPr>
            <w:r w:rsidRPr="00C01F51">
              <w:rPr>
                <w:bCs/>
              </w:rPr>
              <w:t>1.1.</w:t>
            </w:r>
          </w:p>
        </w:tc>
        <w:tc>
          <w:tcPr>
            <w:tcW w:w="6971" w:type="dxa"/>
            <w:gridSpan w:val="2"/>
          </w:tcPr>
          <w:p w14:paraId="7C6BB72A" w14:textId="5781D22B" w:rsidR="00911B02" w:rsidRPr="00911B02" w:rsidRDefault="00911B02" w:rsidP="00EB0979">
            <w:pPr>
              <w:pStyle w:val="Heading1"/>
              <w:jc w:val="both"/>
              <w:rPr>
                <w:b w:val="0"/>
                <w:szCs w:val="24"/>
                <w:lang w:val="en-US"/>
              </w:rPr>
            </w:pPr>
            <w:r w:rsidRPr="00911B02">
              <w:rPr>
                <w:b w:val="0"/>
                <w:szCs w:val="24"/>
              </w:rPr>
              <w:t xml:space="preserve">visa pateikiama techninė įranga privalo būti nauja (negali būti atnaujinta, restauruota (angl. </w:t>
            </w:r>
            <w:r w:rsidRPr="00911B02">
              <w:rPr>
                <w:b w:val="0"/>
                <w:i/>
                <w:szCs w:val="24"/>
              </w:rPr>
              <w:t>refurbished</w:t>
            </w:r>
            <w:r w:rsidRPr="00911B02">
              <w:rPr>
                <w:b w:val="0"/>
                <w:szCs w:val="24"/>
              </w:rPr>
              <w:t>), nenaudota, pateikta nepažeistoje gamyklinėje pakuotėje;</w:t>
            </w:r>
          </w:p>
        </w:tc>
        <w:tc>
          <w:tcPr>
            <w:tcW w:w="5958" w:type="dxa"/>
          </w:tcPr>
          <w:p w14:paraId="6C25754F" w14:textId="77777777" w:rsidR="00911B02" w:rsidRPr="00C01F51" w:rsidRDefault="00911B02" w:rsidP="00EB0979">
            <w:pPr>
              <w:pStyle w:val="Heading1"/>
              <w:jc w:val="left"/>
              <w:rPr>
                <w:szCs w:val="24"/>
              </w:rPr>
            </w:pPr>
          </w:p>
        </w:tc>
      </w:tr>
      <w:tr w:rsidR="00911B02" w:rsidRPr="00C01F51" w14:paraId="5666CAA2" w14:textId="741239A1" w:rsidTr="00EB0979">
        <w:trPr>
          <w:trHeight w:val="324"/>
        </w:trPr>
        <w:tc>
          <w:tcPr>
            <w:tcW w:w="1246" w:type="dxa"/>
            <w:noWrap/>
            <w:vAlign w:val="center"/>
          </w:tcPr>
          <w:p w14:paraId="5666CAA0" w14:textId="3E68119F" w:rsidR="00911B02" w:rsidRPr="00C01F51" w:rsidRDefault="00911B02" w:rsidP="00EB0979">
            <w:pPr>
              <w:jc w:val="center"/>
              <w:rPr>
                <w:bCs/>
              </w:rPr>
            </w:pPr>
            <w:r w:rsidRPr="00C01F51">
              <w:rPr>
                <w:bCs/>
              </w:rPr>
              <w:t>1.2.</w:t>
            </w:r>
          </w:p>
        </w:tc>
        <w:tc>
          <w:tcPr>
            <w:tcW w:w="6971" w:type="dxa"/>
            <w:gridSpan w:val="2"/>
            <w:vAlign w:val="center"/>
          </w:tcPr>
          <w:p w14:paraId="5666CAA1" w14:textId="2A68959D" w:rsidR="00911B02" w:rsidRPr="00911B02" w:rsidRDefault="00911B02" w:rsidP="00EB0979">
            <w:pPr>
              <w:pStyle w:val="Heading1"/>
              <w:jc w:val="left"/>
              <w:rPr>
                <w:b w:val="0"/>
                <w:szCs w:val="24"/>
              </w:rPr>
            </w:pPr>
            <w:r w:rsidRPr="00911B02">
              <w:rPr>
                <w:b w:val="0"/>
                <w:szCs w:val="24"/>
              </w:rPr>
              <w:t xml:space="preserve">tiekėjas turi užtikrinti, kad gamintojas nėra paskelbęs žinios apie siūlomos įrangos gamybos arba tobulinimo nutraukimą (pvz., angl. </w:t>
            </w:r>
            <w:r w:rsidRPr="00911B02">
              <w:rPr>
                <w:b w:val="0"/>
                <w:i/>
                <w:szCs w:val="24"/>
              </w:rPr>
              <w:t>end of life time</w:t>
            </w:r>
            <w:r w:rsidRPr="00911B02">
              <w:rPr>
                <w:b w:val="0"/>
                <w:szCs w:val="24"/>
              </w:rPr>
              <w:t xml:space="preserve"> ar </w:t>
            </w:r>
            <w:r w:rsidRPr="00911B02">
              <w:rPr>
                <w:b w:val="0"/>
                <w:i/>
                <w:szCs w:val="24"/>
              </w:rPr>
              <w:t>Discontinued</w:t>
            </w:r>
            <w:r w:rsidRPr="00911B02">
              <w:rPr>
                <w:b w:val="0"/>
                <w:szCs w:val="24"/>
              </w:rPr>
              <w:t xml:space="preserve">);   </w:t>
            </w:r>
          </w:p>
        </w:tc>
        <w:tc>
          <w:tcPr>
            <w:tcW w:w="5958" w:type="dxa"/>
          </w:tcPr>
          <w:p w14:paraId="7A39BEE9" w14:textId="63BDBF97" w:rsidR="00911B02" w:rsidRPr="00333ABD" w:rsidRDefault="00911B02" w:rsidP="00EB0979">
            <w:pPr>
              <w:pStyle w:val="Heading1"/>
              <w:jc w:val="left"/>
              <w:rPr>
                <w:b w:val="0"/>
                <w:szCs w:val="24"/>
              </w:rPr>
            </w:pPr>
            <w:r w:rsidRPr="00333ABD">
              <w:rPr>
                <w:b w:val="0"/>
                <w:i/>
              </w:rPr>
              <w:t>(pateikiamas dokumentas)</w:t>
            </w:r>
          </w:p>
        </w:tc>
      </w:tr>
      <w:tr w:rsidR="00911B02" w:rsidRPr="00C01F51" w14:paraId="5666CAA9" w14:textId="145DE05E" w:rsidTr="00EB0979">
        <w:trPr>
          <w:trHeight w:val="324"/>
        </w:trPr>
        <w:tc>
          <w:tcPr>
            <w:tcW w:w="1246" w:type="dxa"/>
            <w:noWrap/>
            <w:vAlign w:val="center"/>
          </w:tcPr>
          <w:p w14:paraId="5666CAA7" w14:textId="358C81B7" w:rsidR="00911B02" w:rsidRPr="00C01F51" w:rsidRDefault="00911B02" w:rsidP="00EB0979">
            <w:pPr>
              <w:jc w:val="center"/>
              <w:rPr>
                <w:bCs/>
              </w:rPr>
            </w:pPr>
            <w:r w:rsidRPr="00C01F51">
              <w:rPr>
                <w:bCs/>
              </w:rPr>
              <w:t>1.3.</w:t>
            </w:r>
          </w:p>
        </w:tc>
        <w:tc>
          <w:tcPr>
            <w:tcW w:w="6971" w:type="dxa"/>
            <w:gridSpan w:val="2"/>
          </w:tcPr>
          <w:p w14:paraId="5666CAA8" w14:textId="09406149" w:rsidR="00911B02" w:rsidRPr="00C01F51" w:rsidRDefault="00911B02" w:rsidP="00EB0979">
            <w:pPr>
              <w:jc w:val="both"/>
              <w:rPr>
                <w:bCs/>
              </w:rPr>
            </w:pPr>
            <w:r>
              <w:t>tiekėjas turi pateikti nuorodą į gamintojo puslapį, kuriame yra tiksli pasiūlymą atitinkančios techninės ar programinės įrangos techninė specifikacija;</w:t>
            </w:r>
          </w:p>
        </w:tc>
        <w:tc>
          <w:tcPr>
            <w:tcW w:w="5958" w:type="dxa"/>
          </w:tcPr>
          <w:p w14:paraId="70752307" w14:textId="4D95EC09" w:rsidR="00911B02" w:rsidRPr="006558A4" w:rsidRDefault="00911B02" w:rsidP="00EB0979">
            <w:pPr>
              <w:jc w:val="both"/>
              <w:rPr>
                <w:bCs/>
                <w:i/>
              </w:rPr>
            </w:pPr>
            <w:r w:rsidRPr="006558A4">
              <w:rPr>
                <w:bCs/>
                <w:i/>
              </w:rPr>
              <w:t xml:space="preserve">(pateikiama </w:t>
            </w:r>
            <w:r>
              <w:rPr>
                <w:bCs/>
                <w:i/>
              </w:rPr>
              <w:t xml:space="preserve">internetinė </w:t>
            </w:r>
            <w:r w:rsidRPr="006558A4">
              <w:rPr>
                <w:bCs/>
                <w:i/>
              </w:rPr>
              <w:t>nuoroda)</w:t>
            </w:r>
          </w:p>
        </w:tc>
      </w:tr>
      <w:tr w:rsidR="00911B02" w:rsidRPr="00C01F51" w14:paraId="5666CAAC" w14:textId="58CDBC2D" w:rsidTr="00EB0979">
        <w:trPr>
          <w:trHeight w:val="324"/>
        </w:trPr>
        <w:tc>
          <w:tcPr>
            <w:tcW w:w="1246" w:type="dxa"/>
            <w:noWrap/>
            <w:vAlign w:val="center"/>
          </w:tcPr>
          <w:p w14:paraId="5666CAAA" w14:textId="104D6713" w:rsidR="00911B02" w:rsidRPr="00C01F51" w:rsidRDefault="00911B02" w:rsidP="00EB0979">
            <w:pPr>
              <w:jc w:val="center"/>
              <w:rPr>
                <w:bCs/>
              </w:rPr>
            </w:pPr>
            <w:r w:rsidRPr="00C01F51">
              <w:rPr>
                <w:bCs/>
              </w:rPr>
              <w:t>1.4.</w:t>
            </w:r>
          </w:p>
        </w:tc>
        <w:tc>
          <w:tcPr>
            <w:tcW w:w="6971" w:type="dxa"/>
            <w:gridSpan w:val="2"/>
          </w:tcPr>
          <w:p w14:paraId="5666CAAB" w14:textId="05E0D84F" w:rsidR="00911B02" w:rsidRPr="00C01F51" w:rsidRDefault="00911B02" w:rsidP="00EB0979">
            <w:pPr>
              <w:jc w:val="both"/>
              <w:rPr>
                <w:bCs/>
              </w:rPr>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5958" w:type="dxa"/>
          </w:tcPr>
          <w:p w14:paraId="67B8F545" w14:textId="77777777" w:rsidR="00911B02" w:rsidRPr="00C01F51" w:rsidRDefault="00911B02" w:rsidP="00EB0979">
            <w:pPr>
              <w:jc w:val="both"/>
            </w:pPr>
          </w:p>
        </w:tc>
      </w:tr>
      <w:tr w:rsidR="00911B02" w:rsidRPr="00C01F51" w14:paraId="5666CAAF" w14:textId="3DA639A0" w:rsidTr="00EB0979">
        <w:trPr>
          <w:trHeight w:val="324"/>
        </w:trPr>
        <w:tc>
          <w:tcPr>
            <w:tcW w:w="1246" w:type="dxa"/>
            <w:noWrap/>
            <w:vAlign w:val="center"/>
          </w:tcPr>
          <w:p w14:paraId="5666CAAD" w14:textId="072BC1E1" w:rsidR="00911B02" w:rsidRPr="00C01F51" w:rsidRDefault="00911B02" w:rsidP="00EB0979">
            <w:pPr>
              <w:jc w:val="center"/>
              <w:rPr>
                <w:bCs/>
              </w:rPr>
            </w:pPr>
            <w:r w:rsidRPr="00C01F51">
              <w:rPr>
                <w:bCs/>
              </w:rPr>
              <w:t>1.5.</w:t>
            </w:r>
          </w:p>
        </w:tc>
        <w:tc>
          <w:tcPr>
            <w:tcW w:w="6971" w:type="dxa"/>
            <w:gridSpan w:val="2"/>
          </w:tcPr>
          <w:p w14:paraId="5666CAAE" w14:textId="1DD6F750" w:rsidR="00911B02" w:rsidRPr="00C01F51" w:rsidRDefault="00911B02" w:rsidP="00EB0979">
            <w:pPr>
              <w:tabs>
                <w:tab w:val="left" w:pos="742"/>
              </w:tabs>
              <w:autoSpaceDN w:val="0"/>
              <w:jc w:val="both"/>
            </w:pPr>
            <w:r>
              <w:t>tiekėjas į savo pasiūlymą turi įtraukti visą aparatinę ir programinę įrangą bei medžiagas, reikalingas šioje specifikacijoje nurodytiems reikalavimams įvykdyti;</w:t>
            </w:r>
          </w:p>
        </w:tc>
        <w:tc>
          <w:tcPr>
            <w:tcW w:w="5958" w:type="dxa"/>
          </w:tcPr>
          <w:p w14:paraId="2CFD75A2" w14:textId="77777777" w:rsidR="00911B02" w:rsidRPr="00C01F51" w:rsidRDefault="00911B02" w:rsidP="00EB0979">
            <w:pPr>
              <w:jc w:val="both"/>
            </w:pPr>
          </w:p>
        </w:tc>
      </w:tr>
      <w:tr w:rsidR="00911B02" w:rsidRPr="00C01F51" w14:paraId="05EE8E67" w14:textId="12969EC5" w:rsidTr="00EB0979">
        <w:trPr>
          <w:trHeight w:val="324"/>
        </w:trPr>
        <w:tc>
          <w:tcPr>
            <w:tcW w:w="1246" w:type="dxa"/>
            <w:noWrap/>
            <w:vAlign w:val="center"/>
          </w:tcPr>
          <w:p w14:paraId="1E4ADE51" w14:textId="6F306D5D" w:rsidR="00911B02" w:rsidRPr="00C01F51" w:rsidRDefault="00911B02" w:rsidP="00EB0979">
            <w:pPr>
              <w:jc w:val="center"/>
              <w:rPr>
                <w:bCs/>
              </w:rPr>
            </w:pPr>
            <w:r>
              <w:rPr>
                <w:bCs/>
              </w:rPr>
              <w:t>1.6.</w:t>
            </w:r>
          </w:p>
        </w:tc>
        <w:tc>
          <w:tcPr>
            <w:tcW w:w="6971" w:type="dxa"/>
            <w:gridSpan w:val="2"/>
          </w:tcPr>
          <w:p w14:paraId="393F9627" w14:textId="5ADA7CC5" w:rsidR="00911B02" w:rsidRPr="00C01F51" w:rsidRDefault="00911B02" w:rsidP="00EB0979">
            <w:pPr>
              <w:tabs>
                <w:tab w:val="left" w:pos="742"/>
              </w:tabs>
              <w:autoSpaceDN w:val="0"/>
              <w:jc w:val="both"/>
            </w:pPr>
            <w:r>
              <w:t xml:space="preserve">visos programinės įrangos licencija turi būti suteikiama neribotam laikui; </w:t>
            </w:r>
          </w:p>
        </w:tc>
        <w:tc>
          <w:tcPr>
            <w:tcW w:w="5958" w:type="dxa"/>
          </w:tcPr>
          <w:p w14:paraId="3755BA04" w14:textId="77777777" w:rsidR="00911B02" w:rsidRPr="00C01F51" w:rsidRDefault="00911B02" w:rsidP="00EB0979">
            <w:pPr>
              <w:jc w:val="both"/>
            </w:pPr>
          </w:p>
        </w:tc>
      </w:tr>
      <w:tr w:rsidR="00911B02" w:rsidRPr="00C01F51" w14:paraId="5C1371E8" w14:textId="6ECE0C1C" w:rsidTr="00EB0979">
        <w:trPr>
          <w:trHeight w:val="324"/>
        </w:trPr>
        <w:tc>
          <w:tcPr>
            <w:tcW w:w="1246" w:type="dxa"/>
            <w:noWrap/>
            <w:vAlign w:val="center"/>
          </w:tcPr>
          <w:p w14:paraId="0CAAD7FC" w14:textId="1D2EA95A" w:rsidR="00911B02" w:rsidRDefault="00911B02" w:rsidP="00EB0979">
            <w:pPr>
              <w:jc w:val="center"/>
              <w:rPr>
                <w:bCs/>
              </w:rPr>
            </w:pPr>
            <w:r>
              <w:rPr>
                <w:bCs/>
              </w:rPr>
              <w:lastRenderedPageBreak/>
              <w:t>1.7.</w:t>
            </w:r>
          </w:p>
        </w:tc>
        <w:tc>
          <w:tcPr>
            <w:tcW w:w="6971" w:type="dxa"/>
            <w:gridSpan w:val="2"/>
            <w:vAlign w:val="center"/>
          </w:tcPr>
          <w:p w14:paraId="112C8836" w14:textId="0AF18110" w:rsidR="00911B02" w:rsidRPr="00CA6A4C" w:rsidRDefault="00911B02" w:rsidP="00EB0979">
            <w:pPr>
              <w:tabs>
                <w:tab w:val="left" w:pos="742"/>
              </w:tabs>
              <w:autoSpaceDN w:val="0"/>
              <w:jc w:val="both"/>
            </w:pPr>
            <w:r>
              <w:t>visos techninės įrangos maitinimo įtampa turi būti 230V 50Hz su Europos kontinentinėje dalyje naudojama jungtimi (CEE 7/7);</w:t>
            </w:r>
          </w:p>
        </w:tc>
        <w:tc>
          <w:tcPr>
            <w:tcW w:w="5958" w:type="dxa"/>
          </w:tcPr>
          <w:p w14:paraId="71B37426" w14:textId="77777777" w:rsidR="00911B02" w:rsidRPr="00C01F51" w:rsidRDefault="00911B02" w:rsidP="00EB0979">
            <w:pPr>
              <w:jc w:val="both"/>
            </w:pPr>
          </w:p>
        </w:tc>
      </w:tr>
      <w:tr w:rsidR="00911B02" w:rsidRPr="00C01F51" w14:paraId="197D23A2" w14:textId="0C7BB7E4" w:rsidTr="00EB0979">
        <w:trPr>
          <w:trHeight w:val="324"/>
        </w:trPr>
        <w:tc>
          <w:tcPr>
            <w:tcW w:w="1246" w:type="dxa"/>
            <w:noWrap/>
            <w:vAlign w:val="center"/>
          </w:tcPr>
          <w:p w14:paraId="3C232FC7" w14:textId="4FBFABC6" w:rsidR="00911B02" w:rsidRDefault="00911B02" w:rsidP="00EB0979">
            <w:pPr>
              <w:jc w:val="center"/>
              <w:rPr>
                <w:bCs/>
              </w:rPr>
            </w:pPr>
            <w:r>
              <w:rPr>
                <w:bCs/>
              </w:rPr>
              <w:t>1.8.</w:t>
            </w:r>
          </w:p>
        </w:tc>
        <w:tc>
          <w:tcPr>
            <w:tcW w:w="6971" w:type="dxa"/>
            <w:gridSpan w:val="2"/>
            <w:vAlign w:val="center"/>
          </w:tcPr>
          <w:p w14:paraId="2CECBD09" w14:textId="6DF10113" w:rsidR="00911B02" w:rsidRPr="00290944" w:rsidRDefault="00911B02" w:rsidP="00EB0979">
            <w:pPr>
              <w:tabs>
                <w:tab w:val="left" w:pos="742"/>
              </w:tabs>
              <w:autoSpaceDN w:val="0"/>
              <w:jc w:val="both"/>
              <w:rPr>
                <w:highlight w:val="green"/>
              </w:rPr>
            </w:pPr>
            <w:r w:rsidRPr="005E7321">
              <w:rPr>
                <w:bCs/>
              </w:rPr>
              <w:t>tiekėjas privalo pasiūlyme pateikti įrangos ir visų jos sudėtinių dalių gamintojo identifikacinius kodus;</w:t>
            </w:r>
          </w:p>
        </w:tc>
        <w:tc>
          <w:tcPr>
            <w:tcW w:w="5958" w:type="dxa"/>
          </w:tcPr>
          <w:p w14:paraId="650FB98C" w14:textId="77777777" w:rsidR="00911B02" w:rsidRPr="00C60C86" w:rsidRDefault="00911B02" w:rsidP="00EB0979">
            <w:pPr>
              <w:rPr>
                <w:rFonts w:eastAsia="Calibri"/>
                <w:i/>
              </w:rPr>
            </w:pPr>
            <w:r w:rsidRPr="00C60C86">
              <w:rPr>
                <w:i/>
              </w:rPr>
              <w:t xml:space="preserve">(pateikiamas dokumentas, kuriame </w:t>
            </w:r>
            <w:r w:rsidRPr="00C60C86">
              <w:rPr>
                <w:rFonts w:eastAsia="Calibri"/>
                <w:i/>
              </w:rPr>
              <w:t xml:space="preserve"> teikėjas pateikia įrangos ir visų jos sudėtinių dalių gamintojo identifikacinius kodus)</w:t>
            </w:r>
          </w:p>
          <w:p w14:paraId="014A5077" w14:textId="265F0AE4" w:rsidR="00911B02" w:rsidRPr="00DD4336" w:rsidRDefault="00911B02" w:rsidP="00EB0979">
            <w:pPr>
              <w:jc w:val="both"/>
              <w:rPr>
                <w:i/>
              </w:rPr>
            </w:pPr>
          </w:p>
        </w:tc>
      </w:tr>
      <w:tr w:rsidR="00911B02" w:rsidRPr="00C01F51" w14:paraId="372430B4" w14:textId="77777777" w:rsidTr="00EB0979">
        <w:trPr>
          <w:trHeight w:val="324"/>
        </w:trPr>
        <w:tc>
          <w:tcPr>
            <w:tcW w:w="1246" w:type="dxa"/>
            <w:noWrap/>
            <w:vAlign w:val="center"/>
          </w:tcPr>
          <w:p w14:paraId="271A6B67" w14:textId="30CCFE09" w:rsidR="00911B02" w:rsidRDefault="00911B02" w:rsidP="00EB0979">
            <w:pPr>
              <w:jc w:val="center"/>
              <w:rPr>
                <w:bCs/>
              </w:rPr>
            </w:pPr>
            <w:r>
              <w:rPr>
                <w:bCs/>
              </w:rPr>
              <w:t>1.8.1.</w:t>
            </w:r>
          </w:p>
        </w:tc>
        <w:tc>
          <w:tcPr>
            <w:tcW w:w="6971" w:type="dxa"/>
            <w:gridSpan w:val="2"/>
            <w:vAlign w:val="center"/>
          </w:tcPr>
          <w:p w14:paraId="3B971A8C" w14:textId="51C333EE" w:rsidR="00911B02" w:rsidRPr="0019665B" w:rsidRDefault="00911B02" w:rsidP="00EB0979">
            <w:pPr>
              <w:tabs>
                <w:tab w:val="left" w:pos="742"/>
              </w:tabs>
              <w:autoSpaceDN w:val="0"/>
              <w:jc w:val="both"/>
            </w:pPr>
            <w:r w:rsidRPr="005E7321">
              <w:rPr>
                <w:bCs/>
              </w:rPr>
              <w:t>įranga turi būti pateikta įrangos gamintojo nustatytu keliu;</w:t>
            </w:r>
          </w:p>
        </w:tc>
        <w:tc>
          <w:tcPr>
            <w:tcW w:w="5958" w:type="dxa"/>
          </w:tcPr>
          <w:p w14:paraId="2EE23551" w14:textId="2781C98C" w:rsidR="00911B02" w:rsidRPr="00DD4336" w:rsidRDefault="00911B02" w:rsidP="00EB0979">
            <w:pPr>
              <w:jc w:val="both"/>
              <w:rPr>
                <w:i/>
              </w:rPr>
            </w:pPr>
          </w:p>
        </w:tc>
      </w:tr>
      <w:tr w:rsidR="00911B02" w:rsidRPr="00C01F51" w14:paraId="796E73B3" w14:textId="77777777" w:rsidTr="00EB0979">
        <w:trPr>
          <w:trHeight w:val="324"/>
        </w:trPr>
        <w:tc>
          <w:tcPr>
            <w:tcW w:w="1246" w:type="dxa"/>
            <w:noWrap/>
            <w:vAlign w:val="center"/>
          </w:tcPr>
          <w:p w14:paraId="04C18E78" w14:textId="24DA258E" w:rsidR="00911B02" w:rsidRDefault="00911B02" w:rsidP="00EB0979">
            <w:pPr>
              <w:jc w:val="center"/>
              <w:rPr>
                <w:bCs/>
              </w:rPr>
            </w:pPr>
            <w:r>
              <w:rPr>
                <w:bCs/>
              </w:rPr>
              <w:t>1.8.2.</w:t>
            </w:r>
          </w:p>
        </w:tc>
        <w:tc>
          <w:tcPr>
            <w:tcW w:w="6971" w:type="dxa"/>
            <w:gridSpan w:val="2"/>
            <w:vAlign w:val="center"/>
          </w:tcPr>
          <w:p w14:paraId="1083545C" w14:textId="48AC1F61" w:rsidR="00911B02" w:rsidRPr="0019665B" w:rsidRDefault="00911B02" w:rsidP="00EB0979">
            <w:pPr>
              <w:tabs>
                <w:tab w:val="left" w:pos="742"/>
              </w:tabs>
              <w:autoSpaceDN w:val="0"/>
              <w:jc w:val="both"/>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5958" w:type="dxa"/>
          </w:tcPr>
          <w:p w14:paraId="1947FAD5" w14:textId="2EAD3A66" w:rsidR="00911B02" w:rsidRPr="007861F0" w:rsidRDefault="00911B02" w:rsidP="00EB0979">
            <w:pPr>
              <w:jc w:val="both"/>
            </w:pPr>
            <w:r w:rsidRPr="00DD4336">
              <w:rPr>
                <w:i/>
              </w:rPr>
              <w:t>(pateikiamas dokumentas)</w:t>
            </w:r>
          </w:p>
        </w:tc>
      </w:tr>
      <w:tr w:rsidR="00911B02" w:rsidRPr="00C01F51" w14:paraId="5E4B0C81" w14:textId="1AFDA645" w:rsidTr="00EB0979">
        <w:trPr>
          <w:trHeight w:val="324"/>
        </w:trPr>
        <w:tc>
          <w:tcPr>
            <w:tcW w:w="1246" w:type="dxa"/>
            <w:noWrap/>
            <w:vAlign w:val="center"/>
          </w:tcPr>
          <w:p w14:paraId="25C9CC4B" w14:textId="23932A2D" w:rsidR="00911B02" w:rsidRDefault="00911B02" w:rsidP="00EB0979">
            <w:pPr>
              <w:jc w:val="center"/>
              <w:rPr>
                <w:bCs/>
              </w:rPr>
            </w:pPr>
            <w:r>
              <w:rPr>
                <w:bCs/>
              </w:rPr>
              <w:t>1.9.</w:t>
            </w:r>
          </w:p>
        </w:tc>
        <w:tc>
          <w:tcPr>
            <w:tcW w:w="6971" w:type="dxa"/>
            <w:gridSpan w:val="2"/>
            <w:vAlign w:val="center"/>
          </w:tcPr>
          <w:p w14:paraId="747EEC98" w14:textId="2DEB7249" w:rsidR="00911B02" w:rsidRPr="00911B02" w:rsidRDefault="00911B02" w:rsidP="00EB0979">
            <w:r>
              <w:rPr>
                <w:bCs/>
              </w:rPr>
              <w:t>saugumo reikalavimai (netaikoma programinei įrangai):</w:t>
            </w:r>
          </w:p>
        </w:tc>
        <w:tc>
          <w:tcPr>
            <w:tcW w:w="5958" w:type="dxa"/>
          </w:tcPr>
          <w:p w14:paraId="0FE07206" w14:textId="77777777" w:rsidR="00911B02" w:rsidRPr="0061550E" w:rsidRDefault="00911B02" w:rsidP="00EB0979">
            <w:pPr>
              <w:rPr>
                <w:i/>
              </w:rPr>
            </w:pPr>
          </w:p>
        </w:tc>
      </w:tr>
      <w:tr w:rsidR="00911B02" w:rsidRPr="00C01F51" w14:paraId="51DF0689" w14:textId="3082FDB3" w:rsidTr="00EB0979">
        <w:trPr>
          <w:trHeight w:val="324"/>
        </w:trPr>
        <w:tc>
          <w:tcPr>
            <w:tcW w:w="1246" w:type="dxa"/>
            <w:noWrap/>
            <w:vAlign w:val="center"/>
          </w:tcPr>
          <w:p w14:paraId="4A302BC5" w14:textId="1608A8FE" w:rsidR="00911B02" w:rsidRPr="00794473" w:rsidRDefault="00911B02" w:rsidP="00EB0979">
            <w:pPr>
              <w:jc w:val="center"/>
              <w:rPr>
                <w:bCs/>
              </w:rPr>
            </w:pPr>
            <w:r>
              <w:rPr>
                <w:bCs/>
              </w:rPr>
              <w:t>1.9.1.</w:t>
            </w:r>
          </w:p>
        </w:tc>
        <w:tc>
          <w:tcPr>
            <w:tcW w:w="6971" w:type="dxa"/>
            <w:gridSpan w:val="2"/>
            <w:vAlign w:val="center"/>
          </w:tcPr>
          <w:p w14:paraId="350C07FF" w14:textId="1659A539" w:rsidR="00911B02" w:rsidRPr="006131B0" w:rsidRDefault="00911B02" w:rsidP="00EB0979">
            <w:pPr>
              <w:tabs>
                <w:tab w:val="left" w:pos="742"/>
              </w:tabs>
              <w:autoSpaceDN w:val="0"/>
              <w:jc w:val="both"/>
              <w:rPr>
                <w:color w:val="FF0000"/>
              </w:rPr>
            </w:pPr>
            <w:r>
              <w:rPr>
                <w:bCs/>
              </w:rPr>
              <w:t xml:space="preserve">standieji ar puslaidininkiniai diskai (angl. </w:t>
            </w:r>
            <w:r>
              <w:rPr>
                <w:bCs/>
                <w:i/>
              </w:rPr>
              <w:t>HDD/SSD</w:t>
            </w:r>
            <w:r>
              <w:rPr>
                <w:bCs/>
              </w:rPr>
              <w:t>) ar kitos atminties laikmenos gedimo atveju turi būti keičiamos naujomis. Sugedusios atminties laikmenos sunaikinamos pirkėjo patalpose ir tiekėjui negrąžinamos;</w:t>
            </w:r>
          </w:p>
        </w:tc>
        <w:tc>
          <w:tcPr>
            <w:tcW w:w="5958" w:type="dxa"/>
          </w:tcPr>
          <w:p w14:paraId="2C4B8FFC" w14:textId="77777777" w:rsidR="00911B02" w:rsidRPr="00D0648F" w:rsidRDefault="00911B02" w:rsidP="00EB0979">
            <w:pPr>
              <w:jc w:val="both"/>
              <w:rPr>
                <w:i/>
              </w:rPr>
            </w:pPr>
          </w:p>
        </w:tc>
      </w:tr>
      <w:tr w:rsidR="00911B02" w:rsidRPr="00C01F51" w14:paraId="5CFC9D91" w14:textId="69DF9178" w:rsidTr="00EB0979">
        <w:trPr>
          <w:trHeight w:val="324"/>
        </w:trPr>
        <w:tc>
          <w:tcPr>
            <w:tcW w:w="1246" w:type="dxa"/>
            <w:noWrap/>
            <w:vAlign w:val="center"/>
          </w:tcPr>
          <w:p w14:paraId="0B1C3EC5" w14:textId="5E513F5C" w:rsidR="00911B02" w:rsidRDefault="00911B02" w:rsidP="00EB0979">
            <w:pPr>
              <w:jc w:val="center"/>
              <w:rPr>
                <w:bCs/>
              </w:rPr>
            </w:pPr>
            <w:r>
              <w:rPr>
                <w:bCs/>
              </w:rPr>
              <w:t>1.9.2.</w:t>
            </w:r>
          </w:p>
        </w:tc>
        <w:tc>
          <w:tcPr>
            <w:tcW w:w="6971" w:type="dxa"/>
            <w:gridSpan w:val="2"/>
            <w:vAlign w:val="center"/>
          </w:tcPr>
          <w:p w14:paraId="55A0B826" w14:textId="68FB2804" w:rsidR="00911B02" w:rsidRPr="00CA6A4C" w:rsidRDefault="00911B02" w:rsidP="00EB0979">
            <w:pPr>
              <w:tabs>
                <w:tab w:val="left" w:pos="742"/>
              </w:tabs>
              <w:autoSpaceDN w:val="0"/>
              <w:jc w:val="both"/>
            </w:pPr>
            <w:r>
              <w:rPr>
                <w:bCs/>
              </w:rPr>
              <w:t xml:space="preserve">įrangos gedimo atveju iš instaliacijos vietos remontui išvežamą pas tiekėją (jo atstovą) sugedusią įrangą pirkėjas pateikia be joje sumontuotų standžiųjų ar puslaidininkinių diskų (angl. </w:t>
            </w:r>
            <w:r>
              <w:rPr>
                <w:bCs/>
                <w:i/>
              </w:rPr>
              <w:t>HDD/SSD</w:t>
            </w:r>
            <w:r>
              <w:rPr>
                <w:bCs/>
              </w:rPr>
              <w:t>) ar kitų atminties laikmenų;</w:t>
            </w:r>
          </w:p>
        </w:tc>
        <w:tc>
          <w:tcPr>
            <w:tcW w:w="5958" w:type="dxa"/>
          </w:tcPr>
          <w:p w14:paraId="40DCA5C3" w14:textId="3FB29F2D" w:rsidR="00911B02" w:rsidRPr="00C01F51" w:rsidRDefault="00911B02" w:rsidP="00EB0979">
            <w:pPr>
              <w:jc w:val="both"/>
            </w:pPr>
          </w:p>
        </w:tc>
      </w:tr>
      <w:tr w:rsidR="00911B02" w:rsidRPr="00C01F51" w14:paraId="5E1C52D5" w14:textId="6BD0010E" w:rsidTr="00EB0979">
        <w:trPr>
          <w:trHeight w:val="324"/>
        </w:trPr>
        <w:tc>
          <w:tcPr>
            <w:tcW w:w="1246" w:type="dxa"/>
            <w:noWrap/>
            <w:vAlign w:val="center"/>
          </w:tcPr>
          <w:p w14:paraId="2EE07F63" w14:textId="5BDC6767" w:rsidR="00911B02" w:rsidRDefault="00911B02" w:rsidP="00EB0979">
            <w:pPr>
              <w:tabs>
                <w:tab w:val="left" w:pos="735"/>
              </w:tabs>
              <w:jc w:val="center"/>
              <w:rPr>
                <w:bCs/>
              </w:rPr>
            </w:pPr>
            <w:r>
              <w:rPr>
                <w:bCs/>
              </w:rPr>
              <w:t>1.10</w:t>
            </w:r>
          </w:p>
        </w:tc>
        <w:tc>
          <w:tcPr>
            <w:tcW w:w="6971" w:type="dxa"/>
            <w:gridSpan w:val="2"/>
            <w:vAlign w:val="center"/>
          </w:tcPr>
          <w:p w14:paraId="7583D2A7" w14:textId="063B0AA8" w:rsidR="00911B02" w:rsidRPr="00CA6A4C" w:rsidRDefault="00911B02" w:rsidP="00EB0979">
            <w:pPr>
              <w:tabs>
                <w:tab w:val="left" w:pos="742"/>
              </w:tabs>
              <w:autoSpaceDN w:val="0"/>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958" w:type="dxa"/>
          </w:tcPr>
          <w:p w14:paraId="25C56069" w14:textId="77777777" w:rsidR="00911B02" w:rsidRPr="00C01F51" w:rsidRDefault="00911B02" w:rsidP="00EB0979">
            <w:pPr>
              <w:jc w:val="both"/>
            </w:pPr>
          </w:p>
        </w:tc>
      </w:tr>
      <w:tr w:rsidR="00911B02" w:rsidRPr="00C01F51" w14:paraId="46B4222F" w14:textId="20106C65" w:rsidTr="00EB0979">
        <w:trPr>
          <w:trHeight w:val="324"/>
        </w:trPr>
        <w:tc>
          <w:tcPr>
            <w:tcW w:w="1246" w:type="dxa"/>
            <w:noWrap/>
            <w:vAlign w:val="center"/>
          </w:tcPr>
          <w:p w14:paraId="4F9E4736" w14:textId="75040303" w:rsidR="00911B02" w:rsidRDefault="00911B02" w:rsidP="00EB0979">
            <w:pPr>
              <w:jc w:val="center"/>
              <w:rPr>
                <w:bCs/>
              </w:rPr>
            </w:pPr>
            <w:r>
              <w:rPr>
                <w:bCs/>
              </w:rPr>
              <w:t>1.10.1.</w:t>
            </w:r>
          </w:p>
        </w:tc>
        <w:tc>
          <w:tcPr>
            <w:tcW w:w="6971" w:type="dxa"/>
            <w:gridSpan w:val="2"/>
            <w:vAlign w:val="center"/>
          </w:tcPr>
          <w:p w14:paraId="061ECF58" w14:textId="22148369" w:rsidR="00911B02" w:rsidRPr="00CA6A4C" w:rsidRDefault="00911B02" w:rsidP="00EB0979">
            <w:pPr>
              <w:tabs>
                <w:tab w:val="left" w:pos="742"/>
              </w:tabs>
              <w:autoSpaceDN w:val="0"/>
              <w:jc w:val="both"/>
            </w:pPr>
            <w:r>
              <w:t>įranga grąžinama tiekėjui arba keičiama nauja lygiaverte ar geresne, tačiau saugumo reikalavimus atitinkančia įranga;</w:t>
            </w:r>
          </w:p>
        </w:tc>
        <w:tc>
          <w:tcPr>
            <w:tcW w:w="5958" w:type="dxa"/>
          </w:tcPr>
          <w:p w14:paraId="311B26C6" w14:textId="77777777" w:rsidR="00911B02" w:rsidRPr="00C01F51" w:rsidRDefault="00911B02" w:rsidP="00EB0979">
            <w:pPr>
              <w:jc w:val="both"/>
            </w:pPr>
          </w:p>
        </w:tc>
      </w:tr>
      <w:tr w:rsidR="00911B02" w:rsidRPr="00C01F51" w14:paraId="062F019D" w14:textId="79AB49BA" w:rsidTr="00EB0979">
        <w:trPr>
          <w:trHeight w:val="324"/>
        </w:trPr>
        <w:tc>
          <w:tcPr>
            <w:tcW w:w="1246" w:type="dxa"/>
            <w:noWrap/>
            <w:vAlign w:val="center"/>
          </w:tcPr>
          <w:p w14:paraId="30887772" w14:textId="650CF978" w:rsidR="00911B02" w:rsidRDefault="00911B02" w:rsidP="00EB0979">
            <w:pPr>
              <w:jc w:val="center"/>
              <w:rPr>
                <w:bCs/>
              </w:rPr>
            </w:pPr>
            <w:r>
              <w:rPr>
                <w:bCs/>
              </w:rPr>
              <w:t>1.10.2.</w:t>
            </w:r>
          </w:p>
        </w:tc>
        <w:tc>
          <w:tcPr>
            <w:tcW w:w="6971" w:type="dxa"/>
            <w:gridSpan w:val="2"/>
            <w:vAlign w:val="center"/>
          </w:tcPr>
          <w:p w14:paraId="7E5B1293" w14:textId="0802055A" w:rsidR="00911B02" w:rsidRPr="00CA6A4C" w:rsidRDefault="00911B02" w:rsidP="00EB0979">
            <w:pPr>
              <w:tabs>
                <w:tab w:val="left" w:pos="742"/>
              </w:tabs>
              <w:autoSpaceDN w:val="0"/>
              <w:jc w:val="both"/>
            </w:pPr>
            <w:r>
              <w:t>tiekėjas padengia pirkimo proceso metu pirkėjo patirtą materialinę žalą;</w:t>
            </w:r>
          </w:p>
        </w:tc>
        <w:tc>
          <w:tcPr>
            <w:tcW w:w="5958" w:type="dxa"/>
          </w:tcPr>
          <w:p w14:paraId="3B384F92" w14:textId="77777777" w:rsidR="00911B02" w:rsidRPr="00C01F51" w:rsidRDefault="00911B02" w:rsidP="00EB0979">
            <w:pPr>
              <w:jc w:val="both"/>
            </w:pPr>
          </w:p>
        </w:tc>
      </w:tr>
      <w:tr w:rsidR="00911B02" w:rsidRPr="00C01F51" w14:paraId="674DC756" w14:textId="7A515633" w:rsidTr="00EB0979">
        <w:trPr>
          <w:trHeight w:val="324"/>
        </w:trPr>
        <w:tc>
          <w:tcPr>
            <w:tcW w:w="1246" w:type="dxa"/>
            <w:noWrap/>
            <w:vAlign w:val="center"/>
          </w:tcPr>
          <w:p w14:paraId="0847DFE9" w14:textId="38C2BCE3" w:rsidR="00911B02" w:rsidRDefault="00911B02" w:rsidP="00EB0979">
            <w:pPr>
              <w:jc w:val="center"/>
              <w:rPr>
                <w:bCs/>
              </w:rPr>
            </w:pPr>
            <w:r>
              <w:rPr>
                <w:bCs/>
              </w:rPr>
              <w:t>1.11.</w:t>
            </w:r>
          </w:p>
        </w:tc>
        <w:tc>
          <w:tcPr>
            <w:tcW w:w="6971" w:type="dxa"/>
            <w:gridSpan w:val="2"/>
          </w:tcPr>
          <w:p w14:paraId="48659CED" w14:textId="5093F5A2" w:rsidR="00911B02" w:rsidRPr="00CA6A4C" w:rsidRDefault="00911B02" w:rsidP="00EB0979">
            <w:pPr>
              <w:tabs>
                <w:tab w:val="left" w:pos="742"/>
              </w:tabs>
              <w:autoSpaceDN w:val="0"/>
              <w:jc w:val="both"/>
            </w:pPr>
            <w:r>
              <w:rPr>
                <w:bCs/>
              </w:rPr>
              <w:t>pirkimo objektas – prekės (tarnybinės stotys) turi nekelti grėsmės nacionaliniam saugumui;</w:t>
            </w:r>
          </w:p>
        </w:tc>
        <w:tc>
          <w:tcPr>
            <w:tcW w:w="5958" w:type="dxa"/>
          </w:tcPr>
          <w:p w14:paraId="1D64CB48" w14:textId="77777777" w:rsidR="00911B02" w:rsidRPr="00C01F51" w:rsidRDefault="00911B02" w:rsidP="00EB0979">
            <w:pPr>
              <w:jc w:val="both"/>
            </w:pPr>
          </w:p>
        </w:tc>
      </w:tr>
      <w:tr w:rsidR="00911B02" w:rsidRPr="00C01F51" w14:paraId="3AFC0F68" w14:textId="3ED73A3C" w:rsidTr="00EB0979">
        <w:trPr>
          <w:trHeight w:val="636"/>
        </w:trPr>
        <w:tc>
          <w:tcPr>
            <w:tcW w:w="1246" w:type="dxa"/>
            <w:noWrap/>
            <w:vAlign w:val="center"/>
          </w:tcPr>
          <w:p w14:paraId="66E70905" w14:textId="014B7205" w:rsidR="00911B02" w:rsidRDefault="00911B02" w:rsidP="00EB0979">
            <w:pPr>
              <w:jc w:val="center"/>
              <w:rPr>
                <w:bCs/>
              </w:rPr>
            </w:pPr>
            <w:r>
              <w:rPr>
                <w:bCs/>
              </w:rPr>
              <w:t>1.12.</w:t>
            </w:r>
          </w:p>
        </w:tc>
        <w:tc>
          <w:tcPr>
            <w:tcW w:w="6971" w:type="dxa"/>
            <w:gridSpan w:val="2"/>
          </w:tcPr>
          <w:p w14:paraId="4851FDC0" w14:textId="6F85B3B7" w:rsidR="00911B02" w:rsidRPr="00CA6A4C" w:rsidRDefault="00911B02" w:rsidP="00EB0979">
            <w:pPr>
              <w:tabs>
                <w:tab w:val="left" w:pos="742"/>
              </w:tabs>
              <w:autoSpaceDN w:val="0"/>
              <w:jc w:val="both"/>
            </w:pPr>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xml:space="preserve">) direktyvų (2002/95/EC (RoHS 1), 2011/65/EU (RoHS </w:t>
            </w:r>
            <w:r w:rsidRPr="005E7321">
              <w:rPr>
                <w:bCs/>
              </w:rPr>
              <w:lastRenderedPageBreak/>
              <w:t>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5958" w:type="dxa"/>
          </w:tcPr>
          <w:p w14:paraId="61E1E8A9" w14:textId="0B233F13" w:rsidR="00911B02" w:rsidRPr="00902CD4" w:rsidRDefault="00911B02" w:rsidP="00EB0979">
            <w:pPr>
              <w:jc w:val="both"/>
              <w:rPr>
                <w:i/>
              </w:rPr>
            </w:pPr>
            <w:r w:rsidRPr="00DD4336">
              <w:rPr>
                <w:i/>
              </w:rPr>
              <w:lastRenderedPageBreak/>
              <w:t>(pateikiamas dokumentas)</w:t>
            </w:r>
          </w:p>
        </w:tc>
      </w:tr>
      <w:tr w:rsidR="00911B02" w:rsidRPr="00C01F51" w:rsidDel="000E621D" w14:paraId="798C647E" w14:textId="32A78592" w:rsidTr="00EB0979">
        <w:trPr>
          <w:trHeight w:val="324"/>
        </w:trPr>
        <w:tc>
          <w:tcPr>
            <w:tcW w:w="14175" w:type="dxa"/>
            <w:gridSpan w:val="4"/>
            <w:noWrap/>
          </w:tcPr>
          <w:p w14:paraId="5FBBF446" w14:textId="6D594F64" w:rsidR="00911B02" w:rsidRPr="00C01F51" w:rsidRDefault="00911B02" w:rsidP="00EB0979">
            <w:pPr>
              <w:rPr>
                <w:b/>
                <w:bCs/>
              </w:rPr>
            </w:pPr>
            <w:r w:rsidRPr="00C01F51">
              <w:rPr>
                <w:b/>
                <w:bCs/>
              </w:rPr>
              <w:t xml:space="preserve">2. </w:t>
            </w:r>
            <w:r>
              <w:rPr>
                <w:b/>
              </w:rPr>
              <w:t>Tarnybinė stotis</w:t>
            </w:r>
            <w:r w:rsidR="00B42003">
              <w:rPr>
                <w:b/>
              </w:rPr>
              <w:t xml:space="preserve"> Nr.1</w:t>
            </w:r>
            <w:r>
              <w:rPr>
                <w:b/>
              </w:rPr>
              <w:t>. Specialieji reikalavimai:</w:t>
            </w:r>
          </w:p>
        </w:tc>
      </w:tr>
      <w:tr w:rsidR="0027149C" w:rsidRPr="00C01F51" w14:paraId="5666CD0A" w14:textId="48971126" w:rsidTr="00EB0979">
        <w:trPr>
          <w:trHeight w:val="57"/>
        </w:trPr>
        <w:tc>
          <w:tcPr>
            <w:tcW w:w="1246" w:type="dxa"/>
            <w:noWrap/>
            <w:vAlign w:val="center"/>
          </w:tcPr>
          <w:p w14:paraId="5666CD07" w14:textId="63BDD416" w:rsidR="0027149C" w:rsidRPr="00C01F51" w:rsidRDefault="0027149C" w:rsidP="00EB0979">
            <w:pPr>
              <w:jc w:val="center"/>
            </w:pPr>
            <w:r w:rsidRPr="00C01F51">
              <w:t>2.1.</w:t>
            </w:r>
          </w:p>
        </w:tc>
        <w:tc>
          <w:tcPr>
            <w:tcW w:w="6971" w:type="dxa"/>
            <w:gridSpan w:val="2"/>
            <w:vAlign w:val="center"/>
          </w:tcPr>
          <w:p w14:paraId="33B669A9" w14:textId="7B5B7C57" w:rsidR="0027149C" w:rsidRPr="00C646C4" w:rsidRDefault="0027149C" w:rsidP="00EB0979">
            <w:pPr>
              <w:jc w:val="both"/>
            </w:pPr>
            <w:r>
              <w:t xml:space="preserve">Procecorius (-iai): </w:t>
            </w:r>
            <w:r w:rsidRPr="00A80DD4">
              <w:t>x86 tipo 64 bitų, ne mažiau dviejų procesorių (</w:t>
            </w:r>
            <w:r w:rsidRPr="00AB5387">
              <w:t>angl</w:t>
            </w:r>
            <w:r w:rsidRPr="00A80DD4">
              <w:rPr>
                <w:i/>
              </w:rPr>
              <w:t>. socket</w:t>
            </w:r>
            <w:r w:rsidRPr="00A80DD4">
              <w:t xml:space="preserve">) ir bendras procesorių branduolių skaičius ne mažesnis kaip </w:t>
            </w:r>
            <w:r>
              <w:t>96; procesorių</w:t>
            </w:r>
            <w:r w:rsidRPr="00A80DD4">
              <w:t xml:space="preserve"> našumas turi būti ne mažiau kaip</w:t>
            </w:r>
            <w:r>
              <w:t xml:space="preserve"> 905 vienetai</w:t>
            </w:r>
            <w:r w:rsidRPr="00A80DD4">
              <w:t xml:space="preserve"> pagal „SPECrate2017_int_base“</w:t>
            </w:r>
            <w:r>
              <w:t xml:space="preserve"> testą ir ne mažiau kaip 1050 vienetų</w:t>
            </w:r>
            <w:r w:rsidRPr="00A80DD4">
              <w:t xml:space="preserve"> pag</w:t>
            </w:r>
            <w:r>
              <w:t>al „SPECrate2017_fp_base“ testą; r</w:t>
            </w:r>
            <w:r w:rsidRPr="00A80DD4">
              <w:t xml:space="preserve">ezultatai turi būti viešai skelbiami </w:t>
            </w:r>
            <w:hyperlink r:id="rId8" w:history="1">
              <w:r w:rsidRPr="006F3E9F">
                <w:rPr>
                  <w:rStyle w:val="Hyperlink"/>
                </w:rPr>
                <w:t>http://www.spec.org</w:t>
              </w:r>
            </w:hyperlink>
            <w:r w:rsidRPr="00A80DD4">
              <w:t xml:space="preserve"> p</w:t>
            </w:r>
            <w:r>
              <w:t>uslapyje ir pateikti pasiūlyme; p</w:t>
            </w:r>
            <w:r w:rsidRPr="00A80DD4">
              <w:t>ateikiami našumo rezultatai turi būti išmatuoti siūlomam serverio modeliui</w:t>
            </w:r>
            <w:r>
              <w:t xml:space="preserve">; palaiko AVX-512 instrukcijų rinkinį; </w:t>
            </w:r>
            <w:r w:rsidRPr="00A80DD4">
              <w:t xml:space="preserve">palaiko „Virtualization Technology“, „Hyper-Threading Technology“ </w:t>
            </w:r>
            <w:r>
              <w:t xml:space="preserve"> arba analogiškas technologijas; palaiko DDR5 su ECC operatyviąją atmintį.</w:t>
            </w:r>
          </w:p>
        </w:tc>
        <w:tc>
          <w:tcPr>
            <w:tcW w:w="5958" w:type="dxa"/>
          </w:tcPr>
          <w:p w14:paraId="6679B1F9" w14:textId="77777777" w:rsidR="0027149C" w:rsidRDefault="0027149C" w:rsidP="00EB0979">
            <w:pPr>
              <w:jc w:val="both"/>
            </w:pPr>
          </w:p>
        </w:tc>
      </w:tr>
      <w:tr w:rsidR="0027149C" w:rsidRPr="00C01F51" w14:paraId="64B6AEF9" w14:textId="65AD8F1F" w:rsidTr="00EB0979">
        <w:trPr>
          <w:trHeight w:val="57"/>
        </w:trPr>
        <w:tc>
          <w:tcPr>
            <w:tcW w:w="1246" w:type="dxa"/>
            <w:noWrap/>
            <w:vAlign w:val="center"/>
          </w:tcPr>
          <w:p w14:paraId="0C4D1FDF" w14:textId="4CFC0C29" w:rsidR="0027149C" w:rsidRPr="00C01F51" w:rsidRDefault="0027149C" w:rsidP="00EB0979">
            <w:pPr>
              <w:jc w:val="center"/>
            </w:pPr>
            <w:r>
              <w:t>2.2</w:t>
            </w:r>
          </w:p>
        </w:tc>
        <w:tc>
          <w:tcPr>
            <w:tcW w:w="6971" w:type="dxa"/>
            <w:gridSpan w:val="2"/>
          </w:tcPr>
          <w:p w14:paraId="0D2F254D" w14:textId="0F6D9271" w:rsidR="0027149C" w:rsidRPr="00C01F51" w:rsidRDefault="0027149C" w:rsidP="00EB0979">
            <w:pPr>
              <w:jc w:val="both"/>
            </w:pPr>
            <w:r>
              <w:t xml:space="preserve">Operatyvioji atmintis: </w:t>
            </w:r>
            <w:r w:rsidRPr="00A80DD4">
              <w:t>ne</w:t>
            </w:r>
            <w:r>
              <w:t xml:space="preserve"> mažiau kaip 1024 GB ir ne lėte</w:t>
            </w:r>
            <w:r w:rsidRPr="00A80DD4">
              <w:t xml:space="preserve">sni kaip </w:t>
            </w:r>
            <w:r>
              <w:t xml:space="preserve">5600MT/s su ECC; realizuota ne mažesniais kaip 64 </w:t>
            </w:r>
            <w:r w:rsidRPr="00204F73">
              <w:t>GB atminties moduliais</w:t>
            </w:r>
            <w:r>
              <w:t>;</w:t>
            </w:r>
            <w:r w:rsidRPr="00A80DD4">
              <w:t xml:space="preserve"> </w:t>
            </w:r>
            <w:r>
              <w:t xml:space="preserve">turi būti </w:t>
            </w:r>
            <w:r w:rsidRPr="00BA69F1">
              <w:rPr>
                <w:color w:val="000000" w:themeColor="text1"/>
              </w:rPr>
              <w:t>ne mažiau kaip 32 atminties lizdai.</w:t>
            </w:r>
          </w:p>
        </w:tc>
        <w:tc>
          <w:tcPr>
            <w:tcW w:w="5958" w:type="dxa"/>
          </w:tcPr>
          <w:p w14:paraId="4E588728" w14:textId="77777777" w:rsidR="0027149C" w:rsidRPr="00C07095" w:rsidRDefault="0027149C" w:rsidP="00EB0979"/>
        </w:tc>
      </w:tr>
      <w:tr w:rsidR="0027149C" w:rsidRPr="00C01F51" w14:paraId="7FC61BDB" w14:textId="3545DCC7" w:rsidTr="00EB0979">
        <w:trPr>
          <w:trHeight w:val="57"/>
        </w:trPr>
        <w:tc>
          <w:tcPr>
            <w:tcW w:w="1246" w:type="dxa"/>
            <w:noWrap/>
            <w:vAlign w:val="center"/>
          </w:tcPr>
          <w:p w14:paraId="5F602735" w14:textId="70C3FD06" w:rsidR="0027149C" w:rsidRPr="00C01F51" w:rsidRDefault="0027149C" w:rsidP="00EB0979">
            <w:pPr>
              <w:jc w:val="center"/>
            </w:pPr>
            <w:r>
              <w:t>2.3</w:t>
            </w:r>
          </w:p>
        </w:tc>
        <w:tc>
          <w:tcPr>
            <w:tcW w:w="6971" w:type="dxa"/>
            <w:gridSpan w:val="2"/>
          </w:tcPr>
          <w:p w14:paraId="05288D6C" w14:textId="74341DCD" w:rsidR="0027149C" w:rsidRPr="00C01F51" w:rsidRDefault="0027149C" w:rsidP="00EB0979">
            <w:pPr>
              <w:jc w:val="both"/>
            </w:pPr>
            <w:r>
              <w:t xml:space="preserve">Įkrovos įrenginys: turi būti atskiras operacinės sistemos įkrovimo įrenginys su ne </w:t>
            </w:r>
            <w:r w:rsidRPr="00771EDE">
              <w:t>mažiau kaip 2</w:t>
            </w:r>
            <w:r>
              <w:t xml:space="preserve"> (dviem)</w:t>
            </w:r>
            <w:r w:rsidRPr="00771EDE">
              <w:t xml:space="preserve"> M.2 </w:t>
            </w:r>
            <w:r>
              <w:t xml:space="preserve">NVMe </w:t>
            </w:r>
            <w:r w:rsidRPr="00771EDE">
              <w:t xml:space="preserve">SSD tipo </w:t>
            </w:r>
            <w:r>
              <w:t>ir ne mažesnėmis kaip 96</w:t>
            </w:r>
            <w:r w:rsidRPr="00771EDE">
              <w:t>0 GB</w:t>
            </w:r>
            <w:r>
              <w:t xml:space="preserve"> talpos</w:t>
            </w:r>
            <w:r w:rsidRPr="00771EDE">
              <w:t xml:space="preserve"> laikmeno</w:t>
            </w:r>
            <w:r>
              <w:t>mi</w:t>
            </w:r>
            <w:r w:rsidRPr="00771EDE">
              <w:t>s</w:t>
            </w:r>
            <w:r>
              <w:t>,</w:t>
            </w:r>
            <w:r w:rsidRPr="00EF3F4E">
              <w:t xml:space="preserve"> </w:t>
            </w:r>
            <w:r>
              <w:t>į</w:t>
            </w:r>
            <w:r w:rsidRPr="00771EDE">
              <w:t xml:space="preserve">krovimo įrenginys </w:t>
            </w:r>
            <w:r w:rsidRPr="00EF3F4E">
              <w:t xml:space="preserve">turi palaikyti </w:t>
            </w:r>
            <w:r>
              <w:t xml:space="preserve">aparatinį (angl. </w:t>
            </w:r>
            <w:r w:rsidRPr="0002021C">
              <w:rPr>
                <w:i/>
              </w:rPr>
              <w:t>Hardware</w:t>
            </w:r>
            <w:r>
              <w:t>)</w:t>
            </w:r>
            <w:r w:rsidRPr="00EF3F4E">
              <w:t xml:space="preserve"> </w:t>
            </w:r>
            <w:r>
              <w:t>RAID1.</w:t>
            </w:r>
          </w:p>
        </w:tc>
        <w:tc>
          <w:tcPr>
            <w:tcW w:w="5958" w:type="dxa"/>
          </w:tcPr>
          <w:p w14:paraId="54339090" w14:textId="77777777" w:rsidR="0027149C" w:rsidRPr="00C01F51" w:rsidRDefault="0027149C" w:rsidP="00EB0979"/>
        </w:tc>
      </w:tr>
      <w:tr w:rsidR="0027149C" w:rsidRPr="00C01F51" w14:paraId="7C958DAD" w14:textId="593DCF16" w:rsidTr="00EB0979">
        <w:trPr>
          <w:trHeight w:val="57"/>
        </w:trPr>
        <w:tc>
          <w:tcPr>
            <w:tcW w:w="1246" w:type="dxa"/>
            <w:noWrap/>
            <w:vAlign w:val="center"/>
          </w:tcPr>
          <w:p w14:paraId="24BB1890" w14:textId="25909DDC" w:rsidR="0027149C" w:rsidRPr="00C01F51" w:rsidRDefault="0027149C" w:rsidP="00EB0979">
            <w:pPr>
              <w:jc w:val="center"/>
            </w:pPr>
            <w:r>
              <w:t>2.4.</w:t>
            </w:r>
          </w:p>
        </w:tc>
        <w:tc>
          <w:tcPr>
            <w:tcW w:w="6971" w:type="dxa"/>
            <w:gridSpan w:val="2"/>
            <w:vAlign w:val="center"/>
          </w:tcPr>
          <w:p w14:paraId="719502B3" w14:textId="0EEC0B94" w:rsidR="0027149C" w:rsidRPr="00C01F51" w:rsidRDefault="0027149C" w:rsidP="00EB0979">
            <w:pPr>
              <w:jc w:val="both"/>
            </w:pPr>
            <w:r>
              <w:t>Standieji diskai</w:t>
            </w:r>
            <w:r w:rsidRPr="00A80DD4">
              <w:t>:</w:t>
            </w:r>
            <w:r>
              <w:t xml:space="preserve"> ne mažiau kaip 24</w:t>
            </w:r>
            <w:r w:rsidRPr="00530705">
              <w:t xml:space="preserve"> vnt. keičiamų neišjungus (angl. </w:t>
            </w:r>
            <w:r w:rsidRPr="00393E5F">
              <w:rPr>
                <w:i/>
              </w:rPr>
              <w:t>Hot-Plug</w:t>
            </w:r>
            <w:r>
              <w:t>) 2.5 colio dydžio, 24G (22,5 Gpbs) SAS</w:t>
            </w:r>
            <w:r w:rsidRPr="00530705">
              <w:t xml:space="preserve"> SSD </w:t>
            </w:r>
            <w:r>
              <w:t>intensyvaus skaitymo</w:t>
            </w:r>
            <w:r w:rsidRPr="00530705">
              <w:t xml:space="preserve"> (angl. </w:t>
            </w:r>
            <w:r w:rsidRPr="00393E5F">
              <w:rPr>
                <w:i/>
              </w:rPr>
              <w:t>Read Intensive</w:t>
            </w:r>
            <w:r w:rsidRPr="00530705">
              <w:t>) tipo diskų kurių kiekvienas ne mažia</w:t>
            </w:r>
            <w:r>
              <w:t>u kaip 7,68</w:t>
            </w:r>
            <w:r w:rsidRPr="00530705">
              <w:t xml:space="preserve"> </w:t>
            </w:r>
            <w:r>
              <w:t>T</w:t>
            </w:r>
            <w:r w:rsidRPr="00530705">
              <w:t>B talpos; disko ištvermė (angl</w:t>
            </w:r>
            <w:r>
              <w:t xml:space="preserve">. </w:t>
            </w:r>
            <w:r w:rsidRPr="00393E5F">
              <w:rPr>
                <w:i/>
              </w:rPr>
              <w:t>Endurance</w:t>
            </w:r>
            <w:r>
              <w:t>) ne prastesnė kaip 1</w:t>
            </w:r>
            <w:r w:rsidRPr="00530705">
              <w:t>DWPD (5 metų laikotarpiu).</w:t>
            </w:r>
          </w:p>
        </w:tc>
        <w:tc>
          <w:tcPr>
            <w:tcW w:w="5958" w:type="dxa"/>
          </w:tcPr>
          <w:p w14:paraId="333E529D" w14:textId="77777777" w:rsidR="0027149C" w:rsidRPr="00C01F51" w:rsidRDefault="0027149C" w:rsidP="00EB0979"/>
        </w:tc>
      </w:tr>
      <w:tr w:rsidR="0027149C" w:rsidRPr="00C01F51" w14:paraId="6A592944" w14:textId="78F41FC8" w:rsidTr="00EB0979">
        <w:trPr>
          <w:trHeight w:val="57"/>
        </w:trPr>
        <w:tc>
          <w:tcPr>
            <w:tcW w:w="1246" w:type="dxa"/>
            <w:noWrap/>
            <w:vAlign w:val="center"/>
          </w:tcPr>
          <w:p w14:paraId="68061163" w14:textId="0BEE0263" w:rsidR="0027149C" w:rsidRPr="00C01F51" w:rsidRDefault="0027149C" w:rsidP="00EB0979">
            <w:pPr>
              <w:jc w:val="center"/>
            </w:pPr>
            <w:r>
              <w:t>2.5.</w:t>
            </w:r>
          </w:p>
        </w:tc>
        <w:tc>
          <w:tcPr>
            <w:tcW w:w="6971" w:type="dxa"/>
            <w:gridSpan w:val="2"/>
            <w:vAlign w:val="center"/>
          </w:tcPr>
          <w:p w14:paraId="69F15510" w14:textId="29A63098" w:rsidR="0027149C" w:rsidRPr="00C01F51" w:rsidRDefault="0027149C" w:rsidP="00EB0979">
            <w:pPr>
              <w:jc w:val="both"/>
            </w:pPr>
            <w:r>
              <w:t>D</w:t>
            </w:r>
            <w:r w:rsidRPr="00A80DD4">
              <w:t xml:space="preserve">iskų masyvo valdiklis: </w:t>
            </w:r>
            <w:r>
              <w:t>vidinių d</w:t>
            </w:r>
            <w:r w:rsidRPr="00AE554E">
              <w:t xml:space="preserve">iskų masyvo valdiklis </w:t>
            </w:r>
            <w:r>
              <w:t xml:space="preserve">palaiko </w:t>
            </w:r>
            <w:r w:rsidRPr="00A80DD4">
              <w:t>SA</w:t>
            </w:r>
            <w:r>
              <w:t>TA/SAS 6Gb/s,</w:t>
            </w:r>
            <w:r w:rsidRPr="00A80DD4">
              <w:t xml:space="preserve"> </w:t>
            </w:r>
            <w:r w:rsidRPr="002F1404">
              <w:t xml:space="preserve">SAS </w:t>
            </w:r>
            <w:r>
              <w:t xml:space="preserve">12Gb/s, </w:t>
            </w:r>
            <w:r w:rsidRPr="00971780">
              <w:t>SAS 22,5 Gb/s,</w:t>
            </w:r>
            <w:r>
              <w:t xml:space="preserve"> </w:t>
            </w:r>
            <w:r w:rsidRPr="008E1E33">
              <w:t xml:space="preserve">NVMe </w:t>
            </w:r>
            <w:r>
              <w:t>Gen3 (8 GT/s) ir</w:t>
            </w:r>
            <w:r w:rsidRPr="00E354F0">
              <w:t xml:space="preserve"> </w:t>
            </w:r>
            <w:r w:rsidRPr="008E1E33">
              <w:t xml:space="preserve">NVMe </w:t>
            </w:r>
            <w:r w:rsidRPr="00E354F0">
              <w:t>Gen4 (16</w:t>
            </w:r>
            <w:r>
              <w:t xml:space="preserve"> </w:t>
            </w:r>
            <w:r w:rsidRPr="00E354F0">
              <w:t xml:space="preserve">GT/s) </w:t>
            </w:r>
            <w:r>
              <w:t xml:space="preserve">diskus; galimi </w:t>
            </w:r>
            <w:r w:rsidRPr="00A80DD4">
              <w:t>RAID lygiai 0,1,5</w:t>
            </w:r>
            <w:r>
              <w:t>,6,10</w:t>
            </w:r>
            <w:r w:rsidRPr="00A037C5">
              <w:t>,50,60</w:t>
            </w:r>
            <w:r>
              <w:t>;</w:t>
            </w:r>
            <w:r w:rsidRPr="00A80DD4">
              <w:t xml:space="preserve"> ne mažesne </w:t>
            </w:r>
            <w:r>
              <w:t>kaip 8 GB „cache“ atmintis</w:t>
            </w:r>
            <w:r w:rsidRPr="00A80DD4">
              <w:t xml:space="preserve">; „Online Capacity Expansion” </w:t>
            </w:r>
            <w:r>
              <w:lastRenderedPageBreak/>
              <w:t>funkcija</w:t>
            </w:r>
            <w:r w:rsidRPr="00A80DD4">
              <w:t xml:space="preserve">; vienu metu palaikomi keli skirtingų lygių RAID masyvai (pvz., vienu metu du diskus leidžia sujungti į RAID1 ir keturis diskus į RAID5 masyvą); palaiko </w:t>
            </w:r>
            <w:r>
              <w:t>dedikuotus ir globalius atsarginius diskus</w:t>
            </w:r>
            <w:r w:rsidRPr="00A80DD4">
              <w:t xml:space="preserve"> (</w:t>
            </w:r>
            <w:r w:rsidRPr="00AB5387">
              <w:t>angl.</w:t>
            </w:r>
            <w:r w:rsidRPr="00A80DD4">
              <w:rPr>
                <w:i/>
              </w:rPr>
              <w:t xml:space="preserve"> </w:t>
            </w:r>
            <w:r w:rsidRPr="00A33DDD">
              <w:rPr>
                <w:i/>
              </w:rPr>
              <w:t>Dedicated and global hot spare</w:t>
            </w:r>
            <w:r w:rsidRPr="00A80DD4">
              <w:t>), kuris, sugedus kitam diskui bet kuriame RAID masyve, yra automatiškai pakeič</w:t>
            </w:r>
            <w:r>
              <w:t>iamas vietoje sugedusiojo disko</w:t>
            </w:r>
            <w:r w:rsidRPr="00A80DD4">
              <w:t>.</w:t>
            </w:r>
          </w:p>
        </w:tc>
        <w:tc>
          <w:tcPr>
            <w:tcW w:w="5958" w:type="dxa"/>
          </w:tcPr>
          <w:p w14:paraId="48743830" w14:textId="77777777" w:rsidR="0027149C" w:rsidRPr="00C01F51" w:rsidRDefault="0027149C" w:rsidP="00EB0979"/>
        </w:tc>
      </w:tr>
      <w:tr w:rsidR="0027149C" w:rsidRPr="00C01F51" w14:paraId="4F3531E8" w14:textId="2D9C5F15" w:rsidTr="00EB0979">
        <w:trPr>
          <w:trHeight w:val="57"/>
        </w:trPr>
        <w:tc>
          <w:tcPr>
            <w:tcW w:w="1246" w:type="dxa"/>
            <w:noWrap/>
            <w:vAlign w:val="center"/>
          </w:tcPr>
          <w:p w14:paraId="0BD64A28" w14:textId="109254B0" w:rsidR="0027149C" w:rsidRPr="00C01F51" w:rsidRDefault="0027149C" w:rsidP="00EB0979">
            <w:pPr>
              <w:jc w:val="center"/>
            </w:pPr>
            <w:r>
              <w:t>2.6</w:t>
            </w:r>
            <w:r w:rsidRPr="00C01F51">
              <w:t>.</w:t>
            </w:r>
          </w:p>
        </w:tc>
        <w:tc>
          <w:tcPr>
            <w:tcW w:w="6971" w:type="dxa"/>
            <w:gridSpan w:val="2"/>
            <w:vAlign w:val="center"/>
          </w:tcPr>
          <w:p w14:paraId="701420A4" w14:textId="456C513F" w:rsidR="0027149C" w:rsidRPr="00C01F51" w:rsidRDefault="0027149C" w:rsidP="00EB0979">
            <w:pPr>
              <w:jc w:val="both"/>
            </w:pPr>
            <w:r>
              <w:t>USB/VGA p</w:t>
            </w:r>
            <w:r w:rsidRPr="00A80DD4">
              <w:t>rievadai:</w:t>
            </w:r>
            <w:r>
              <w:t xml:space="preserve"> </w:t>
            </w:r>
            <w:r w:rsidRPr="00A80DD4">
              <w:t xml:space="preserve">ne mažiau </w:t>
            </w:r>
            <w:r>
              <w:rPr>
                <w:lang w:val="en-US"/>
              </w:rPr>
              <w:t>3</w:t>
            </w:r>
            <w:r w:rsidRPr="00A80DD4">
              <w:t xml:space="preserve"> x USB ir 1 VGA iš kurių ne mažiau </w:t>
            </w:r>
            <w:r>
              <w:t>1</w:t>
            </w:r>
            <w:r w:rsidRPr="00A80DD4">
              <w:t xml:space="preserve"> vnt. USB standarto A (</w:t>
            </w:r>
            <w:r w:rsidRPr="00AB5387">
              <w:t>angl</w:t>
            </w:r>
            <w:r w:rsidRPr="00A80DD4">
              <w:rPr>
                <w:i/>
              </w:rPr>
              <w:t>. USB standard-A socket</w:t>
            </w:r>
            <w:r w:rsidRPr="00A80DD4">
              <w:t>) lizdų ir ne mažiau 1 vnt. VGA jungčių sumontuoti priekinėje serverio panelėje.</w:t>
            </w:r>
          </w:p>
        </w:tc>
        <w:tc>
          <w:tcPr>
            <w:tcW w:w="5958" w:type="dxa"/>
          </w:tcPr>
          <w:p w14:paraId="62F873B5" w14:textId="77777777" w:rsidR="0027149C" w:rsidRPr="00C01F51" w:rsidRDefault="0027149C" w:rsidP="00EB0979"/>
        </w:tc>
      </w:tr>
      <w:tr w:rsidR="0027149C" w:rsidRPr="00C01F51" w14:paraId="60A50B93" w14:textId="707BC0BD" w:rsidTr="00EB0979">
        <w:trPr>
          <w:trHeight w:val="57"/>
        </w:trPr>
        <w:tc>
          <w:tcPr>
            <w:tcW w:w="1246" w:type="dxa"/>
            <w:noWrap/>
            <w:vAlign w:val="center"/>
          </w:tcPr>
          <w:p w14:paraId="6ED0177C" w14:textId="0158C1C4" w:rsidR="0027149C" w:rsidRPr="00C01F51" w:rsidRDefault="0027149C" w:rsidP="00EB0979">
            <w:pPr>
              <w:jc w:val="center"/>
            </w:pPr>
            <w:r>
              <w:t>2.7.</w:t>
            </w:r>
          </w:p>
        </w:tc>
        <w:tc>
          <w:tcPr>
            <w:tcW w:w="6971" w:type="dxa"/>
            <w:gridSpan w:val="2"/>
            <w:vAlign w:val="center"/>
          </w:tcPr>
          <w:p w14:paraId="6DB1FF89" w14:textId="067E063A" w:rsidR="0027149C" w:rsidRPr="00C01F51" w:rsidRDefault="0027149C" w:rsidP="00EB0979">
            <w:pPr>
              <w:jc w:val="both"/>
            </w:pPr>
            <w:r w:rsidRPr="00A80DD4">
              <w:t>Nuotolinis valdymas:</w:t>
            </w:r>
            <w:r>
              <w:t xml:space="preserve"> </w:t>
            </w:r>
            <w:r w:rsidRPr="00A80DD4">
              <w:t>virtuali grafinė valdymo konsolė (</w:t>
            </w:r>
            <w:r w:rsidRPr="00AB5387">
              <w:t>angl.</w:t>
            </w:r>
            <w:r w:rsidRPr="00A80DD4">
              <w:rPr>
                <w:i/>
              </w:rPr>
              <w:t xml:space="preserve"> Web-based GUI</w:t>
            </w:r>
            <w:r>
              <w:t>) pasieki</w:t>
            </w:r>
            <w:r w:rsidRPr="00A80DD4">
              <w:t>ama per interneto naršyklę ir HTML5; leidžia pilnai matyti vaizdą ir pilnai valdyti serverį, įjungti ir išjungti tarnybinės stoties maitinimą, pilnai konfigūruoti BIOS, RAID; leidžia prijungti virtualias laikmenas (</w:t>
            </w:r>
            <w:r w:rsidRPr="00AB5387">
              <w:t>angl.</w:t>
            </w:r>
            <w:r w:rsidRPr="00A80DD4">
              <w:rPr>
                <w:i/>
              </w:rPr>
              <w:t xml:space="preserve"> Virtual Media</w:t>
            </w:r>
            <w:r w:rsidRPr="00A80DD4">
              <w:t>); leidžia prijungti iso atvaizdą ir iš jo įdiegti OS; palaiko Microsoft Active Dir</w:t>
            </w:r>
            <w:r>
              <w:t>ectory vartotojų autentifikavimui ir prieigos teisių nustatymui;</w:t>
            </w:r>
            <w:r w:rsidRPr="00A80DD4">
              <w:t xml:space="preserve"> </w:t>
            </w:r>
            <w:r>
              <w:t xml:space="preserve">palaiko </w:t>
            </w:r>
            <w:r w:rsidRPr="00A80DD4">
              <w:t>vieningą prisijungimą (</w:t>
            </w:r>
            <w:r w:rsidRPr="00AB5387">
              <w:t>angl.</w:t>
            </w:r>
            <w:r w:rsidRPr="00A80DD4">
              <w:rPr>
                <w:i/>
              </w:rPr>
              <w:t xml:space="preserve"> Single Sign-On</w:t>
            </w:r>
            <w:r>
              <w:t xml:space="preserve">); </w:t>
            </w:r>
            <w:r w:rsidRPr="00A80DD4">
              <w:t>prie tinklo komutatoriaus jungiamas tuo pačiu laidu, kaip ir pagrindinė tinklo plokštė (t.y., nuotoliniam valdymui nereikia atskiro kabelio); papildomai gali būti atskiras RJ-45 nuotolinio valdymo prievadas.</w:t>
            </w:r>
          </w:p>
        </w:tc>
        <w:tc>
          <w:tcPr>
            <w:tcW w:w="5958" w:type="dxa"/>
          </w:tcPr>
          <w:p w14:paraId="569E18A2" w14:textId="77777777" w:rsidR="0027149C" w:rsidRPr="00C01F51" w:rsidRDefault="0027149C" w:rsidP="00EB0979"/>
        </w:tc>
      </w:tr>
      <w:tr w:rsidR="0027149C" w:rsidRPr="00C01F51" w14:paraId="69C948C8" w14:textId="0A23D001" w:rsidTr="00EB0979">
        <w:trPr>
          <w:trHeight w:val="57"/>
        </w:trPr>
        <w:tc>
          <w:tcPr>
            <w:tcW w:w="1246" w:type="dxa"/>
            <w:noWrap/>
            <w:vAlign w:val="center"/>
          </w:tcPr>
          <w:p w14:paraId="740286B0" w14:textId="497602FD" w:rsidR="0027149C" w:rsidRPr="00C01F51" w:rsidRDefault="0027149C" w:rsidP="00EB0979">
            <w:pPr>
              <w:jc w:val="center"/>
            </w:pPr>
            <w:r>
              <w:t>2.8</w:t>
            </w:r>
            <w:r w:rsidRPr="00C01F51">
              <w:t>.</w:t>
            </w:r>
          </w:p>
        </w:tc>
        <w:tc>
          <w:tcPr>
            <w:tcW w:w="6971" w:type="dxa"/>
            <w:gridSpan w:val="2"/>
            <w:vAlign w:val="center"/>
          </w:tcPr>
          <w:p w14:paraId="0D3D925D" w14:textId="02737E7B" w:rsidR="0027149C" w:rsidRDefault="0027149C" w:rsidP="00EB0979">
            <w:pPr>
              <w:jc w:val="both"/>
              <w:rPr>
                <w:spacing w:val="-4"/>
              </w:rPr>
            </w:pPr>
            <w:r w:rsidRPr="00A80DD4">
              <w:t>Tinklo prievadai:</w:t>
            </w:r>
            <w:r>
              <w:t xml:space="preserve"> </w:t>
            </w:r>
            <w:r w:rsidRPr="00A80DD4">
              <w:t>n</w:t>
            </w:r>
            <w:r>
              <w:t>e mažiau kaip 4</w:t>
            </w:r>
            <w:r w:rsidRPr="00A80DD4">
              <w:t xml:space="preserve"> </w:t>
            </w:r>
            <w:r>
              <w:t xml:space="preserve">tinklo </w:t>
            </w:r>
            <w:r w:rsidRPr="00A80DD4">
              <w:t>prievadai Ethernet 1GbE su RJ-45 jungtimis;</w:t>
            </w:r>
            <w:r>
              <w:t xml:space="preserve"> k</w:t>
            </w:r>
            <w:r w:rsidRPr="00A80DD4">
              <w:rPr>
                <w:spacing w:val="-4"/>
              </w:rPr>
              <w:t xml:space="preserve">iekvienas </w:t>
            </w:r>
            <w:r w:rsidRPr="00507D83">
              <w:rPr>
                <w:spacing w:val="-4"/>
              </w:rPr>
              <w:t xml:space="preserve">Ethernet 1GbE </w:t>
            </w:r>
            <w:r w:rsidRPr="00A80DD4">
              <w:rPr>
                <w:spacing w:val="-4"/>
              </w:rPr>
              <w:t>tinklo prievadas komplektuojamas kartu su S/FTP Cat6a kategorijos  ekranuotu patch</w:t>
            </w:r>
            <w:r>
              <w:rPr>
                <w:spacing w:val="-4"/>
              </w:rPr>
              <w:t xml:space="preserve"> kabeliu, ne mažiau 5</w:t>
            </w:r>
            <w:r w:rsidRPr="00A80DD4">
              <w:rPr>
                <w:spacing w:val="-4"/>
              </w:rPr>
              <w:t xml:space="preserve"> m ilgio, su jungtimis</w:t>
            </w:r>
            <w:r>
              <w:rPr>
                <w:spacing w:val="-4"/>
              </w:rPr>
              <w:t xml:space="preserve"> </w:t>
            </w:r>
            <w:r w:rsidRPr="00833E5F">
              <w:rPr>
                <w:spacing w:val="-4"/>
              </w:rPr>
              <w:t>RJ-45</w:t>
            </w:r>
            <w:r w:rsidRPr="00A80DD4">
              <w:rPr>
                <w:spacing w:val="-4"/>
              </w:rPr>
              <w:t>;</w:t>
            </w:r>
          </w:p>
          <w:p w14:paraId="3A33A18C" w14:textId="0E24A399" w:rsidR="0027149C" w:rsidRPr="00C01F51" w:rsidRDefault="0027149C" w:rsidP="00EB0979">
            <w:pPr>
              <w:jc w:val="both"/>
            </w:pPr>
            <w:r>
              <w:t>ir ne mažiau kaip 4</w:t>
            </w:r>
            <w:r w:rsidRPr="00A80DD4">
              <w:t xml:space="preserve"> </w:t>
            </w:r>
            <w:r>
              <w:t xml:space="preserve">tinklo </w:t>
            </w:r>
            <w:r w:rsidRPr="00A80DD4">
              <w:t xml:space="preserve">prievadai </w:t>
            </w:r>
            <w:r w:rsidRPr="00A1293A">
              <w:t>10/25GbE</w:t>
            </w:r>
            <w:r w:rsidRPr="00A80DD4">
              <w:t xml:space="preserve"> </w:t>
            </w:r>
            <w:r w:rsidRPr="00A1293A">
              <w:t>SFP28</w:t>
            </w:r>
            <w:r w:rsidRPr="00A80DD4">
              <w:t xml:space="preserve"> su </w:t>
            </w:r>
            <w:r w:rsidRPr="00A1293A">
              <w:t>SFP28</w:t>
            </w:r>
            <w:r w:rsidRPr="00A80DD4">
              <w:t xml:space="preserve"> SR Duplex L</w:t>
            </w:r>
            <w:r>
              <w:t>C moduliais</w:t>
            </w:r>
            <w:r w:rsidRPr="00A80DD4">
              <w:t>;</w:t>
            </w:r>
            <w:r>
              <w:t xml:space="preserve"> </w:t>
            </w:r>
            <w:r w:rsidRPr="00A80DD4">
              <w:t xml:space="preserve">kiekvienas </w:t>
            </w:r>
            <w:r w:rsidRPr="00A1293A">
              <w:t>10/25GbE SFP28</w:t>
            </w:r>
            <w:r>
              <w:t xml:space="preserve"> </w:t>
            </w:r>
            <w:r w:rsidRPr="00A80DD4">
              <w:t>tinklo prievadas komplektuojam</w:t>
            </w:r>
            <w:r>
              <w:t>as kartu su Duplex Multimode OM5</w:t>
            </w:r>
            <w:r w:rsidRPr="00A80DD4">
              <w:t xml:space="preserve"> tipo opti</w:t>
            </w:r>
            <w:r>
              <w:t>nių kabeliu ne trumpesniu kaip 5</w:t>
            </w:r>
            <w:r w:rsidRPr="00A80DD4">
              <w:t xml:space="preserve"> m. su jungtimis LC\LC</w:t>
            </w:r>
            <w:r>
              <w:t>.</w:t>
            </w:r>
          </w:p>
        </w:tc>
        <w:tc>
          <w:tcPr>
            <w:tcW w:w="5958" w:type="dxa"/>
          </w:tcPr>
          <w:p w14:paraId="1AEF5EFA" w14:textId="77777777" w:rsidR="0027149C" w:rsidRPr="00C01F51" w:rsidRDefault="0027149C" w:rsidP="00EB0979"/>
        </w:tc>
      </w:tr>
      <w:tr w:rsidR="0027149C" w:rsidRPr="00C01F51" w14:paraId="0DFCD30A" w14:textId="6C1B6187" w:rsidTr="00EB0979">
        <w:trPr>
          <w:trHeight w:val="57"/>
        </w:trPr>
        <w:tc>
          <w:tcPr>
            <w:tcW w:w="1246" w:type="dxa"/>
            <w:noWrap/>
            <w:vAlign w:val="center"/>
          </w:tcPr>
          <w:p w14:paraId="135E3C7F" w14:textId="3717000A" w:rsidR="0027149C" w:rsidRPr="00C01F51" w:rsidRDefault="0027149C" w:rsidP="00EB0979">
            <w:pPr>
              <w:jc w:val="center"/>
            </w:pPr>
            <w:r>
              <w:t>2.9</w:t>
            </w:r>
            <w:r w:rsidRPr="00C01F51">
              <w:t>.</w:t>
            </w:r>
          </w:p>
        </w:tc>
        <w:tc>
          <w:tcPr>
            <w:tcW w:w="6971" w:type="dxa"/>
            <w:gridSpan w:val="2"/>
            <w:vAlign w:val="center"/>
          </w:tcPr>
          <w:p w14:paraId="37713B4D" w14:textId="639EF718" w:rsidR="0027149C" w:rsidRPr="00C01F51" w:rsidRDefault="0027149C" w:rsidP="00EB0979">
            <w:pPr>
              <w:jc w:val="both"/>
            </w:pPr>
            <w:r w:rsidRPr="00A80DD4">
              <w:t>Maitinimo blokai:</w:t>
            </w:r>
            <w:r>
              <w:t xml:space="preserve"> dubliuoti „karšto keitimo“, </w:t>
            </w:r>
            <w:r w:rsidRPr="00A80DD4">
              <w:t xml:space="preserve">vieno maitinimo šaltinio gedimo </w:t>
            </w:r>
            <w:r>
              <w:t>atveju tarnybinės stoties našumas</w:t>
            </w:r>
            <w:r w:rsidRPr="00A80DD4">
              <w:t xml:space="preserve"> turi </w:t>
            </w:r>
            <w:r>
              <w:t xml:space="preserve">nesumažėti (angl. </w:t>
            </w:r>
            <w:r w:rsidRPr="00FA25E4">
              <w:rPr>
                <w:i/>
              </w:rPr>
              <w:t>Fully Redundant Power Supply</w:t>
            </w:r>
            <w:r>
              <w:t>)</w:t>
            </w:r>
            <w:r w:rsidRPr="00A80DD4">
              <w:t>; k</w:t>
            </w:r>
            <w:r>
              <w:t xml:space="preserve">iekvieno galia ne mažiau </w:t>
            </w:r>
            <w:r>
              <w:rPr>
                <w:lang w:val="en-US"/>
              </w:rPr>
              <w:t>18</w:t>
            </w:r>
            <w:r>
              <w:t>00W</w:t>
            </w:r>
            <w:r w:rsidRPr="0091603B">
              <w:rPr>
                <w:color w:val="000000" w:themeColor="text1"/>
              </w:rPr>
              <w:t>;</w:t>
            </w:r>
            <w:r>
              <w:t xml:space="preserve"> k</w:t>
            </w:r>
            <w:r w:rsidRPr="00A80DD4">
              <w:t>iekvienas maitinimo blokas turi būti komplektuojamas su IEC320 C13 - IEC320 C14 tipo maitinim</w:t>
            </w:r>
            <w:r>
              <w:t>o kabeliu kurio</w:t>
            </w:r>
            <w:r w:rsidRPr="00A80DD4">
              <w:t xml:space="preserve"> ilgis ne trumpesnis kaip 1,2 m. ir ne ilgesnis kaip 2 m.</w:t>
            </w:r>
          </w:p>
        </w:tc>
        <w:tc>
          <w:tcPr>
            <w:tcW w:w="5958" w:type="dxa"/>
          </w:tcPr>
          <w:p w14:paraId="71796789" w14:textId="77777777" w:rsidR="0027149C" w:rsidRPr="00C01F51" w:rsidRDefault="0027149C" w:rsidP="00EB0979"/>
        </w:tc>
      </w:tr>
      <w:tr w:rsidR="0027149C" w:rsidRPr="00C01F51" w14:paraId="30C43F7C" w14:textId="5985D766" w:rsidTr="00EB0979">
        <w:trPr>
          <w:trHeight w:val="57"/>
        </w:trPr>
        <w:tc>
          <w:tcPr>
            <w:tcW w:w="1246" w:type="dxa"/>
            <w:noWrap/>
            <w:vAlign w:val="center"/>
          </w:tcPr>
          <w:p w14:paraId="179578E1" w14:textId="3B2A45F7" w:rsidR="0027149C" w:rsidRPr="00C01F51" w:rsidRDefault="0027149C" w:rsidP="00EB0979">
            <w:pPr>
              <w:jc w:val="center"/>
            </w:pPr>
            <w:r>
              <w:lastRenderedPageBreak/>
              <w:t>2.10.</w:t>
            </w:r>
          </w:p>
        </w:tc>
        <w:tc>
          <w:tcPr>
            <w:tcW w:w="6971" w:type="dxa"/>
            <w:gridSpan w:val="2"/>
            <w:vAlign w:val="center"/>
          </w:tcPr>
          <w:p w14:paraId="4611B7C8" w14:textId="31996A9F" w:rsidR="0027149C" w:rsidRPr="00C01F51" w:rsidRDefault="0027149C" w:rsidP="00EB0979">
            <w:pPr>
              <w:jc w:val="both"/>
            </w:pPr>
            <w:r w:rsidRPr="00A80DD4">
              <w:t>Ventiliatoriai:</w:t>
            </w:r>
            <w:r>
              <w:t xml:space="preserve"> </w:t>
            </w:r>
            <w:r w:rsidRPr="00A80DD4">
              <w:t>dubliuotų „karšto keitimo“ ventiliatorių sistema (t.y., kiekviename ventiliatorių bloke turi būti ne mažiau 2 ventiliatorių.</w:t>
            </w:r>
          </w:p>
        </w:tc>
        <w:tc>
          <w:tcPr>
            <w:tcW w:w="5958" w:type="dxa"/>
          </w:tcPr>
          <w:p w14:paraId="7EA53BCB" w14:textId="77777777" w:rsidR="0027149C" w:rsidRPr="00C01F51" w:rsidRDefault="0027149C" w:rsidP="00EB0979"/>
        </w:tc>
      </w:tr>
      <w:tr w:rsidR="0027149C" w:rsidRPr="00C01F51" w14:paraId="1362ED62" w14:textId="23F3CF7D" w:rsidTr="00EB0979">
        <w:trPr>
          <w:trHeight w:val="57"/>
        </w:trPr>
        <w:tc>
          <w:tcPr>
            <w:tcW w:w="1246" w:type="dxa"/>
            <w:noWrap/>
            <w:vAlign w:val="center"/>
          </w:tcPr>
          <w:p w14:paraId="3AA9136E" w14:textId="602507EF" w:rsidR="0027149C" w:rsidRPr="00C01F51" w:rsidRDefault="0027149C" w:rsidP="00EB0979">
            <w:pPr>
              <w:jc w:val="center"/>
            </w:pPr>
            <w:r>
              <w:t>2.11.</w:t>
            </w:r>
          </w:p>
        </w:tc>
        <w:tc>
          <w:tcPr>
            <w:tcW w:w="6971" w:type="dxa"/>
            <w:gridSpan w:val="2"/>
          </w:tcPr>
          <w:p w14:paraId="5AABFF03" w14:textId="02ED9499" w:rsidR="0027149C" w:rsidRPr="00C01F51" w:rsidRDefault="0027149C" w:rsidP="00EB0979">
            <w:pPr>
              <w:jc w:val="both"/>
            </w:pPr>
            <w:r>
              <w:t xml:space="preserve">Energijos </w:t>
            </w:r>
            <w:r w:rsidRPr="00A80DD4">
              <w:t>naudojimas:</w:t>
            </w:r>
            <w:r>
              <w:t xml:space="preserve"> </w:t>
            </w:r>
            <w:r w:rsidRPr="00A80DD4">
              <w:t>sumažėjus apkrovai, serveris turi sumažinti naudojamą energiją.</w:t>
            </w:r>
          </w:p>
        </w:tc>
        <w:tc>
          <w:tcPr>
            <w:tcW w:w="5958" w:type="dxa"/>
          </w:tcPr>
          <w:p w14:paraId="5B6BA1E2" w14:textId="77777777" w:rsidR="0027149C" w:rsidRPr="00C01F51" w:rsidRDefault="0027149C" w:rsidP="00EB0979"/>
        </w:tc>
      </w:tr>
      <w:tr w:rsidR="0027149C" w:rsidRPr="00C01F51" w14:paraId="0201F7FB" w14:textId="4B2E5323" w:rsidTr="00EB0979">
        <w:trPr>
          <w:trHeight w:val="57"/>
        </w:trPr>
        <w:tc>
          <w:tcPr>
            <w:tcW w:w="1246" w:type="dxa"/>
            <w:noWrap/>
            <w:vAlign w:val="center"/>
          </w:tcPr>
          <w:p w14:paraId="2AE366AB" w14:textId="7DF6C0AB" w:rsidR="0027149C" w:rsidRPr="00C01F51" w:rsidRDefault="0027149C" w:rsidP="00EB0979">
            <w:pPr>
              <w:jc w:val="center"/>
            </w:pPr>
            <w:r>
              <w:t>2.12.</w:t>
            </w:r>
          </w:p>
        </w:tc>
        <w:tc>
          <w:tcPr>
            <w:tcW w:w="6971" w:type="dxa"/>
            <w:gridSpan w:val="2"/>
            <w:vAlign w:val="center"/>
          </w:tcPr>
          <w:p w14:paraId="5365C34B" w14:textId="6776CCDA" w:rsidR="0027149C" w:rsidRPr="00C01F51" w:rsidRDefault="0027149C" w:rsidP="00EB0979">
            <w:pPr>
              <w:jc w:val="both"/>
            </w:pPr>
            <w:r w:rsidRPr="00A80DD4">
              <w:t>Korpusas:</w:t>
            </w:r>
            <w:r>
              <w:t xml:space="preserve"> </w:t>
            </w:r>
            <w:r w:rsidRPr="00A80DD4">
              <w:t>montuojamas į 19“ spintą, ne daugiau 2U aukščio, su visais priedais montavimui spintoje (bėgiai, tvirtinimo ele</w:t>
            </w:r>
            <w:r>
              <w:t>mentai, kabelių valdymo alkūnė); t</w:t>
            </w:r>
            <w:r w:rsidRPr="00C13620">
              <w:t>uri turėti priekinę apsauginę rakinamą uždangą fizinei diskų apsaugai.</w:t>
            </w:r>
          </w:p>
        </w:tc>
        <w:tc>
          <w:tcPr>
            <w:tcW w:w="5958" w:type="dxa"/>
          </w:tcPr>
          <w:p w14:paraId="4B383F1B" w14:textId="77777777" w:rsidR="0027149C" w:rsidRPr="00C01F51" w:rsidRDefault="0027149C" w:rsidP="00EB0979"/>
        </w:tc>
      </w:tr>
      <w:tr w:rsidR="0027149C" w:rsidRPr="00C01F51" w14:paraId="592CD12E" w14:textId="47D9BD09" w:rsidTr="00EB0979">
        <w:trPr>
          <w:trHeight w:val="57"/>
        </w:trPr>
        <w:tc>
          <w:tcPr>
            <w:tcW w:w="1246" w:type="dxa"/>
            <w:noWrap/>
            <w:vAlign w:val="center"/>
          </w:tcPr>
          <w:p w14:paraId="595C4758" w14:textId="1763A007" w:rsidR="0027149C" w:rsidRPr="00C01F51" w:rsidRDefault="0027149C" w:rsidP="00EB0979">
            <w:pPr>
              <w:jc w:val="center"/>
            </w:pPr>
            <w:r>
              <w:t>2.13.</w:t>
            </w:r>
          </w:p>
        </w:tc>
        <w:tc>
          <w:tcPr>
            <w:tcW w:w="6971" w:type="dxa"/>
            <w:gridSpan w:val="2"/>
            <w:vAlign w:val="center"/>
          </w:tcPr>
          <w:p w14:paraId="2F8FD91A" w14:textId="2940870A" w:rsidR="0027149C" w:rsidRPr="00A80DD4" w:rsidRDefault="0027149C" w:rsidP="00EB0979">
            <w:pPr>
              <w:tabs>
                <w:tab w:val="left" w:pos="390"/>
                <w:tab w:val="left" w:pos="1035"/>
                <w:tab w:val="left" w:pos="1500"/>
              </w:tabs>
              <w:jc w:val="both"/>
            </w:pPr>
            <w:r w:rsidRPr="00A80DD4">
              <w:t>Suderinamumas:</w:t>
            </w:r>
            <w:r>
              <w:t xml:space="preserve"> </w:t>
            </w:r>
            <w:r w:rsidRPr="00A80DD4">
              <w:t>sertifikuo</w:t>
            </w:r>
            <w:r>
              <w:t xml:space="preserve">ta darbui su Windows Server 2025 </w:t>
            </w:r>
            <w:r w:rsidRPr="000F71CC">
              <w:t>arba naujesne programine įranga</w:t>
            </w:r>
            <w:r>
              <w:t xml:space="preserve">, </w:t>
            </w:r>
            <w:r w:rsidRPr="00A80DD4">
              <w:t xml:space="preserve">informacija turi būti pateikta svetainėje </w:t>
            </w:r>
            <w:hyperlink r:id="rId9" w:history="1">
              <w:r w:rsidRPr="006F3E9F">
                <w:rPr>
                  <w:rStyle w:val="Hyperlink"/>
                </w:rPr>
                <w:t>http://www.windowsservercatalog.com</w:t>
              </w:r>
            </w:hyperlink>
            <w:r w:rsidRPr="00A80DD4">
              <w:t>;</w:t>
            </w:r>
          </w:p>
          <w:p w14:paraId="1323A2E4" w14:textId="3C888FDD" w:rsidR="0027149C" w:rsidRPr="00C01F51" w:rsidRDefault="0027149C" w:rsidP="00EB0979">
            <w:pPr>
              <w:jc w:val="both"/>
            </w:pPr>
            <w:r w:rsidRPr="00A80DD4">
              <w:t>rekomend</w:t>
            </w:r>
            <w:r>
              <w:t>uojama kaip suderinama su</w:t>
            </w:r>
            <w:r w:rsidRPr="00A80DD4">
              <w:t xml:space="preserve"> ESXi</w:t>
            </w:r>
            <w:r>
              <w:t xml:space="preserve"> 8.0</w:t>
            </w:r>
            <w:r w:rsidRPr="00A80DD4">
              <w:t xml:space="preserve"> </w:t>
            </w:r>
            <w:r>
              <w:t>arba naujesne programine įranga,</w:t>
            </w:r>
            <w:r w:rsidRPr="00A80DD4">
              <w:t xml:space="preserve"> informacija turi būti pateikta svetainėje </w:t>
            </w:r>
            <w:hyperlink r:id="rId10" w:history="1">
              <w:r w:rsidRPr="006F3E9F">
                <w:rPr>
                  <w:rStyle w:val="Hyperlink"/>
                </w:rPr>
                <w:t>https://compatibilityguide.broadcom.com</w:t>
              </w:r>
            </w:hyperlink>
            <w:r w:rsidRPr="00A80DD4">
              <w:t>.</w:t>
            </w:r>
          </w:p>
        </w:tc>
        <w:tc>
          <w:tcPr>
            <w:tcW w:w="5958" w:type="dxa"/>
          </w:tcPr>
          <w:p w14:paraId="0735CE07" w14:textId="77777777" w:rsidR="0027149C" w:rsidRPr="00C01F51" w:rsidRDefault="0027149C" w:rsidP="00EB0979"/>
        </w:tc>
      </w:tr>
      <w:tr w:rsidR="0027149C" w:rsidRPr="00C01F51" w14:paraId="65E725EE" w14:textId="362D8828" w:rsidTr="00EB0979">
        <w:trPr>
          <w:trHeight w:val="57"/>
        </w:trPr>
        <w:tc>
          <w:tcPr>
            <w:tcW w:w="1246" w:type="dxa"/>
            <w:noWrap/>
            <w:vAlign w:val="center"/>
          </w:tcPr>
          <w:p w14:paraId="61B43B82" w14:textId="7E79D7CC" w:rsidR="0027149C" w:rsidRPr="00C01F51" w:rsidRDefault="0027149C" w:rsidP="00EB0979">
            <w:pPr>
              <w:jc w:val="center"/>
            </w:pPr>
            <w:r>
              <w:t>2.14.</w:t>
            </w:r>
          </w:p>
        </w:tc>
        <w:tc>
          <w:tcPr>
            <w:tcW w:w="6971" w:type="dxa"/>
            <w:gridSpan w:val="2"/>
            <w:vAlign w:val="center"/>
          </w:tcPr>
          <w:p w14:paraId="0FE1D64E" w14:textId="3DD06EB0" w:rsidR="0027149C" w:rsidRPr="00C01F51" w:rsidRDefault="0027149C" w:rsidP="00EB0979">
            <w:pPr>
              <w:jc w:val="both"/>
            </w:pPr>
            <w:r w:rsidRPr="00A80DD4">
              <w:t>Informavimas apie gedimą</w:t>
            </w:r>
            <w:r>
              <w:t xml:space="preserve">: </w:t>
            </w:r>
            <w:r w:rsidRPr="00A80DD4">
              <w:t>pateikiama įranga informuoja administratorių apie įvykusį arba spėjamą (galimą) HDD/SSD, RAM, PSU ir kitų sisteminių įrenginių gedimą; pranešimas apie gedimą turi būti siunčiamas el. paštu ir SNMP protokolu.</w:t>
            </w:r>
          </w:p>
        </w:tc>
        <w:tc>
          <w:tcPr>
            <w:tcW w:w="5958" w:type="dxa"/>
          </w:tcPr>
          <w:p w14:paraId="0BCD476B" w14:textId="77777777" w:rsidR="0027149C" w:rsidRPr="00C01F51" w:rsidRDefault="0027149C" w:rsidP="00EB0979"/>
        </w:tc>
      </w:tr>
      <w:tr w:rsidR="0027149C" w:rsidRPr="00C01F51" w14:paraId="507D176F" w14:textId="5D398207" w:rsidTr="00EB0979">
        <w:trPr>
          <w:trHeight w:val="57"/>
        </w:trPr>
        <w:tc>
          <w:tcPr>
            <w:tcW w:w="1246" w:type="dxa"/>
            <w:noWrap/>
            <w:vAlign w:val="center"/>
          </w:tcPr>
          <w:p w14:paraId="659BBE32" w14:textId="5AB54DEF" w:rsidR="0027149C" w:rsidRPr="00C01F51" w:rsidRDefault="0027149C" w:rsidP="00EB0979">
            <w:pPr>
              <w:jc w:val="center"/>
            </w:pPr>
            <w:r>
              <w:t>2.15.</w:t>
            </w:r>
          </w:p>
        </w:tc>
        <w:tc>
          <w:tcPr>
            <w:tcW w:w="6971" w:type="dxa"/>
            <w:gridSpan w:val="2"/>
            <w:vAlign w:val="center"/>
          </w:tcPr>
          <w:p w14:paraId="7DDADDD4" w14:textId="7B65BE94" w:rsidR="0027149C" w:rsidRPr="00C01F51" w:rsidRDefault="0027149C" w:rsidP="00EB0979">
            <w:pPr>
              <w:jc w:val="both"/>
            </w:pPr>
            <w:r w:rsidRPr="00A80DD4">
              <w:t>Garantija dėl avarijų:</w:t>
            </w:r>
            <w:r>
              <w:t xml:space="preserve"> </w:t>
            </w:r>
            <w:r w:rsidRPr="00A80DD4">
              <w:t>diskams, atminčiai, procesoriams suteikiama garantija dėl avarijų (</w:t>
            </w:r>
            <w:r w:rsidRPr="00AB5387">
              <w:t>angl</w:t>
            </w:r>
            <w:r w:rsidRPr="00A80DD4">
              <w:rPr>
                <w:i/>
              </w:rPr>
              <w:t>. prefailure warranty</w:t>
            </w:r>
            <w:r w:rsidRPr="00A80DD4">
              <w:t>); įranga keičiama, jei buvo iš anksto įspėta dėl galimo gedimo.</w:t>
            </w:r>
          </w:p>
        </w:tc>
        <w:tc>
          <w:tcPr>
            <w:tcW w:w="5958" w:type="dxa"/>
          </w:tcPr>
          <w:p w14:paraId="023E1C31" w14:textId="77777777" w:rsidR="0027149C" w:rsidRPr="00C01F51" w:rsidRDefault="0027149C" w:rsidP="00EB0979"/>
        </w:tc>
      </w:tr>
      <w:tr w:rsidR="0027149C" w:rsidRPr="00C01F51" w14:paraId="3CE08C39" w14:textId="23CC2885" w:rsidTr="00EB0979">
        <w:trPr>
          <w:trHeight w:val="57"/>
        </w:trPr>
        <w:tc>
          <w:tcPr>
            <w:tcW w:w="1246" w:type="dxa"/>
            <w:noWrap/>
            <w:vAlign w:val="center"/>
          </w:tcPr>
          <w:p w14:paraId="2E77582D" w14:textId="5BB0D4FF" w:rsidR="0027149C" w:rsidRPr="00C01F51" w:rsidRDefault="0027149C" w:rsidP="00EB0979">
            <w:pPr>
              <w:jc w:val="center"/>
            </w:pPr>
            <w:r>
              <w:t>2.16.</w:t>
            </w:r>
          </w:p>
        </w:tc>
        <w:tc>
          <w:tcPr>
            <w:tcW w:w="6971" w:type="dxa"/>
            <w:gridSpan w:val="2"/>
            <w:vAlign w:val="center"/>
          </w:tcPr>
          <w:p w14:paraId="1A45AD11" w14:textId="32BFBAE7" w:rsidR="0027149C" w:rsidRDefault="0027149C" w:rsidP="00EB0979">
            <w:pPr>
              <w:jc w:val="both"/>
            </w:pPr>
            <w:r w:rsidRPr="00A80DD4">
              <w:t>Kiti reikalavimai:</w:t>
            </w:r>
            <w:r>
              <w:t xml:space="preserve"> t</w:t>
            </w:r>
            <w:r w:rsidRPr="00880F74">
              <w:t>echninė įranga privalo veikti be sutrikimų, kai temperatūros režimas techninės įrangos įdiegimo patalpoje yra nuo +10 ºC iki +</w:t>
            </w:r>
            <w:r>
              <w:t>35</w:t>
            </w:r>
            <w:r w:rsidRPr="00880F74">
              <w:t xml:space="preserve"> ºC, o santykinė oro drėgmė – 70 proc. ir mažesnė</w:t>
            </w:r>
            <w:r>
              <w:t>;</w:t>
            </w:r>
          </w:p>
          <w:p w14:paraId="169713D5" w14:textId="7E0D1A85" w:rsidR="0027149C" w:rsidRPr="00C01F51" w:rsidRDefault="0027149C" w:rsidP="00EB0979">
            <w:pPr>
              <w:jc w:val="both"/>
            </w:pPr>
            <w:r>
              <w:t>v</w:t>
            </w:r>
            <w:r w:rsidRPr="00A80DD4">
              <w:t>isos siūlomo serverio dalys ir įrenginiai privalo būti pateikti vienos firmos gamintojos</w:t>
            </w:r>
            <w:r>
              <w:t>.</w:t>
            </w:r>
            <w:r w:rsidRPr="00A80DD4">
              <w:t xml:space="preserve"> </w:t>
            </w:r>
          </w:p>
        </w:tc>
        <w:tc>
          <w:tcPr>
            <w:tcW w:w="5958" w:type="dxa"/>
          </w:tcPr>
          <w:p w14:paraId="6A3B29F1" w14:textId="77777777" w:rsidR="0027149C" w:rsidRPr="00C01F51" w:rsidRDefault="0027149C" w:rsidP="00EB0979"/>
        </w:tc>
      </w:tr>
      <w:tr w:rsidR="0027149C" w:rsidRPr="00C01F51" w14:paraId="281CA3C4" w14:textId="7AC4F929" w:rsidTr="00EB0979">
        <w:trPr>
          <w:trHeight w:val="57"/>
        </w:trPr>
        <w:tc>
          <w:tcPr>
            <w:tcW w:w="1246" w:type="dxa"/>
            <w:noWrap/>
            <w:vAlign w:val="center"/>
          </w:tcPr>
          <w:p w14:paraId="2151D084" w14:textId="2763710B" w:rsidR="0027149C" w:rsidRPr="00C01F51" w:rsidRDefault="0027149C" w:rsidP="00EB0979">
            <w:pPr>
              <w:jc w:val="center"/>
            </w:pPr>
            <w:r>
              <w:t>2.17.</w:t>
            </w:r>
          </w:p>
        </w:tc>
        <w:tc>
          <w:tcPr>
            <w:tcW w:w="6971" w:type="dxa"/>
            <w:gridSpan w:val="2"/>
            <w:vAlign w:val="center"/>
          </w:tcPr>
          <w:p w14:paraId="09DE16C8" w14:textId="410057E3" w:rsidR="0027149C" w:rsidRPr="00C01F51" w:rsidRDefault="0027149C" w:rsidP="00EB0979">
            <w:pPr>
              <w:jc w:val="both"/>
            </w:pPr>
            <w:r w:rsidRPr="00A80DD4">
              <w:t>Garantija:</w:t>
            </w:r>
            <w:r>
              <w:t xml:space="preserve"> </w:t>
            </w:r>
            <w:r w:rsidRPr="00A80DD4">
              <w:t>įrangos garantinis aptar</w:t>
            </w:r>
            <w:r>
              <w:t xml:space="preserve">navimas ne mažiau kaip 7 metai; </w:t>
            </w:r>
            <w:r w:rsidRPr="005A335B">
              <w:t>garantinis aptarnavimas teikiamas 7 dienas per savaitę, 24 valandas per parą;</w:t>
            </w:r>
            <w:r>
              <w:t xml:space="preserve"> </w:t>
            </w:r>
            <w:r w:rsidRPr="00A80DD4">
              <w:t xml:space="preserve">garantinis techninis aptarnavimas suteikiamas serverio įrengimo vietoje Lietuvos teritorijoje; </w:t>
            </w:r>
            <w:r>
              <w:t>techninio aptarnavimo inžinierius turi atvykti į serverio įrengimo vietą sekančią darbo dieną</w:t>
            </w:r>
            <w:r w:rsidRPr="00A80DD4">
              <w:t xml:space="preserve">; </w:t>
            </w:r>
            <w:r w:rsidRPr="00B5601C">
              <w:t>gamintojas turi turėti autorizuotą remonto centrą Lietuvoje;</w:t>
            </w:r>
            <w:r w:rsidRPr="00A80DD4">
              <w:t xml:space="preserve"> gamintojas garantuoja nemokamą dalių tiekimą ir nemokamus remonto darbus; garantinio laikotarpio metu tiekėjas privalo pakeisti sugedusią įrangą (įrangos </w:t>
            </w:r>
            <w:r w:rsidRPr="00A80DD4">
              <w:lastRenderedPageBreak/>
              <w:t>komplektą) ekvivalentiška nauja, įrangos instaliacijos vietoje (Liet</w:t>
            </w:r>
            <w:r>
              <w:t xml:space="preserve">uvos Respublikos teritorijoje); </w:t>
            </w:r>
            <w:r w:rsidRPr="00A80DD4">
              <w:t xml:space="preserve">įrangos gamintojas turi turėti viešai pasiekiamą interneto svetainę, iš kurios garantinės priežiūros laikotarpiu būtų galima nemokamai atsisiųsti įrangos dokumentus anglų arba lietuvių kalba, aparatinės įrangos (angl. </w:t>
            </w:r>
            <w:r w:rsidRPr="00A80DD4">
              <w:rPr>
                <w:i/>
              </w:rPr>
              <w:t>firmware</w:t>
            </w:r>
            <w:r w:rsidRPr="00A80DD4">
              <w:t>), programinės įrangos naujas versijas ir klaidų taisymus, tvarkykles, pasitikrinti informaciją apie garantinės priežiūros galiojimą.</w:t>
            </w:r>
          </w:p>
        </w:tc>
        <w:tc>
          <w:tcPr>
            <w:tcW w:w="5958" w:type="dxa"/>
          </w:tcPr>
          <w:p w14:paraId="041A1FB9" w14:textId="77777777" w:rsidR="0027149C" w:rsidRDefault="0027149C" w:rsidP="00EB0979">
            <w:pPr>
              <w:rPr>
                <w:i/>
              </w:rPr>
            </w:pPr>
            <w:r w:rsidRPr="00902CD4">
              <w:rPr>
                <w:i/>
              </w:rPr>
              <w:lastRenderedPageBreak/>
              <w:t>(įrašomas konkretus garantijos terminas)</w:t>
            </w:r>
          </w:p>
          <w:p w14:paraId="71978856" w14:textId="77777777" w:rsidR="0027149C" w:rsidRPr="00C01F51" w:rsidRDefault="0027149C" w:rsidP="00EB0979"/>
        </w:tc>
      </w:tr>
      <w:tr w:rsidR="0027149C" w:rsidRPr="00C01F51" w14:paraId="50B4947F" w14:textId="5D56418D" w:rsidTr="00EB0979">
        <w:trPr>
          <w:trHeight w:val="57"/>
        </w:trPr>
        <w:tc>
          <w:tcPr>
            <w:tcW w:w="1246" w:type="dxa"/>
            <w:noWrap/>
            <w:vAlign w:val="center"/>
          </w:tcPr>
          <w:p w14:paraId="7AF00753" w14:textId="3FB9EAEA" w:rsidR="0027149C" w:rsidRPr="00C01F51" w:rsidRDefault="0027149C" w:rsidP="00EB0979">
            <w:pPr>
              <w:jc w:val="center"/>
            </w:pPr>
            <w:r>
              <w:t>2.18.</w:t>
            </w:r>
          </w:p>
        </w:tc>
        <w:tc>
          <w:tcPr>
            <w:tcW w:w="6971" w:type="dxa"/>
            <w:gridSpan w:val="2"/>
            <w:vAlign w:val="center"/>
          </w:tcPr>
          <w:p w14:paraId="2C4E3E30" w14:textId="2C808842" w:rsidR="0027149C" w:rsidRPr="00B5601C" w:rsidRDefault="0027149C" w:rsidP="00EB0979">
            <w:pPr>
              <w:jc w:val="both"/>
            </w:pPr>
            <w:r w:rsidRPr="00B5601C">
              <w:t>Gamintojo garantija: visi aukščiau išvardinti reikalavimai privalo būti garantuojami serverio gamintojo (pateikti tai liudijančią gamintojo dokumentaciją, jei tai yra standartiniai oficialūs gamintojo įsipareigojimai arba komplektuoti papildomus gamintojo serviso produktus, pasiūlyme nurodant jų kodus ir pavadinimus).</w:t>
            </w:r>
          </w:p>
        </w:tc>
        <w:tc>
          <w:tcPr>
            <w:tcW w:w="5958" w:type="dxa"/>
          </w:tcPr>
          <w:p w14:paraId="511DB73B" w14:textId="25CD6036" w:rsidR="0027149C" w:rsidRPr="00B5601C" w:rsidRDefault="0027149C" w:rsidP="00EB0979">
            <w:r w:rsidRPr="00B5601C">
              <w:rPr>
                <w:i/>
              </w:rPr>
              <w:t>(pateikimas dokumentas patvirtinantis, kad tiekėjas turi autorizuotą remonto centrą)</w:t>
            </w:r>
          </w:p>
        </w:tc>
      </w:tr>
      <w:tr w:rsidR="0027149C" w:rsidRPr="00C01F51" w14:paraId="4405789A" w14:textId="16076C95" w:rsidTr="00EB0979">
        <w:trPr>
          <w:trHeight w:val="57"/>
        </w:trPr>
        <w:tc>
          <w:tcPr>
            <w:tcW w:w="14175" w:type="dxa"/>
            <w:gridSpan w:val="4"/>
            <w:noWrap/>
          </w:tcPr>
          <w:p w14:paraId="35DD5ECE" w14:textId="66292D49" w:rsidR="0027149C" w:rsidRDefault="0027149C" w:rsidP="00EB0979">
            <w:pPr>
              <w:jc w:val="center"/>
              <w:rPr>
                <w:b/>
                <w:i/>
                <w:sz w:val="28"/>
                <w:szCs w:val="28"/>
              </w:rPr>
            </w:pPr>
            <w:r>
              <w:rPr>
                <w:b/>
                <w:i/>
                <w:sz w:val="28"/>
                <w:szCs w:val="28"/>
              </w:rPr>
              <w:t>I</w:t>
            </w:r>
            <w:r w:rsidRPr="00ED0434">
              <w:rPr>
                <w:b/>
                <w:i/>
                <w:sz w:val="28"/>
                <w:szCs w:val="28"/>
              </w:rPr>
              <w:t>I pirkimo dalis</w:t>
            </w:r>
            <w:r>
              <w:rPr>
                <w:b/>
                <w:i/>
                <w:sz w:val="28"/>
                <w:szCs w:val="28"/>
              </w:rPr>
              <w:t>. Tarnybinė stotis Nr.2 (BVPŽ kodas 48820000-2</w:t>
            </w:r>
            <w:r w:rsidRPr="00FD3E82">
              <w:rPr>
                <w:b/>
                <w:i/>
                <w:sz w:val="28"/>
                <w:szCs w:val="28"/>
              </w:rPr>
              <w:t>)</w:t>
            </w:r>
          </w:p>
        </w:tc>
      </w:tr>
      <w:tr w:rsidR="0027149C" w:rsidRPr="00C01F51" w14:paraId="2D727DC8" w14:textId="088AD40A" w:rsidTr="00EB0979">
        <w:trPr>
          <w:trHeight w:val="57"/>
        </w:trPr>
        <w:tc>
          <w:tcPr>
            <w:tcW w:w="14175" w:type="dxa"/>
            <w:gridSpan w:val="4"/>
            <w:noWrap/>
          </w:tcPr>
          <w:p w14:paraId="50F536E2" w14:textId="5CD8F990" w:rsidR="0027149C" w:rsidRDefault="0027149C" w:rsidP="00EB0979">
            <w:pPr>
              <w:rPr>
                <w:b/>
              </w:rPr>
            </w:pPr>
            <w:r>
              <w:rPr>
                <w:b/>
              </w:rPr>
              <w:t>1</w:t>
            </w:r>
            <w:r w:rsidRPr="00C01F51">
              <w:rPr>
                <w:b/>
              </w:rPr>
              <w:t>. Bendrieji reikalavimai</w:t>
            </w:r>
            <w:r>
              <w:rPr>
                <w:b/>
              </w:rPr>
              <w:t>:</w:t>
            </w:r>
          </w:p>
        </w:tc>
      </w:tr>
      <w:tr w:rsidR="001E75AB" w:rsidRPr="00C01F51" w14:paraId="4B37AEFA" w14:textId="6A475F3B" w:rsidTr="00EB0979">
        <w:trPr>
          <w:trHeight w:val="57"/>
        </w:trPr>
        <w:tc>
          <w:tcPr>
            <w:tcW w:w="1246" w:type="dxa"/>
            <w:noWrap/>
            <w:vAlign w:val="center"/>
          </w:tcPr>
          <w:p w14:paraId="5466710E" w14:textId="734F0843" w:rsidR="001E75AB" w:rsidRPr="00C01F51" w:rsidRDefault="001E75AB" w:rsidP="00EB0979">
            <w:pPr>
              <w:jc w:val="center"/>
            </w:pPr>
            <w:r w:rsidRPr="00C01F51">
              <w:rPr>
                <w:bCs/>
              </w:rPr>
              <w:t>1.1.</w:t>
            </w:r>
          </w:p>
        </w:tc>
        <w:tc>
          <w:tcPr>
            <w:tcW w:w="6971" w:type="dxa"/>
            <w:gridSpan w:val="2"/>
            <w:tcBorders>
              <w:top w:val="single" w:sz="6" w:space="0" w:color="auto"/>
              <w:left w:val="nil"/>
              <w:bottom w:val="single" w:sz="6" w:space="0" w:color="auto"/>
            </w:tcBorders>
          </w:tcPr>
          <w:p w14:paraId="5B970214" w14:textId="39FCF876" w:rsidR="001E75AB" w:rsidRPr="001E75AB" w:rsidRDefault="001E75AB" w:rsidP="00EB0979">
            <w:pPr>
              <w:jc w:val="both"/>
            </w:pPr>
            <w:r w:rsidRPr="001E75AB">
              <w:t xml:space="preserve">visa pateikiama techninė įranga privalo būti nauja (negali būti atnaujinta, restauruota (angl. </w:t>
            </w:r>
            <w:r w:rsidRPr="001E75AB">
              <w:rPr>
                <w:i/>
              </w:rPr>
              <w:t>refurbished</w:t>
            </w:r>
            <w:r w:rsidRPr="001E75AB">
              <w:t>), nenaudota, pateikta nepažeistoje gamyklinėje pakuotėje;</w:t>
            </w:r>
          </w:p>
        </w:tc>
        <w:tc>
          <w:tcPr>
            <w:tcW w:w="5958" w:type="dxa"/>
          </w:tcPr>
          <w:p w14:paraId="4F1D4030" w14:textId="77777777" w:rsidR="001E75AB" w:rsidRPr="001E75AB" w:rsidRDefault="001E75AB" w:rsidP="00EB0979"/>
        </w:tc>
      </w:tr>
      <w:tr w:rsidR="001E75AB" w:rsidRPr="00C01F51" w14:paraId="195EB77F" w14:textId="30343E8A" w:rsidTr="00EB0979">
        <w:trPr>
          <w:trHeight w:val="57"/>
        </w:trPr>
        <w:tc>
          <w:tcPr>
            <w:tcW w:w="1246" w:type="dxa"/>
            <w:noWrap/>
            <w:vAlign w:val="center"/>
          </w:tcPr>
          <w:p w14:paraId="4D0AD121" w14:textId="38D4A61A" w:rsidR="001E75AB" w:rsidRPr="00C01F51" w:rsidRDefault="001E75AB" w:rsidP="00EB0979">
            <w:pPr>
              <w:jc w:val="center"/>
            </w:pPr>
            <w:r w:rsidRPr="00C01F51">
              <w:rPr>
                <w:bCs/>
              </w:rPr>
              <w:t>1.2.</w:t>
            </w:r>
          </w:p>
        </w:tc>
        <w:tc>
          <w:tcPr>
            <w:tcW w:w="6971" w:type="dxa"/>
            <w:gridSpan w:val="2"/>
            <w:tcBorders>
              <w:top w:val="single" w:sz="6" w:space="0" w:color="auto"/>
              <w:left w:val="nil"/>
              <w:bottom w:val="single" w:sz="6" w:space="0" w:color="auto"/>
            </w:tcBorders>
            <w:vAlign w:val="center"/>
          </w:tcPr>
          <w:p w14:paraId="7C851AB6" w14:textId="50F5081D" w:rsidR="001E75AB" w:rsidRPr="001E75AB" w:rsidRDefault="001E75AB" w:rsidP="00EB0979">
            <w:pPr>
              <w:jc w:val="both"/>
            </w:pPr>
            <w:r w:rsidRPr="001E75AB">
              <w:t xml:space="preserve">tiekėjas turi užtikrinti, kad gamintojas nėra paskelbęs žinios apie siūlomos įrangos gamybos arba tobulinimo nutraukimą (pvz., angl. </w:t>
            </w:r>
            <w:r w:rsidRPr="001E75AB">
              <w:rPr>
                <w:i/>
              </w:rPr>
              <w:t>end of life time</w:t>
            </w:r>
            <w:r w:rsidRPr="001E75AB">
              <w:t xml:space="preserve"> ar </w:t>
            </w:r>
            <w:r w:rsidRPr="001E75AB">
              <w:rPr>
                <w:i/>
              </w:rPr>
              <w:t>Discontinued</w:t>
            </w:r>
            <w:r w:rsidRPr="001E75AB">
              <w:t xml:space="preserve">);   </w:t>
            </w:r>
          </w:p>
        </w:tc>
        <w:tc>
          <w:tcPr>
            <w:tcW w:w="5958" w:type="dxa"/>
          </w:tcPr>
          <w:p w14:paraId="5F500A73" w14:textId="6345241D" w:rsidR="001E75AB" w:rsidRPr="001E75AB" w:rsidRDefault="001E75AB" w:rsidP="00EB0979">
            <w:r w:rsidRPr="001E75AB">
              <w:rPr>
                <w:i/>
              </w:rPr>
              <w:t>(pateikiamas dokumentas)</w:t>
            </w:r>
          </w:p>
        </w:tc>
      </w:tr>
      <w:tr w:rsidR="001E75AB" w:rsidRPr="00C01F51" w14:paraId="211F7EEB" w14:textId="1CADC136" w:rsidTr="00EB0979">
        <w:trPr>
          <w:trHeight w:val="57"/>
        </w:trPr>
        <w:tc>
          <w:tcPr>
            <w:tcW w:w="1246" w:type="dxa"/>
            <w:noWrap/>
            <w:vAlign w:val="center"/>
          </w:tcPr>
          <w:p w14:paraId="44A6004B" w14:textId="6E8755BB" w:rsidR="001E75AB" w:rsidRPr="00C01F51" w:rsidRDefault="001E75AB" w:rsidP="00EB0979">
            <w:pPr>
              <w:jc w:val="center"/>
            </w:pPr>
            <w:r w:rsidRPr="00C01F51">
              <w:rPr>
                <w:bCs/>
              </w:rPr>
              <w:t>1.3.</w:t>
            </w:r>
          </w:p>
        </w:tc>
        <w:tc>
          <w:tcPr>
            <w:tcW w:w="6971" w:type="dxa"/>
            <w:gridSpan w:val="2"/>
            <w:tcBorders>
              <w:top w:val="single" w:sz="6" w:space="0" w:color="auto"/>
              <w:left w:val="nil"/>
              <w:bottom w:val="single" w:sz="6" w:space="0" w:color="auto"/>
            </w:tcBorders>
          </w:tcPr>
          <w:p w14:paraId="7B34514A" w14:textId="58F0E809" w:rsidR="001E75AB" w:rsidRPr="00C01F51" w:rsidRDefault="001E75AB" w:rsidP="00EB0979">
            <w:pPr>
              <w:jc w:val="both"/>
            </w:pPr>
            <w:r>
              <w:t>tiekėjas turi pateikti nuorodą į gamintojo puslapį, kuriame yra tiksli pasiūlymą atitinkančios techninės ar programinės įrangos techninė specifikacija;</w:t>
            </w:r>
          </w:p>
        </w:tc>
        <w:tc>
          <w:tcPr>
            <w:tcW w:w="5958" w:type="dxa"/>
          </w:tcPr>
          <w:p w14:paraId="50D9E984" w14:textId="2D0279E9" w:rsidR="001E75AB" w:rsidRPr="00C01F51" w:rsidRDefault="001E75AB" w:rsidP="00EB0979">
            <w:r w:rsidRPr="006558A4">
              <w:rPr>
                <w:bCs/>
                <w:i/>
              </w:rPr>
              <w:t xml:space="preserve">(pateikiama </w:t>
            </w:r>
            <w:r>
              <w:rPr>
                <w:bCs/>
                <w:i/>
              </w:rPr>
              <w:t xml:space="preserve">internetinė </w:t>
            </w:r>
            <w:r w:rsidRPr="006558A4">
              <w:rPr>
                <w:bCs/>
                <w:i/>
              </w:rPr>
              <w:t>nuoroda)</w:t>
            </w:r>
          </w:p>
        </w:tc>
      </w:tr>
      <w:tr w:rsidR="001E75AB" w:rsidRPr="00C01F51" w14:paraId="09929387" w14:textId="52E04FEF" w:rsidTr="00EB0979">
        <w:trPr>
          <w:trHeight w:val="57"/>
        </w:trPr>
        <w:tc>
          <w:tcPr>
            <w:tcW w:w="1246" w:type="dxa"/>
            <w:noWrap/>
            <w:vAlign w:val="center"/>
          </w:tcPr>
          <w:p w14:paraId="750AD00E" w14:textId="530BB4E9" w:rsidR="001E75AB" w:rsidRPr="00C01F51" w:rsidRDefault="001E75AB" w:rsidP="00EB0979">
            <w:pPr>
              <w:jc w:val="center"/>
            </w:pPr>
            <w:r w:rsidRPr="00C01F51">
              <w:rPr>
                <w:bCs/>
              </w:rPr>
              <w:t>1.4.</w:t>
            </w:r>
          </w:p>
        </w:tc>
        <w:tc>
          <w:tcPr>
            <w:tcW w:w="6971" w:type="dxa"/>
            <w:gridSpan w:val="2"/>
            <w:tcBorders>
              <w:top w:val="single" w:sz="6" w:space="0" w:color="auto"/>
              <w:left w:val="nil"/>
              <w:bottom w:val="single" w:sz="6" w:space="0" w:color="auto"/>
            </w:tcBorders>
          </w:tcPr>
          <w:p w14:paraId="3AE1F576" w14:textId="0328439D" w:rsidR="001E75AB" w:rsidRPr="00C01F51" w:rsidRDefault="001E75AB" w:rsidP="00EB0979">
            <w:pPr>
              <w:jc w:val="both"/>
              <w:rPr>
                <w:b/>
              </w:rPr>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5958" w:type="dxa"/>
          </w:tcPr>
          <w:p w14:paraId="02675BA5" w14:textId="77777777" w:rsidR="001E75AB" w:rsidRPr="00C01F51" w:rsidRDefault="001E75AB" w:rsidP="00EB0979">
            <w:pPr>
              <w:rPr>
                <w:b/>
              </w:rPr>
            </w:pPr>
          </w:p>
        </w:tc>
      </w:tr>
      <w:tr w:rsidR="001E75AB" w:rsidRPr="00C01F51" w14:paraId="7FCD8646" w14:textId="523377EC" w:rsidTr="00EB0979">
        <w:trPr>
          <w:trHeight w:val="57"/>
        </w:trPr>
        <w:tc>
          <w:tcPr>
            <w:tcW w:w="1246" w:type="dxa"/>
            <w:noWrap/>
            <w:vAlign w:val="center"/>
          </w:tcPr>
          <w:p w14:paraId="59DAAED8" w14:textId="3AB67FE7" w:rsidR="001E75AB" w:rsidRPr="00C01F51" w:rsidRDefault="001E75AB" w:rsidP="00EB0979">
            <w:pPr>
              <w:jc w:val="center"/>
            </w:pPr>
            <w:r w:rsidRPr="00C01F51">
              <w:rPr>
                <w:bCs/>
              </w:rPr>
              <w:t>1.5.</w:t>
            </w:r>
          </w:p>
        </w:tc>
        <w:tc>
          <w:tcPr>
            <w:tcW w:w="6971" w:type="dxa"/>
            <w:gridSpan w:val="2"/>
            <w:tcBorders>
              <w:top w:val="single" w:sz="6" w:space="0" w:color="auto"/>
              <w:left w:val="nil"/>
              <w:bottom w:val="single" w:sz="6" w:space="0" w:color="auto"/>
            </w:tcBorders>
          </w:tcPr>
          <w:p w14:paraId="06798AC6" w14:textId="06559EA9" w:rsidR="001E75AB" w:rsidRPr="00C01F51" w:rsidRDefault="001E75AB" w:rsidP="00EB0979">
            <w:pPr>
              <w:jc w:val="both"/>
            </w:pPr>
            <w:r>
              <w:t>tiekėjas į savo pasiūlymą turi įtraukti visą aparatinę ir programinę įrangą bei medžiagas, reikalingas šioje specifikacijoje nurodytiems reikalavimams įvykdyti;</w:t>
            </w:r>
          </w:p>
        </w:tc>
        <w:tc>
          <w:tcPr>
            <w:tcW w:w="5958" w:type="dxa"/>
          </w:tcPr>
          <w:p w14:paraId="1B8C6E4F" w14:textId="77777777" w:rsidR="001E75AB" w:rsidRPr="00C01F51" w:rsidRDefault="001E75AB" w:rsidP="00EB0979"/>
        </w:tc>
      </w:tr>
      <w:tr w:rsidR="001E75AB" w:rsidRPr="00C01F51" w14:paraId="078640AF" w14:textId="75708172" w:rsidTr="00EB0979">
        <w:trPr>
          <w:trHeight w:val="57"/>
        </w:trPr>
        <w:tc>
          <w:tcPr>
            <w:tcW w:w="1246" w:type="dxa"/>
            <w:noWrap/>
            <w:vAlign w:val="center"/>
          </w:tcPr>
          <w:p w14:paraId="008DAE96" w14:textId="1DB4666E" w:rsidR="001E75AB" w:rsidRPr="00C01F51" w:rsidRDefault="001E75AB" w:rsidP="00EB0979">
            <w:pPr>
              <w:jc w:val="center"/>
            </w:pPr>
            <w:r>
              <w:rPr>
                <w:bCs/>
              </w:rPr>
              <w:t>1.6.</w:t>
            </w:r>
          </w:p>
        </w:tc>
        <w:tc>
          <w:tcPr>
            <w:tcW w:w="6971" w:type="dxa"/>
            <w:gridSpan w:val="2"/>
            <w:tcBorders>
              <w:top w:val="single" w:sz="6" w:space="0" w:color="auto"/>
              <w:left w:val="nil"/>
              <w:bottom w:val="single" w:sz="6" w:space="0" w:color="auto"/>
            </w:tcBorders>
          </w:tcPr>
          <w:p w14:paraId="0A15F5E0" w14:textId="2CCA43CF" w:rsidR="001E75AB" w:rsidRPr="00C01F51" w:rsidRDefault="001E75AB" w:rsidP="00EB0979">
            <w:pPr>
              <w:jc w:val="both"/>
              <w:rPr>
                <w:b/>
              </w:rPr>
            </w:pPr>
            <w:r>
              <w:t xml:space="preserve">visos programinės įrangos licencija turi būti suteikiama neribotam laikui; </w:t>
            </w:r>
          </w:p>
        </w:tc>
        <w:tc>
          <w:tcPr>
            <w:tcW w:w="5958" w:type="dxa"/>
          </w:tcPr>
          <w:p w14:paraId="7822EDD1" w14:textId="77777777" w:rsidR="001E75AB" w:rsidRPr="00C01F51" w:rsidRDefault="001E75AB" w:rsidP="00EB0979">
            <w:pPr>
              <w:rPr>
                <w:b/>
              </w:rPr>
            </w:pPr>
          </w:p>
        </w:tc>
      </w:tr>
      <w:tr w:rsidR="001E75AB" w:rsidRPr="00C01F51" w14:paraId="1202C744" w14:textId="6F0A716B" w:rsidTr="00EB0979">
        <w:trPr>
          <w:trHeight w:val="57"/>
        </w:trPr>
        <w:tc>
          <w:tcPr>
            <w:tcW w:w="1246" w:type="dxa"/>
            <w:noWrap/>
            <w:vAlign w:val="center"/>
          </w:tcPr>
          <w:p w14:paraId="122CB27B" w14:textId="6698185D" w:rsidR="001E75AB" w:rsidRPr="00C01F51" w:rsidRDefault="001E75AB" w:rsidP="00EB0979">
            <w:pPr>
              <w:jc w:val="center"/>
            </w:pPr>
            <w:r>
              <w:rPr>
                <w:bCs/>
              </w:rPr>
              <w:lastRenderedPageBreak/>
              <w:t>1.7.</w:t>
            </w:r>
          </w:p>
        </w:tc>
        <w:tc>
          <w:tcPr>
            <w:tcW w:w="6971" w:type="dxa"/>
            <w:gridSpan w:val="2"/>
            <w:tcBorders>
              <w:top w:val="single" w:sz="6" w:space="0" w:color="auto"/>
              <w:left w:val="nil"/>
              <w:bottom w:val="single" w:sz="6" w:space="0" w:color="auto"/>
            </w:tcBorders>
            <w:vAlign w:val="center"/>
          </w:tcPr>
          <w:p w14:paraId="259CF8D5" w14:textId="73EBA284" w:rsidR="001E75AB" w:rsidRPr="00C01F51" w:rsidRDefault="001E75AB" w:rsidP="00EB0979">
            <w:pPr>
              <w:jc w:val="both"/>
            </w:pPr>
            <w:r>
              <w:t>visos techninės įrangos maitinimo įtampa turi būti 230V 50Hz su Europos kontinentinėje dalyje naudojama jungtimi (CEE 7/7);</w:t>
            </w:r>
          </w:p>
        </w:tc>
        <w:tc>
          <w:tcPr>
            <w:tcW w:w="5958" w:type="dxa"/>
          </w:tcPr>
          <w:p w14:paraId="7EAE17DE" w14:textId="77777777" w:rsidR="001E75AB" w:rsidRPr="00C01F51" w:rsidRDefault="001E75AB" w:rsidP="00EB0979"/>
        </w:tc>
      </w:tr>
      <w:tr w:rsidR="001E75AB" w:rsidRPr="00C01F51" w14:paraId="7D27326D" w14:textId="77D6A58B" w:rsidTr="00EB0979">
        <w:trPr>
          <w:trHeight w:val="57"/>
        </w:trPr>
        <w:tc>
          <w:tcPr>
            <w:tcW w:w="1246" w:type="dxa"/>
            <w:noWrap/>
            <w:vAlign w:val="center"/>
          </w:tcPr>
          <w:p w14:paraId="7AA421F3" w14:textId="31C69006" w:rsidR="001E75AB" w:rsidRPr="00C01F51" w:rsidRDefault="001E75AB" w:rsidP="00EB0979">
            <w:pPr>
              <w:jc w:val="center"/>
            </w:pPr>
            <w:r>
              <w:rPr>
                <w:bCs/>
              </w:rPr>
              <w:t>1.8.</w:t>
            </w:r>
          </w:p>
        </w:tc>
        <w:tc>
          <w:tcPr>
            <w:tcW w:w="6971" w:type="dxa"/>
            <w:gridSpan w:val="2"/>
            <w:tcBorders>
              <w:top w:val="single" w:sz="6" w:space="0" w:color="auto"/>
              <w:left w:val="nil"/>
              <w:bottom w:val="single" w:sz="6" w:space="0" w:color="auto"/>
            </w:tcBorders>
            <w:vAlign w:val="center"/>
          </w:tcPr>
          <w:p w14:paraId="698DBA0B" w14:textId="29900994" w:rsidR="001E75AB" w:rsidRPr="00C01F51" w:rsidRDefault="001E75AB" w:rsidP="00EB0979">
            <w:pPr>
              <w:jc w:val="both"/>
              <w:rPr>
                <w:b/>
              </w:rPr>
            </w:pPr>
            <w:r w:rsidRPr="005E7321">
              <w:rPr>
                <w:bCs/>
              </w:rPr>
              <w:t>tiekėjas privalo pasiūlyme pateikti įrangos ir visų jos sudėtinių dalių gamintojo identifikacinius kodus;</w:t>
            </w:r>
          </w:p>
        </w:tc>
        <w:tc>
          <w:tcPr>
            <w:tcW w:w="5958" w:type="dxa"/>
          </w:tcPr>
          <w:p w14:paraId="15CC2C9D" w14:textId="77777777" w:rsidR="001E75AB" w:rsidRPr="00C60C86" w:rsidRDefault="001E75AB" w:rsidP="00EB0979">
            <w:pPr>
              <w:rPr>
                <w:rFonts w:eastAsia="Calibri"/>
                <w:i/>
              </w:rPr>
            </w:pPr>
            <w:r w:rsidRPr="00C60C86">
              <w:rPr>
                <w:i/>
              </w:rPr>
              <w:t xml:space="preserve">(pateikiamas dokumentas, kuriame </w:t>
            </w:r>
            <w:r w:rsidRPr="00C60C86">
              <w:rPr>
                <w:rFonts w:eastAsia="Calibri"/>
                <w:i/>
              </w:rPr>
              <w:t xml:space="preserve"> teikėjas pateikia įrangos ir visų jos sudėtinių dalių gamintojo identifikacinius kodus)</w:t>
            </w:r>
          </w:p>
          <w:p w14:paraId="0099B61E" w14:textId="21113E14" w:rsidR="001E75AB" w:rsidRPr="00DD4336" w:rsidRDefault="001E75AB" w:rsidP="00EB0979">
            <w:pPr>
              <w:rPr>
                <w:i/>
              </w:rPr>
            </w:pPr>
          </w:p>
        </w:tc>
      </w:tr>
      <w:tr w:rsidR="001E75AB" w:rsidRPr="00C01F51" w14:paraId="10260BF6" w14:textId="23EC50AD" w:rsidTr="00EB0979">
        <w:trPr>
          <w:trHeight w:val="57"/>
        </w:trPr>
        <w:tc>
          <w:tcPr>
            <w:tcW w:w="1246" w:type="dxa"/>
            <w:noWrap/>
            <w:vAlign w:val="center"/>
          </w:tcPr>
          <w:p w14:paraId="0341B483" w14:textId="54D83F34" w:rsidR="001E75AB" w:rsidRDefault="001E75AB" w:rsidP="00EB0979">
            <w:pPr>
              <w:jc w:val="center"/>
            </w:pPr>
            <w:r>
              <w:rPr>
                <w:bCs/>
              </w:rPr>
              <w:t>1.8.1.</w:t>
            </w:r>
          </w:p>
        </w:tc>
        <w:tc>
          <w:tcPr>
            <w:tcW w:w="6971" w:type="dxa"/>
            <w:gridSpan w:val="2"/>
            <w:tcBorders>
              <w:top w:val="single" w:sz="6" w:space="0" w:color="auto"/>
              <w:left w:val="nil"/>
              <w:bottom w:val="single" w:sz="6" w:space="0" w:color="auto"/>
            </w:tcBorders>
            <w:vAlign w:val="center"/>
          </w:tcPr>
          <w:p w14:paraId="217E94FA" w14:textId="06FD8244" w:rsidR="001E75AB" w:rsidRPr="00C01F51" w:rsidRDefault="001E75AB" w:rsidP="00EB0979">
            <w:pPr>
              <w:jc w:val="both"/>
              <w:rPr>
                <w:b/>
              </w:rPr>
            </w:pPr>
            <w:r w:rsidRPr="005E7321">
              <w:rPr>
                <w:bCs/>
              </w:rPr>
              <w:t>įranga turi būti pateikta įrangos gamintojo nustatytu keliu;</w:t>
            </w:r>
          </w:p>
        </w:tc>
        <w:tc>
          <w:tcPr>
            <w:tcW w:w="5958" w:type="dxa"/>
          </w:tcPr>
          <w:p w14:paraId="3BDFC408" w14:textId="77777777" w:rsidR="001E75AB" w:rsidRPr="00C01F51" w:rsidRDefault="001E75AB" w:rsidP="00EB0979">
            <w:pPr>
              <w:rPr>
                <w:b/>
              </w:rPr>
            </w:pPr>
          </w:p>
        </w:tc>
      </w:tr>
      <w:tr w:rsidR="001E75AB" w:rsidRPr="00C01F51" w14:paraId="7DD1F245" w14:textId="12703B51" w:rsidTr="00EB0979">
        <w:trPr>
          <w:trHeight w:val="57"/>
        </w:trPr>
        <w:tc>
          <w:tcPr>
            <w:tcW w:w="1246" w:type="dxa"/>
            <w:noWrap/>
            <w:vAlign w:val="center"/>
          </w:tcPr>
          <w:p w14:paraId="336D7DC3" w14:textId="467B0C0C" w:rsidR="001E75AB" w:rsidRPr="00C01F51" w:rsidRDefault="001E75AB" w:rsidP="00EB0979">
            <w:pPr>
              <w:jc w:val="center"/>
            </w:pPr>
            <w:r>
              <w:rPr>
                <w:bCs/>
              </w:rPr>
              <w:t>1.8.2.</w:t>
            </w:r>
          </w:p>
        </w:tc>
        <w:tc>
          <w:tcPr>
            <w:tcW w:w="6971" w:type="dxa"/>
            <w:gridSpan w:val="2"/>
            <w:tcBorders>
              <w:top w:val="single" w:sz="6" w:space="0" w:color="auto"/>
              <w:left w:val="nil"/>
              <w:bottom w:val="single" w:sz="6" w:space="0" w:color="auto"/>
            </w:tcBorders>
            <w:vAlign w:val="center"/>
          </w:tcPr>
          <w:p w14:paraId="316153A0" w14:textId="7989FBAD" w:rsidR="001E75AB" w:rsidRPr="00C01F51" w:rsidRDefault="001E75AB" w:rsidP="00EB0979">
            <w:pPr>
              <w:jc w:val="both"/>
              <w:rPr>
                <w:b/>
              </w:rPr>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5958" w:type="dxa"/>
          </w:tcPr>
          <w:p w14:paraId="76A04A78" w14:textId="3D891B73" w:rsidR="001E75AB" w:rsidRPr="00C01F51" w:rsidRDefault="001E75AB" w:rsidP="00EB0979">
            <w:pPr>
              <w:rPr>
                <w:b/>
              </w:rPr>
            </w:pPr>
            <w:r w:rsidRPr="00DD4336">
              <w:rPr>
                <w:i/>
              </w:rPr>
              <w:t>(pateikiamas dokumentas)</w:t>
            </w:r>
          </w:p>
        </w:tc>
      </w:tr>
      <w:tr w:rsidR="001E75AB" w:rsidRPr="00C01F51" w14:paraId="3AD342B4" w14:textId="7E55D8B3" w:rsidTr="00EB0979">
        <w:trPr>
          <w:trHeight w:val="57"/>
        </w:trPr>
        <w:tc>
          <w:tcPr>
            <w:tcW w:w="1246" w:type="dxa"/>
            <w:noWrap/>
            <w:vAlign w:val="center"/>
          </w:tcPr>
          <w:p w14:paraId="34FE11CB" w14:textId="4FEEF181" w:rsidR="001E75AB" w:rsidRDefault="001E75AB" w:rsidP="00EB0979">
            <w:pPr>
              <w:jc w:val="center"/>
            </w:pPr>
            <w:r>
              <w:rPr>
                <w:bCs/>
              </w:rPr>
              <w:t>1.9.</w:t>
            </w:r>
          </w:p>
        </w:tc>
        <w:tc>
          <w:tcPr>
            <w:tcW w:w="6971" w:type="dxa"/>
            <w:gridSpan w:val="2"/>
            <w:tcBorders>
              <w:top w:val="single" w:sz="6" w:space="0" w:color="auto"/>
              <w:left w:val="nil"/>
              <w:bottom w:val="single" w:sz="6" w:space="0" w:color="auto"/>
            </w:tcBorders>
            <w:vAlign w:val="center"/>
          </w:tcPr>
          <w:p w14:paraId="40A9529E" w14:textId="1CB3BCD4" w:rsidR="001E75AB" w:rsidRPr="00C01F51" w:rsidRDefault="001E75AB" w:rsidP="00EB0979">
            <w:pPr>
              <w:jc w:val="both"/>
              <w:rPr>
                <w:b/>
              </w:rPr>
            </w:pPr>
            <w:r>
              <w:rPr>
                <w:bCs/>
              </w:rPr>
              <w:t>saugumo reikalavimai (netaikoma programinei įrangai):</w:t>
            </w:r>
          </w:p>
        </w:tc>
        <w:tc>
          <w:tcPr>
            <w:tcW w:w="5958" w:type="dxa"/>
          </w:tcPr>
          <w:p w14:paraId="3E6735A7" w14:textId="77777777" w:rsidR="001E75AB" w:rsidRPr="00C01F51" w:rsidRDefault="001E75AB" w:rsidP="00EB0979">
            <w:pPr>
              <w:rPr>
                <w:b/>
              </w:rPr>
            </w:pPr>
          </w:p>
        </w:tc>
      </w:tr>
      <w:tr w:rsidR="001E75AB" w:rsidRPr="00C01F51" w14:paraId="7867F79B" w14:textId="18820D6E" w:rsidTr="00EB0979">
        <w:trPr>
          <w:trHeight w:val="57"/>
        </w:trPr>
        <w:tc>
          <w:tcPr>
            <w:tcW w:w="1246" w:type="dxa"/>
            <w:noWrap/>
            <w:vAlign w:val="center"/>
          </w:tcPr>
          <w:p w14:paraId="417170C8" w14:textId="365FD820" w:rsidR="001E75AB" w:rsidRDefault="001E75AB" w:rsidP="00EB0979">
            <w:pPr>
              <w:jc w:val="center"/>
            </w:pPr>
            <w:r>
              <w:rPr>
                <w:bCs/>
              </w:rPr>
              <w:t>1.9.1.</w:t>
            </w:r>
          </w:p>
        </w:tc>
        <w:tc>
          <w:tcPr>
            <w:tcW w:w="6971" w:type="dxa"/>
            <w:gridSpan w:val="2"/>
            <w:tcBorders>
              <w:top w:val="single" w:sz="6" w:space="0" w:color="auto"/>
              <w:left w:val="nil"/>
              <w:bottom w:val="single" w:sz="6" w:space="0" w:color="auto"/>
            </w:tcBorders>
            <w:vAlign w:val="center"/>
          </w:tcPr>
          <w:p w14:paraId="076CEA5F" w14:textId="15F30591" w:rsidR="001E75AB" w:rsidRPr="00C01F51" w:rsidRDefault="001E75AB" w:rsidP="00EB0979">
            <w:pPr>
              <w:jc w:val="both"/>
              <w:rPr>
                <w:b/>
              </w:rPr>
            </w:pPr>
            <w:r>
              <w:rPr>
                <w:bCs/>
              </w:rPr>
              <w:t xml:space="preserve">standieji ar puslaidininkiniai diskai (angl. </w:t>
            </w:r>
            <w:r>
              <w:rPr>
                <w:bCs/>
                <w:i/>
              </w:rPr>
              <w:t>HDD/SSD</w:t>
            </w:r>
            <w:r>
              <w:rPr>
                <w:bCs/>
              </w:rPr>
              <w:t>) ar kitos atminties laikmenos gedimo atveju turi būti keičiamos naujomis. Sugedusios atminties laikmenos sunaikinamos pirkėjo patalpose ir tiekėjui negrąžinamos;</w:t>
            </w:r>
          </w:p>
        </w:tc>
        <w:tc>
          <w:tcPr>
            <w:tcW w:w="5958" w:type="dxa"/>
          </w:tcPr>
          <w:p w14:paraId="5049EC8F" w14:textId="6073C02C" w:rsidR="001E75AB" w:rsidRPr="00C01F51" w:rsidRDefault="001E75AB" w:rsidP="00EB0979">
            <w:pPr>
              <w:rPr>
                <w:b/>
              </w:rPr>
            </w:pPr>
          </w:p>
        </w:tc>
      </w:tr>
      <w:tr w:rsidR="001E75AB" w:rsidRPr="00C01F51" w14:paraId="53DF5F96" w14:textId="7292C48B" w:rsidTr="00EB0979">
        <w:trPr>
          <w:trHeight w:val="57"/>
        </w:trPr>
        <w:tc>
          <w:tcPr>
            <w:tcW w:w="1246" w:type="dxa"/>
            <w:noWrap/>
            <w:vAlign w:val="center"/>
          </w:tcPr>
          <w:p w14:paraId="1E7B9BBA" w14:textId="27293929" w:rsidR="001E75AB" w:rsidRDefault="001E75AB" w:rsidP="00EB0979">
            <w:pPr>
              <w:jc w:val="center"/>
            </w:pPr>
            <w:r>
              <w:rPr>
                <w:bCs/>
              </w:rPr>
              <w:t>1.9.2.</w:t>
            </w:r>
          </w:p>
        </w:tc>
        <w:tc>
          <w:tcPr>
            <w:tcW w:w="6971" w:type="dxa"/>
            <w:gridSpan w:val="2"/>
            <w:tcBorders>
              <w:top w:val="single" w:sz="6" w:space="0" w:color="auto"/>
              <w:left w:val="nil"/>
              <w:bottom w:val="single" w:sz="6" w:space="0" w:color="auto"/>
            </w:tcBorders>
            <w:vAlign w:val="center"/>
          </w:tcPr>
          <w:p w14:paraId="56A35ACD" w14:textId="7382972F" w:rsidR="001E75AB" w:rsidRPr="00C01F51" w:rsidRDefault="001E75AB" w:rsidP="00EB0979">
            <w:pPr>
              <w:jc w:val="both"/>
            </w:pPr>
            <w:r>
              <w:rPr>
                <w:bCs/>
              </w:rPr>
              <w:t xml:space="preserve">įrangos gedimo atveju iš instaliacijos vietos remontui išvežamą pas tiekėją (jo atstovą) sugedusią įrangą pirkėjas pateikia be joje sumontuotų standžiųjų ar puslaidininkinių diskų (angl. </w:t>
            </w:r>
            <w:r>
              <w:rPr>
                <w:bCs/>
                <w:i/>
              </w:rPr>
              <w:t>HDD/SSD</w:t>
            </w:r>
            <w:r>
              <w:rPr>
                <w:bCs/>
              </w:rPr>
              <w:t>) ar kitų atminties laikmenų;</w:t>
            </w:r>
          </w:p>
        </w:tc>
        <w:tc>
          <w:tcPr>
            <w:tcW w:w="5958" w:type="dxa"/>
          </w:tcPr>
          <w:p w14:paraId="038B03AF" w14:textId="77777777" w:rsidR="001E75AB" w:rsidRPr="00C01F51" w:rsidRDefault="001E75AB" w:rsidP="00EB0979"/>
        </w:tc>
      </w:tr>
      <w:tr w:rsidR="001E75AB" w:rsidRPr="00C01F51" w14:paraId="69343229" w14:textId="77777777" w:rsidTr="00EB0979">
        <w:trPr>
          <w:trHeight w:val="57"/>
        </w:trPr>
        <w:tc>
          <w:tcPr>
            <w:tcW w:w="1246" w:type="dxa"/>
            <w:noWrap/>
            <w:vAlign w:val="center"/>
          </w:tcPr>
          <w:p w14:paraId="7DE8570B" w14:textId="73EED63D" w:rsidR="001E75AB" w:rsidRDefault="001E75AB" w:rsidP="00EB0979">
            <w:pPr>
              <w:jc w:val="center"/>
              <w:rPr>
                <w:bCs/>
              </w:rPr>
            </w:pPr>
            <w:r>
              <w:rPr>
                <w:bCs/>
              </w:rPr>
              <w:t>1.10</w:t>
            </w:r>
          </w:p>
        </w:tc>
        <w:tc>
          <w:tcPr>
            <w:tcW w:w="6971" w:type="dxa"/>
            <w:gridSpan w:val="2"/>
            <w:tcBorders>
              <w:top w:val="single" w:sz="6" w:space="0" w:color="auto"/>
              <w:left w:val="nil"/>
              <w:bottom w:val="single" w:sz="6" w:space="0" w:color="auto"/>
            </w:tcBorders>
            <w:vAlign w:val="center"/>
          </w:tcPr>
          <w:p w14:paraId="556042FF" w14:textId="2C9DDF38" w:rsidR="001E75AB" w:rsidRPr="00C01F51" w:rsidRDefault="001E75AB" w:rsidP="00EB0979">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958" w:type="dxa"/>
          </w:tcPr>
          <w:p w14:paraId="68F7102B" w14:textId="77777777" w:rsidR="001E75AB" w:rsidRPr="00C01F51" w:rsidRDefault="001E75AB" w:rsidP="00EB0979"/>
        </w:tc>
      </w:tr>
      <w:tr w:rsidR="001E75AB" w:rsidRPr="00C01F51" w14:paraId="0F94854D" w14:textId="77777777" w:rsidTr="00EB0979">
        <w:trPr>
          <w:trHeight w:val="57"/>
        </w:trPr>
        <w:tc>
          <w:tcPr>
            <w:tcW w:w="1246" w:type="dxa"/>
            <w:noWrap/>
            <w:vAlign w:val="center"/>
          </w:tcPr>
          <w:p w14:paraId="6BCCB547" w14:textId="3F8920F7" w:rsidR="001E75AB" w:rsidRDefault="001E75AB" w:rsidP="00EB0979">
            <w:pPr>
              <w:jc w:val="center"/>
              <w:rPr>
                <w:bCs/>
              </w:rPr>
            </w:pPr>
            <w:r>
              <w:rPr>
                <w:bCs/>
              </w:rPr>
              <w:t>1.10.1.</w:t>
            </w:r>
          </w:p>
        </w:tc>
        <w:tc>
          <w:tcPr>
            <w:tcW w:w="6971" w:type="dxa"/>
            <w:gridSpan w:val="2"/>
            <w:tcBorders>
              <w:top w:val="single" w:sz="6" w:space="0" w:color="auto"/>
              <w:left w:val="nil"/>
              <w:bottom w:val="single" w:sz="6" w:space="0" w:color="auto"/>
            </w:tcBorders>
            <w:vAlign w:val="center"/>
          </w:tcPr>
          <w:p w14:paraId="27535BDB" w14:textId="0AC2715C" w:rsidR="001E75AB" w:rsidRPr="00C01F51" w:rsidRDefault="001E75AB" w:rsidP="00EB0979">
            <w:pPr>
              <w:jc w:val="both"/>
            </w:pPr>
            <w:r>
              <w:t>įranga grąžinama tiekėjui arba keičiama nauja lygiaverte ar geresne, tačiau saugumo reikalavimus atitinkančia įranga;</w:t>
            </w:r>
          </w:p>
        </w:tc>
        <w:tc>
          <w:tcPr>
            <w:tcW w:w="5958" w:type="dxa"/>
          </w:tcPr>
          <w:p w14:paraId="43F7AC29" w14:textId="77777777" w:rsidR="001E75AB" w:rsidRPr="00C01F51" w:rsidRDefault="001E75AB" w:rsidP="00EB0979"/>
        </w:tc>
      </w:tr>
      <w:tr w:rsidR="001E75AB" w:rsidRPr="00C01F51" w14:paraId="7C15D824" w14:textId="0718F55E" w:rsidTr="00EB0979">
        <w:trPr>
          <w:trHeight w:val="329"/>
        </w:trPr>
        <w:tc>
          <w:tcPr>
            <w:tcW w:w="1246" w:type="dxa"/>
            <w:noWrap/>
            <w:vAlign w:val="center"/>
          </w:tcPr>
          <w:p w14:paraId="00BD4B88" w14:textId="608390CA" w:rsidR="001E75AB" w:rsidRPr="00C01F51" w:rsidRDefault="001E75AB" w:rsidP="00EB0979">
            <w:pPr>
              <w:jc w:val="center"/>
            </w:pPr>
            <w:r>
              <w:rPr>
                <w:bCs/>
              </w:rPr>
              <w:t>1.10.2.</w:t>
            </w:r>
          </w:p>
        </w:tc>
        <w:tc>
          <w:tcPr>
            <w:tcW w:w="6971" w:type="dxa"/>
            <w:gridSpan w:val="2"/>
            <w:tcBorders>
              <w:top w:val="single" w:sz="6" w:space="0" w:color="auto"/>
              <w:left w:val="nil"/>
            </w:tcBorders>
            <w:vAlign w:val="center"/>
          </w:tcPr>
          <w:p w14:paraId="2A438A1A" w14:textId="32568254" w:rsidR="001E75AB" w:rsidRPr="00C01F51" w:rsidRDefault="001E75AB" w:rsidP="00EB0979">
            <w:pPr>
              <w:tabs>
                <w:tab w:val="left" w:pos="390"/>
                <w:tab w:val="left" w:pos="1035"/>
                <w:tab w:val="left" w:pos="1500"/>
              </w:tabs>
              <w:jc w:val="both"/>
              <w:rPr>
                <w:b/>
              </w:rPr>
            </w:pPr>
            <w:r>
              <w:t>tiekėjas padengia pirkimo proceso metu pirkėjo patirtą materialinę žalą;</w:t>
            </w:r>
          </w:p>
        </w:tc>
        <w:tc>
          <w:tcPr>
            <w:tcW w:w="5958" w:type="dxa"/>
          </w:tcPr>
          <w:p w14:paraId="6389D1BE" w14:textId="2329B25D" w:rsidR="001E75AB" w:rsidRPr="00C01F51" w:rsidRDefault="001E75AB" w:rsidP="00EB0979">
            <w:pPr>
              <w:rPr>
                <w:b/>
              </w:rPr>
            </w:pPr>
          </w:p>
        </w:tc>
      </w:tr>
      <w:tr w:rsidR="001E75AB" w:rsidRPr="00C01F51" w14:paraId="4DC3A498" w14:textId="77777777" w:rsidTr="00EB0979">
        <w:trPr>
          <w:trHeight w:val="329"/>
        </w:trPr>
        <w:tc>
          <w:tcPr>
            <w:tcW w:w="1246" w:type="dxa"/>
            <w:noWrap/>
            <w:vAlign w:val="center"/>
          </w:tcPr>
          <w:p w14:paraId="27439CD6" w14:textId="3BD2AE67" w:rsidR="001E75AB" w:rsidRDefault="001E75AB" w:rsidP="00EB0979">
            <w:pPr>
              <w:jc w:val="center"/>
              <w:rPr>
                <w:bCs/>
              </w:rPr>
            </w:pPr>
            <w:r>
              <w:rPr>
                <w:bCs/>
              </w:rPr>
              <w:t>1.11.</w:t>
            </w:r>
          </w:p>
        </w:tc>
        <w:tc>
          <w:tcPr>
            <w:tcW w:w="6971" w:type="dxa"/>
            <w:gridSpan w:val="2"/>
            <w:tcBorders>
              <w:top w:val="single" w:sz="6" w:space="0" w:color="auto"/>
              <w:left w:val="nil"/>
            </w:tcBorders>
          </w:tcPr>
          <w:p w14:paraId="67E474D0" w14:textId="1C796FC0" w:rsidR="001E75AB" w:rsidRDefault="001E75AB" w:rsidP="00EB0979">
            <w:pPr>
              <w:tabs>
                <w:tab w:val="left" w:pos="390"/>
                <w:tab w:val="left" w:pos="1035"/>
                <w:tab w:val="left" w:pos="1500"/>
              </w:tabs>
              <w:jc w:val="both"/>
            </w:pPr>
            <w:r>
              <w:rPr>
                <w:bCs/>
              </w:rPr>
              <w:t>pirkimo objektas – prekės (tarnybinės stotys) turi nekelti grėsmės nacionaliniam saugumui;</w:t>
            </w:r>
          </w:p>
        </w:tc>
        <w:tc>
          <w:tcPr>
            <w:tcW w:w="5958" w:type="dxa"/>
          </w:tcPr>
          <w:p w14:paraId="42623CCF" w14:textId="2D874C26" w:rsidR="001E75AB" w:rsidRPr="00C01F51" w:rsidRDefault="001E75AB" w:rsidP="00EB0979">
            <w:pPr>
              <w:rPr>
                <w:b/>
              </w:rPr>
            </w:pPr>
          </w:p>
        </w:tc>
      </w:tr>
      <w:tr w:rsidR="001E75AB" w:rsidRPr="00C01F51" w14:paraId="6BF3D865" w14:textId="77777777" w:rsidTr="00EB0979">
        <w:trPr>
          <w:trHeight w:val="329"/>
        </w:trPr>
        <w:tc>
          <w:tcPr>
            <w:tcW w:w="1246" w:type="dxa"/>
            <w:noWrap/>
            <w:vAlign w:val="center"/>
          </w:tcPr>
          <w:p w14:paraId="1EE7A3DB" w14:textId="79C0D36A" w:rsidR="001E75AB" w:rsidRDefault="001E75AB" w:rsidP="00EB0979">
            <w:pPr>
              <w:jc w:val="center"/>
              <w:rPr>
                <w:bCs/>
              </w:rPr>
            </w:pPr>
            <w:r>
              <w:rPr>
                <w:bCs/>
              </w:rPr>
              <w:t>1.12.</w:t>
            </w:r>
          </w:p>
        </w:tc>
        <w:tc>
          <w:tcPr>
            <w:tcW w:w="6971" w:type="dxa"/>
            <w:gridSpan w:val="2"/>
            <w:tcBorders>
              <w:top w:val="single" w:sz="6" w:space="0" w:color="auto"/>
              <w:left w:val="nil"/>
            </w:tcBorders>
          </w:tcPr>
          <w:p w14:paraId="3785C600" w14:textId="757B9253" w:rsidR="001E75AB" w:rsidRDefault="001E75AB" w:rsidP="00EB0979">
            <w:pPr>
              <w:tabs>
                <w:tab w:val="left" w:pos="390"/>
                <w:tab w:val="left" w:pos="1035"/>
                <w:tab w:val="left" w:pos="1500"/>
              </w:tabs>
              <w:jc w:val="both"/>
            </w:pPr>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xml:space="preserve">) direktyvų (2002/95/EC (RoHS 1), 2011/65/EU (RoHS </w:t>
            </w:r>
            <w:r w:rsidRPr="005E7321">
              <w:rPr>
                <w:bCs/>
              </w:rPr>
              <w:lastRenderedPageBreak/>
              <w:t>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5958" w:type="dxa"/>
          </w:tcPr>
          <w:p w14:paraId="2209C5BE" w14:textId="20A96E12" w:rsidR="001E75AB" w:rsidRPr="00C01F51" w:rsidRDefault="001E75AB" w:rsidP="00EB0979">
            <w:pPr>
              <w:rPr>
                <w:b/>
              </w:rPr>
            </w:pPr>
            <w:r w:rsidRPr="00DD4336">
              <w:rPr>
                <w:i/>
              </w:rPr>
              <w:lastRenderedPageBreak/>
              <w:t>(pateikiamas dokumentas)</w:t>
            </w:r>
          </w:p>
        </w:tc>
      </w:tr>
      <w:tr w:rsidR="001E75AB" w:rsidRPr="00C01F51" w14:paraId="0A053E05" w14:textId="57E731CA" w:rsidTr="00EB0979">
        <w:trPr>
          <w:trHeight w:val="57"/>
        </w:trPr>
        <w:tc>
          <w:tcPr>
            <w:tcW w:w="14175" w:type="dxa"/>
            <w:gridSpan w:val="4"/>
            <w:noWrap/>
          </w:tcPr>
          <w:p w14:paraId="5B6DE6D3" w14:textId="0D745526" w:rsidR="001E75AB" w:rsidRPr="00F41760" w:rsidRDefault="001E75AB" w:rsidP="00EB0979">
            <w:pPr>
              <w:rPr>
                <w:b/>
              </w:rPr>
            </w:pPr>
            <w:r w:rsidRPr="00F41760">
              <w:rPr>
                <w:b/>
              </w:rPr>
              <w:t xml:space="preserve">2. </w:t>
            </w:r>
            <w:r w:rsidR="00A2536C">
              <w:rPr>
                <w:b/>
              </w:rPr>
              <w:t xml:space="preserve">Tarnybinė stotis Nr.2. </w:t>
            </w:r>
            <w:r w:rsidRPr="00F41760">
              <w:rPr>
                <w:b/>
              </w:rPr>
              <w:t>Specialieji reikalavimai</w:t>
            </w:r>
            <w:r>
              <w:rPr>
                <w:b/>
              </w:rPr>
              <w:t>:</w:t>
            </w:r>
          </w:p>
        </w:tc>
      </w:tr>
      <w:tr w:rsidR="00A2536C" w:rsidRPr="00C01F51" w14:paraId="3EC95695" w14:textId="223D21B1" w:rsidTr="00EB0979">
        <w:trPr>
          <w:trHeight w:val="57"/>
        </w:trPr>
        <w:tc>
          <w:tcPr>
            <w:tcW w:w="1246" w:type="dxa"/>
            <w:noWrap/>
            <w:vAlign w:val="center"/>
          </w:tcPr>
          <w:p w14:paraId="319445BC" w14:textId="77777777" w:rsidR="00A2536C" w:rsidRPr="00C01F51" w:rsidRDefault="00A2536C" w:rsidP="00EB0979">
            <w:pPr>
              <w:jc w:val="center"/>
            </w:pPr>
            <w:r>
              <w:t>2</w:t>
            </w:r>
            <w:r w:rsidRPr="00C01F51">
              <w:t>.1.</w:t>
            </w:r>
          </w:p>
        </w:tc>
        <w:tc>
          <w:tcPr>
            <w:tcW w:w="6971" w:type="dxa"/>
            <w:gridSpan w:val="2"/>
            <w:tcBorders>
              <w:top w:val="single" w:sz="6" w:space="0" w:color="auto"/>
              <w:left w:val="nil"/>
              <w:bottom w:val="single" w:sz="6" w:space="0" w:color="auto"/>
            </w:tcBorders>
            <w:vAlign w:val="center"/>
          </w:tcPr>
          <w:p w14:paraId="7103EDDE" w14:textId="209D8A79" w:rsidR="00A2536C" w:rsidRPr="00C01F51" w:rsidRDefault="00A2536C" w:rsidP="00EB0979">
            <w:pPr>
              <w:jc w:val="both"/>
              <w:rPr>
                <w:b/>
              </w:rPr>
            </w:pPr>
            <w:r w:rsidRPr="00A80DD4">
              <w:t>Procesorius (-iai):</w:t>
            </w:r>
            <w:r>
              <w:t xml:space="preserve"> </w:t>
            </w:r>
            <w:r w:rsidRPr="00A80DD4">
              <w:t>x86 tipo 64 bitų, ne mažiau dviejų procesorių (</w:t>
            </w:r>
            <w:r w:rsidRPr="00AB5387">
              <w:t>angl</w:t>
            </w:r>
            <w:r w:rsidRPr="00A80DD4">
              <w:rPr>
                <w:i/>
              </w:rPr>
              <w:t>. socket</w:t>
            </w:r>
            <w:r w:rsidRPr="00A80DD4">
              <w:t xml:space="preserve">) ir bendras procesorių branduolių skaičius ne mažesnis kaip </w:t>
            </w:r>
            <w:r>
              <w:t>64; procesorių</w:t>
            </w:r>
            <w:r w:rsidRPr="00A80DD4">
              <w:t xml:space="preserve"> našumas turi būti ne mažiau kaip</w:t>
            </w:r>
            <w:r>
              <w:t xml:space="preserve"> 565 vienetai</w:t>
            </w:r>
            <w:r w:rsidRPr="00A80DD4">
              <w:t xml:space="preserve"> pagal „SPECrate2017_int_base“</w:t>
            </w:r>
            <w:r>
              <w:t xml:space="preserve"> testą ir ne mažiau kaip 705 vienetai</w:t>
            </w:r>
            <w:r w:rsidRPr="00A80DD4">
              <w:t xml:space="preserve"> pag</w:t>
            </w:r>
            <w:r>
              <w:t>al „SPECrate2017_fp_base“ testą; r</w:t>
            </w:r>
            <w:r w:rsidRPr="00A80DD4">
              <w:t xml:space="preserve">ezultatai turi būti viešai skelbiami </w:t>
            </w:r>
            <w:hyperlink r:id="rId11" w:history="1">
              <w:r w:rsidRPr="006F3E9F">
                <w:rPr>
                  <w:rStyle w:val="Hyperlink"/>
                </w:rPr>
                <w:t>http://www.spec.org</w:t>
              </w:r>
            </w:hyperlink>
            <w:r>
              <w:t xml:space="preserve"> </w:t>
            </w:r>
            <w:r w:rsidRPr="00A80DD4">
              <w:t>p</w:t>
            </w:r>
            <w:r>
              <w:t>uslapyje ir pateikti pasiūlyme; p</w:t>
            </w:r>
            <w:r w:rsidRPr="00A80DD4">
              <w:t>ateikiami našumo rezultatai turi būti išmatuoti siūlomam serverio modeliui</w:t>
            </w:r>
            <w:r>
              <w:t xml:space="preserve">; palaiko AVX-512 instrukcijų rinkinį; </w:t>
            </w:r>
            <w:r w:rsidRPr="00A80DD4">
              <w:t xml:space="preserve">palaiko „No eXecute“, „Virtualization Technology“, „Hyper-Threading Technology“ </w:t>
            </w:r>
            <w:r>
              <w:t xml:space="preserve"> arba analogiškas technologijas, palaiko</w:t>
            </w:r>
            <w:r w:rsidRPr="00A97CD8">
              <w:t xml:space="preserve"> DDR5 su ECC operatyviąją atmintį.</w:t>
            </w:r>
          </w:p>
        </w:tc>
        <w:tc>
          <w:tcPr>
            <w:tcW w:w="5958" w:type="dxa"/>
          </w:tcPr>
          <w:p w14:paraId="1E425281" w14:textId="77777777" w:rsidR="00A2536C" w:rsidRPr="00C01F51" w:rsidRDefault="00A2536C" w:rsidP="00EB0979">
            <w:pPr>
              <w:rPr>
                <w:b/>
              </w:rPr>
            </w:pPr>
          </w:p>
        </w:tc>
      </w:tr>
      <w:tr w:rsidR="00A2536C" w:rsidRPr="00C01F51" w14:paraId="216244A4" w14:textId="7163D21D" w:rsidTr="00EB0979">
        <w:trPr>
          <w:trHeight w:val="57"/>
        </w:trPr>
        <w:tc>
          <w:tcPr>
            <w:tcW w:w="1246" w:type="dxa"/>
            <w:noWrap/>
            <w:vAlign w:val="center"/>
          </w:tcPr>
          <w:p w14:paraId="4D0B7290" w14:textId="77777777" w:rsidR="00A2536C" w:rsidRPr="00C01F51" w:rsidRDefault="00A2536C" w:rsidP="00EB0979">
            <w:pPr>
              <w:jc w:val="center"/>
            </w:pPr>
            <w:r>
              <w:t>2</w:t>
            </w:r>
            <w:r w:rsidRPr="00C01F51">
              <w:t>.2.</w:t>
            </w:r>
          </w:p>
        </w:tc>
        <w:tc>
          <w:tcPr>
            <w:tcW w:w="6971" w:type="dxa"/>
            <w:gridSpan w:val="2"/>
            <w:tcBorders>
              <w:top w:val="single" w:sz="6" w:space="0" w:color="auto"/>
              <w:left w:val="nil"/>
              <w:bottom w:val="single" w:sz="6" w:space="0" w:color="auto"/>
            </w:tcBorders>
          </w:tcPr>
          <w:p w14:paraId="0363A94B" w14:textId="33ED15C9" w:rsidR="00A2536C" w:rsidRPr="00C01F51" w:rsidRDefault="00A2536C" w:rsidP="00EB0979">
            <w:pPr>
              <w:jc w:val="both"/>
            </w:pPr>
            <w:r w:rsidRPr="00A80DD4">
              <w:t>Operatyvioji atmintis:</w:t>
            </w:r>
            <w:r>
              <w:t xml:space="preserve"> </w:t>
            </w:r>
            <w:r w:rsidRPr="00A80DD4">
              <w:t>ne</w:t>
            </w:r>
            <w:r>
              <w:t xml:space="preserve"> mažiau kaip 256 GB ir ne lėte</w:t>
            </w:r>
            <w:r w:rsidRPr="00A80DD4">
              <w:t xml:space="preserve">sni kaip </w:t>
            </w:r>
            <w:r>
              <w:t xml:space="preserve">4800MT/s su ECC; realizuota ne mažesniais kaip 32 </w:t>
            </w:r>
            <w:r w:rsidRPr="00204F73">
              <w:t>GB atminties moduliais</w:t>
            </w:r>
            <w:r>
              <w:t>;</w:t>
            </w:r>
            <w:r w:rsidRPr="00A80DD4">
              <w:t xml:space="preserve"> </w:t>
            </w:r>
            <w:r>
              <w:t xml:space="preserve">turi būti </w:t>
            </w:r>
            <w:r w:rsidRPr="00BA69F1">
              <w:rPr>
                <w:color w:val="000000" w:themeColor="text1"/>
              </w:rPr>
              <w:t>ne mažiau kaip 32 atminties lizdai.</w:t>
            </w:r>
          </w:p>
        </w:tc>
        <w:tc>
          <w:tcPr>
            <w:tcW w:w="5958" w:type="dxa"/>
          </w:tcPr>
          <w:p w14:paraId="1D8085AB" w14:textId="77777777" w:rsidR="00A2536C" w:rsidRPr="00C01F51" w:rsidRDefault="00A2536C" w:rsidP="00EB0979"/>
        </w:tc>
      </w:tr>
      <w:tr w:rsidR="00A2536C" w:rsidRPr="00C01F51" w14:paraId="3E03A21C" w14:textId="6694B095" w:rsidTr="00EB0979">
        <w:trPr>
          <w:trHeight w:val="57"/>
        </w:trPr>
        <w:tc>
          <w:tcPr>
            <w:tcW w:w="1246" w:type="dxa"/>
            <w:noWrap/>
            <w:vAlign w:val="center"/>
          </w:tcPr>
          <w:p w14:paraId="51F0095D" w14:textId="77777777" w:rsidR="00A2536C" w:rsidRPr="00C01F51" w:rsidRDefault="00A2536C" w:rsidP="00EB0979">
            <w:pPr>
              <w:jc w:val="center"/>
            </w:pPr>
            <w:r>
              <w:t>2</w:t>
            </w:r>
            <w:r w:rsidRPr="00C01F51">
              <w:t>.3.</w:t>
            </w:r>
          </w:p>
        </w:tc>
        <w:tc>
          <w:tcPr>
            <w:tcW w:w="6971" w:type="dxa"/>
            <w:gridSpan w:val="2"/>
            <w:tcBorders>
              <w:top w:val="single" w:sz="6" w:space="0" w:color="auto"/>
              <w:left w:val="nil"/>
              <w:bottom w:val="single" w:sz="6" w:space="0" w:color="auto"/>
            </w:tcBorders>
            <w:vAlign w:val="center"/>
          </w:tcPr>
          <w:p w14:paraId="5D921448" w14:textId="16C5AE8D" w:rsidR="00A2536C" w:rsidRDefault="00A2536C" w:rsidP="00EB0979">
            <w:pPr>
              <w:jc w:val="both"/>
            </w:pPr>
            <w:r>
              <w:t>Standieji diskai</w:t>
            </w:r>
            <w:r w:rsidRPr="00A80DD4">
              <w:t>:</w:t>
            </w:r>
            <w:r>
              <w:t xml:space="preserve"> </w:t>
            </w:r>
            <w:r w:rsidRPr="00A80DD4">
              <w:t>n</w:t>
            </w:r>
            <w:r>
              <w:t xml:space="preserve">e </w:t>
            </w:r>
            <w:r w:rsidRPr="00105653">
              <w:t>mažiau kaip 12 vnt. keičiamų</w:t>
            </w:r>
            <w:r>
              <w:t xml:space="preserve"> neišjungus 3,5 colio dydžio SAS 12</w:t>
            </w:r>
            <w:r w:rsidRPr="00105653">
              <w:t>Gbps HDD tipo dis</w:t>
            </w:r>
            <w:r>
              <w:t>kų; kiekvienas ne mažiau kaip 24</w:t>
            </w:r>
            <w:r w:rsidRPr="00105653">
              <w:t xml:space="preserve"> TB talpos; sukimosi greitis (RPM) 7200 arba greitesni</w:t>
            </w:r>
            <w:r>
              <w:t>;</w:t>
            </w:r>
          </w:p>
          <w:p w14:paraId="7679E99A" w14:textId="4820E380" w:rsidR="00A2536C" w:rsidRPr="00C01F51" w:rsidRDefault="00A2536C" w:rsidP="00EB0979">
            <w:pPr>
              <w:jc w:val="both"/>
              <w:rPr>
                <w:b/>
              </w:rPr>
            </w:pPr>
            <w:r>
              <w:t>ir ne mažiau kaip 2</w:t>
            </w:r>
            <w:r w:rsidRPr="00530705">
              <w:t xml:space="preserve"> vnt. </w:t>
            </w:r>
            <w:r>
              <w:t>2.5 colio dydžio, SAS</w:t>
            </w:r>
            <w:r w:rsidRPr="00530705">
              <w:t xml:space="preserve"> SSD </w:t>
            </w:r>
            <w:r>
              <w:t>mišraus naudojimo</w:t>
            </w:r>
            <w:r w:rsidRPr="00530705">
              <w:t xml:space="preserve"> (angl. </w:t>
            </w:r>
            <w:r w:rsidRPr="00A154A2">
              <w:rPr>
                <w:i/>
              </w:rPr>
              <w:t>Mixed Use</w:t>
            </w:r>
            <w:r w:rsidRPr="00530705">
              <w:t>) tipo diskų kurių kiekvienas ne mažia</w:t>
            </w:r>
            <w:r>
              <w:t>u kaip 1,6</w:t>
            </w:r>
            <w:r w:rsidRPr="00530705">
              <w:t xml:space="preserve"> </w:t>
            </w:r>
            <w:r>
              <w:t>T</w:t>
            </w:r>
            <w:r w:rsidRPr="00530705">
              <w:t>B talpos; disko ištvermė (angl</w:t>
            </w:r>
            <w:r>
              <w:t xml:space="preserve">. </w:t>
            </w:r>
            <w:r w:rsidRPr="00A154A2">
              <w:rPr>
                <w:i/>
              </w:rPr>
              <w:t>Endurance</w:t>
            </w:r>
            <w:r>
              <w:t>) ne prastesnė kaip 3</w:t>
            </w:r>
            <w:r w:rsidRPr="00530705">
              <w:t>DWPD (5 metų laikotarpiu).</w:t>
            </w:r>
          </w:p>
        </w:tc>
        <w:tc>
          <w:tcPr>
            <w:tcW w:w="5958" w:type="dxa"/>
          </w:tcPr>
          <w:p w14:paraId="71473E8F" w14:textId="77777777" w:rsidR="00A2536C" w:rsidRPr="00C01F51" w:rsidRDefault="00A2536C" w:rsidP="00EB0979">
            <w:pPr>
              <w:rPr>
                <w:b/>
              </w:rPr>
            </w:pPr>
          </w:p>
        </w:tc>
      </w:tr>
      <w:tr w:rsidR="00A2536C" w:rsidRPr="00C01F51" w14:paraId="0D155324" w14:textId="5537EC82" w:rsidTr="00EB0979">
        <w:trPr>
          <w:trHeight w:val="57"/>
        </w:trPr>
        <w:tc>
          <w:tcPr>
            <w:tcW w:w="1246" w:type="dxa"/>
            <w:noWrap/>
            <w:vAlign w:val="center"/>
          </w:tcPr>
          <w:p w14:paraId="2C6ED049" w14:textId="77777777" w:rsidR="00A2536C" w:rsidRDefault="00A2536C" w:rsidP="00EB0979">
            <w:pPr>
              <w:jc w:val="center"/>
            </w:pPr>
            <w:r>
              <w:t>2.4.</w:t>
            </w:r>
          </w:p>
        </w:tc>
        <w:tc>
          <w:tcPr>
            <w:tcW w:w="6971" w:type="dxa"/>
            <w:gridSpan w:val="2"/>
            <w:tcBorders>
              <w:top w:val="single" w:sz="6" w:space="0" w:color="auto"/>
              <w:left w:val="nil"/>
              <w:bottom w:val="single" w:sz="6" w:space="0" w:color="auto"/>
            </w:tcBorders>
            <w:vAlign w:val="center"/>
          </w:tcPr>
          <w:p w14:paraId="541036DB" w14:textId="0332C6D3" w:rsidR="00A2536C" w:rsidRPr="00C01F51" w:rsidRDefault="00A2536C" w:rsidP="00EB0979">
            <w:pPr>
              <w:jc w:val="both"/>
              <w:rPr>
                <w:b/>
              </w:rPr>
            </w:pPr>
            <w:r>
              <w:t>Diskų masyvo valdiklis: vidinių d</w:t>
            </w:r>
            <w:r w:rsidRPr="00AE554E">
              <w:t xml:space="preserve">iskų masyvo valdiklis </w:t>
            </w:r>
            <w:r>
              <w:t xml:space="preserve">palaiko </w:t>
            </w:r>
            <w:r w:rsidRPr="00A80DD4">
              <w:t>SA</w:t>
            </w:r>
            <w:r>
              <w:t>TA/SAS 6Gb/s,</w:t>
            </w:r>
            <w:r w:rsidRPr="00A80DD4">
              <w:t xml:space="preserve"> </w:t>
            </w:r>
            <w:r w:rsidRPr="002F1404">
              <w:t xml:space="preserve">SAS </w:t>
            </w:r>
            <w:r>
              <w:t xml:space="preserve">12Gb/s, SAS 22,5 </w:t>
            </w:r>
            <w:r w:rsidRPr="00623C7C">
              <w:t>Gb/s,</w:t>
            </w:r>
            <w:r>
              <w:t xml:space="preserve"> </w:t>
            </w:r>
            <w:r w:rsidRPr="008E1E33">
              <w:t xml:space="preserve">NVMe </w:t>
            </w:r>
            <w:r>
              <w:t>Gen3 (8 GT/s) ir</w:t>
            </w:r>
            <w:r w:rsidRPr="00E354F0">
              <w:t xml:space="preserve"> </w:t>
            </w:r>
            <w:r w:rsidRPr="008E1E33">
              <w:t xml:space="preserve">NVMe </w:t>
            </w:r>
            <w:r w:rsidRPr="00E354F0">
              <w:t>Gen4 (16</w:t>
            </w:r>
            <w:r>
              <w:t xml:space="preserve"> </w:t>
            </w:r>
            <w:r w:rsidRPr="00E354F0">
              <w:t xml:space="preserve">GT/s) </w:t>
            </w:r>
            <w:r>
              <w:t xml:space="preserve">diskus; galimi </w:t>
            </w:r>
            <w:r w:rsidRPr="00A80DD4">
              <w:t>RAID lygiai 0,1,5</w:t>
            </w:r>
            <w:r>
              <w:t>,6,10</w:t>
            </w:r>
            <w:r w:rsidRPr="00A037C5">
              <w:t>,50,60</w:t>
            </w:r>
            <w:r>
              <w:t>;</w:t>
            </w:r>
            <w:r w:rsidRPr="00A80DD4">
              <w:t xml:space="preserve"> ne mažesne </w:t>
            </w:r>
            <w:r>
              <w:t>kaip 8 GB „cache“ atmintis</w:t>
            </w:r>
            <w:r w:rsidRPr="00A80DD4">
              <w:t xml:space="preserve">; „Online Capacity Expansion” ir „Online RAID level Migration” funkcijos; vienu metu palaikomi keli skirtingų lygių RAID masyvai (pvz., vienu metu du diskus leidžia sujungti į RAID1 ir keturis diskus į RAID5 masyvą); palaiko atsarginį </w:t>
            </w:r>
            <w:r w:rsidRPr="00A80DD4">
              <w:lastRenderedPageBreak/>
              <w:t>diską (</w:t>
            </w:r>
            <w:r w:rsidRPr="00AB5387">
              <w:t>angl.</w:t>
            </w:r>
            <w:r w:rsidRPr="00A80DD4">
              <w:rPr>
                <w:i/>
              </w:rPr>
              <w:t xml:space="preserve"> Hot-spare</w:t>
            </w:r>
            <w:r w:rsidRPr="00A80DD4">
              <w:t>), kuris, sugedus kitam diskui bet kuriame RAID masyve, yra automatiškai pakeičiamas vietoje sugedusiojo disko; serverio procesorius nenaudojamas kontrolinių sumų skaičiavimui ar tikrinimui.</w:t>
            </w:r>
          </w:p>
        </w:tc>
        <w:tc>
          <w:tcPr>
            <w:tcW w:w="5958" w:type="dxa"/>
          </w:tcPr>
          <w:p w14:paraId="5D791B1B" w14:textId="77777777" w:rsidR="00A2536C" w:rsidRPr="00C01F51" w:rsidRDefault="00A2536C" w:rsidP="00EB0979">
            <w:pPr>
              <w:rPr>
                <w:b/>
              </w:rPr>
            </w:pPr>
          </w:p>
        </w:tc>
      </w:tr>
      <w:tr w:rsidR="00A2536C" w:rsidRPr="00C01F51" w14:paraId="43A5AF12" w14:textId="0A11B986" w:rsidTr="00EB0979">
        <w:trPr>
          <w:trHeight w:val="57"/>
        </w:trPr>
        <w:tc>
          <w:tcPr>
            <w:tcW w:w="1246" w:type="dxa"/>
            <w:noWrap/>
            <w:vAlign w:val="center"/>
          </w:tcPr>
          <w:p w14:paraId="5267FFA7" w14:textId="4BBB812A" w:rsidR="00A2536C" w:rsidRDefault="00A2536C" w:rsidP="00EB0979">
            <w:pPr>
              <w:jc w:val="center"/>
            </w:pPr>
            <w:r>
              <w:t>2.5.</w:t>
            </w:r>
          </w:p>
        </w:tc>
        <w:tc>
          <w:tcPr>
            <w:tcW w:w="6971" w:type="dxa"/>
            <w:gridSpan w:val="2"/>
            <w:tcBorders>
              <w:top w:val="single" w:sz="6" w:space="0" w:color="auto"/>
              <w:left w:val="nil"/>
              <w:bottom w:val="single" w:sz="6" w:space="0" w:color="auto"/>
            </w:tcBorders>
            <w:vAlign w:val="center"/>
          </w:tcPr>
          <w:p w14:paraId="56BA4995" w14:textId="4FA2A95C" w:rsidR="00A2536C" w:rsidRPr="00C01F51" w:rsidRDefault="00A2536C" w:rsidP="00EB0979">
            <w:pPr>
              <w:jc w:val="both"/>
              <w:rPr>
                <w:b/>
              </w:rPr>
            </w:pPr>
            <w:r>
              <w:t>USB/VGA p</w:t>
            </w:r>
            <w:r w:rsidRPr="00A80DD4">
              <w:t>rievadai:</w:t>
            </w:r>
            <w:r>
              <w:t xml:space="preserve"> </w:t>
            </w:r>
            <w:r w:rsidRPr="00A80DD4">
              <w:t xml:space="preserve">ne mažiau </w:t>
            </w:r>
            <w:r>
              <w:rPr>
                <w:lang w:val="en-US"/>
              </w:rPr>
              <w:t>3</w:t>
            </w:r>
            <w:r w:rsidRPr="00A80DD4">
              <w:t xml:space="preserve"> x USB ir 1 VGA iš kurių ne mažiau </w:t>
            </w:r>
            <w:r>
              <w:t>1</w:t>
            </w:r>
            <w:r w:rsidRPr="00A80DD4">
              <w:t xml:space="preserve"> vnt. USB standarto A (</w:t>
            </w:r>
            <w:r w:rsidRPr="00AB5387">
              <w:t>angl</w:t>
            </w:r>
            <w:r w:rsidRPr="00A80DD4">
              <w:rPr>
                <w:i/>
              </w:rPr>
              <w:t>. USB standard-A socket</w:t>
            </w:r>
            <w:r w:rsidRPr="00A80DD4">
              <w:t>) lizdų ir ne mažiau 1 vnt. VGA jungčių sumontuoti priekinėje serverio panelėje.</w:t>
            </w:r>
          </w:p>
        </w:tc>
        <w:tc>
          <w:tcPr>
            <w:tcW w:w="5958" w:type="dxa"/>
          </w:tcPr>
          <w:p w14:paraId="6506ED92" w14:textId="77777777" w:rsidR="00A2536C" w:rsidRPr="00C01F51" w:rsidRDefault="00A2536C" w:rsidP="00EB0979">
            <w:pPr>
              <w:rPr>
                <w:b/>
              </w:rPr>
            </w:pPr>
          </w:p>
        </w:tc>
      </w:tr>
      <w:tr w:rsidR="00A2536C" w:rsidRPr="00C01F51" w14:paraId="3CF1A846" w14:textId="55D4D41A" w:rsidTr="00EB0979">
        <w:trPr>
          <w:trHeight w:val="57"/>
        </w:trPr>
        <w:tc>
          <w:tcPr>
            <w:tcW w:w="1246" w:type="dxa"/>
            <w:noWrap/>
            <w:vAlign w:val="center"/>
          </w:tcPr>
          <w:p w14:paraId="38F031E0" w14:textId="704DA6C3" w:rsidR="00A2536C" w:rsidRDefault="00A2536C" w:rsidP="00EB0979">
            <w:pPr>
              <w:jc w:val="center"/>
            </w:pPr>
            <w:r>
              <w:t>2.6.</w:t>
            </w:r>
          </w:p>
        </w:tc>
        <w:tc>
          <w:tcPr>
            <w:tcW w:w="6971" w:type="dxa"/>
            <w:gridSpan w:val="2"/>
            <w:tcBorders>
              <w:top w:val="single" w:sz="6" w:space="0" w:color="auto"/>
              <w:left w:val="nil"/>
              <w:bottom w:val="single" w:sz="6" w:space="0" w:color="auto"/>
            </w:tcBorders>
            <w:vAlign w:val="center"/>
          </w:tcPr>
          <w:p w14:paraId="77B6DAB7" w14:textId="2E51DE86" w:rsidR="00A2536C" w:rsidRPr="00C01F51" w:rsidRDefault="00A2536C" w:rsidP="00EB0979">
            <w:pPr>
              <w:jc w:val="both"/>
              <w:rPr>
                <w:b/>
              </w:rPr>
            </w:pPr>
            <w:r w:rsidRPr="00A80DD4">
              <w:t>Nuotolinis valdymas:</w:t>
            </w:r>
            <w:r>
              <w:t xml:space="preserve"> </w:t>
            </w:r>
            <w:r w:rsidRPr="00A80DD4">
              <w:t>virtuali grafinė valdymo konsolė (</w:t>
            </w:r>
            <w:r w:rsidRPr="00AB5387">
              <w:t>angl.</w:t>
            </w:r>
            <w:r w:rsidRPr="00A80DD4">
              <w:rPr>
                <w:i/>
              </w:rPr>
              <w:t xml:space="preserve"> Web-based GUI</w:t>
            </w:r>
            <w:r>
              <w:t>) pasieki</w:t>
            </w:r>
            <w:r w:rsidRPr="00A80DD4">
              <w:t>ama per interneto naršyklę ir HTML5; leidžia pilnai matyti vaizdą ir pilnai valdyti serverį, įjungti ir išjungti tarnybinės stoties maitinimą, pilnai konfigūruoti BIOS, RAID; leidžia prijungti virtualias laikmenas (</w:t>
            </w:r>
            <w:r w:rsidRPr="00AB5387">
              <w:t>angl.</w:t>
            </w:r>
            <w:r w:rsidRPr="00A80DD4">
              <w:rPr>
                <w:i/>
              </w:rPr>
              <w:t xml:space="preserve"> Virtual Media</w:t>
            </w:r>
            <w:r w:rsidRPr="00A80DD4">
              <w:t>); leidžia prijungti iso atvaizdą ir iš jo įdiegti OS; palaiko Microsoft Active Dir</w:t>
            </w:r>
            <w:r>
              <w:t>ectory vartotojų autentifikavimui ir prieigos teisių nustatymui;</w:t>
            </w:r>
            <w:r w:rsidRPr="00A80DD4">
              <w:t xml:space="preserve"> </w:t>
            </w:r>
            <w:r>
              <w:t xml:space="preserve">palaiko </w:t>
            </w:r>
            <w:r w:rsidRPr="00A80DD4">
              <w:t>vieningą prisijungimą (</w:t>
            </w:r>
            <w:r w:rsidRPr="00AB5387">
              <w:t>angl.</w:t>
            </w:r>
            <w:r w:rsidRPr="00A80DD4">
              <w:rPr>
                <w:i/>
              </w:rPr>
              <w:t xml:space="preserve"> Single Sign-On</w:t>
            </w:r>
            <w:r>
              <w:t xml:space="preserve">); </w:t>
            </w:r>
            <w:r w:rsidRPr="00A80DD4">
              <w:t>prie tinklo komutatoriaus jungiamas tuo pačiu laidu, kaip ir pagrindinė tinklo plokštė (t.y., nuotoliniam valdymui nereikia atskiro kabelio); papildomai gali būti atskiras RJ-45 nuotolinio valdymo prievadas.</w:t>
            </w:r>
          </w:p>
        </w:tc>
        <w:tc>
          <w:tcPr>
            <w:tcW w:w="5958" w:type="dxa"/>
          </w:tcPr>
          <w:p w14:paraId="60D9D005" w14:textId="77777777" w:rsidR="00A2536C" w:rsidRPr="00C01F51" w:rsidRDefault="00A2536C" w:rsidP="00EB0979">
            <w:pPr>
              <w:rPr>
                <w:b/>
              </w:rPr>
            </w:pPr>
          </w:p>
        </w:tc>
      </w:tr>
      <w:tr w:rsidR="00A2536C" w:rsidRPr="00C01F51" w14:paraId="58AA82A7" w14:textId="1F0E4335" w:rsidTr="00EB0979">
        <w:trPr>
          <w:trHeight w:val="57"/>
        </w:trPr>
        <w:tc>
          <w:tcPr>
            <w:tcW w:w="1246" w:type="dxa"/>
            <w:noWrap/>
            <w:vAlign w:val="center"/>
          </w:tcPr>
          <w:p w14:paraId="3D2E78BE" w14:textId="19BAF61E" w:rsidR="00A2536C" w:rsidRDefault="00A2536C" w:rsidP="00EB0979">
            <w:pPr>
              <w:jc w:val="center"/>
            </w:pPr>
            <w:r>
              <w:t>2.7.</w:t>
            </w:r>
          </w:p>
        </w:tc>
        <w:tc>
          <w:tcPr>
            <w:tcW w:w="6971" w:type="dxa"/>
            <w:gridSpan w:val="2"/>
            <w:tcBorders>
              <w:top w:val="single" w:sz="6" w:space="0" w:color="auto"/>
              <w:left w:val="nil"/>
              <w:bottom w:val="single" w:sz="6" w:space="0" w:color="auto"/>
            </w:tcBorders>
            <w:vAlign w:val="center"/>
          </w:tcPr>
          <w:p w14:paraId="46823D65" w14:textId="752461B9" w:rsidR="00A2536C" w:rsidRPr="00105653" w:rsidRDefault="00A2536C" w:rsidP="00EB0979">
            <w:pPr>
              <w:jc w:val="both"/>
            </w:pPr>
            <w:r w:rsidRPr="00A80DD4">
              <w:t>Tinklo prievadai:</w:t>
            </w:r>
            <w:r>
              <w:t xml:space="preserve"> </w:t>
            </w:r>
            <w:r w:rsidRPr="00A80DD4">
              <w:t>n</w:t>
            </w:r>
            <w:r>
              <w:t xml:space="preserve">e </w:t>
            </w:r>
            <w:r w:rsidRPr="00105653">
              <w:t>mažiau kaip 2 tinklo prievadai Ethernet 1GbE su RJ-45 jungtimis; kiekvienas Ethernet 1GbE tinklo prievadas komplektuojamas kartu su S/FTP Cat6a kategorijos  ekranuotu patch kabeliu, ne mažiau 2 m ilgio, su jungtimis RJ-45;</w:t>
            </w:r>
          </w:p>
          <w:p w14:paraId="7A48DF46" w14:textId="0D7A1F17" w:rsidR="00A2536C" w:rsidRPr="00C01F51" w:rsidRDefault="00A2536C" w:rsidP="00EB0979">
            <w:pPr>
              <w:jc w:val="both"/>
              <w:rPr>
                <w:b/>
              </w:rPr>
            </w:pPr>
            <w:r w:rsidRPr="00105653">
              <w:t>ne mažiau kaip 4 tinklo prievadai 10/25GbE SFP28; kiekvienas 10/25GbE SFP28 tinklo prievadas komplektuojamas kartu su SFP28 SR Duplex LC moduliu ir Duplex Multimode OM5 tipo optinių kabeliu ne trumpesniu kaip 2 m. su jungtimis LC\LC</w:t>
            </w:r>
            <w:r>
              <w:t>.</w:t>
            </w:r>
          </w:p>
        </w:tc>
        <w:tc>
          <w:tcPr>
            <w:tcW w:w="5958" w:type="dxa"/>
          </w:tcPr>
          <w:p w14:paraId="0135179B" w14:textId="77777777" w:rsidR="00A2536C" w:rsidRPr="00C01F51" w:rsidRDefault="00A2536C" w:rsidP="00EB0979">
            <w:pPr>
              <w:rPr>
                <w:b/>
              </w:rPr>
            </w:pPr>
          </w:p>
        </w:tc>
      </w:tr>
      <w:tr w:rsidR="00A2536C" w:rsidRPr="00C01F51" w14:paraId="4ECE3163" w14:textId="6CD7567E" w:rsidTr="00EB0979">
        <w:trPr>
          <w:trHeight w:val="57"/>
        </w:trPr>
        <w:tc>
          <w:tcPr>
            <w:tcW w:w="1246" w:type="dxa"/>
            <w:noWrap/>
            <w:vAlign w:val="center"/>
          </w:tcPr>
          <w:p w14:paraId="534B9BA4" w14:textId="5BE92E2D" w:rsidR="00A2536C" w:rsidRDefault="00A2536C" w:rsidP="00EB0979">
            <w:pPr>
              <w:jc w:val="center"/>
            </w:pPr>
            <w:r>
              <w:t>2.8.</w:t>
            </w:r>
          </w:p>
        </w:tc>
        <w:tc>
          <w:tcPr>
            <w:tcW w:w="6971" w:type="dxa"/>
            <w:gridSpan w:val="2"/>
            <w:tcBorders>
              <w:top w:val="single" w:sz="6" w:space="0" w:color="auto"/>
              <w:left w:val="nil"/>
              <w:bottom w:val="single" w:sz="6" w:space="0" w:color="auto"/>
            </w:tcBorders>
            <w:vAlign w:val="center"/>
          </w:tcPr>
          <w:p w14:paraId="63C31A20" w14:textId="2D4DF940" w:rsidR="00A2536C" w:rsidRPr="00C01F51" w:rsidRDefault="00A2536C" w:rsidP="00EB0979">
            <w:pPr>
              <w:jc w:val="both"/>
              <w:rPr>
                <w:b/>
              </w:rPr>
            </w:pPr>
            <w:r w:rsidRPr="00A80DD4">
              <w:t>Maitinimo blokai:</w:t>
            </w:r>
            <w:r>
              <w:t xml:space="preserve"> </w:t>
            </w:r>
            <w:r w:rsidRPr="00105653">
              <w:t xml:space="preserve">dubliuoti „karšto keitimo“, vieno maitinimo šaltinio gedimo atveju tarnybinės stoties našumas turi nesumažėti (angl. </w:t>
            </w:r>
            <w:r w:rsidRPr="00EA739D">
              <w:rPr>
                <w:i/>
              </w:rPr>
              <w:t>Fully Redundant Power Supply</w:t>
            </w:r>
            <w:r w:rsidRPr="00105653">
              <w:t>); kiekvieno galia ne mažiau 1800W; kiekvienas maitinimo blokas turi būti komplektuojamas su IEC320 C13 - IEC320 C14 tipo maitinimo kabeliu kurio ilgis ne trumpesnis kaip 1,2 m. ir ne ilgesnis kaip 2 m.</w:t>
            </w:r>
          </w:p>
        </w:tc>
        <w:tc>
          <w:tcPr>
            <w:tcW w:w="5958" w:type="dxa"/>
          </w:tcPr>
          <w:p w14:paraId="1C1E2107" w14:textId="77777777" w:rsidR="00A2536C" w:rsidRPr="00C01F51" w:rsidRDefault="00A2536C" w:rsidP="00EB0979">
            <w:pPr>
              <w:rPr>
                <w:b/>
              </w:rPr>
            </w:pPr>
          </w:p>
        </w:tc>
      </w:tr>
      <w:tr w:rsidR="00A2536C" w:rsidRPr="00C01F51" w14:paraId="2939CA46" w14:textId="4AE5D54C" w:rsidTr="00EB0979">
        <w:trPr>
          <w:trHeight w:val="57"/>
        </w:trPr>
        <w:tc>
          <w:tcPr>
            <w:tcW w:w="1246" w:type="dxa"/>
            <w:noWrap/>
            <w:vAlign w:val="center"/>
          </w:tcPr>
          <w:p w14:paraId="06234EEB" w14:textId="30699DF7" w:rsidR="00A2536C" w:rsidRDefault="00A2536C" w:rsidP="00EB0979">
            <w:pPr>
              <w:jc w:val="center"/>
            </w:pPr>
            <w:r>
              <w:t>2.9.</w:t>
            </w:r>
          </w:p>
        </w:tc>
        <w:tc>
          <w:tcPr>
            <w:tcW w:w="6971" w:type="dxa"/>
            <w:gridSpan w:val="2"/>
            <w:tcBorders>
              <w:top w:val="single" w:sz="6" w:space="0" w:color="auto"/>
              <w:left w:val="nil"/>
              <w:bottom w:val="single" w:sz="6" w:space="0" w:color="auto"/>
            </w:tcBorders>
            <w:vAlign w:val="center"/>
          </w:tcPr>
          <w:p w14:paraId="2CAAA2F1" w14:textId="6102B4C2" w:rsidR="00A2536C" w:rsidRPr="00C01F51" w:rsidRDefault="00A2536C" w:rsidP="00EB0979">
            <w:pPr>
              <w:jc w:val="both"/>
              <w:rPr>
                <w:b/>
              </w:rPr>
            </w:pPr>
            <w:r w:rsidRPr="00A80DD4">
              <w:t>Ventiliatoriai:</w:t>
            </w:r>
            <w:r>
              <w:t xml:space="preserve"> </w:t>
            </w:r>
            <w:r w:rsidRPr="00A80DD4">
              <w:t>dubliuotų „karšto keitimo“ ventiliatorių sistema (t.</w:t>
            </w:r>
            <w:r>
              <w:t xml:space="preserve"> </w:t>
            </w:r>
            <w:r w:rsidRPr="00A80DD4">
              <w:t>y., kiekviename ventiliatorių bloke turi būti ne mažiau 2 ventiliatorių.</w:t>
            </w:r>
          </w:p>
        </w:tc>
        <w:tc>
          <w:tcPr>
            <w:tcW w:w="5958" w:type="dxa"/>
          </w:tcPr>
          <w:p w14:paraId="6E349096" w14:textId="77777777" w:rsidR="00A2536C" w:rsidRPr="00C01F51" w:rsidRDefault="00A2536C" w:rsidP="00EB0979">
            <w:pPr>
              <w:rPr>
                <w:b/>
              </w:rPr>
            </w:pPr>
          </w:p>
        </w:tc>
      </w:tr>
      <w:tr w:rsidR="00A2536C" w:rsidRPr="00C01F51" w14:paraId="2D194CDE" w14:textId="719BAB5F" w:rsidTr="00EB0979">
        <w:trPr>
          <w:trHeight w:val="57"/>
        </w:trPr>
        <w:tc>
          <w:tcPr>
            <w:tcW w:w="1246" w:type="dxa"/>
            <w:noWrap/>
            <w:vAlign w:val="center"/>
          </w:tcPr>
          <w:p w14:paraId="72012906" w14:textId="2AEC7CEA" w:rsidR="00A2536C" w:rsidRDefault="00A2536C" w:rsidP="00EB0979">
            <w:pPr>
              <w:jc w:val="center"/>
            </w:pPr>
            <w:r>
              <w:lastRenderedPageBreak/>
              <w:t>2.10.</w:t>
            </w:r>
          </w:p>
        </w:tc>
        <w:tc>
          <w:tcPr>
            <w:tcW w:w="6971" w:type="dxa"/>
            <w:gridSpan w:val="2"/>
            <w:tcBorders>
              <w:top w:val="single" w:sz="6" w:space="0" w:color="auto"/>
              <w:left w:val="nil"/>
              <w:bottom w:val="single" w:sz="6" w:space="0" w:color="auto"/>
            </w:tcBorders>
          </w:tcPr>
          <w:p w14:paraId="7160E40A" w14:textId="4C046DB1" w:rsidR="00A2536C" w:rsidRPr="00C01F51" w:rsidRDefault="00A2536C" w:rsidP="00EB0979">
            <w:pPr>
              <w:jc w:val="both"/>
              <w:rPr>
                <w:b/>
              </w:rPr>
            </w:pPr>
            <w:r>
              <w:t xml:space="preserve">Energijos </w:t>
            </w:r>
            <w:r w:rsidRPr="00A80DD4">
              <w:t>naudojimas:</w:t>
            </w:r>
            <w:r>
              <w:t xml:space="preserve"> </w:t>
            </w:r>
            <w:r w:rsidRPr="00A80DD4">
              <w:t>sumažėjus apkrovai, serveris turi sumažinti naudojamą energiją.</w:t>
            </w:r>
          </w:p>
        </w:tc>
        <w:tc>
          <w:tcPr>
            <w:tcW w:w="5958" w:type="dxa"/>
          </w:tcPr>
          <w:p w14:paraId="7C0A5677" w14:textId="77777777" w:rsidR="00A2536C" w:rsidRPr="00C01F51" w:rsidRDefault="00A2536C" w:rsidP="00EB0979">
            <w:pPr>
              <w:rPr>
                <w:b/>
              </w:rPr>
            </w:pPr>
          </w:p>
        </w:tc>
      </w:tr>
      <w:tr w:rsidR="00A2536C" w:rsidRPr="00C01F51" w14:paraId="4D7F79B5" w14:textId="33A41648" w:rsidTr="00EB0979">
        <w:trPr>
          <w:trHeight w:val="57"/>
        </w:trPr>
        <w:tc>
          <w:tcPr>
            <w:tcW w:w="1246" w:type="dxa"/>
            <w:noWrap/>
            <w:vAlign w:val="center"/>
          </w:tcPr>
          <w:p w14:paraId="33D5CB12" w14:textId="4C3101E8" w:rsidR="00A2536C" w:rsidRDefault="00A2536C" w:rsidP="00EB0979">
            <w:pPr>
              <w:jc w:val="center"/>
            </w:pPr>
            <w:r>
              <w:t>2.11.</w:t>
            </w:r>
          </w:p>
        </w:tc>
        <w:tc>
          <w:tcPr>
            <w:tcW w:w="6971" w:type="dxa"/>
            <w:gridSpan w:val="2"/>
            <w:tcBorders>
              <w:top w:val="single" w:sz="6" w:space="0" w:color="auto"/>
              <w:left w:val="nil"/>
              <w:bottom w:val="single" w:sz="6" w:space="0" w:color="auto"/>
            </w:tcBorders>
            <w:vAlign w:val="center"/>
          </w:tcPr>
          <w:p w14:paraId="39174A05" w14:textId="28BFCE2B" w:rsidR="00A2536C" w:rsidRPr="00C01F51" w:rsidRDefault="00A2536C" w:rsidP="00EB0979">
            <w:pPr>
              <w:jc w:val="both"/>
              <w:rPr>
                <w:b/>
              </w:rPr>
            </w:pPr>
            <w:r w:rsidRPr="00A80DD4">
              <w:t>Korpusas:</w:t>
            </w:r>
            <w:r>
              <w:t xml:space="preserve"> </w:t>
            </w:r>
            <w:r w:rsidRPr="00A80DD4">
              <w:t>montuojamas į 19“ spintą, ne daugiau 2U aukščio, su visais priedais montavimui spintoje (bėgiai, tvirtinimo ele</w:t>
            </w:r>
            <w:r>
              <w:t>mentai, kabelių valdymo alkūnė); t</w:t>
            </w:r>
            <w:r w:rsidRPr="00C13620">
              <w:t>uri turėti priekinę apsauginę rakinamą uždangą fizinei diskų apsaugai.</w:t>
            </w:r>
          </w:p>
        </w:tc>
        <w:tc>
          <w:tcPr>
            <w:tcW w:w="5958" w:type="dxa"/>
          </w:tcPr>
          <w:p w14:paraId="38F79628" w14:textId="77777777" w:rsidR="00A2536C" w:rsidRPr="00C01F51" w:rsidRDefault="00A2536C" w:rsidP="00EB0979">
            <w:pPr>
              <w:rPr>
                <w:b/>
              </w:rPr>
            </w:pPr>
          </w:p>
        </w:tc>
      </w:tr>
      <w:tr w:rsidR="00A2536C" w:rsidRPr="00C01F51" w14:paraId="55AD6A78" w14:textId="0D4859BF" w:rsidTr="00EB0979">
        <w:trPr>
          <w:trHeight w:val="57"/>
        </w:trPr>
        <w:tc>
          <w:tcPr>
            <w:tcW w:w="1246" w:type="dxa"/>
            <w:noWrap/>
            <w:vAlign w:val="center"/>
          </w:tcPr>
          <w:p w14:paraId="2911A74A" w14:textId="6817CD0B" w:rsidR="00A2536C" w:rsidRDefault="00A2536C" w:rsidP="00EB0979">
            <w:pPr>
              <w:jc w:val="center"/>
            </w:pPr>
            <w:r>
              <w:t>2.12.</w:t>
            </w:r>
          </w:p>
        </w:tc>
        <w:tc>
          <w:tcPr>
            <w:tcW w:w="6971" w:type="dxa"/>
            <w:gridSpan w:val="2"/>
            <w:tcBorders>
              <w:top w:val="single" w:sz="6" w:space="0" w:color="auto"/>
              <w:left w:val="nil"/>
              <w:bottom w:val="single" w:sz="6" w:space="0" w:color="auto"/>
            </w:tcBorders>
            <w:vAlign w:val="center"/>
          </w:tcPr>
          <w:p w14:paraId="1C252EF5" w14:textId="5FDE00F9" w:rsidR="00A2536C" w:rsidRPr="00A80DD4" w:rsidRDefault="00A2536C" w:rsidP="00EB0979">
            <w:pPr>
              <w:tabs>
                <w:tab w:val="left" w:pos="390"/>
                <w:tab w:val="left" w:pos="1035"/>
                <w:tab w:val="left" w:pos="1500"/>
              </w:tabs>
              <w:jc w:val="both"/>
            </w:pPr>
            <w:r w:rsidRPr="00A80DD4">
              <w:t>Suderinamumas:</w:t>
            </w:r>
            <w:r>
              <w:t xml:space="preserve"> </w:t>
            </w:r>
            <w:r w:rsidRPr="00A80DD4">
              <w:t>sertifikuo</w:t>
            </w:r>
            <w:r>
              <w:t xml:space="preserve">ta darbui su Windows Server 2025 </w:t>
            </w:r>
            <w:r w:rsidRPr="000F71CC">
              <w:t>arba naujesne programine įranga</w:t>
            </w:r>
            <w:r>
              <w:t xml:space="preserve">, </w:t>
            </w:r>
            <w:r w:rsidRPr="00A80DD4">
              <w:t xml:space="preserve">informacija turi būti pateikta svetainėje </w:t>
            </w:r>
            <w:hyperlink r:id="rId12" w:history="1">
              <w:r w:rsidRPr="006F3E9F">
                <w:rPr>
                  <w:rStyle w:val="Hyperlink"/>
                </w:rPr>
                <w:t>http://www.windowsservercatalog.com</w:t>
              </w:r>
            </w:hyperlink>
            <w:r w:rsidRPr="00A80DD4">
              <w:t>;</w:t>
            </w:r>
          </w:p>
          <w:p w14:paraId="54979148" w14:textId="598736E2" w:rsidR="00A2536C" w:rsidRPr="00C01F51" w:rsidRDefault="00A2536C" w:rsidP="00EB0979">
            <w:pPr>
              <w:jc w:val="both"/>
              <w:rPr>
                <w:b/>
              </w:rPr>
            </w:pPr>
            <w:r w:rsidRPr="00A80DD4">
              <w:t>rekomendu</w:t>
            </w:r>
            <w:r>
              <w:t xml:space="preserve">ojama kaip suderinama su </w:t>
            </w:r>
            <w:r w:rsidRPr="00A80DD4">
              <w:t>ESXi</w:t>
            </w:r>
            <w:r>
              <w:t xml:space="preserve"> 8.0</w:t>
            </w:r>
            <w:r w:rsidRPr="00A80DD4">
              <w:t xml:space="preserve"> </w:t>
            </w:r>
            <w:r>
              <w:t>arba naujesne programine įranga,</w:t>
            </w:r>
            <w:r w:rsidRPr="00A80DD4">
              <w:t xml:space="preserve"> informacija turi būti pateikta svetainėje </w:t>
            </w:r>
            <w:hyperlink r:id="rId13" w:history="1">
              <w:r w:rsidRPr="006F3E9F">
                <w:rPr>
                  <w:rStyle w:val="Hyperlink"/>
                </w:rPr>
                <w:t>https://compatibilityguide.broadcom.com</w:t>
              </w:r>
            </w:hyperlink>
            <w:r w:rsidRPr="00A80DD4">
              <w:t>.</w:t>
            </w:r>
          </w:p>
        </w:tc>
        <w:tc>
          <w:tcPr>
            <w:tcW w:w="5958" w:type="dxa"/>
          </w:tcPr>
          <w:p w14:paraId="2BA7A65E" w14:textId="77777777" w:rsidR="00A2536C" w:rsidRPr="00C01F51" w:rsidRDefault="00A2536C" w:rsidP="00EB0979">
            <w:pPr>
              <w:rPr>
                <w:b/>
              </w:rPr>
            </w:pPr>
          </w:p>
        </w:tc>
      </w:tr>
      <w:tr w:rsidR="00A2536C" w:rsidRPr="00C01F51" w14:paraId="3CE8F69C" w14:textId="59A61D8B" w:rsidTr="00EB0979">
        <w:trPr>
          <w:trHeight w:val="57"/>
        </w:trPr>
        <w:tc>
          <w:tcPr>
            <w:tcW w:w="1246" w:type="dxa"/>
            <w:noWrap/>
            <w:vAlign w:val="center"/>
          </w:tcPr>
          <w:p w14:paraId="04114F48" w14:textId="3E497C9D" w:rsidR="00A2536C" w:rsidRDefault="00A2536C" w:rsidP="00EB0979">
            <w:pPr>
              <w:jc w:val="center"/>
            </w:pPr>
            <w:r>
              <w:t>2.13.</w:t>
            </w:r>
          </w:p>
        </w:tc>
        <w:tc>
          <w:tcPr>
            <w:tcW w:w="6971" w:type="dxa"/>
            <w:gridSpan w:val="2"/>
            <w:tcBorders>
              <w:top w:val="single" w:sz="6" w:space="0" w:color="auto"/>
              <w:left w:val="nil"/>
              <w:bottom w:val="single" w:sz="6" w:space="0" w:color="auto"/>
            </w:tcBorders>
            <w:vAlign w:val="center"/>
          </w:tcPr>
          <w:p w14:paraId="5B253181" w14:textId="7A91E2EA" w:rsidR="00A2536C" w:rsidRPr="00C01F51" w:rsidRDefault="00AB6DAB" w:rsidP="00EB0979">
            <w:pPr>
              <w:jc w:val="both"/>
              <w:rPr>
                <w:b/>
              </w:rPr>
            </w:pPr>
            <w:r w:rsidRPr="00A80DD4">
              <w:t>Informavimas apie gedimą</w:t>
            </w:r>
            <w:r>
              <w:t xml:space="preserve">: </w:t>
            </w:r>
            <w:r w:rsidR="00A2536C" w:rsidRPr="00A80DD4">
              <w:t>pateikiama įranga informuoja administratorių apie įvykusį arba spėjamą (galimą) HDD/SSD, RAM, PSU ir kitų sisteminių įrenginių gedimą; pranešimas apie gedimą turi būti siunčiamas el. paštu ir SNMP protokolu.</w:t>
            </w:r>
          </w:p>
        </w:tc>
        <w:tc>
          <w:tcPr>
            <w:tcW w:w="5958" w:type="dxa"/>
          </w:tcPr>
          <w:p w14:paraId="54C83C94" w14:textId="77777777" w:rsidR="00A2536C" w:rsidRPr="00C01F51" w:rsidRDefault="00A2536C" w:rsidP="00EB0979">
            <w:pPr>
              <w:rPr>
                <w:b/>
              </w:rPr>
            </w:pPr>
          </w:p>
        </w:tc>
      </w:tr>
      <w:tr w:rsidR="00A2536C" w:rsidRPr="00C01F51" w14:paraId="442F895D" w14:textId="20C8E6DD" w:rsidTr="00EB0979">
        <w:trPr>
          <w:trHeight w:val="57"/>
        </w:trPr>
        <w:tc>
          <w:tcPr>
            <w:tcW w:w="1246" w:type="dxa"/>
            <w:noWrap/>
            <w:vAlign w:val="center"/>
          </w:tcPr>
          <w:p w14:paraId="601E0BF4" w14:textId="1D0D2909" w:rsidR="00A2536C" w:rsidRDefault="00A2536C" w:rsidP="00EB0979">
            <w:pPr>
              <w:jc w:val="center"/>
            </w:pPr>
            <w:r>
              <w:t>2.14.</w:t>
            </w:r>
          </w:p>
        </w:tc>
        <w:tc>
          <w:tcPr>
            <w:tcW w:w="6971" w:type="dxa"/>
            <w:gridSpan w:val="2"/>
            <w:tcBorders>
              <w:top w:val="single" w:sz="6" w:space="0" w:color="auto"/>
              <w:left w:val="nil"/>
              <w:bottom w:val="single" w:sz="6" w:space="0" w:color="auto"/>
            </w:tcBorders>
            <w:vAlign w:val="center"/>
          </w:tcPr>
          <w:p w14:paraId="306F9839" w14:textId="672E4B1E" w:rsidR="00A2536C" w:rsidRPr="00C01F51" w:rsidRDefault="00AB6DAB" w:rsidP="00EB0979">
            <w:pPr>
              <w:jc w:val="both"/>
              <w:rPr>
                <w:b/>
              </w:rPr>
            </w:pPr>
            <w:r w:rsidRPr="00A80DD4">
              <w:t>Garantija dėl avarijų:</w:t>
            </w:r>
            <w:r>
              <w:t xml:space="preserve"> </w:t>
            </w:r>
            <w:r w:rsidR="00A2536C" w:rsidRPr="00A80DD4">
              <w:t>diskams, atminčiai, procesoriams suteikiama garantija dėl avarijų (</w:t>
            </w:r>
            <w:r w:rsidR="00A2536C" w:rsidRPr="00AB5387">
              <w:t>angl</w:t>
            </w:r>
            <w:r w:rsidR="00A2536C" w:rsidRPr="00A80DD4">
              <w:rPr>
                <w:i/>
              </w:rPr>
              <w:t>. prefailure warranty</w:t>
            </w:r>
            <w:r w:rsidR="00A2536C" w:rsidRPr="00A80DD4">
              <w:t>); įranga keičiama, jei buvo iš anksto įspėta dėl galimo gedimo.</w:t>
            </w:r>
          </w:p>
        </w:tc>
        <w:tc>
          <w:tcPr>
            <w:tcW w:w="5958" w:type="dxa"/>
          </w:tcPr>
          <w:p w14:paraId="564D71BE" w14:textId="77777777" w:rsidR="00A2536C" w:rsidRPr="00C01F51" w:rsidRDefault="00A2536C" w:rsidP="00EB0979">
            <w:pPr>
              <w:rPr>
                <w:b/>
              </w:rPr>
            </w:pPr>
          </w:p>
        </w:tc>
      </w:tr>
      <w:tr w:rsidR="00A2536C" w:rsidRPr="00C01F51" w14:paraId="7A64912C" w14:textId="74116E78" w:rsidTr="00EB0979">
        <w:trPr>
          <w:trHeight w:val="57"/>
        </w:trPr>
        <w:tc>
          <w:tcPr>
            <w:tcW w:w="1246" w:type="dxa"/>
            <w:noWrap/>
            <w:vAlign w:val="center"/>
          </w:tcPr>
          <w:p w14:paraId="3B3BE261" w14:textId="774A32F9" w:rsidR="00A2536C" w:rsidRDefault="00A2536C" w:rsidP="00EB0979">
            <w:pPr>
              <w:jc w:val="center"/>
            </w:pPr>
            <w:r>
              <w:t>2.15.</w:t>
            </w:r>
          </w:p>
        </w:tc>
        <w:tc>
          <w:tcPr>
            <w:tcW w:w="6971" w:type="dxa"/>
            <w:gridSpan w:val="2"/>
            <w:tcBorders>
              <w:top w:val="single" w:sz="6" w:space="0" w:color="auto"/>
              <w:left w:val="nil"/>
              <w:bottom w:val="single" w:sz="6" w:space="0" w:color="auto"/>
            </w:tcBorders>
            <w:vAlign w:val="center"/>
          </w:tcPr>
          <w:p w14:paraId="0AB3A2A2" w14:textId="1E0EF0A5" w:rsidR="00A2536C" w:rsidRDefault="00AB6DAB" w:rsidP="00EB0979">
            <w:pPr>
              <w:jc w:val="both"/>
            </w:pPr>
            <w:r w:rsidRPr="00A80DD4">
              <w:t>Kiti reikalavimai:</w:t>
            </w:r>
            <w:r>
              <w:t xml:space="preserve"> </w:t>
            </w:r>
            <w:r w:rsidR="00A2536C">
              <w:t>t</w:t>
            </w:r>
            <w:r w:rsidR="00A2536C" w:rsidRPr="00880F74">
              <w:t>echninė įranga privalo veikti be sutrikimų, kai temperatūros režimas techninės įrangos įdiegimo patalpoje yra nuo +10 ºC iki +</w:t>
            </w:r>
            <w:r w:rsidR="00A2536C">
              <w:t>35</w:t>
            </w:r>
            <w:r w:rsidR="00A2536C" w:rsidRPr="00880F74">
              <w:t xml:space="preserve"> ºC, o santykinė oro drėgmė – 70 proc. ir mažesnė</w:t>
            </w:r>
            <w:r w:rsidR="00A2536C">
              <w:t>;</w:t>
            </w:r>
          </w:p>
          <w:p w14:paraId="5C42668A" w14:textId="2872DB72" w:rsidR="00A2536C" w:rsidRPr="00C01F51" w:rsidRDefault="00A2536C" w:rsidP="00EB0979">
            <w:pPr>
              <w:jc w:val="both"/>
              <w:rPr>
                <w:b/>
              </w:rPr>
            </w:pPr>
            <w:r>
              <w:t>v</w:t>
            </w:r>
            <w:r w:rsidRPr="00A80DD4">
              <w:t>isos siūlomo serverio dalys ir įrenginiai privalo būti pateikti vienos firmos gamintojos</w:t>
            </w:r>
            <w:r>
              <w:t>.</w:t>
            </w:r>
            <w:r w:rsidRPr="00A80DD4">
              <w:t xml:space="preserve"> </w:t>
            </w:r>
          </w:p>
        </w:tc>
        <w:tc>
          <w:tcPr>
            <w:tcW w:w="5958" w:type="dxa"/>
          </w:tcPr>
          <w:p w14:paraId="5BC7F9BD" w14:textId="77777777" w:rsidR="00A2536C" w:rsidRPr="00C01F51" w:rsidRDefault="00A2536C" w:rsidP="00EB0979">
            <w:pPr>
              <w:rPr>
                <w:b/>
              </w:rPr>
            </w:pPr>
          </w:p>
        </w:tc>
      </w:tr>
      <w:tr w:rsidR="00AB6DAB" w:rsidRPr="00C01F51" w14:paraId="48E9B025" w14:textId="21C4A326" w:rsidTr="00EB0979">
        <w:trPr>
          <w:trHeight w:val="57"/>
        </w:trPr>
        <w:tc>
          <w:tcPr>
            <w:tcW w:w="1246" w:type="dxa"/>
            <w:noWrap/>
            <w:vAlign w:val="center"/>
          </w:tcPr>
          <w:p w14:paraId="72DED270" w14:textId="254F648E" w:rsidR="00AB6DAB" w:rsidRDefault="00AB6DAB" w:rsidP="00EB0979">
            <w:pPr>
              <w:jc w:val="center"/>
            </w:pPr>
            <w:r>
              <w:t>2.16.</w:t>
            </w:r>
          </w:p>
        </w:tc>
        <w:tc>
          <w:tcPr>
            <w:tcW w:w="6971" w:type="dxa"/>
            <w:gridSpan w:val="2"/>
            <w:tcBorders>
              <w:top w:val="single" w:sz="6" w:space="0" w:color="auto"/>
              <w:left w:val="nil"/>
              <w:bottom w:val="single" w:sz="6" w:space="0" w:color="auto"/>
            </w:tcBorders>
            <w:vAlign w:val="center"/>
          </w:tcPr>
          <w:p w14:paraId="3D5D8CA7" w14:textId="5D65521A" w:rsidR="00AB6DAB" w:rsidRPr="00C01F51" w:rsidRDefault="00AB6DAB" w:rsidP="00EB0979">
            <w:pPr>
              <w:jc w:val="both"/>
              <w:rPr>
                <w:b/>
              </w:rPr>
            </w:pPr>
            <w:r w:rsidRPr="00A80DD4">
              <w:t>Garantija:</w:t>
            </w:r>
            <w:r>
              <w:t xml:space="preserve"> </w:t>
            </w:r>
            <w:r w:rsidRPr="00C94EAE">
              <w:t xml:space="preserve">įrangos garantinis aptarnavimas ne mažiau kaip 7 metai; garantinis aptarnavimas teikiamas 7 dienas per savaitę, 24 valandas per parą; garantinis techninis aptarnavimas suteikiamas serverio įrengimo vietoje Lietuvos teritorijoje; techninio aptarnavimo inžinierius turi atvykti į serverio įrengimo vietą sekančią darbo dieną; gamintojas turi turėti autorizuotą remonto centrą Lietuvoje; gamintojas garantuoja nemokamą dalių tiekimą ir nemokamus remonto darbus; garantinio laikotarpio metu tiekėjas privalo pakeisti sugedusią įrangą (įrangos komplektą) ekvivalentiška nauja, įrangos instaliacijos vietoje (Lietuvos Respublikos teritorijoje); įrangos gamintojas turi turėti viešai </w:t>
            </w:r>
            <w:r w:rsidRPr="00C94EAE">
              <w:lastRenderedPageBreak/>
              <w:t xml:space="preserve">pasiekiamą interneto svetainę, iš kurios garantinės priežiūros laikotarpiu būtų galima nemokamai atsisiųsti įrangos dokumentus anglų arba lietuvių kalba, aparatinės įrangos (angl. </w:t>
            </w:r>
            <w:r w:rsidRPr="00EA739D">
              <w:rPr>
                <w:i/>
              </w:rPr>
              <w:t>firmware</w:t>
            </w:r>
            <w:r w:rsidRPr="00C94EAE">
              <w:t>), programinės įrangos naujas versijas ir klaidų taisymus, tvarkykles, pasitikrinti informaciją apie garantinės priežiūros galiojimą.</w:t>
            </w:r>
          </w:p>
        </w:tc>
        <w:tc>
          <w:tcPr>
            <w:tcW w:w="5958" w:type="dxa"/>
          </w:tcPr>
          <w:p w14:paraId="1C64EE32" w14:textId="77777777" w:rsidR="00AB6DAB" w:rsidRDefault="00AB6DAB" w:rsidP="00EB0979">
            <w:pPr>
              <w:rPr>
                <w:i/>
              </w:rPr>
            </w:pPr>
            <w:r w:rsidRPr="00902CD4">
              <w:rPr>
                <w:i/>
              </w:rPr>
              <w:lastRenderedPageBreak/>
              <w:t>(įrašomas konkretus garantijos terminas)</w:t>
            </w:r>
          </w:p>
          <w:p w14:paraId="0FB3BA54" w14:textId="77777777" w:rsidR="00AB6DAB" w:rsidRPr="00C01F51" w:rsidRDefault="00AB6DAB" w:rsidP="00EB0979">
            <w:pPr>
              <w:rPr>
                <w:b/>
              </w:rPr>
            </w:pPr>
          </w:p>
        </w:tc>
      </w:tr>
      <w:tr w:rsidR="00AB6DAB" w:rsidRPr="00C01F51" w14:paraId="4CEAAB2E" w14:textId="7CFFF3F7" w:rsidTr="00EB0979">
        <w:trPr>
          <w:trHeight w:val="57"/>
        </w:trPr>
        <w:tc>
          <w:tcPr>
            <w:tcW w:w="1246" w:type="dxa"/>
            <w:noWrap/>
            <w:vAlign w:val="center"/>
          </w:tcPr>
          <w:p w14:paraId="080CF706" w14:textId="69CB5F50" w:rsidR="00AB6DAB" w:rsidRPr="006D061B" w:rsidRDefault="00AB6DAB" w:rsidP="00EB0979">
            <w:pPr>
              <w:jc w:val="center"/>
            </w:pPr>
            <w:r w:rsidRPr="006D061B">
              <w:t>2.17.</w:t>
            </w:r>
          </w:p>
        </w:tc>
        <w:tc>
          <w:tcPr>
            <w:tcW w:w="6971" w:type="dxa"/>
            <w:gridSpan w:val="2"/>
            <w:tcBorders>
              <w:top w:val="single" w:sz="6" w:space="0" w:color="auto"/>
              <w:left w:val="nil"/>
              <w:bottom w:val="single" w:sz="6" w:space="0" w:color="auto"/>
            </w:tcBorders>
            <w:vAlign w:val="center"/>
          </w:tcPr>
          <w:p w14:paraId="218380A3" w14:textId="6FB9D9E0" w:rsidR="00AB6DAB" w:rsidRPr="006D061B" w:rsidRDefault="00AB6DAB" w:rsidP="00EB0979">
            <w:pPr>
              <w:jc w:val="both"/>
              <w:rPr>
                <w:b/>
              </w:rPr>
            </w:pPr>
            <w:r w:rsidRPr="006D061B">
              <w:t>Gamintojo garantija: visi aukščiau išvardinti reikalavimai privalo būti garantuojami serverio gamintojo (pateikti tai liudijančią gamintojo dokumentaciją, jei tai yra standartiniai oficialūs gamintojo įsipareigojimai arba komplektuoti papildomus gamintojo serviso produktus, pasiūlyme nurodant jų kodus ir pavadinimus).</w:t>
            </w:r>
          </w:p>
        </w:tc>
        <w:tc>
          <w:tcPr>
            <w:tcW w:w="5958" w:type="dxa"/>
          </w:tcPr>
          <w:p w14:paraId="023F4791" w14:textId="6712B7E6" w:rsidR="00AB6DAB" w:rsidRPr="006D061B" w:rsidRDefault="00AB6DAB" w:rsidP="00EB0979">
            <w:pPr>
              <w:rPr>
                <w:b/>
              </w:rPr>
            </w:pPr>
            <w:r w:rsidRPr="006D061B">
              <w:rPr>
                <w:i/>
              </w:rPr>
              <w:t>(pateikimas dokumentas patvirtinantis, kad tiekėjas turi autorizuotą remonto centrą)</w:t>
            </w:r>
          </w:p>
        </w:tc>
      </w:tr>
      <w:tr w:rsidR="00AB6DAB" w:rsidRPr="00C01F51" w14:paraId="1A8285F7" w14:textId="313E4B94" w:rsidTr="00EB0979">
        <w:trPr>
          <w:trHeight w:val="57"/>
        </w:trPr>
        <w:tc>
          <w:tcPr>
            <w:tcW w:w="14175" w:type="dxa"/>
            <w:gridSpan w:val="4"/>
            <w:noWrap/>
          </w:tcPr>
          <w:p w14:paraId="3DE63C31" w14:textId="2C07F52E" w:rsidR="00AB6DAB" w:rsidRPr="001A779E" w:rsidRDefault="00AB6DAB" w:rsidP="00EB0979">
            <w:pPr>
              <w:jc w:val="center"/>
              <w:rPr>
                <w:b/>
                <w:i/>
                <w:sz w:val="28"/>
                <w:szCs w:val="28"/>
              </w:rPr>
            </w:pPr>
            <w:r w:rsidRPr="001A779E">
              <w:rPr>
                <w:b/>
                <w:i/>
                <w:sz w:val="28"/>
                <w:szCs w:val="28"/>
              </w:rPr>
              <w:t>III</w:t>
            </w:r>
            <w:r>
              <w:rPr>
                <w:b/>
                <w:i/>
                <w:sz w:val="28"/>
                <w:szCs w:val="28"/>
              </w:rPr>
              <w:t xml:space="preserve"> pirkimo dalis. Tarnybinė stotis Nr.3 (laiko serveris</w:t>
            </w:r>
            <w:r w:rsidRPr="009549C9">
              <w:rPr>
                <w:b/>
                <w:i/>
                <w:sz w:val="28"/>
                <w:szCs w:val="28"/>
              </w:rPr>
              <w:t>) (BVPŽ kodas 48820000-2)</w:t>
            </w:r>
          </w:p>
        </w:tc>
      </w:tr>
      <w:tr w:rsidR="00AB6DAB" w:rsidRPr="00C01F51" w14:paraId="0564EA67" w14:textId="449FEBF5" w:rsidTr="00EB0979">
        <w:trPr>
          <w:trHeight w:val="57"/>
        </w:trPr>
        <w:tc>
          <w:tcPr>
            <w:tcW w:w="14175" w:type="dxa"/>
            <w:gridSpan w:val="4"/>
            <w:noWrap/>
          </w:tcPr>
          <w:p w14:paraId="462BECC5" w14:textId="0CC93276" w:rsidR="00AB6DAB" w:rsidRPr="00C01F51" w:rsidRDefault="00AB6DAB" w:rsidP="00EB0979">
            <w:pPr>
              <w:rPr>
                <w:b/>
                <w:bCs/>
              </w:rPr>
            </w:pPr>
            <w:r w:rsidRPr="00C01F51">
              <w:rPr>
                <w:b/>
                <w:bCs/>
              </w:rPr>
              <w:t xml:space="preserve">1. </w:t>
            </w:r>
            <w:r w:rsidRPr="00C01F51">
              <w:rPr>
                <w:b/>
              </w:rPr>
              <w:t>Bendrieji reikalavimai</w:t>
            </w:r>
            <w:r>
              <w:rPr>
                <w:b/>
              </w:rPr>
              <w:t>:</w:t>
            </w:r>
          </w:p>
        </w:tc>
      </w:tr>
      <w:tr w:rsidR="000F326C" w:rsidRPr="00C01F51" w14:paraId="558E712A" w14:textId="1E272872"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521390" w14:textId="0F55A4C5" w:rsidR="000F326C" w:rsidRPr="00C01F51" w:rsidRDefault="000F326C" w:rsidP="00EB0979">
            <w:pPr>
              <w:jc w:val="center"/>
            </w:pPr>
            <w:r w:rsidRPr="00C01F51">
              <w:rPr>
                <w:bCs/>
              </w:rPr>
              <w:t>1.1.</w:t>
            </w:r>
          </w:p>
        </w:tc>
        <w:tc>
          <w:tcPr>
            <w:tcW w:w="6971" w:type="dxa"/>
            <w:gridSpan w:val="2"/>
            <w:tcBorders>
              <w:top w:val="single" w:sz="4" w:space="0" w:color="auto"/>
              <w:left w:val="single" w:sz="4" w:space="0" w:color="auto"/>
              <w:bottom w:val="single" w:sz="4" w:space="0" w:color="auto"/>
            </w:tcBorders>
          </w:tcPr>
          <w:p w14:paraId="58692A73" w14:textId="1A966744" w:rsidR="000F326C" w:rsidRPr="00C01F51" w:rsidRDefault="000F326C" w:rsidP="00EB0979">
            <w:pPr>
              <w:jc w:val="both"/>
            </w:pPr>
            <w:r w:rsidRPr="002E34E3">
              <w:t>Visa</w:t>
            </w:r>
            <w:r w:rsidRPr="002E34E3">
              <w:rPr>
                <w:spacing w:val="24"/>
              </w:rPr>
              <w:t xml:space="preserve"> </w:t>
            </w:r>
            <w:r w:rsidRPr="002E34E3">
              <w:t>pateikiama</w:t>
            </w:r>
            <w:r w:rsidRPr="002E34E3">
              <w:rPr>
                <w:spacing w:val="24"/>
              </w:rPr>
              <w:t xml:space="preserve"> </w:t>
            </w:r>
            <w:r w:rsidRPr="002E34E3">
              <w:t>įranga</w:t>
            </w:r>
            <w:r w:rsidRPr="002E34E3">
              <w:rPr>
                <w:spacing w:val="24"/>
              </w:rPr>
              <w:t xml:space="preserve"> </w:t>
            </w:r>
            <w:r w:rsidRPr="002E34E3">
              <w:t>privalo</w:t>
            </w:r>
            <w:r w:rsidRPr="002E34E3">
              <w:rPr>
                <w:spacing w:val="24"/>
              </w:rPr>
              <w:t xml:space="preserve"> </w:t>
            </w:r>
            <w:r w:rsidRPr="002E34E3">
              <w:t>būti</w:t>
            </w:r>
            <w:r w:rsidRPr="002E34E3">
              <w:rPr>
                <w:spacing w:val="24"/>
              </w:rPr>
              <w:t xml:space="preserve"> </w:t>
            </w:r>
            <w:r w:rsidRPr="002E34E3">
              <w:t>nauja</w:t>
            </w:r>
            <w:r w:rsidRPr="002E34E3">
              <w:rPr>
                <w:spacing w:val="24"/>
              </w:rPr>
              <w:t xml:space="preserve"> </w:t>
            </w:r>
            <w:r w:rsidRPr="002E34E3">
              <w:t>ir</w:t>
            </w:r>
            <w:r w:rsidRPr="002E34E3">
              <w:rPr>
                <w:spacing w:val="25"/>
              </w:rPr>
              <w:t xml:space="preserve"> </w:t>
            </w:r>
            <w:r w:rsidRPr="002E34E3">
              <w:t>nenaudota</w:t>
            </w:r>
            <w:r w:rsidRPr="002E34E3">
              <w:rPr>
                <w:spacing w:val="36"/>
              </w:rPr>
              <w:t xml:space="preserve"> </w:t>
            </w:r>
            <w:r w:rsidRPr="002E34E3">
              <w:t>(negali</w:t>
            </w:r>
            <w:r w:rsidRPr="002E34E3">
              <w:rPr>
                <w:spacing w:val="24"/>
              </w:rPr>
              <w:t xml:space="preserve"> </w:t>
            </w:r>
            <w:r w:rsidRPr="002E34E3">
              <w:t>būti</w:t>
            </w:r>
            <w:r w:rsidRPr="002E34E3">
              <w:rPr>
                <w:spacing w:val="24"/>
              </w:rPr>
              <w:t xml:space="preserve"> </w:t>
            </w:r>
            <w:r w:rsidRPr="002E34E3">
              <w:t>atnaujinta,</w:t>
            </w:r>
            <w:r w:rsidRPr="002E34E3">
              <w:rPr>
                <w:spacing w:val="24"/>
              </w:rPr>
              <w:t xml:space="preserve"> </w:t>
            </w:r>
            <w:r w:rsidRPr="002E34E3">
              <w:t>restauruota,</w:t>
            </w:r>
            <w:r w:rsidRPr="002E34E3">
              <w:rPr>
                <w:spacing w:val="24"/>
              </w:rPr>
              <w:t xml:space="preserve"> </w:t>
            </w:r>
            <w:r w:rsidRPr="002E34E3">
              <w:t xml:space="preserve">angl. </w:t>
            </w:r>
            <w:r w:rsidRPr="002E34E3">
              <w:rPr>
                <w:i/>
              </w:rPr>
              <w:t>refurbished</w:t>
            </w:r>
            <w:r w:rsidRPr="002E34E3">
              <w:t>),</w:t>
            </w:r>
            <w:r w:rsidRPr="002E34E3">
              <w:rPr>
                <w:spacing w:val="-3"/>
              </w:rPr>
              <w:t xml:space="preserve"> </w:t>
            </w:r>
            <w:r w:rsidRPr="002E34E3">
              <w:t>nepažeistose</w:t>
            </w:r>
            <w:r w:rsidRPr="002E34E3">
              <w:rPr>
                <w:spacing w:val="-3"/>
              </w:rPr>
              <w:t xml:space="preserve"> </w:t>
            </w:r>
            <w:r w:rsidRPr="002E34E3">
              <w:t>gamintojo</w:t>
            </w:r>
            <w:r w:rsidRPr="002E34E3">
              <w:rPr>
                <w:spacing w:val="-3"/>
              </w:rPr>
              <w:t xml:space="preserve"> </w:t>
            </w:r>
            <w:r w:rsidRPr="002E34E3">
              <w:t>pakuotėse.</w:t>
            </w:r>
          </w:p>
        </w:tc>
        <w:tc>
          <w:tcPr>
            <w:tcW w:w="5958" w:type="dxa"/>
          </w:tcPr>
          <w:p w14:paraId="5F475FF3" w14:textId="77777777" w:rsidR="000F326C" w:rsidRPr="00AC4E91" w:rsidRDefault="000F326C" w:rsidP="00EB0979"/>
        </w:tc>
      </w:tr>
      <w:tr w:rsidR="000F326C" w:rsidRPr="00C01F51" w14:paraId="52D67D7C" w14:textId="5038D28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07D97A" w14:textId="5E597EA9" w:rsidR="000F326C" w:rsidRPr="00C01F51" w:rsidRDefault="000F326C" w:rsidP="00EB0979">
            <w:pPr>
              <w:jc w:val="center"/>
            </w:pPr>
            <w:r w:rsidRPr="00C01F51">
              <w:rPr>
                <w:bCs/>
              </w:rPr>
              <w:t>1.2.</w:t>
            </w:r>
          </w:p>
        </w:tc>
        <w:tc>
          <w:tcPr>
            <w:tcW w:w="6971" w:type="dxa"/>
            <w:gridSpan w:val="2"/>
            <w:tcBorders>
              <w:top w:val="single" w:sz="4" w:space="0" w:color="auto"/>
              <w:left w:val="single" w:sz="4" w:space="0" w:color="auto"/>
              <w:bottom w:val="single" w:sz="4" w:space="0" w:color="auto"/>
            </w:tcBorders>
          </w:tcPr>
          <w:p w14:paraId="6264DF46" w14:textId="17045DCB" w:rsidR="000F326C" w:rsidRPr="00C01F51" w:rsidRDefault="000F326C" w:rsidP="00EB0979">
            <w:pPr>
              <w:jc w:val="both"/>
            </w:pPr>
            <w:r w:rsidRPr="002E34E3">
              <w:t>Tiekėjas turi užtikrinti, kad gamintojas nėra paskelbęs žinios apie siūlomos įrangos gamybos arba</w:t>
            </w:r>
            <w:r w:rsidRPr="002E34E3">
              <w:rPr>
                <w:spacing w:val="1"/>
              </w:rPr>
              <w:t xml:space="preserve"> </w:t>
            </w:r>
            <w:r w:rsidRPr="002E34E3">
              <w:t>tobulinimo</w:t>
            </w:r>
            <w:r w:rsidRPr="002E34E3">
              <w:rPr>
                <w:spacing w:val="-2"/>
              </w:rPr>
              <w:t xml:space="preserve"> </w:t>
            </w:r>
            <w:r w:rsidRPr="002E34E3">
              <w:t>nutraukimą</w:t>
            </w:r>
            <w:r w:rsidRPr="002E34E3">
              <w:rPr>
                <w:spacing w:val="-1"/>
              </w:rPr>
              <w:t xml:space="preserve"> </w:t>
            </w:r>
            <w:r w:rsidRPr="002E34E3">
              <w:t>(pvz., angl.</w:t>
            </w:r>
            <w:r w:rsidRPr="002E34E3">
              <w:rPr>
                <w:spacing w:val="4"/>
              </w:rPr>
              <w:t xml:space="preserve"> </w:t>
            </w:r>
            <w:r w:rsidRPr="002E34E3">
              <w:rPr>
                <w:i/>
              </w:rPr>
              <w:t>End</w:t>
            </w:r>
            <w:r w:rsidRPr="002E34E3">
              <w:rPr>
                <w:i/>
                <w:spacing w:val="-1"/>
              </w:rPr>
              <w:t xml:space="preserve"> </w:t>
            </w:r>
            <w:r w:rsidRPr="002E34E3">
              <w:rPr>
                <w:i/>
              </w:rPr>
              <w:t>of</w:t>
            </w:r>
            <w:r w:rsidRPr="002E34E3">
              <w:rPr>
                <w:i/>
                <w:spacing w:val="-1"/>
              </w:rPr>
              <w:t xml:space="preserve"> </w:t>
            </w:r>
            <w:r w:rsidRPr="002E34E3">
              <w:rPr>
                <w:i/>
              </w:rPr>
              <w:t>Life</w:t>
            </w:r>
            <w:r w:rsidRPr="002E34E3">
              <w:rPr>
                <w:i/>
                <w:spacing w:val="-2"/>
              </w:rPr>
              <w:t xml:space="preserve"> </w:t>
            </w:r>
            <w:r w:rsidRPr="002E34E3">
              <w:rPr>
                <w:i/>
              </w:rPr>
              <w:t>time</w:t>
            </w:r>
            <w:r w:rsidRPr="002E34E3">
              <w:rPr>
                <w:i/>
                <w:spacing w:val="2"/>
              </w:rPr>
              <w:t xml:space="preserve"> </w:t>
            </w:r>
            <w:r w:rsidRPr="002E34E3">
              <w:t>ar</w:t>
            </w:r>
            <w:r w:rsidRPr="002E34E3">
              <w:rPr>
                <w:spacing w:val="-1"/>
              </w:rPr>
              <w:t xml:space="preserve"> </w:t>
            </w:r>
            <w:r w:rsidRPr="002E34E3">
              <w:rPr>
                <w:i/>
              </w:rPr>
              <w:t>Discontinued</w:t>
            </w:r>
            <w:r w:rsidRPr="002E34E3">
              <w:t>).</w:t>
            </w:r>
          </w:p>
        </w:tc>
        <w:tc>
          <w:tcPr>
            <w:tcW w:w="5958" w:type="dxa"/>
          </w:tcPr>
          <w:p w14:paraId="2EF087EA" w14:textId="0B006D35" w:rsidR="000F326C" w:rsidRPr="00C01F51" w:rsidRDefault="00AC4E91" w:rsidP="00EB0979">
            <w:r w:rsidRPr="00DD4336">
              <w:rPr>
                <w:i/>
              </w:rPr>
              <w:t>(pateikiamas dokumentas)</w:t>
            </w:r>
          </w:p>
        </w:tc>
      </w:tr>
      <w:tr w:rsidR="000F326C" w:rsidRPr="00C01F51" w14:paraId="482F7D56" w14:textId="5C9AE8CF"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5CB605" w14:textId="4FA64006" w:rsidR="000F326C" w:rsidRPr="00C01F51" w:rsidRDefault="000F326C" w:rsidP="00EB0979">
            <w:pPr>
              <w:jc w:val="center"/>
            </w:pPr>
            <w:r w:rsidRPr="00C01F51">
              <w:rPr>
                <w:bCs/>
              </w:rPr>
              <w:t>1.3.</w:t>
            </w:r>
          </w:p>
        </w:tc>
        <w:tc>
          <w:tcPr>
            <w:tcW w:w="6971" w:type="dxa"/>
            <w:gridSpan w:val="2"/>
            <w:tcBorders>
              <w:top w:val="single" w:sz="4" w:space="0" w:color="auto"/>
              <w:left w:val="single" w:sz="4" w:space="0" w:color="auto"/>
              <w:bottom w:val="single" w:sz="4" w:space="0" w:color="auto"/>
            </w:tcBorders>
          </w:tcPr>
          <w:p w14:paraId="259109BE" w14:textId="1D8EF02B" w:rsidR="000F326C" w:rsidRPr="00C01F51" w:rsidRDefault="000F326C" w:rsidP="00EB0979">
            <w:pPr>
              <w:jc w:val="both"/>
            </w:pPr>
            <w:r w:rsidRPr="002E34E3">
              <w:t>Tiekėjas turi pateikti nuorodą į gamintojo puslapį, kuriame yra tiksli pasiūlymą atitinkančios techninės</w:t>
            </w:r>
            <w:r w:rsidRPr="002E34E3">
              <w:rPr>
                <w:spacing w:val="-1"/>
              </w:rPr>
              <w:t xml:space="preserve"> </w:t>
            </w:r>
            <w:r w:rsidRPr="002E34E3">
              <w:t>ar</w:t>
            </w:r>
            <w:r w:rsidRPr="002E34E3">
              <w:rPr>
                <w:spacing w:val="-1"/>
              </w:rPr>
              <w:t xml:space="preserve"> </w:t>
            </w:r>
            <w:r w:rsidRPr="002E34E3">
              <w:t>programinės</w:t>
            </w:r>
            <w:r w:rsidRPr="002E34E3">
              <w:rPr>
                <w:spacing w:val="-1"/>
              </w:rPr>
              <w:t xml:space="preserve"> </w:t>
            </w:r>
            <w:r w:rsidRPr="002E34E3">
              <w:t>įrangos</w:t>
            </w:r>
            <w:r w:rsidRPr="002E34E3">
              <w:rPr>
                <w:spacing w:val="-1"/>
              </w:rPr>
              <w:t xml:space="preserve"> </w:t>
            </w:r>
            <w:r w:rsidRPr="002E34E3">
              <w:t>techninė</w:t>
            </w:r>
            <w:r w:rsidRPr="002E34E3">
              <w:rPr>
                <w:spacing w:val="-1"/>
              </w:rPr>
              <w:t xml:space="preserve"> </w:t>
            </w:r>
            <w:r w:rsidRPr="002E34E3">
              <w:t>specifikacija.</w:t>
            </w:r>
          </w:p>
        </w:tc>
        <w:tc>
          <w:tcPr>
            <w:tcW w:w="5958" w:type="dxa"/>
          </w:tcPr>
          <w:p w14:paraId="3DE22E02" w14:textId="4EB85E77" w:rsidR="000F326C" w:rsidRPr="00C01F51" w:rsidRDefault="000F326C" w:rsidP="00EB0979"/>
        </w:tc>
      </w:tr>
      <w:tr w:rsidR="000F326C" w:rsidRPr="00C01F51" w14:paraId="0CDBD85C" w14:textId="290BD04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DA785A4" w14:textId="7EF8C122" w:rsidR="000F326C" w:rsidRPr="00C01F51" w:rsidRDefault="000F326C" w:rsidP="00EB0979">
            <w:pPr>
              <w:jc w:val="center"/>
            </w:pPr>
            <w:r w:rsidRPr="00C01F51">
              <w:rPr>
                <w:bCs/>
              </w:rPr>
              <w:t>1.4.</w:t>
            </w:r>
          </w:p>
        </w:tc>
        <w:tc>
          <w:tcPr>
            <w:tcW w:w="6971" w:type="dxa"/>
            <w:gridSpan w:val="2"/>
            <w:tcBorders>
              <w:top w:val="single" w:sz="4" w:space="0" w:color="auto"/>
              <w:left w:val="single" w:sz="4" w:space="0" w:color="auto"/>
              <w:bottom w:val="single" w:sz="4" w:space="0" w:color="auto"/>
            </w:tcBorders>
          </w:tcPr>
          <w:p w14:paraId="66C41EBB" w14:textId="0FA056AC" w:rsidR="000F326C" w:rsidRPr="00C01F51" w:rsidRDefault="000F326C" w:rsidP="00EB0979">
            <w:pPr>
              <w:jc w:val="both"/>
            </w:pPr>
            <w:r w:rsidRPr="002E34E3">
              <w:t>Įrangos dokumentacija turi būti lietuvių arba anglų kalba. Gamintojo interneto svetainėje</w:t>
            </w:r>
            <w:r w:rsidRPr="002E34E3">
              <w:rPr>
                <w:spacing w:val="-57"/>
              </w:rPr>
              <w:t xml:space="preserve"> </w:t>
            </w:r>
            <w:r w:rsidRPr="002E34E3">
              <w:t>tvarkyklių ir dokumentų paieška turi būti pateikiama anglų arba lietuvių kalba. Užrašai ant įrenginių</w:t>
            </w:r>
            <w:r w:rsidRPr="002E34E3">
              <w:rPr>
                <w:spacing w:val="-1"/>
              </w:rPr>
              <w:t xml:space="preserve"> </w:t>
            </w:r>
            <w:r w:rsidRPr="002E34E3">
              <w:t>ir</w:t>
            </w:r>
            <w:r w:rsidRPr="002E34E3">
              <w:rPr>
                <w:spacing w:val="-1"/>
              </w:rPr>
              <w:t xml:space="preserve"> </w:t>
            </w:r>
            <w:r w:rsidRPr="002E34E3">
              <w:t>jų</w:t>
            </w:r>
            <w:r w:rsidRPr="002E34E3">
              <w:rPr>
                <w:spacing w:val="-1"/>
              </w:rPr>
              <w:t xml:space="preserve"> </w:t>
            </w:r>
            <w:r w:rsidRPr="002E34E3">
              <w:t>dalių turi</w:t>
            </w:r>
            <w:r w:rsidRPr="002E34E3">
              <w:rPr>
                <w:spacing w:val="-2"/>
              </w:rPr>
              <w:t xml:space="preserve"> </w:t>
            </w:r>
            <w:r w:rsidRPr="002E34E3">
              <w:t>būti anglų</w:t>
            </w:r>
            <w:r w:rsidRPr="002E34E3">
              <w:rPr>
                <w:spacing w:val="-1"/>
              </w:rPr>
              <w:t xml:space="preserve"> </w:t>
            </w:r>
            <w:r w:rsidRPr="002E34E3">
              <w:t>arba</w:t>
            </w:r>
            <w:r w:rsidRPr="002E34E3">
              <w:rPr>
                <w:spacing w:val="-1"/>
              </w:rPr>
              <w:t xml:space="preserve"> </w:t>
            </w:r>
            <w:r w:rsidRPr="002E34E3">
              <w:t>lietuvių</w:t>
            </w:r>
            <w:r w:rsidRPr="002E34E3">
              <w:rPr>
                <w:spacing w:val="-1"/>
              </w:rPr>
              <w:t xml:space="preserve"> </w:t>
            </w:r>
            <w:r w:rsidRPr="002E34E3">
              <w:t>kalba.</w:t>
            </w:r>
          </w:p>
        </w:tc>
        <w:tc>
          <w:tcPr>
            <w:tcW w:w="5958" w:type="dxa"/>
          </w:tcPr>
          <w:p w14:paraId="45420D8F" w14:textId="77777777" w:rsidR="000F326C" w:rsidRPr="00C01F51" w:rsidRDefault="000F326C" w:rsidP="00EB0979"/>
        </w:tc>
      </w:tr>
      <w:tr w:rsidR="000F326C" w:rsidRPr="00C01F51" w14:paraId="06347900" w14:textId="120EF1A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17F7D85" w14:textId="76FD3B29" w:rsidR="000F326C" w:rsidRPr="00C01F51" w:rsidRDefault="000F326C" w:rsidP="00EB0979">
            <w:pPr>
              <w:jc w:val="center"/>
            </w:pPr>
            <w:r w:rsidRPr="00C01F51">
              <w:rPr>
                <w:bCs/>
              </w:rPr>
              <w:t>1.5.</w:t>
            </w:r>
          </w:p>
        </w:tc>
        <w:tc>
          <w:tcPr>
            <w:tcW w:w="6971" w:type="dxa"/>
            <w:gridSpan w:val="2"/>
            <w:tcBorders>
              <w:top w:val="single" w:sz="4" w:space="0" w:color="auto"/>
              <w:left w:val="single" w:sz="4" w:space="0" w:color="auto"/>
              <w:bottom w:val="single" w:sz="4" w:space="0" w:color="auto"/>
            </w:tcBorders>
          </w:tcPr>
          <w:p w14:paraId="42E27F25" w14:textId="1529CF0A" w:rsidR="000F326C" w:rsidRPr="00C01F51" w:rsidRDefault="000F326C" w:rsidP="00EB0979">
            <w:pPr>
              <w:jc w:val="both"/>
            </w:pPr>
            <w:r w:rsidRPr="002E34E3">
              <w:rPr>
                <w:spacing w:val="-1"/>
              </w:rPr>
              <w:t xml:space="preserve">Tiekėjas į savo pasiūlymą turi įtraukti visą aparatinę </w:t>
            </w:r>
            <w:r w:rsidRPr="002E34E3">
              <w:t>ir programinę įrangą bei medžiagas, reikalingas</w:t>
            </w:r>
            <w:r w:rsidRPr="002E34E3">
              <w:rPr>
                <w:spacing w:val="-1"/>
              </w:rPr>
              <w:t xml:space="preserve"> </w:t>
            </w:r>
            <w:r w:rsidRPr="002E34E3">
              <w:t>šioje</w:t>
            </w:r>
            <w:r w:rsidRPr="002E34E3">
              <w:rPr>
                <w:spacing w:val="-1"/>
              </w:rPr>
              <w:t xml:space="preserve"> </w:t>
            </w:r>
            <w:r w:rsidRPr="002E34E3">
              <w:t>specifikacijoje</w:t>
            </w:r>
            <w:r w:rsidRPr="002E34E3">
              <w:rPr>
                <w:spacing w:val="-2"/>
              </w:rPr>
              <w:t xml:space="preserve"> </w:t>
            </w:r>
            <w:r w:rsidRPr="002E34E3">
              <w:t>nurodytiems reikalavimams</w:t>
            </w:r>
            <w:r w:rsidRPr="002E34E3">
              <w:rPr>
                <w:spacing w:val="-1"/>
              </w:rPr>
              <w:t xml:space="preserve"> </w:t>
            </w:r>
            <w:r w:rsidRPr="002E34E3">
              <w:t>įvykdyti.</w:t>
            </w:r>
          </w:p>
        </w:tc>
        <w:tc>
          <w:tcPr>
            <w:tcW w:w="5958" w:type="dxa"/>
          </w:tcPr>
          <w:p w14:paraId="6259712D" w14:textId="77777777" w:rsidR="000F326C" w:rsidRPr="00C01F51" w:rsidRDefault="000F326C" w:rsidP="00EB0979"/>
        </w:tc>
      </w:tr>
      <w:tr w:rsidR="000F326C" w:rsidRPr="00C01F51" w14:paraId="33CCCBEE" w14:textId="1C57BF9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28F4A81" w14:textId="2D67061B" w:rsidR="000F326C" w:rsidRPr="00C01F51" w:rsidRDefault="000F326C" w:rsidP="00EB0979">
            <w:pPr>
              <w:jc w:val="center"/>
            </w:pPr>
            <w:r>
              <w:rPr>
                <w:bCs/>
              </w:rPr>
              <w:t>1.6.</w:t>
            </w:r>
          </w:p>
        </w:tc>
        <w:tc>
          <w:tcPr>
            <w:tcW w:w="6971" w:type="dxa"/>
            <w:gridSpan w:val="2"/>
            <w:tcBorders>
              <w:top w:val="single" w:sz="4" w:space="0" w:color="auto"/>
              <w:left w:val="single" w:sz="4" w:space="0" w:color="auto"/>
              <w:bottom w:val="single" w:sz="4" w:space="0" w:color="auto"/>
            </w:tcBorders>
          </w:tcPr>
          <w:p w14:paraId="6C5FD720" w14:textId="7FF88234" w:rsidR="000F326C" w:rsidRPr="00C01F51" w:rsidRDefault="000F326C" w:rsidP="00EB0979">
            <w:pPr>
              <w:jc w:val="both"/>
            </w:pPr>
            <w:r w:rsidRPr="002E34E3">
              <w:t>Tiekėjas turi užtikrinti, kad įsigyjamoje įrangoje nebūtų įdiegta jokios papildomos programinės įrangos, nereikalingos įrenginio funkcionalumui.</w:t>
            </w:r>
          </w:p>
        </w:tc>
        <w:tc>
          <w:tcPr>
            <w:tcW w:w="5958" w:type="dxa"/>
          </w:tcPr>
          <w:p w14:paraId="6D5CC696" w14:textId="77777777" w:rsidR="000F326C" w:rsidRPr="00C01F51" w:rsidRDefault="000F326C" w:rsidP="00EB0979"/>
        </w:tc>
      </w:tr>
      <w:tr w:rsidR="000F326C" w:rsidRPr="00C01F51" w14:paraId="6C6739AD" w14:textId="1B3B491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8829979" w14:textId="1F87B0C6" w:rsidR="000F326C" w:rsidRPr="00C01F51" w:rsidRDefault="000F326C" w:rsidP="00EB0979">
            <w:pPr>
              <w:jc w:val="center"/>
            </w:pPr>
            <w:r>
              <w:rPr>
                <w:bCs/>
              </w:rPr>
              <w:t>1.7.</w:t>
            </w:r>
          </w:p>
        </w:tc>
        <w:tc>
          <w:tcPr>
            <w:tcW w:w="6971" w:type="dxa"/>
            <w:gridSpan w:val="2"/>
            <w:tcBorders>
              <w:top w:val="single" w:sz="4" w:space="0" w:color="auto"/>
              <w:left w:val="single" w:sz="4" w:space="0" w:color="auto"/>
              <w:bottom w:val="single" w:sz="4" w:space="0" w:color="auto"/>
            </w:tcBorders>
          </w:tcPr>
          <w:p w14:paraId="7CDAAE8C" w14:textId="7BA80158" w:rsidR="000F326C" w:rsidRPr="00C01F51" w:rsidRDefault="000F326C" w:rsidP="00EB0979">
            <w:pPr>
              <w:jc w:val="both"/>
            </w:pPr>
            <w:r w:rsidRPr="002E34E3">
              <w:t>Įrangos</w:t>
            </w:r>
            <w:r w:rsidRPr="002E34E3">
              <w:rPr>
                <w:spacing w:val="-3"/>
              </w:rPr>
              <w:t xml:space="preserve"> </w:t>
            </w:r>
            <w:r w:rsidRPr="002E34E3">
              <w:t>saugumo</w:t>
            </w:r>
            <w:r w:rsidRPr="002E34E3">
              <w:rPr>
                <w:spacing w:val="-3"/>
              </w:rPr>
              <w:t xml:space="preserve"> </w:t>
            </w:r>
            <w:r w:rsidRPr="002E34E3">
              <w:t>reikalavimai</w:t>
            </w:r>
            <w:r w:rsidRPr="002E34E3">
              <w:rPr>
                <w:spacing w:val="-3"/>
              </w:rPr>
              <w:t xml:space="preserve"> </w:t>
            </w:r>
            <w:r w:rsidRPr="002E34E3">
              <w:t>(netaikoma</w:t>
            </w:r>
            <w:r w:rsidRPr="002E34E3">
              <w:rPr>
                <w:spacing w:val="-2"/>
              </w:rPr>
              <w:t xml:space="preserve"> </w:t>
            </w:r>
            <w:r w:rsidRPr="002E34E3">
              <w:t>programinei</w:t>
            </w:r>
            <w:r w:rsidRPr="002E34E3">
              <w:rPr>
                <w:spacing w:val="-2"/>
              </w:rPr>
              <w:t xml:space="preserve"> </w:t>
            </w:r>
            <w:r w:rsidRPr="002E34E3">
              <w:t>įrangai):</w:t>
            </w:r>
          </w:p>
        </w:tc>
        <w:tc>
          <w:tcPr>
            <w:tcW w:w="5958" w:type="dxa"/>
          </w:tcPr>
          <w:p w14:paraId="4C6F3CFC" w14:textId="77777777" w:rsidR="000F326C" w:rsidRPr="00C01F51" w:rsidRDefault="000F326C" w:rsidP="00EB0979"/>
        </w:tc>
      </w:tr>
      <w:tr w:rsidR="000F326C" w:rsidRPr="00C01F51" w14:paraId="394F4543" w14:textId="62837CA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696E0A8" w14:textId="0669A88A" w:rsidR="000F326C" w:rsidRPr="00C01F51" w:rsidRDefault="000F326C" w:rsidP="00EB0979">
            <w:pPr>
              <w:jc w:val="center"/>
            </w:pPr>
            <w:r>
              <w:rPr>
                <w:bCs/>
              </w:rPr>
              <w:lastRenderedPageBreak/>
              <w:t>1.8.</w:t>
            </w:r>
          </w:p>
        </w:tc>
        <w:tc>
          <w:tcPr>
            <w:tcW w:w="6971" w:type="dxa"/>
            <w:gridSpan w:val="2"/>
            <w:tcBorders>
              <w:top w:val="single" w:sz="4" w:space="0" w:color="auto"/>
              <w:left w:val="single" w:sz="4" w:space="0" w:color="auto"/>
              <w:bottom w:val="single" w:sz="4" w:space="0" w:color="auto"/>
            </w:tcBorders>
          </w:tcPr>
          <w:p w14:paraId="7C7BED65" w14:textId="774881EE" w:rsidR="000F326C" w:rsidRPr="00C01F51" w:rsidRDefault="000F326C" w:rsidP="00EB0979">
            <w:pPr>
              <w:jc w:val="both"/>
            </w:pPr>
            <w:r w:rsidRPr="002E34E3">
              <w:t xml:space="preserve">Standieji ar puslaidininkiniai diskai (angl. </w:t>
            </w:r>
            <w:r w:rsidRPr="002E34E3">
              <w:rPr>
                <w:i/>
              </w:rPr>
              <w:t>HDD/SSD</w:t>
            </w:r>
            <w:r w:rsidRPr="002E34E3">
              <w:t>) ar kitos atminties laikmenos gedimo</w:t>
            </w:r>
            <w:r w:rsidRPr="002E34E3">
              <w:rPr>
                <w:spacing w:val="1"/>
              </w:rPr>
              <w:t xml:space="preserve"> </w:t>
            </w:r>
            <w:r w:rsidRPr="002E34E3">
              <w:t>atveju turi būti keičiamos naujomis. Sugedusios atminties laikmenos sunaikinamos pirkėjo patalpose</w:t>
            </w:r>
            <w:r w:rsidRPr="002E34E3">
              <w:rPr>
                <w:spacing w:val="-2"/>
              </w:rPr>
              <w:t xml:space="preserve"> </w:t>
            </w:r>
            <w:r w:rsidRPr="002E34E3">
              <w:t>ir</w:t>
            </w:r>
            <w:r w:rsidRPr="002E34E3">
              <w:rPr>
                <w:spacing w:val="-1"/>
              </w:rPr>
              <w:t xml:space="preserve"> </w:t>
            </w:r>
            <w:r w:rsidRPr="002E34E3">
              <w:t>tiekėjui</w:t>
            </w:r>
            <w:r w:rsidRPr="002E34E3">
              <w:rPr>
                <w:spacing w:val="-1"/>
              </w:rPr>
              <w:t xml:space="preserve"> </w:t>
            </w:r>
            <w:r w:rsidRPr="002E34E3">
              <w:t>negrąžinamos.</w:t>
            </w:r>
          </w:p>
        </w:tc>
        <w:tc>
          <w:tcPr>
            <w:tcW w:w="5958" w:type="dxa"/>
          </w:tcPr>
          <w:p w14:paraId="69518B66" w14:textId="120CD0E0" w:rsidR="000F326C" w:rsidRPr="00DD4336" w:rsidRDefault="000F326C" w:rsidP="00EB0979">
            <w:pPr>
              <w:rPr>
                <w:i/>
              </w:rPr>
            </w:pPr>
          </w:p>
        </w:tc>
      </w:tr>
      <w:tr w:rsidR="000F326C" w:rsidRPr="00C01F51" w14:paraId="0CE5220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2B2E0A1" w14:textId="47A339DA" w:rsidR="000F326C" w:rsidRDefault="000F326C" w:rsidP="00EB0979">
            <w:pPr>
              <w:jc w:val="center"/>
              <w:rPr>
                <w:bCs/>
              </w:rPr>
            </w:pPr>
            <w:r>
              <w:rPr>
                <w:bCs/>
              </w:rPr>
              <w:t>1.8.1.</w:t>
            </w:r>
          </w:p>
        </w:tc>
        <w:tc>
          <w:tcPr>
            <w:tcW w:w="6971" w:type="dxa"/>
            <w:gridSpan w:val="2"/>
            <w:tcBorders>
              <w:top w:val="single" w:sz="4" w:space="0" w:color="auto"/>
              <w:left w:val="single" w:sz="4" w:space="0" w:color="auto"/>
              <w:bottom w:val="single" w:sz="4" w:space="0" w:color="auto"/>
            </w:tcBorders>
          </w:tcPr>
          <w:p w14:paraId="33605EF9" w14:textId="3A9204CC" w:rsidR="000F326C" w:rsidRPr="002E34E3" w:rsidRDefault="000F326C" w:rsidP="00EB0979">
            <w:pPr>
              <w:jc w:val="both"/>
            </w:pPr>
            <w:r w:rsidRPr="002E34E3">
              <w:rPr>
                <w:spacing w:val="-1"/>
              </w:rPr>
              <w:t xml:space="preserve">Įrangos gedimo atveju iš instaliacijos vietos remontui </w:t>
            </w:r>
            <w:r w:rsidRPr="002E34E3">
              <w:t>išvežamą pas tiekėją (jo atstovą) sugedusią įrangą pirkėjas pateikia be joje sumontuotų standžiųjų ar puslaidininkinių diskų (angl.</w:t>
            </w:r>
            <w:r w:rsidRPr="002E34E3">
              <w:rPr>
                <w:spacing w:val="1"/>
              </w:rPr>
              <w:t xml:space="preserve"> </w:t>
            </w:r>
            <w:r w:rsidRPr="002E34E3">
              <w:rPr>
                <w:i/>
              </w:rPr>
              <w:t>HDD/SSD/SSHD</w:t>
            </w:r>
            <w:r w:rsidRPr="002E34E3">
              <w:t>)</w:t>
            </w:r>
            <w:r w:rsidRPr="002E34E3">
              <w:rPr>
                <w:spacing w:val="-2"/>
              </w:rPr>
              <w:t xml:space="preserve"> </w:t>
            </w:r>
            <w:r w:rsidRPr="002E34E3">
              <w:t>ar</w:t>
            </w:r>
            <w:r w:rsidRPr="002E34E3">
              <w:rPr>
                <w:spacing w:val="-1"/>
              </w:rPr>
              <w:t xml:space="preserve"> </w:t>
            </w:r>
            <w:r w:rsidRPr="002E34E3">
              <w:t xml:space="preserve">kitų </w:t>
            </w:r>
            <w:r w:rsidRPr="002E34E3">
              <w:rPr>
                <w:lang w:val="en-US"/>
              </w:rPr>
              <w:t>i</w:t>
            </w:r>
            <w:r w:rsidRPr="002E34E3">
              <w:t>šorinių atminties</w:t>
            </w:r>
            <w:r w:rsidRPr="002E34E3">
              <w:rPr>
                <w:spacing w:val="-2"/>
              </w:rPr>
              <w:t xml:space="preserve"> </w:t>
            </w:r>
            <w:r w:rsidRPr="002E34E3">
              <w:t>laikmenų, išskyrus integruotą atmintį, kurios atjungimas gali sugadinti įrenginį.</w:t>
            </w:r>
          </w:p>
        </w:tc>
        <w:tc>
          <w:tcPr>
            <w:tcW w:w="5958" w:type="dxa"/>
          </w:tcPr>
          <w:p w14:paraId="1328522C" w14:textId="77777777" w:rsidR="000F326C" w:rsidRPr="00DD4336" w:rsidRDefault="000F326C" w:rsidP="00EB0979">
            <w:pPr>
              <w:rPr>
                <w:i/>
              </w:rPr>
            </w:pPr>
          </w:p>
        </w:tc>
      </w:tr>
      <w:tr w:rsidR="000F326C" w:rsidRPr="00C01F51" w14:paraId="07A4342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AF90F37" w14:textId="7B3BA1EF" w:rsidR="000F326C" w:rsidRDefault="000F326C" w:rsidP="00EB0979">
            <w:pPr>
              <w:jc w:val="center"/>
              <w:rPr>
                <w:bCs/>
              </w:rPr>
            </w:pPr>
            <w:r>
              <w:rPr>
                <w:bCs/>
              </w:rPr>
              <w:t>1.8.2.</w:t>
            </w:r>
          </w:p>
        </w:tc>
        <w:tc>
          <w:tcPr>
            <w:tcW w:w="6971" w:type="dxa"/>
            <w:gridSpan w:val="2"/>
            <w:tcBorders>
              <w:top w:val="single" w:sz="4" w:space="0" w:color="auto"/>
              <w:left w:val="single" w:sz="4" w:space="0" w:color="auto"/>
              <w:bottom w:val="single" w:sz="4" w:space="0" w:color="auto"/>
            </w:tcBorders>
          </w:tcPr>
          <w:p w14:paraId="7FC98C04" w14:textId="0ECEC7AD" w:rsidR="000F326C" w:rsidRPr="002E34E3" w:rsidRDefault="000F326C" w:rsidP="00EB0979">
            <w:pPr>
              <w:jc w:val="both"/>
            </w:pPr>
            <w:r w:rsidRPr="002E34E3">
              <w:t>Reikalavimai</w:t>
            </w:r>
            <w:r w:rsidRPr="002E34E3">
              <w:rPr>
                <w:spacing w:val="-7"/>
              </w:rPr>
              <w:t xml:space="preserve"> </w:t>
            </w:r>
            <w:r w:rsidRPr="002E34E3">
              <w:t>nacionaliniam</w:t>
            </w:r>
            <w:r w:rsidRPr="002E34E3">
              <w:rPr>
                <w:spacing w:val="-6"/>
              </w:rPr>
              <w:t xml:space="preserve"> </w:t>
            </w:r>
            <w:r w:rsidRPr="002E34E3">
              <w:t>saugumui: pirkimo objektas (laiko serveris), vadovaujantis Lietuvos Respublikos viešųjų pirkimų įstatymu, turi nekelti grėsmės nacionaliniam saugumui.</w:t>
            </w:r>
          </w:p>
        </w:tc>
        <w:tc>
          <w:tcPr>
            <w:tcW w:w="5958" w:type="dxa"/>
          </w:tcPr>
          <w:p w14:paraId="720D69E4" w14:textId="77777777" w:rsidR="000F326C" w:rsidRPr="00DD4336" w:rsidRDefault="000F326C" w:rsidP="00EB0979">
            <w:pPr>
              <w:rPr>
                <w:i/>
              </w:rPr>
            </w:pPr>
          </w:p>
        </w:tc>
      </w:tr>
      <w:tr w:rsidR="000F326C" w:rsidRPr="00C01F51" w14:paraId="5DC36773" w14:textId="785DB08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2AAEB2" w14:textId="49E9F6E6" w:rsidR="000F326C" w:rsidRPr="00EC05D1" w:rsidRDefault="000F326C" w:rsidP="00EB0979">
            <w:pPr>
              <w:jc w:val="center"/>
              <w:rPr>
                <w:rFonts w:eastAsia="Calibri"/>
              </w:rPr>
            </w:pPr>
            <w:r>
              <w:rPr>
                <w:bCs/>
              </w:rPr>
              <w:t>1.9.</w:t>
            </w:r>
          </w:p>
        </w:tc>
        <w:tc>
          <w:tcPr>
            <w:tcW w:w="6971" w:type="dxa"/>
            <w:gridSpan w:val="2"/>
            <w:tcBorders>
              <w:top w:val="single" w:sz="4" w:space="0" w:color="auto"/>
              <w:left w:val="single" w:sz="4" w:space="0" w:color="auto"/>
              <w:bottom w:val="single" w:sz="4" w:space="0" w:color="auto"/>
            </w:tcBorders>
          </w:tcPr>
          <w:p w14:paraId="3A18E6B1" w14:textId="77777777" w:rsidR="000F326C" w:rsidRPr="002E34E3" w:rsidRDefault="000F326C" w:rsidP="00EB0979">
            <w:pPr>
              <w:widowControl w:val="0"/>
              <w:tabs>
                <w:tab w:val="left" w:pos="1556"/>
              </w:tabs>
              <w:autoSpaceDE w:val="0"/>
              <w:autoSpaceDN w:val="0"/>
              <w:ind w:right="115"/>
              <w:jc w:val="both"/>
            </w:pPr>
            <w:r w:rsidRPr="002E34E3">
              <w:t>Tiekėjas turi užtikrinti, kad įsigyjamoje įrangoje nebūtų įdiegta jokios papildomos programinės įrangos, kuri nėra būtina tokios įrangos funkcionalumui užtikrinti. Paaiškėjus, kad</w:t>
            </w:r>
            <w:r w:rsidRPr="002E34E3">
              <w:rPr>
                <w:spacing w:val="1"/>
              </w:rPr>
              <w:t xml:space="preserve"> </w:t>
            </w:r>
            <w:r w:rsidRPr="002E34E3">
              <w:t>įrangoje yra įdiegta įtartina, šnipinėjimo ar kokia kita kenkimo programinė įranga, tai būtų</w:t>
            </w:r>
            <w:r w:rsidRPr="002E34E3">
              <w:rPr>
                <w:spacing w:val="1"/>
              </w:rPr>
              <w:t xml:space="preserve"> </w:t>
            </w:r>
            <w:r w:rsidRPr="002E34E3">
              <w:t>traktuojama</w:t>
            </w:r>
            <w:r w:rsidRPr="002E34E3">
              <w:rPr>
                <w:spacing w:val="-2"/>
              </w:rPr>
              <w:t xml:space="preserve"> </w:t>
            </w:r>
            <w:r w:rsidRPr="002E34E3">
              <w:t>kaip</w:t>
            </w:r>
            <w:r w:rsidRPr="002E34E3">
              <w:rPr>
                <w:spacing w:val="-1"/>
              </w:rPr>
              <w:t xml:space="preserve"> </w:t>
            </w:r>
            <w:r w:rsidRPr="002E34E3">
              <w:t>reikalavimų neatitikimas</w:t>
            </w:r>
            <w:r w:rsidRPr="002E34E3">
              <w:rPr>
                <w:spacing w:val="-1"/>
              </w:rPr>
              <w:t xml:space="preserve"> </w:t>
            </w:r>
            <w:r w:rsidRPr="002E34E3">
              <w:t>ir</w:t>
            </w:r>
            <w:r w:rsidRPr="002E34E3">
              <w:rPr>
                <w:spacing w:val="-1"/>
              </w:rPr>
              <w:t xml:space="preserve"> </w:t>
            </w:r>
            <w:r w:rsidRPr="002E34E3">
              <w:t>sutarties</w:t>
            </w:r>
            <w:r w:rsidRPr="002E34E3">
              <w:rPr>
                <w:spacing w:val="-2"/>
              </w:rPr>
              <w:t xml:space="preserve"> </w:t>
            </w:r>
            <w:r w:rsidRPr="002E34E3">
              <w:t>sąlygų</w:t>
            </w:r>
            <w:r w:rsidRPr="002E34E3">
              <w:rPr>
                <w:spacing w:val="-2"/>
              </w:rPr>
              <w:t xml:space="preserve"> </w:t>
            </w:r>
            <w:r w:rsidRPr="002E34E3">
              <w:t>nesilaikymas:</w:t>
            </w:r>
          </w:p>
          <w:p w14:paraId="6856EA77" w14:textId="77777777" w:rsidR="000F326C" w:rsidRPr="002E34E3" w:rsidRDefault="000F326C" w:rsidP="00EB0979">
            <w:pPr>
              <w:widowControl w:val="0"/>
              <w:tabs>
                <w:tab w:val="left" w:pos="1548"/>
              </w:tabs>
              <w:autoSpaceDE w:val="0"/>
              <w:autoSpaceDN w:val="0"/>
              <w:ind w:right="116"/>
              <w:jc w:val="both"/>
            </w:pPr>
            <w:r w:rsidRPr="002E34E3">
              <w:t>- įranga grąžinama tiekėjui arba keičiama nauja lygiaverte ar geresne, tačiau saugumo reikalavimus</w:t>
            </w:r>
            <w:r w:rsidRPr="002E34E3">
              <w:rPr>
                <w:spacing w:val="-2"/>
              </w:rPr>
              <w:t xml:space="preserve"> </w:t>
            </w:r>
            <w:r w:rsidRPr="002E34E3">
              <w:t>atitinkančia</w:t>
            </w:r>
            <w:r w:rsidRPr="002E34E3">
              <w:rPr>
                <w:spacing w:val="-1"/>
              </w:rPr>
              <w:t xml:space="preserve"> </w:t>
            </w:r>
            <w:r w:rsidRPr="002E34E3">
              <w:t>įranga;</w:t>
            </w:r>
          </w:p>
          <w:p w14:paraId="3E6903CB" w14:textId="696DD316" w:rsidR="000F326C" w:rsidRPr="00C01F51" w:rsidRDefault="000F326C" w:rsidP="00EB0979">
            <w:pPr>
              <w:jc w:val="both"/>
            </w:pPr>
            <w:r w:rsidRPr="002E34E3">
              <w:t>- tiekėjas</w:t>
            </w:r>
            <w:r w:rsidRPr="002E34E3">
              <w:rPr>
                <w:spacing w:val="-4"/>
              </w:rPr>
              <w:t xml:space="preserve"> </w:t>
            </w:r>
            <w:r w:rsidRPr="002E34E3">
              <w:t>padengia</w:t>
            </w:r>
            <w:r w:rsidRPr="002E34E3">
              <w:rPr>
                <w:spacing w:val="-3"/>
              </w:rPr>
              <w:t xml:space="preserve"> </w:t>
            </w:r>
            <w:r w:rsidRPr="002E34E3">
              <w:t>pirkimo</w:t>
            </w:r>
            <w:r w:rsidRPr="002E34E3">
              <w:rPr>
                <w:spacing w:val="-3"/>
              </w:rPr>
              <w:t xml:space="preserve"> </w:t>
            </w:r>
            <w:r w:rsidRPr="002E34E3">
              <w:t>proceso</w:t>
            </w:r>
            <w:r w:rsidRPr="002E34E3">
              <w:rPr>
                <w:spacing w:val="-2"/>
              </w:rPr>
              <w:t xml:space="preserve"> </w:t>
            </w:r>
            <w:r w:rsidRPr="002E34E3">
              <w:t>metu</w:t>
            </w:r>
            <w:r w:rsidRPr="002E34E3">
              <w:rPr>
                <w:spacing w:val="-4"/>
              </w:rPr>
              <w:t xml:space="preserve"> </w:t>
            </w:r>
            <w:r w:rsidRPr="002E34E3">
              <w:t>pirkėjo</w:t>
            </w:r>
            <w:r w:rsidRPr="002E34E3">
              <w:rPr>
                <w:spacing w:val="-3"/>
              </w:rPr>
              <w:t xml:space="preserve"> </w:t>
            </w:r>
            <w:r w:rsidRPr="002E34E3">
              <w:t>patirtą</w:t>
            </w:r>
            <w:r w:rsidRPr="002E34E3">
              <w:rPr>
                <w:spacing w:val="-2"/>
              </w:rPr>
              <w:t xml:space="preserve"> </w:t>
            </w:r>
            <w:r w:rsidRPr="002E34E3">
              <w:t>materialinę</w:t>
            </w:r>
            <w:r w:rsidRPr="002E34E3">
              <w:rPr>
                <w:spacing w:val="-4"/>
              </w:rPr>
              <w:t xml:space="preserve"> </w:t>
            </w:r>
            <w:r w:rsidRPr="002E34E3">
              <w:t>žalą.</w:t>
            </w:r>
          </w:p>
        </w:tc>
        <w:tc>
          <w:tcPr>
            <w:tcW w:w="5958" w:type="dxa"/>
          </w:tcPr>
          <w:p w14:paraId="3D4926A5" w14:textId="77777777" w:rsidR="000F326C" w:rsidRPr="00C01F51" w:rsidRDefault="000F326C" w:rsidP="00EB0979"/>
        </w:tc>
      </w:tr>
      <w:tr w:rsidR="000F326C" w:rsidRPr="00C01F51" w14:paraId="6068FC1C" w14:textId="5FEA1D1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79E66C1" w14:textId="360E29F7" w:rsidR="000F326C" w:rsidRDefault="000F326C" w:rsidP="00EB0979">
            <w:pPr>
              <w:jc w:val="center"/>
              <w:rPr>
                <w:rFonts w:eastAsia="Calibri"/>
              </w:rPr>
            </w:pPr>
            <w:r>
              <w:rPr>
                <w:bCs/>
              </w:rPr>
              <w:t>1.10</w:t>
            </w:r>
          </w:p>
        </w:tc>
        <w:tc>
          <w:tcPr>
            <w:tcW w:w="6971" w:type="dxa"/>
            <w:gridSpan w:val="2"/>
            <w:tcBorders>
              <w:top w:val="single" w:sz="4" w:space="0" w:color="auto"/>
              <w:left w:val="single" w:sz="4" w:space="0" w:color="auto"/>
              <w:bottom w:val="single" w:sz="4" w:space="0" w:color="auto"/>
            </w:tcBorders>
          </w:tcPr>
          <w:p w14:paraId="2FB8D24F" w14:textId="3547D67F" w:rsidR="000F326C" w:rsidRPr="00C01F51" w:rsidRDefault="000F326C" w:rsidP="00EB0979">
            <w:pPr>
              <w:jc w:val="both"/>
            </w:pPr>
            <w:r w:rsidRPr="002E34E3">
              <w:t>Garantija:</w:t>
            </w:r>
          </w:p>
        </w:tc>
        <w:tc>
          <w:tcPr>
            <w:tcW w:w="5958" w:type="dxa"/>
          </w:tcPr>
          <w:p w14:paraId="336B1B1B" w14:textId="77777777" w:rsidR="000F326C" w:rsidRPr="00C01F51" w:rsidRDefault="000F326C" w:rsidP="00EB0979"/>
        </w:tc>
      </w:tr>
      <w:tr w:rsidR="000F326C" w:rsidRPr="00C01F51" w14:paraId="41BB5682" w14:textId="6281E40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6F750F" w14:textId="2BB94250" w:rsidR="000F326C" w:rsidRPr="00C01F51" w:rsidRDefault="000F326C" w:rsidP="00EB0979">
            <w:pPr>
              <w:jc w:val="center"/>
            </w:pPr>
            <w:r>
              <w:rPr>
                <w:bCs/>
              </w:rPr>
              <w:t>1.11</w:t>
            </w:r>
          </w:p>
        </w:tc>
        <w:tc>
          <w:tcPr>
            <w:tcW w:w="6971" w:type="dxa"/>
            <w:gridSpan w:val="2"/>
            <w:tcBorders>
              <w:top w:val="single" w:sz="4" w:space="0" w:color="auto"/>
              <w:left w:val="single" w:sz="4" w:space="0" w:color="auto"/>
              <w:bottom w:val="single" w:sz="4" w:space="0" w:color="auto"/>
            </w:tcBorders>
          </w:tcPr>
          <w:p w14:paraId="22AC295B" w14:textId="1FFCA85F" w:rsidR="000F326C" w:rsidRPr="00C01F51" w:rsidRDefault="000F326C" w:rsidP="00EB0979">
            <w:pPr>
              <w:jc w:val="both"/>
            </w:pPr>
            <w:r w:rsidRPr="002E34E3">
              <w:t>tiekiamai</w:t>
            </w:r>
            <w:r w:rsidRPr="002E34E3">
              <w:rPr>
                <w:spacing w:val="24"/>
              </w:rPr>
              <w:t xml:space="preserve"> </w:t>
            </w:r>
            <w:r w:rsidRPr="002E34E3">
              <w:t>įrangai</w:t>
            </w:r>
            <w:r w:rsidRPr="002E34E3">
              <w:rPr>
                <w:spacing w:val="25"/>
              </w:rPr>
              <w:t xml:space="preserve"> </w:t>
            </w:r>
            <w:r w:rsidRPr="002E34E3">
              <w:t>turi</w:t>
            </w:r>
            <w:r w:rsidRPr="002E34E3">
              <w:rPr>
                <w:spacing w:val="25"/>
              </w:rPr>
              <w:t xml:space="preserve"> </w:t>
            </w:r>
            <w:r w:rsidRPr="002E34E3">
              <w:t>būti</w:t>
            </w:r>
            <w:r w:rsidRPr="002E34E3">
              <w:rPr>
                <w:spacing w:val="25"/>
              </w:rPr>
              <w:t xml:space="preserve"> </w:t>
            </w:r>
            <w:r w:rsidRPr="002E34E3">
              <w:t>suteikta</w:t>
            </w:r>
            <w:r w:rsidRPr="002E34E3">
              <w:rPr>
                <w:spacing w:val="25"/>
              </w:rPr>
              <w:t xml:space="preserve"> </w:t>
            </w:r>
            <w:r w:rsidRPr="002E34E3">
              <w:t>gamintojo</w:t>
            </w:r>
            <w:r w:rsidRPr="002E34E3">
              <w:rPr>
                <w:spacing w:val="25"/>
              </w:rPr>
              <w:t xml:space="preserve"> </w:t>
            </w:r>
            <w:r w:rsidRPr="002E34E3">
              <w:t>garantija</w:t>
            </w:r>
            <w:r w:rsidRPr="002E34E3">
              <w:rPr>
                <w:spacing w:val="25"/>
              </w:rPr>
              <w:t xml:space="preserve"> </w:t>
            </w:r>
            <w:r w:rsidRPr="002E34E3">
              <w:t>ne</w:t>
            </w:r>
            <w:r w:rsidRPr="002E34E3">
              <w:rPr>
                <w:spacing w:val="-2"/>
              </w:rPr>
              <w:t xml:space="preserve"> </w:t>
            </w:r>
            <w:r w:rsidRPr="002E34E3">
              <w:t>trumpesniam,</w:t>
            </w:r>
            <w:r w:rsidRPr="002E34E3">
              <w:rPr>
                <w:spacing w:val="-3"/>
              </w:rPr>
              <w:t xml:space="preserve"> </w:t>
            </w:r>
            <w:r w:rsidRPr="002E34E3">
              <w:t>kaip</w:t>
            </w:r>
            <w:r w:rsidRPr="002E34E3">
              <w:rPr>
                <w:spacing w:val="-2"/>
              </w:rPr>
              <w:t xml:space="preserve"> </w:t>
            </w:r>
            <w:r w:rsidRPr="002E34E3">
              <w:t>36</w:t>
            </w:r>
            <w:r w:rsidRPr="002E34E3">
              <w:rPr>
                <w:spacing w:val="56"/>
              </w:rPr>
              <w:t xml:space="preserve"> </w:t>
            </w:r>
            <w:r w:rsidRPr="002E34E3">
              <w:t>mėn.</w:t>
            </w:r>
            <w:r w:rsidRPr="002E34E3">
              <w:rPr>
                <w:spacing w:val="-3"/>
              </w:rPr>
              <w:t xml:space="preserve"> </w:t>
            </w:r>
            <w:r w:rsidRPr="002E34E3">
              <w:t>periodui.</w:t>
            </w:r>
          </w:p>
        </w:tc>
        <w:tc>
          <w:tcPr>
            <w:tcW w:w="5958" w:type="dxa"/>
          </w:tcPr>
          <w:p w14:paraId="770FB7F2" w14:textId="77777777" w:rsidR="00AC4E91" w:rsidRDefault="00AC4E91" w:rsidP="00EB0979">
            <w:pPr>
              <w:rPr>
                <w:i/>
              </w:rPr>
            </w:pPr>
            <w:r w:rsidRPr="00902CD4">
              <w:rPr>
                <w:i/>
              </w:rPr>
              <w:t>(įrašomas konkretus garantijos terminas)</w:t>
            </w:r>
          </w:p>
          <w:p w14:paraId="2C14CA3D" w14:textId="77777777" w:rsidR="000F326C" w:rsidRPr="00C01F51" w:rsidRDefault="000F326C" w:rsidP="00EB0979"/>
        </w:tc>
      </w:tr>
      <w:tr w:rsidR="000F326C" w:rsidRPr="00C01F51" w14:paraId="7BDD0DA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6336A1" w14:textId="40BE660A" w:rsidR="000F326C" w:rsidRDefault="000F326C" w:rsidP="00EB0979">
            <w:pPr>
              <w:jc w:val="center"/>
              <w:rPr>
                <w:bCs/>
              </w:rPr>
            </w:pPr>
            <w:r>
              <w:rPr>
                <w:bCs/>
              </w:rPr>
              <w:t>1.11.1.</w:t>
            </w:r>
          </w:p>
        </w:tc>
        <w:tc>
          <w:tcPr>
            <w:tcW w:w="6971" w:type="dxa"/>
            <w:gridSpan w:val="2"/>
            <w:tcBorders>
              <w:top w:val="single" w:sz="4" w:space="0" w:color="auto"/>
              <w:left w:val="single" w:sz="4" w:space="0" w:color="auto"/>
              <w:bottom w:val="single" w:sz="4" w:space="0" w:color="auto"/>
            </w:tcBorders>
          </w:tcPr>
          <w:p w14:paraId="1F33ADAF" w14:textId="3AD3FD02" w:rsidR="000F326C" w:rsidRPr="00C01F51" w:rsidRDefault="000F326C" w:rsidP="00EB0979">
            <w:pPr>
              <w:jc w:val="both"/>
            </w:pPr>
            <w:r w:rsidRPr="002E34E3">
              <w:t>Garantinio</w:t>
            </w:r>
            <w:r w:rsidRPr="002E34E3">
              <w:rPr>
                <w:spacing w:val="8"/>
              </w:rPr>
              <w:t xml:space="preserve"> </w:t>
            </w:r>
            <w:r w:rsidRPr="002E34E3">
              <w:t>remonto</w:t>
            </w:r>
            <w:r w:rsidRPr="002E34E3">
              <w:rPr>
                <w:spacing w:val="9"/>
              </w:rPr>
              <w:t xml:space="preserve"> </w:t>
            </w:r>
            <w:r w:rsidRPr="002E34E3">
              <w:t>trukmė</w:t>
            </w:r>
            <w:r w:rsidRPr="002E34E3">
              <w:rPr>
                <w:spacing w:val="9"/>
              </w:rPr>
              <w:t xml:space="preserve"> </w:t>
            </w:r>
            <w:r w:rsidRPr="002E34E3">
              <w:t>–</w:t>
            </w:r>
            <w:r w:rsidRPr="002E34E3">
              <w:rPr>
                <w:spacing w:val="9"/>
              </w:rPr>
              <w:t xml:space="preserve"> </w:t>
            </w:r>
            <w:r w:rsidRPr="002E34E3">
              <w:t>ne</w:t>
            </w:r>
            <w:r w:rsidRPr="002E34E3">
              <w:rPr>
                <w:spacing w:val="9"/>
              </w:rPr>
              <w:t xml:space="preserve"> </w:t>
            </w:r>
            <w:r w:rsidRPr="002E34E3">
              <w:t>ilgiau</w:t>
            </w:r>
            <w:r w:rsidRPr="002E34E3">
              <w:rPr>
                <w:spacing w:val="9"/>
              </w:rPr>
              <w:t xml:space="preserve"> </w:t>
            </w:r>
            <w:r w:rsidRPr="002E34E3">
              <w:t>kaip</w:t>
            </w:r>
            <w:r w:rsidRPr="002E34E3">
              <w:rPr>
                <w:spacing w:val="9"/>
              </w:rPr>
              <w:t xml:space="preserve"> </w:t>
            </w:r>
            <w:r w:rsidRPr="002E34E3">
              <w:t>45</w:t>
            </w:r>
            <w:r w:rsidRPr="002E34E3">
              <w:rPr>
                <w:spacing w:val="19"/>
              </w:rPr>
              <w:t xml:space="preserve"> </w:t>
            </w:r>
            <w:r w:rsidRPr="002E34E3">
              <w:t>kalendorinės</w:t>
            </w:r>
            <w:r w:rsidRPr="002E34E3">
              <w:rPr>
                <w:spacing w:val="9"/>
              </w:rPr>
              <w:t xml:space="preserve"> </w:t>
            </w:r>
            <w:r w:rsidRPr="002E34E3">
              <w:t>dienos.</w:t>
            </w:r>
            <w:r w:rsidRPr="002E34E3">
              <w:rPr>
                <w:spacing w:val="9"/>
              </w:rPr>
              <w:t xml:space="preserve"> </w:t>
            </w:r>
            <w:r w:rsidRPr="002E34E3">
              <w:t>Jei</w:t>
            </w:r>
            <w:r w:rsidRPr="002E34E3">
              <w:rPr>
                <w:spacing w:val="9"/>
              </w:rPr>
              <w:t xml:space="preserve"> </w:t>
            </w:r>
            <w:r w:rsidRPr="002E34E3">
              <w:t>sugedusios</w:t>
            </w:r>
            <w:r w:rsidRPr="002E34E3">
              <w:rPr>
                <w:spacing w:val="9"/>
              </w:rPr>
              <w:t xml:space="preserve"> </w:t>
            </w:r>
            <w:r w:rsidRPr="002E34E3">
              <w:t xml:space="preserve">įrangos </w:t>
            </w:r>
            <w:r w:rsidRPr="002E34E3">
              <w:rPr>
                <w:spacing w:val="-57"/>
              </w:rPr>
              <w:t xml:space="preserve"> </w:t>
            </w:r>
            <w:r w:rsidRPr="002E34E3">
              <w:t>per</w:t>
            </w:r>
            <w:r w:rsidRPr="002E34E3">
              <w:rPr>
                <w:spacing w:val="-1"/>
              </w:rPr>
              <w:t xml:space="preserve"> </w:t>
            </w:r>
            <w:r w:rsidRPr="002E34E3">
              <w:t>šį</w:t>
            </w:r>
            <w:r w:rsidRPr="002E34E3">
              <w:rPr>
                <w:spacing w:val="-2"/>
              </w:rPr>
              <w:t xml:space="preserve"> </w:t>
            </w:r>
            <w:r w:rsidRPr="002E34E3">
              <w:t>laikotarpį</w:t>
            </w:r>
            <w:r w:rsidRPr="002E34E3">
              <w:rPr>
                <w:spacing w:val="-1"/>
              </w:rPr>
              <w:t xml:space="preserve"> </w:t>
            </w:r>
            <w:r w:rsidRPr="002E34E3">
              <w:t>pataisyti</w:t>
            </w:r>
            <w:r w:rsidRPr="002E34E3">
              <w:rPr>
                <w:spacing w:val="-1"/>
              </w:rPr>
              <w:t xml:space="preserve"> </w:t>
            </w:r>
            <w:r w:rsidRPr="002E34E3">
              <w:t>neįmanoma, ji</w:t>
            </w:r>
            <w:r w:rsidRPr="002E34E3">
              <w:rPr>
                <w:spacing w:val="-2"/>
              </w:rPr>
              <w:t xml:space="preserve"> </w:t>
            </w:r>
            <w:r w:rsidRPr="002E34E3">
              <w:t>pakeičiama ekvivalentiška</w:t>
            </w:r>
            <w:r w:rsidRPr="002E34E3">
              <w:rPr>
                <w:spacing w:val="-2"/>
              </w:rPr>
              <w:t xml:space="preserve"> </w:t>
            </w:r>
            <w:r w:rsidRPr="002E34E3">
              <w:t>nauja.</w:t>
            </w:r>
          </w:p>
        </w:tc>
        <w:tc>
          <w:tcPr>
            <w:tcW w:w="5958" w:type="dxa"/>
          </w:tcPr>
          <w:p w14:paraId="1C9ADB55" w14:textId="77777777" w:rsidR="000F326C" w:rsidRPr="00C01F51" w:rsidRDefault="000F326C" w:rsidP="00EB0979"/>
        </w:tc>
      </w:tr>
      <w:tr w:rsidR="000F326C" w:rsidRPr="00C01F51" w14:paraId="534C21C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F00D9D" w14:textId="1EF1C5C3" w:rsidR="000F326C" w:rsidRDefault="000F326C" w:rsidP="00EB0979">
            <w:pPr>
              <w:jc w:val="center"/>
              <w:rPr>
                <w:bCs/>
              </w:rPr>
            </w:pPr>
            <w:r>
              <w:rPr>
                <w:bCs/>
              </w:rPr>
              <w:t>1.11.2.</w:t>
            </w:r>
          </w:p>
        </w:tc>
        <w:tc>
          <w:tcPr>
            <w:tcW w:w="6971" w:type="dxa"/>
            <w:gridSpan w:val="2"/>
            <w:tcBorders>
              <w:top w:val="single" w:sz="4" w:space="0" w:color="auto"/>
              <w:left w:val="single" w:sz="4" w:space="0" w:color="auto"/>
              <w:bottom w:val="single" w:sz="4" w:space="0" w:color="auto"/>
            </w:tcBorders>
          </w:tcPr>
          <w:p w14:paraId="3B472D0E" w14:textId="719E0DEA" w:rsidR="000F326C" w:rsidRPr="00AC4E91" w:rsidRDefault="000F326C" w:rsidP="00EB0979">
            <w:pPr>
              <w:jc w:val="both"/>
            </w:pPr>
            <w:r w:rsidRPr="00AC4E91">
              <w:t>Siūlomos</w:t>
            </w:r>
            <w:r w:rsidRPr="00AC4E91">
              <w:rPr>
                <w:spacing w:val="31"/>
              </w:rPr>
              <w:t xml:space="preserve"> </w:t>
            </w:r>
            <w:r w:rsidRPr="00AC4E91">
              <w:t>įrangos</w:t>
            </w:r>
            <w:r w:rsidRPr="00AC4E91">
              <w:rPr>
                <w:spacing w:val="31"/>
              </w:rPr>
              <w:t xml:space="preserve"> </w:t>
            </w:r>
            <w:r w:rsidRPr="00AC4E91">
              <w:t>techninė</w:t>
            </w:r>
            <w:r w:rsidRPr="00AC4E91">
              <w:rPr>
                <w:spacing w:val="31"/>
              </w:rPr>
              <w:t xml:space="preserve"> </w:t>
            </w:r>
            <w:r w:rsidRPr="00AC4E91">
              <w:t>priežiūra</w:t>
            </w:r>
            <w:r w:rsidRPr="00AC4E91">
              <w:rPr>
                <w:spacing w:val="31"/>
              </w:rPr>
              <w:t xml:space="preserve"> </w:t>
            </w:r>
            <w:r w:rsidRPr="00AC4E91">
              <w:t>turi</w:t>
            </w:r>
            <w:r w:rsidRPr="00AC4E91">
              <w:rPr>
                <w:spacing w:val="31"/>
              </w:rPr>
              <w:t xml:space="preserve"> </w:t>
            </w:r>
            <w:r w:rsidRPr="00AC4E91">
              <w:t>būti</w:t>
            </w:r>
            <w:r w:rsidRPr="00AC4E91">
              <w:rPr>
                <w:spacing w:val="31"/>
              </w:rPr>
              <w:t xml:space="preserve"> </w:t>
            </w:r>
            <w:r w:rsidRPr="00AC4E91">
              <w:t>atliekama</w:t>
            </w:r>
            <w:r w:rsidRPr="00AC4E91">
              <w:rPr>
                <w:spacing w:val="31"/>
              </w:rPr>
              <w:t xml:space="preserve"> </w:t>
            </w:r>
            <w:r w:rsidRPr="00AC4E91">
              <w:t>tik</w:t>
            </w:r>
            <w:r w:rsidRPr="00AC4E91">
              <w:rPr>
                <w:spacing w:val="31"/>
              </w:rPr>
              <w:t xml:space="preserve"> </w:t>
            </w:r>
            <w:r w:rsidRPr="00AC4E91">
              <w:t>įrangos</w:t>
            </w:r>
            <w:r w:rsidRPr="00AC4E91">
              <w:rPr>
                <w:spacing w:val="31"/>
              </w:rPr>
              <w:t xml:space="preserve"> </w:t>
            </w:r>
            <w:r w:rsidRPr="00AC4E91">
              <w:t>gamintojo</w:t>
            </w:r>
            <w:r w:rsidRPr="00AC4E91">
              <w:rPr>
                <w:spacing w:val="31"/>
              </w:rPr>
              <w:t xml:space="preserve"> </w:t>
            </w:r>
            <w:r w:rsidRPr="00AC4E91">
              <w:t>sertifikuotuose</w:t>
            </w:r>
            <w:r w:rsidRPr="00AC4E91">
              <w:rPr>
                <w:spacing w:val="-2"/>
              </w:rPr>
              <w:t xml:space="preserve"> </w:t>
            </w:r>
            <w:r w:rsidRPr="00AC4E91">
              <w:t>techninės</w:t>
            </w:r>
            <w:r w:rsidRPr="00AC4E91">
              <w:rPr>
                <w:spacing w:val="-1"/>
              </w:rPr>
              <w:t xml:space="preserve"> </w:t>
            </w:r>
            <w:r w:rsidRPr="00AC4E91">
              <w:t>priežiūros centruose.</w:t>
            </w:r>
          </w:p>
        </w:tc>
        <w:tc>
          <w:tcPr>
            <w:tcW w:w="5958" w:type="dxa"/>
          </w:tcPr>
          <w:p w14:paraId="349856F1" w14:textId="78200180" w:rsidR="000F326C" w:rsidRPr="00AC4E91" w:rsidRDefault="00AC4E91" w:rsidP="00EB0979">
            <w:r w:rsidRPr="00AC4E91">
              <w:rPr>
                <w:i/>
              </w:rPr>
              <w:t>(pateikimas dokumentas patvirtinantis, kad tiekėjas turi gamintojo sertifikuotą priežiūros centrą)</w:t>
            </w:r>
          </w:p>
        </w:tc>
      </w:tr>
      <w:tr w:rsidR="000F326C" w:rsidRPr="00C01F51" w14:paraId="6C7DD32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F30F3E" w14:textId="412FF6B0" w:rsidR="000F326C" w:rsidRDefault="000F326C" w:rsidP="00EB0979">
            <w:pPr>
              <w:jc w:val="center"/>
              <w:rPr>
                <w:bCs/>
              </w:rPr>
            </w:pPr>
            <w:r>
              <w:rPr>
                <w:bCs/>
              </w:rPr>
              <w:t>1.11.3.</w:t>
            </w:r>
          </w:p>
        </w:tc>
        <w:tc>
          <w:tcPr>
            <w:tcW w:w="6971" w:type="dxa"/>
            <w:gridSpan w:val="2"/>
            <w:tcBorders>
              <w:top w:val="single" w:sz="4" w:space="0" w:color="auto"/>
              <w:left w:val="single" w:sz="4" w:space="0" w:color="auto"/>
              <w:bottom w:val="single" w:sz="4" w:space="0" w:color="auto"/>
            </w:tcBorders>
          </w:tcPr>
          <w:p w14:paraId="739CA466" w14:textId="5788C231" w:rsidR="000F326C" w:rsidRPr="00C01F51" w:rsidRDefault="000F326C" w:rsidP="00EB0979">
            <w:pPr>
              <w:jc w:val="both"/>
            </w:pPr>
            <w:r w:rsidRPr="002E34E3">
              <w:t>Garantinis</w:t>
            </w:r>
            <w:r w:rsidRPr="002E34E3">
              <w:rPr>
                <w:spacing w:val="-4"/>
              </w:rPr>
              <w:t xml:space="preserve"> </w:t>
            </w:r>
            <w:r w:rsidRPr="002E34E3">
              <w:t>laikotarpis</w:t>
            </w:r>
            <w:r w:rsidRPr="002E34E3">
              <w:rPr>
                <w:spacing w:val="-3"/>
              </w:rPr>
              <w:t xml:space="preserve"> </w:t>
            </w:r>
            <w:r w:rsidRPr="002E34E3">
              <w:t>skaičiuojamas</w:t>
            </w:r>
            <w:r w:rsidRPr="002E34E3">
              <w:rPr>
                <w:spacing w:val="-4"/>
              </w:rPr>
              <w:t xml:space="preserve"> </w:t>
            </w:r>
            <w:r w:rsidRPr="002E34E3">
              <w:t>nuo</w:t>
            </w:r>
            <w:r w:rsidRPr="002E34E3">
              <w:rPr>
                <w:spacing w:val="-3"/>
              </w:rPr>
              <w:t xml:space="preserve"> </w:t>
            </w:r>
            <w:r w:rsidRPr="002E34E3">
              <w:t>priėmimo–perdavimo</w:t>
            </w:r>
            <w:r w:rsidRPr="002E34E3">
              <w:rPr>
                <w:spacing w:val="-3"/>
              </w:rPr>
              <w:t xml:space="preserve"> </w:t>
            </w:r>
            <w:r w:rsidRPr="002E34E3">
              <w:t>akto</w:t>
            </w:r>
            <w:r w:rsidRPr="002E34E3">
              <w:rPr>
                <w:spacing w:val="-4"/>
              </w:rPr>
              <w:t xml:space="preserve"> </w:t>
            </w:r>
            <w:r w:rsidRPr="002E34E3">
              <w:t>pasirašymo</w:t>
            </w:r>
            <w:r w:rsidRPr="002E34E3">
              <w:rPr>
                <w:spacing w:val="-3"/>
              </w:rPr>
              <w:t xml:space="preserve"> </w:t>
            </w:r>
            <w:r w:rsidRPr="002E34E3">
              <w:t>dienos.</w:t>
            </w:r>
          </w:p>
        </w:tc>
        <w:tc>
          <w:tcPr>
            <w:tcW w:w="5958" w:type="dxa"/>
          </w:tcPr>
          <w:p w14:paraId="5B5BD16B" w14:textId="77777777" w:rsidR="000F326C" w:rsidRPr="00C01F51" w:rsidRDefault="000F326C" w:rsidP="00EB0979"/>
        </w:tc>
      </w:tr>
      <w:tr w:rsidR="000F326C" w:rsidRPr="00C01F51" w14:paraId="4D46D78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63A1D3" w14:textId="31B22942" w:rsidR="000F326C" w:rsidRDefault="000F326C" w:rsidP="00EB0979">
            <w:pPr>
              <w:jc w:val="center"/>
              <w:rPr>
                <w:bCs/>
              </w:rPr>
            </w:pPr>
            <w:r>
              <w:rPr>
                <w:bCs/>
              </w:rPr>
              <w:t>1.11.4.</w:t>
            </w:r>
          </w:p>
        </w:tc>
        <w:tc>
          <w:tcPr>
            <w:tcW w:w="6971" w:type="dxa"/>
            <w:gridSpan w:val="2"/>
            <w:tcBorders>
              <w:top w:val="single" w:sz="4" w:space="0" w:color="auto"/>
              <w:left w:val="single" w:sz="4" w:space="0" w:color="auto"/>
              <w:bottom w:val="single" w:sz="4" w:space="0" w:color="auto"/>
            </w:tcBorders>
          </w:tcPr>
          <w:p w14:paraId="4943E48F" w14:textId="348EB921" w:rsidR="000F326C" w:rsidRPr="00C01F51" w:rsidRDefault="000F326C" w:rsidP="00EB0979">
            <w:pPr>
              <w:jc w:val="both"/>
            </w:pPr>
            <w:r w:rsidRPr="002E34E3">
              <w:t>Garantiniu</w:t>
            </w:r>
            <w:r w:rsidRPr="002E34E3">
              <w:rPr>
                <w:spacing w:val="4"/>
              </w:rPr>
              <w:t xml:space="preserve"> </w:t>
            </w:r>
            <w:r w:rsidRPr="002E34E3">
              <w:t>laikotarpiu</w:t>
            </w:r>
            <w:r w:rsidRPr="002E34E3">
              <w:rPr>
                <w:spacing w:val="4"/>
              </w:rPr>
              <w:t xml:space="preserve"> </w:t>
            </w:r>
            <w:r w:rsidRPr="002E34E3">
              <w:t>tiekėjas</w:t>
            </w:r>
            <w:r w:rsidRPr="002E34E3">
              <w:rPr>
                <w:spacing w:val="5"/>
              </w:rPr>
              <w:t xml:space="preserve"> </w:t>
            </w:r>
            <w:r w:rsidRPr="002E34E3">
              <w:t>privalo</w:t>
            </w:r>
            <w:r w:rsidRPr="002E34E3">
              <w:rPr>
                <w:spacing w:val="4"/>
              </w:rPr>
              <w:t xml:space="preserve"> </w:t>
            </w:r>
            <w:r w:rsidRPr="002E34E3">
              <w:t>atlikti</w:t>
            </w:r>
            <w:r w:rsidRPr="002E34E3">
              <w:rPr>
                <w:spacing w:val="4"/>
              </w:rPr>
              <w:t xml:space="preserve"> </w:t>
            </w:r>
            <w:r w:rsidRPr="002E34E3">
              <w:t>darbus</w:t>
            </w:r>
            <w:r w:rsidRPr="002E34E3">
              <w:rPr>
                <w:spacing w:val="5"/>
              </w:rPr>
              <w:t xml:space="preserve"> </w:t>
            </w:r>
            <w:r w:rsidRPr="002E34E3">
              <w:t>savo</w:t>
            </w:r>
            <w:r w:rsidRPr="002E34E3">
              <w:rPr>
                <w:spacing w:val="4"/>
              </w:rPr>
              <w:t xml:space="preserve"> </w:t>
            </w:r>
            <w:r w:rsidRPr="002E34E3">
              <w:t>lėšomis,</w:t>
            </w:r>
            <w:r w:rsidRPr="002E34E3">
              <w:rPr>
                <w:spacing w:val="4"/>
              </w:rPr>
              <w:t xml:space="preserve"> </w:t>
            </w:r>
            <w:r w:rsidRPr="002E34E3">
              <w:t>įskaitant</w:t>
            </w:r>
            <w:r w:rsidRPr="002E34E3">
              <w:rPr>
                <w:spacing w:val="5"/>
              </w:rPr>
              <w:t xml:space="preserve"> </w:t>
            </w:r>
            <w:r w:rsidRPr="002E34E3">
              <w:t>transportavimo</w:t>
            </w:r>
            <w:r>
              <w:t xml:space="preserve"> </w:t>
            </w:r>
            <w:r w:rsidRPr="002E34E3">
              <w:rPr>
                <w:spacing w:val="-57"/>
              </w:rPr>
              <w:t xml:space="preserve"> </w:t>
            </w:r>
            <w:r w:rsidRPr="002E34E3">
              <w:t>išlaidas.</w:t>
            </w:r>
          </w:p>
        </w:tc>
        <w:tc>
          <w:tcPr>
            <w:tcW w:w="5958" w:type="dxa"/>
          </w:tcPr>
          <w:p w14:paraId="4CA411AC" w14:textId="77777777" w:rsidR="000F326C" w:rsidRPr="00C01F51" w:rsidRDefault="000F326C" w:rsidP="00EB0979"/>
        </w:tc>
      </w:tr>
      <w:tr w:rsidR="000F326C" w:rsidRPr="00C01F51" w14:paraId="55643AF7" w14:textId="349F51C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2A296D" w14:textId="770BEEEC" w:rsidR="000F326C" w:rsidRPr="00C01F51" w:rsidRDefault="000F326C" w:rsidP="00EB0979">
            <w:pPr>
              <w:jc w:val="center"/>
            </w:pPr>
            <w:r>
              <w:rPr>
                <w:bCs/>
              </w:rPr>
              <w:lastRenderedPageBreak/>
              <w:t>1.12.</w:t>
            </w:r>
          </w:p>
        </w:tc>
        <w:tc>
          <w:tcPr>
            <w:tcW w:w="6971" w:type="dxa"/>
            <w:gridSpan w:val="2"/>
            <w:tcBorders>
              <w:top w:val="single" w:sz="4" w:space="0" w:color="auto"/>
              <w:left w:val="single" w:sz="4" w:space="0" w:color="auto"/>
              <w:bottom w:val="single" w:sz="4" w:space="0" w:color="auto"/>
            </w:tcBorders>
          </w:tcPr>
          <w:p w14:paraId="5180CDCE" w14:textId="6260ECF8" w:rsidR="000F326C" w:rsidRPr="00C01F51" w:rsidRDefault="000F326C" w:rsidP="00EB0979">
            <w:pPr>
              <w:jc w:val="both"/>
            </w:pPr>
            <w:r w:rsidRPr="002E34E3">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5958" w:type="dxa"/>
          </w:tcPr>
          <w:p w14:paraId="5F108A3E" w14:textId="3EE45B8C" w:rsidR="000F326C" w:rsidRPr="00AC4E91" w:rsidRDefault="00AC4E91" w:rsidP="00EB0979">
            <w:pPr>
              <w:rPr>
                <w:i/>
              </w:rPr>
            </w:pPr>
            <w:r w:rsidRPr="00AC4E91">
              <w:rPr>
                <w:i/>
              </w:rPr>
              <w:t>(pateikiamas dokumentas)</w:t>
            </w:r>
          </w:p>
        </w:tc>
      </w:tr>
      <w:tr w:rsidR="000F326C" w:rsidRPr="00C01F51" w14:paraId="5374A30C" w14:textId="52ED8E8B" w:rsidTr="00EB0979">
        <w:trPr>
          <w:trHeight w:val="57"/>
        </w:trPr>
        <w:tc>
          <w:tcPr>
            <w:tcW w:w="14175" w:type="dxa"/>
            <w:gridSpan w:val="4"/>
            <w:tcBorders>
              <w:top w:val="single" w:sz="4" w:space="0" w:color="auto"/>
              <w:left w:val="single" w:sz="4" w:space="0" w:color="auto"/>
              <w:bottom w:val="single" w:sz="4" w:space="0" w:color="auto"/>
            </w:tcBorders>
            <w:noWrap/>
          </w:tcPr>
          <w:p w14:paraId="7E823B0A" w14:textId="22D43E61" w:rsidR="000F326C" w:rsidRPr="007861F0" w:rsidRDefault="000F326C" w:rsidP="00EB0979">
            <w:pPr>
              <w:rPr>
                <w:b/>
                <w:highlight w:val="green"/>
              </w:rPr>
            </w:pPr>
            <w:r w:rsidRPr="007D5ECC">
              <w:rPr>
                <w:b/>
              </w:rPr>
              <w:t xml:space="preserve">2. </w:t>
            </w:r>
            <w:r>
              <w:rPr>
                <w:b/>
              </w:rPr>
              <w:t>Tarnybinė stotis Nr.3</w:t>
            </w:r>
            <w:r w:rsidRPr="007D5ECC">
              <w:rPr>
                <w:b/>
              </w:rPr>
              <w:t>. Specialieji reikalavimai:</w:t>
            </w:r>
          </w:p>
        </w:tc>
      </w:tr>
      <w:tr w:rsidR="00762A38" w:rsidRPr="00C01F51" w14:paraId="076D3B07" w14:textId="651FF8F3"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AAC697" w14:textId="1A9D663D" w:rsidR="00762A38" w:rsidRPr="007710C4" w:rsidRDefault="00762A38" w:rsidP="00EB0979">
            <w:pPr>
              <w:tabs>
                <w:tab w:val="left" w:pos="840"/>
              </w:tabs>
              <w:jc w:val="center"/>
              <w:rPr>
                <w:rFonts w:eastAsia="Calibri"/>
                <w:sz w:val="22"/>
                <w:szCs w:val="22"/>
              </w:rPr>
            </w:pPr>
            <w:r w:rsidRPr="007710C4">
              <w:rPr>
                <w:rFonts w:eastAsia="Calibri"/>
                <w:sz w:val="22"/>
                <w:szCs w:val="22"/>
              </w:rPr>
              <w:t>2.1.</w:t>
            </w:r>
          </w:p>
        </w:tc>
        <w:tc>
          <w:tcPr>
            <w:tcW w:w="6971" w:type="dxa"/>
            <w:gridSpan w:val="2"/>
            <w:tcBorders>
              <w:top w:val="single" w:sz="4" w:space="0" w:color="auto"/>
              <w:left w:val="single" w:sz="4" w:space="0" w:color="auto"/>
              <w:bottom w:val="single" w:sz="4" w:space="0" w:color="auto"/>
            </w:tcBorders>
          </w:tcPr>
          <w:p w14:paraId="3ADB3AD8" w14:textId="15C7CCA4" w:rsidR="00762A38" w:rsidRPr="00C01F51" w:rsidRDefault="00762A38" w:rsidP="00EB0979">
            <w:pPr>
              <w:jc w:val="both"/>
            </w:pPr>
            <w:r w:rsidRPr="00D200E0">
              <w:t>Laiko serveris skirtas teikti tikslų, patikimą ir saugų laiko sinchronizavimą organizacijos IT infrastruktūrai. Įrenginys turi užtikrinti vieningo laiko paskirstymą per IP tinklus, naudodamas NTP ir PTP protokolus, bei prireikus – per fizines laikines sąsajas (pvz., IRIG-B, 1PPS, 10 MHz). Serveris turi būti integruojamas į esamą organizacijos tinklo architektūrą ir suderinamas su Cisco tinklo įrenginiais, laiko serveriais Meinberg M300 ir saugos sistemomis, kur reikalingas sinchronizuotas laikas. Taip pat įrenginys turi turėti galimybę veikti nepriklausomai nuo GNSS signalo tam tikrą laiką (naudojant integruotą aukštos stabilumo osciliatorių).</w:t>
            </w:r>
          </w:p>
        </w:tc>
        <w:tc>
          <w:tcPr>
            <w:tcW w:w="5958" w:type="dxa"/>
          </w:tcPr>
          <w:p w14:paraId="169E681C" w14:textId="77777777" w:rsidR="00762A38" w:rsidRPr="00C01F51" w:rsidRDefault="00762A38" w:rsidP="00EB0979"/>
        </w:tc>
      </w:tr>
      <w:tr w:rsidR="00762A38" w:rsidRPr="00C01F51" w14:paraId="39D99F40" w14:textId="560CA7E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4E06E8" w14:textId="52365566" w:rsidR="00762A38" w:rsidRPr="007710C4" w:rsidRDefault="00762A38" w:rsidP="00EB0979">
            <w:pPr>
              <w:jc w:val="center"/>
              <w:rPr>
                <w:rFonts w:eastAsia="Calibri"/>
                <w:sz w:val="22"/>
                <w:szCs w:val="22"/>
              </w:rPr>
            </w:pPr>
            <w:r w:rsidRPr="007710C4">
              <w:rPr>
                <w:rFonts w:eastAsia="Calibri"/>
                <w:sz w:val="22"/>
                <w:szCs w:val="22"/>
              </w:rPr>
              <w:t>2.2.</w:t>
            </w:r>
          </w:p>
        </w:tc>
        <w:tc>
          <w:tcPr>
            <w:tcW w:w="6971" w:type="dxa"/>
            <w:gridSpan w:val="2"/>
            <w:tcBorders>
              <w:top w:val="single" w:sz="4" w:space="0" w:color="auto"/>
              <w:left w:val="single" w:sz="4" w:space="0" w:color="auto"/>
              <w:bottom w:val="single" w:sz="4" w:space="0" w:color="auto"/>
            </w:tcBorders>
          </w:tcPr>
          <w:p w14:paraId="786E4853" w14:textId="2D02738A" w:rsidR="00762A38" w:rsidRPr="00C01F51" w:rsidRDefault="00762A38" w:rsidP="00EB0979">
            <w:pPr>
              <w:jc w:val="both"/>
            </w:pPr>
            <w:r w:rsidRPr="004F5827">
              <w:t>Laiko šaltinis:</w:t>
            </w:r>
          </w:p>
        </w:tc>
        <w:tc>
          <w:tcPr>
            <w:tcW w:w="5958" w:type="dxa"/>
          </w:tcPr>
          <w:p w14:paraId="3E9134EF" w14:textId="77777777" w:rsidR="00762A38" w:rsidRPr="00C01F51" w:rsidRDefault="00762A38" w:rsidP="00EB0979"/>
        </w:tc>
      </w:tr>
      <w:tr w:rsidR="00762A38" w:rsidRPr="00C01F51" w14:paraId="032C82F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EC8B651" w14:textId="74ED713B" w:rsidR="00762A38" w:rsidRPr="007710C4" w:rsidRDefault="00762A38" w:rsidP="00EB0979">
            <w:pPr>
              <w:jc w:val="center"/>
              <w:rPr>
                <w:rFonts w:eastAsia="Calibri"/>
                <w:sz w:val="22"/>
                <w:szCs w:val="22"/>
              </w:rPr>
            </w:pPr>
            <w:r>
              <w:rPr>
                <w:rFonts w:eastAsia="Calibri"/>
                <w:sz w:val="22"/>
                <w:szCs w:val="22"/>
              </w:rPr>
              <w:t>2.2.1.</w:t>
            </w:r>
          </w:p>
        </w:tc>
        <w:tc>
          <w:tcPr>
            <w:tcW w:w="6971" w:type="dxa"/>
            <w:gridSpan w:val="2"/>
            <w:tcBorders>
              <w:top w:val="single" w:sz="4" w:space="0" w:color="auto"/>
              <w:left w:val="single" w:sz="4" w:space="0" w:color="auto"/>
              <w:bottom w:val="single" w:sz="4" w:space="0" w:color="auto"/>
            </w:tcBorders>
          </w:tcPr>
          <w:p w14:paraId="1506F7D4" w14:textId="5217454E" w:rsidR="00762A38" w:rsidRPr="00C01F51" w:rsidRDefault="00762A38" w:rsidP="00EB0979">
            <w:pPr>
              <w:jc w:val="both"/>
            </w:pPr>
            <w:r w:rsidRPr="002E34E3">
              <w:t>GNSS imtuvas, palaikantis GPS ir Galileo signalus.</w:t>
            </w:r>
          </w:p>
        </w:tc>
        <w:tc>
          <w:tcPr>
            <w:tcW w:w="5958" w:type="dxa"/>
          </w:tcPr>
          <w:p w14:paraId="475E2E8C" w14:textId="77777777" w:rsidR="00762A38" w:rsidRPr="00C01F51" w:rsidRDefault="00762A38" w:rsidP="00EB0979"/>
        </w:tc>
      </w:tr>
      <w:tr w:rsidR="00762A38" w:rsidRPr="00C01F51" w14:paraId="295AE77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57A960" w14:textId="44EDF736" w:rsidR="00762A38" w:rsidRPr="007710C4" w:rsidRDefault="00762A38" w:rsidP="00EB0979">
            <w:pPr>
              <w:jc w:val="center"/>
              <w:rPr>
                <w:rFonts w:eastAsia="Calibri"/>
                <w:sz w:val="22"/>
                <w:szCs w:val="22"/>
              </w:rPr>
            </w:pPr>
            <w:r>
              <w:rPr>
                <w:rFonts w:eastAsia="Calibri"/>
                <w:sz w:val="22"/>
                <w:szCs w:val="22"/>
              </w:rPr>
              <w:t>2.2.2.</w:t>
            </w:r>
          </w:p>
        </w:tc>
        <w:tc>
          <w:tcPr>
            <w:tcW w:w="6971" w:type="dxa"/>
            <w:gridSpan w:val="2"/>
            <w:tcBorders>
              <w:top w:val="single" w:sz="4" w:space="0" w:color="auto"/>
              <w:left w:val="single" w:sz="4" w:space="0" w:color="auto"/>
              <w:bottom w:val="single" w:sz="4" w:space="0" w:color="auto"/>
            </w:tcBorders>
          </w:tcPr>
          <w:p w14:paraId="0909B187" w14:textId="61CAA8CF" w:rsidR="00762A38" w:rsidRPr="00C01F51" w:rsidRDefault="00762A38" w:rsidP="00EB0979">
            <w:pPr>
              <w:jc w:val="both"/>
            </w:pPr>
            <w:r w:rsidRPr="002E34E3">
              <w:t>Integruotas didelio tikslumo DHQ (</w:t>
            </w:r>
            <w:r w:rsidRPr="002E34E3">
              <w:rPr>
                <w:i/>
              </w:rPr>
              <w:t>angl. Double Oven High-stability Quartz</w:t>
            </w:r>
            <w:r w:rsidRPr="002E34E3">
              <w:t>) osciliatorius, palaikantis aukštą stabilumą GNSS signalo praradimo atveju.</w:t>
            </w:r>
          </w:p>
        </w:tc>
        <w:tc>
          <w:tcPr>
            <w:tcW w:w="5958" w:type="dxa"/>
          </w:tcPr>
          <w:p w14:paraId="53EC3FDD" w14:textId="77777777" w:rsidR="00762A38" w:rsidRPr="00C01F51" w:rsidRDefault="00762A38" w:rsidP="00EB0979"/>
        </w:tc>
      </w:tr>
      <w:tr w:rsidR="00762A38" w:rsidRPr="00C01F51" w14:paraId="50FF5B10" w14:textId="63A898A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407823" w14:textId="0D9FD723" w:rsidR="00762A38" w:rsidRPr="007710C4" w:rsidRDefault="00762A38" w:rsidP="00EB0979">
            <w:pPr>
              <w:jc w:val="center"/>
              <w:rPr>
                <w:rFonts w:eastAsia="Calibri"/>
                <w:sz w:val="22"/>
                <w:szCs w:val="22"/>
              </w:rPr>
            </w:pPr>
            <w:r w:rsidRPr="007710C4">
              <w:rPr>
                <w:rFonts w:eastAsia="Calibri"/>
                <w:sz w:val="22"/>
                <w:szCs w:val="22"/>
              </w:rPr>
              <w:t>2.3.</w:t>
            </w:r>
          </w:p>
        </w:tc>
        <w:tc>
          <w:tcPr>
            <w:tcW w:w="6971" w:type="dxa"/>
            <w:gridSpan w:val="2"/>
            <w:tcBorders>
              <w:top w:val="single" w:sz="4" w:space="0" w:color="auto"/>
              <w:left w:val="single" w:sz="4" w:space="0" w:color="auto"/>
              <w:bottom w:val="single" w:sz="4" w:space="0" w:color="auto"/>
            </w:tcBorders>
          </w:tcPr>
          <w:p w14:paraId="237EC2AE" w14:textId="36BB077C" w:rsidR="00762A38" w:rsidRPr="00C01F51" w:rsidRDefault="00762A38" w:rsidP="00EB0979">
            <w:pPr>
              <w:jc w:val="both"/>
            </w:pPr>
            <w:r w:rsidRPr="004F5827">
              <w:t>Protokolai ir funkcionalumas:</w:t>
            </w:r>
          </w:p>
        </w:tc>
        <w:tc>
          <w:tcPr>
            <w:tcW w:w="5958" w:type="dxa"/>
          </w:tcPr>
          <w:p w14:paraId="55F4303A" w14:textId="77777777" w:rsidR="00762A38" w:rsidRPr="00C01F51" w:rsidRDefault="00762A38" w:rsidP="00EB0979"/>
        </w:tc>
      </w:tr>
      <w:tr w:rsidR="00762A38" w:rsidRPr="00C01F51" w14:paraId="081129B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8BBF70" w14:textId="16A4054B" w:rsidR="00762A38" w:rsidRPr="007710C4" w:rsidRDefault="00762A38" w:rsidP="00EB0979">
            <w:pPr>
              <w:jc w:val="center"/>
              <w:rPr>
                <w:rFonts w:eastAsia="Calibri"/>
                <w:sz w:val="22"/>
                <w:szCs w:val="22"/>
              </w:rPr>
            </w:pPr>
            <w:r>
              <w:rPr>
                <w:rFonts w:eastAsia="Calibri"/>
                <w:sz w:val="22"/>
                <w:szCs w:val="22"/>
              </w:rPr>
              <w:t>2.3.1.</w:t>
            </w:r>
          </w:p>
        </w:tc>
        <w:tc>
          <w:tcPr>
            <w:tcW w:w="6971" w:type="dxa"/>
            <w:gridSpan w:val="2"/>
            <w:tcBorders>
              <w:top w:val="single" w:sz="4" w:space="0" w:color="auto"/>
              <w:left w:val="single" w:sz="4" w:space="0" w:color="auto"/>
              <w:bottom w:val="single" w:sz="4" w:space="0" w:color="auto"/>
            </w:tcBorders>
          </w:tcPr>
          <w:p w14:paraId="433BEC47" w14:textId="401AE44F" w:rsidR="00762A38" w:rsidRPr="00C01F51" w:rsidRDefault="00762A38" w:rsidP="00EB0979">
            <w:pPr>
              <w:jc w:val="both"/>
            </w:pPr>
            <w:r w:rsidRPr="004F5827">
              <w:t>Laiko serveris turi palaikyti IPv4 (DHCP, RFC 2131) ir IPv6 (DHCPv6, RFC 3315 bei</w:t>
            </w:r>
            <w:r>
              <w:t xml:space="preserve"> Autoconf, RFC 2462) protokolus;</w:t>
            </w:r>
          </w:p>
        </w:tc>
        <w:tc>
          <w:tcPr>
            <w:tcW w:w="5958" w:type="dxa"/>
          </w:tcPr>
          <w:p w14:paraId="6CE4294C" w14:textId="77777777" w:rsidR="00762A38" w:rsidRPr="00C01F51" w:rsidRDefault="00762A38" w:rsidP="00EB0979"/>
        </w:tc>
      </w:tr>
      <w:tr w:rsidR="00762A38" w:rsidRPr="00C01F51" w14:paraId="7F6CC4D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590312" w14:textId="2141FCD5" w:rsidR="00762A38" w:rsidRPr="007710C4" w:rsidRDefault="00762A38" w:rsidP="00EB0979">
            <w:pPr>
              <w:jc w:val="center"/>
              <w:rPr>
                <w:rFonts w:eastAsia="Calibri"/>
                <w:sz w:val="22"/>
                <w:szCs w:val="22"/>
              </w:rPr>
            </w:pPr>
            <w:r>
              <w:rPr>
                <w:rFonts w:eastAsia="Calibri"/>
                <w:sz w:val="22"/>
                <w:szCs w:val="22"/>
              </w:rPr>
              <w:t>2.3.2.</w:t>
            </w:r>
          </w:p>
        </w:tc>
        <w:tc>
          <w:tcPr>
            <w:tcW w:w="6971" w:type="dxa"/>
            <w:gridSpan w:val="2"/>
            <w:tcBorders>
              <w:top w:val="single" w:sz="4" w:space="0" w:color="auto"/>
              <w:left w:val="single" w:sz="4" w:space="0" w:color="auto"/>
              <w:bottom w:val="single" w:sz="4" w:space="0" w:color="auto"/>
            </w:tcBorders>
          </w:tcPr>
          <w:p w14:paraId="48D79B49" w14:textId="62B57061" w:rsidR="00762A38" w:rsidRPr="00C01F51" w:rsidRDefault="00762A38" w:rsidP="00EB0979">
            <w:pPr>
              <w:jc w:val="both"/>
            </w:pPr>
            <w:r w:rsidRPr="002E34E3">
              <w:t>Laiko serveris turi palaikyti NTP (</w:t>
            </w:r>
            <w:r w:rsidRPr="002E34E3">
              <w:rPr>
                <w:i/>
              </w:rPr>
              <w:t>angl. Network Time Protocol</w:t>
            </w:r>
            <w:r w:rsidRPr="002E34E3">
              <w:t>) protokolus:</w:t>
            </w:r>
          </w:p>
        </w:tc>
        <w:tc>
          <w:tcPr>
            <w:tcW w:w="5958" w:type="dxa"/>
          </w:tcPr>
          <w:p w14:paraId="126D1FE1" w14:textId="77777777" w:rsidR="00762A38" w:rsidRPr="00C01F51" w:rsidRDefault="00762A38" w:rsidP="00EB0979"/>
        </w:tc>
      </w:tr>
      <w:tr w:rsidR="00762A38" w:rsidRPr="00C01F51" w14:paraId="57AD92E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7C12AA" w14:textId="79893196" w:rsidR="00762A38" w:rsidRPr="007710C4" w:rsidRDefault="00762A38" w:rsidP="00EB0979">
            <w:pPr>
              <w:jc w:val="center"/>
              <w:rPr>
                <w:rFonts w:eastAsia="Calibri"/>
                <w:sz w:val="22"/>
                <w:szCs w:val="22"/>
              </w:rPr>
            </w:pPr>
            <w:r>
              <w:rPr>
                <w:rFonts w:eastAsia="Calibri"/>
                <w:sz w:val="22"/>
                <w:szCs w:val="22"/>
              </w:rPr>
              <w:t>2.3.2.1.</w:t>
            </w:r>
          </w:p>
        </w:tc>
        <w:tc>
          <w:tcPr>
            <w:tcW w:w="6971" w:type="dxa"/>
            <w:gridSpan w:val="2"/>
            <w:tcBorders>
              <w:top w:val="single" w:sz="4" w:space="0" w:color="auto"/>
              <w:left w:val="single" w:sz="4" w:space="0" w:color="auto"/>
              <w:bottom w:val="single" w:sz="4" w:space="0" w:color="auto"/>
            </w:tcBorders>
          </w:tcPr>
          <w:p w14:paraId="52E4B8A8" w14:textId="65A53697" w:rsidR="00762A38" w:rsidRPr="00C01F51" w:rsidRDefault="00762A38" w:rsidP="00EB0979">
            <w:pPr>
              <w:jc w:val="both"/>
            </w:pPr>
            <w:r w:rsidRPr="002E34E3">
              <w:t>NTP v2 (RFC 1119), NTP v3 (RFC 1305), NTP v4 (RFC 5905);</w:t>
            </w:r>
          </w:p>
        </w:tc>
        <w:tc>
          <w:tcPr>
            <w:tcW w:w="5958" w:type="dxa"/>
          </w:tcPr>
          <w:p w14:paraId="2B8CE803" w14:textId="77777777" w:rsidR="00762A38" w:rsidRPr="00C01F51" w:rsidRDefault="00762A38" w:rsidP="00EB0979"/>
        </w:tc>
      </w:tr>
      <w:tr w:rsidR="00762A38" w:rsidRPr="00C01F51" w14:paraId="3DAAE5C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1A76E4" w14:textId="1FF65956" w:rsidR="00762A38" w:rsidRPr="007710C4" w:rsidRDefault="00762A38" w:rsidP="00EB0979">
            <w:pPr>
              <w:jc w:val="center"/>
              <w:rPr>
                <w:rFonts w:eastAsia="Calibri"/>
                <w:sz w:val="22"/>
                <w:szCs w:val="22"/>
              </w:rPr>
            </w:pPr>
            <w:r>
              <w:rPr>
                <w:rFonts w:eastAsia="Calibri"/>
                <w:sz w:val="22"/>
                <w:szCs w:val="22"/>
              </w:rPr>
              <w:t>2.3.2.2.</w:t>
            </w:r>
          </w:p>
        </w:tc>
        <w:tc>
          <w:tcPr>
            <w:tcW w:w="6971" w:type="dxa"/>
            <w:gridSpan w:val="2"/>
            <w:tcBorders>
              <w:top w:val="single" w:sz="4" w:space="0" w:color="auto"/>
              <w:left w:val="single" w:sz="4" w:space="0" w:color="auto"/>
              <w:bottom w:val="single" w:sz="4" w:space="0" w:color="auto"/>
            </w:tcBorders>
          </w:tcPr>
          <w:p w14:paraId="294FAE25" w14:textId="0E2C3AA4" w:rsidR="00762A38" w:rsidRPr="00C01F51" w:rsidRDefault="00762A38" w:rsidP="00EB0979">
            <w:pPr>
              <w:jc w:val="both"/>
            </w:pPr>
            <w:r w:rsidRPr="002E34E3">
              <w:t>SNTP v3 (RFC 1769), SNTP v4 (RFC 4330);</w:t>
            </w:r>
          </w:p>
        </w:tc>
        <w:tc>
          <w:tcPr>
            <w:tcW w:w="5958" w:type="dxa"/>
          </w:tcPr>
          <w:p w14:paraId="70D88673" w14:textId="77777777" w:rsidR="00762A38" w:rsidRPr="00C01F51" w:rsidRDefault="00762A38" w:rsidP="00EB0979"/>
        </w:tc>
      </w:tr>
      <w:tr w:rsidR="00762A38" w:rsidRPr="00C01F51" w14:paraId="78943A2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1A8FC2" w14:textId="251570D3" w:rsidR="00762A38" w:rsidRPr="007710C4" w:rsidRDefault="00762A38" w:rsidP="00EB0979">
            <w:pPr>
              <w:jc w:val="center"/>
              <w:rPr>
                <w:rFonts w:eastAsia="Calibri"/>
                <w:sz w:val="22"/>
                <w:szCs w:val="22"/>
              </w:rPr>
            </w:pPr>
            <w:r>
              <w:rPr>
                <w:rFonts w:eastAsia="Calibri"/>
                <w:sz w:val="22"/>
                <w:szCs w:val="22"/>
              </w:rPr>
              <w:t>2.3.2.3.</w:t>
            </w:r>
          </w:p>
        </w:tc>
        <w:tc>
          <w:tcPr>
            <w:tcW w:w="6971" w:type="dxa"/>
            <w:gridSpan w:val="2"/>
            <w:tcBorders>
              <w:top w:val="single" w:sz="4" w:space="0" w:color="auto"/>
              <w:left w:val="single" w:sz="4" w:space="0" w:color="auto"/>
              <w:bottom w:val="single" w:sz="4" w:space="0" w:color="auto"/>
            </w:tcBorders>
          </w:tcPr>
          <w:p w14:paraId="740A0CB8" w14:textId="51D25BC0" w:rsidR="00762A38" w:rsidRPr="00C01F51" w:rsidRDefault="00762A38" w:rsidP="00EB0979">
            <w:pPr>
              <w:jc w:val="both"/>
            </w:pPr>
            <w:r w:rsidRPr="002E34E3">
              <w:t>MD5 / SHA-1 autentifikacija.</w:t>
            </w:r>
          </w:p>
        </w:tc>
        <w:tc>
          <w:tcPr>
            <w:tcW w:w="5958" w:type="dxa"/>
          </w:tcPr>
          <w:p w14:paraId="4096E9CD" w14:textId="77777777" w:rsidR="00762A38" w:rsidRPr="00C01F51" w:rsidRDefault="00762A38" w:rsidP="00EB0979"/>
        </w:tc>
      </w:tr>
      <w:tr w:rsidR="00762A38" w:rsidRPr="00C01F51" w14:paraId="1AB9195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21F8A7" w14:textId="1C94C14F" w:rsidR="00762A38" w:rsidRPr="007710C4" w:rsidRDefault="00762A38" w:rsidP="00EB0979">
            <w:pPr>
              <w:jc w:val="center"/>
              <w:rPr>
                <w:rFonts w:eastAsia="Calibri"/>
                <w:sz w:val="22"/>
                <w:szCs w:val="22"/>
              </w:rPr>
            </w:pPr>
            <w:r>
              <w:rPr>
                <w:rFonts w:eastAsia="Calibri"/>
                <w:sz w:val="22"/>
                <w:szCs w:val="22"/>
              </w:rPr>
              <w:t>2.3.3</w:t>
            </w:r>
          </w:p>
        </w:tc>
        <w:tc>
          <w:tcPr>
            <w:tcW w:w="6971" w:type="dxa"/>
            <w:gridSpan w:val="2"/>
            <w:tcBorders>
              <w:top w:val="single" w:sz="4" w:space="0" w:color="auto"/>
              <w:left w:val="single" w:sz="4" w:space="0" w:color="auto"/>
              <w:bottom w:val="single" w:sz="4" w:space="0" w:color="auto"/>
            </w:tcBorders>
          </w:tcPr>
          <w:p w14:paraId="154CF583" w14:textId="0E16BB1B" w:rsidR="00762A38" w:rsidRPr="00C01F51" w:rsidRDefault="00762A38" w:rsidP="00EB0979">
            <w:pPr>
              <w:jc w:val="both"/>
            </w:pPr>
            <w:r w:rsidRPr="002E34E3">
              <w:t>Laiko serveris turi palaikyti SNMP protokolus: SNMPv1 (RFC 1157), SNMPv2c (RFC 1901-1908), SNMPv3 (RFC 3411-3418).</w:t>
            </w:r>
          </w:p>
        </w:tc>
        <w:tc>
          <w:tcPr>
            <w:tcW w:w="5958" w:type="dxa"/>
          </w:tcPr>
          <w:p w14:paraId="44736A12" w14:textId="77777777" w:rsidR="00762A38" w:rsidRPr="00C01F51" w:rsidRDefault="00762A38" w:rsidP="00EB0979"/>
        </w:tc>
      </w:tr>
      <w:tr w:rsidR="00762A38" w:rsidRPr="00C01F51" w14:paraId="367BD53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5CEA3F4" w14:textId="266E1AEF" w:rsidR="00762A38" w:rsidRDefault="00762A38" w:rsidP="00EB0979">
            <w:pPr>
              <w:jc w:val="center"/>
              <w:rPr>
                <w:rFonts w:eastAsia="Calibri"/>
                <w:sz w:val="22"/>
                <w:szCs w:val="22"/>
              </w:rPr>
            </w:pPr>
            <w:r>
              <w:rPr>
                <w:rFonts w:eastAsia="Calibri"/>
                <w:sz w:val="22"/>
                <w:szCs w:val="22"/>
              </w:rPr>
              <w:lastRenderedPageBreak/>
              <w:t>2.3.4.</w:t>
            </w:r>
          </w:p>
        </w:tc>
        <w:tc>
          <w:tcPr>
            <w:tcW w:w="6971" w:type="dxa"/>
            <w:gridSpan w:val="2"/>
            <w:tcBorders>
              <w:top w:val="single" w:sz="4" w:space="0" w:color="auto"/>
              <w:left w:val="single" w:sz="4" w:space="0" w:color="auto"/>
              <w:bottom w:val="single" w:sz="4" w:space="0" w:color="auto"/>
            </w:tcBorders>
          </w:tcPr>
          <w:p w14:paraId="1374B407" w14:textId="1914B2EF" w:rsidR="00762A38" w:rsidRPr="00C01F51" w:rsidRDefault="00762A38" w:rsidP="00EB0979">
            <w:pPr>
              <w:jc w:val="both"/>
            </w:pPr>
            <w:r w:rsidRPr="002E34E3">
              <w:t>Įvykių žurnalai: Syslog (UDP/TCP), žurnalų filtravimas pagal tipą.</w:t>
            </w:r>
          </w:p>
        </w:tc>
        <w:tc>
          <w:tcPr>
            <w:tcW w:w="5958" w:type="dxa"/>
          </w:tcPr>
          <w:p w14:paraId="7F2B2D75" w14:textId="77777777" w:rsidR="00762A38" w:rsidRPr="00C01F51" w:rsidRDefault="00762A38" w:rsidP="00EB0979"/>
        </w:tc>
      </w:tr>
      <w:tr w:rsidR="00762A38" w:rsidRPr="00C01F51" w14:paraId="11144F7B" w14:textId="13EB15D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D0851C" w14:textId="480D07A5" w:rsidR="00762A38" w:rsidRPr="007710C4" w:rsidRDefault="00762A38" w:rsidP="00EB0979">
            <w:pPr>
              <w:jc w:val="center"/>
              <w:rPr>
                <w:rFonts w:eastAsia="Calibri"/>
                <w:sz w:val="22"/>
                <w:szCs w:val="22"/>
              </w:rPr>
            </w:pPr>
            <w:r w:rsidRPr="007710C4">
              <w:rPr>
                <w:rFonts w:eastAsia="Calibri"/>
                <w:sz w:val="22"/>
                <w:szCs w:val="22"/>
              </w:rPr>
              <w:t>2.4.</w:t>
            </w:r>
          </w:p>
        </w:tc>
        <w:tc>
          <w:tcPr>
            <w:tcW w:w="6971" w:type="dxa"/>
            <w:gridSpan w:val="2"/>
            <w:tcBorders>
              <w:top w:val="single" w:sz="4" w:space="0" w:color="auto"/>
              <w:left w:val="single" w:sz="4" w:space="0" w:color="auto"/>
              <w:bottom w:val="single" w:sz="4" w:space="0" w:color="auto"/>
            </w:tcBorders>
          </w:tcPr>
          <w:p w14:paraId="75A9E071" w14:textId="4A21302C" w:rsidR="00762A38" w:rsidRPr="00C01F51" w:rsidRDefault="00762A38" w:rsidP="00EB0979">
            <w:pPr>
              <w:jc w:val="both"/>
            </w:pPr>
            <w:r w:rsidRPr="004F5827">
              <w:t>Sąsajos:</w:t>
            </w:r>
          </w:p>
        </w:tc>
        <w:tc>
          <w:tcPr>
            <w:tcW w:w="5958" w:type="dxa"/>
          </w:tcPr>
          <w:p w14:paraId="3CB07FE4" w14:textId="77777777" w:rsidR="00762A38" w:rsidRPr="00C01F51" w:rsidRDefault="00762A38" w:rsidP="00EB0979"/>
        </w:tc>
      </w:tr>
      <w:tr w:rsidR="00762A38" w:rsidRPr="00C01F51" w14:paraId="17BE37A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6588773" w14:textId="585F01D4" w:rsidR="00762A38" w:rsidRPr="007710C4" w:rsidRDefault="00762A38" w:rsidP="00EB0979">
            <w:pPr>
              <w:jc w:val="center"/>
              <w:rPr>
                <w:rFonts w:eastAsia="Calibri"/>
                <w:sz w:val="22"/>
                <w:szCs w:val="22"/>
              </w:rPr>
            </w:pPr>
            <w:r>
              <w:rPr>
                <w:rFonts w:eastAsia="Calibri"/>
                <w:sz w:val="22"/>
                <w:szCs w:val="22"/>
              </w:rPr>
              <w:t>2.4.1.</w:t>
            </w:r>
          </w:p>
        </w:tc>
        <w:tc>
          <w:tcPr>
            <w:tcW w:w="6971" w:type="dxa"/>
            <w:gridSpan w:val="2"/>
            <w:tcBorders>
              <w:top w:val="single" w:sz="4" w:space="0" w:color="auto"/>
              <w:left w:val="single" w:sz="4" w:space="0" w:color="auto"/>
              <w:bottom w:val="single" w:sz="4" w:space="0" w:color="auto"/>
            </w:tcBorders>
          </w:tcPr>
          <w:p w14:paraId="1D5122DE" w14:textId="205976C0" w:rsidR="00762A38" w:rsidRPr="00C01F51" w:rsidRDefault="00762A38" w:rsidP="00EB0979">
            <w:pPr>
              <w:jc w:val="both"/>
            </w:pPr>
            <w:r w:rsidRPr="004F5827">
              <w:t>Ne mažiau kaip 1 x 100/1000BASE-T Ethernet (RJ45);</w:t>
            </w:r>
          </w:p>
        </w:tc>
        <w:tc>
          <w:tcPr>
            <w:tcW w:w="5958" w:type="dxa"/>
          </w:tcPr>
          <w:p w14:paraId="4CB35B31" w14:textId="77777777" w:rsidR="00762A38" w:rsidRPr="00C01F51" w:rsidRDefault="00762A38" w:rsidP="00EB0979"/>
        </w:tc>
      </w:tr>
      <w:tr w:rsidR="00762A38" w:rsidRPr="00C01F51" w14:paraId="63B25A9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9B2E9A2" w14:textId="0B9A840E" w:rsidR="00762A38" w:rsidRPr="007710C4" w:rsidRDefault="00762A38" w:rsidP="00EB0979">
            <w:pPr>
              <w:jc w:val="center"/>
              <w:rPr>
                <w:rFonts w:eastAsia="Calibri"/>
                <w:sz w:val="22"/>
                <w:szCs w:val="22"/>
              </w:rPr>
            </w:pPr>
            <w:r>
              <w:rPr>
                <w:rFonts w:eastAsia="Calibri"/>
                <w:sz w:val="22"/>
                <w:szCs w:val="22"/>
              </w:rPr>
              <w:t>2.4.2.</w:t>
            </w:r>
          </w:p>
        </w:tc>
        <w:tc>
          <w:tcPr>
            <w:tcW w:w="6971" w:type="dxa"/>
            <w:gridSpan w:val="2"/>
            <w:tcBorders>
              <w:top w:val="single" w:sz="4" w:space="0" w:color="auto"/>
              <w:left w:val="single" w:sz="4" w:space="0" w:color="auto"/>
              <w:bottom w:val="single" w:sz="4" w:space="0" w:color="auto"/>
            </w:tcBorders>
          </w:tcPr>
          <w:p w14:paraId="1FB9BFB3" w14:textId="232D70DA" w:rsidR="00762A38" w:rsidRPr="00C01F51" w:rsidRDefault="00762A38" w:rsidP="00EB0979">
            <w:pPr>
              <w:jc w:val="both"/>
            </w:pPr>
            <w:r w:rsidRPr="002E34E3">
              <w:t>Ne mažiau 1 x 1000BASE-T Ethernet per SFP modulį (SFP prievadas);</w:t>
            </w:r>
          </w:p>
        </w:tc>
        <w:tc>
          <w:tcPr>
            <w:tcW w:w="5958" w:type="dxa"/>
          </w:tcPr>
          <w:p w14:paraId="33FBF352" w14:textId="77777777" w:rsidR="00762A38" w:rsidRPr="00C01F51" w:rsidRDefault="00762A38" w:rsidP="00EB0979"/>
        </w:tc>
      </w:tr>
      <w:tr w:rsidR="00762A38" w:rsidRPr="00C01F51" w14:paraId="2CE7F040"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B81E16A" w14:textId="2BA69400" w:rsidR="00762A38" w:rsidRPr="007710C4" w:rsidRDefault="00762A38" w:rsidP="00EB0979">
            <w:pPr>
              <w:jc w:val="center"/>
              <w:rPr>
                <w:rFonts w:eastAsia="Calibri"/>
                <w:sz w:val="22"/>
                <w:szCs w:val="22"/>
              </w:rPr>
            </w:pPr>
            <w:r>
              <w:rPr>
                <w:rFonts w:eastAsia="Calibri"/>
                <w:sz w:val="22"/>
                <w:szCs w:val="22"/>
              </w:rPr>
              <w:t>2.4.3.</w:t>
            </w:r>
          </w:p>
        </w:tc>
        <w:tc>
          <w:tcPr>
            <w:tcW w:w="6971" w:type="dxa"/>
            <w:gridSpan w:val="2"/>
            <w:tcBorders>
              <w:top w:val="single" w:sz="4" w:space="0" w:color="auto"/>
              <w:left w:val="single" w:sz="4" w:space="0" w:color="auto"/>
              <w:bottom w:val="single" w:sz="4" w:space="0" w:color="auto"/>
            </w:tcBorders>
          </w:tcPr>
          <w:p w14:paraId="50B18E40" w14:textId="214F3184" w:rsidR="00762A38" w:rsidRPr="00C01F51" w:rsidRDefault="00762A38" w:rsidP="00EB0979">
            <w:pPr>
              <w:jc w:val="both"/>
            </w:pPr>
            <w:r w:rsidRPr="002E34E3">
              <w:t>Laiko serveris turi turėti RS-232 valdymo prievadą;</w:t>
            </w:r>
          </w:p>
        </w:tc>
        <w:tc>
          <w:tcPr>
            <w:tcW w:w="5958" w:type="dxa"/>
          </w:tcPr>
          <w:p w14:paraId="46AB18EC" w14:textId="77777777" w:rsidR="00762A38" w:rsidRPr="00C01F51" w:rsidRDefault="00762A38" w:rsidP="00EB0979"/>
        </w:tc>
      </w:tr>
      <w:tr w:rsidR="00762A38" w:rsidRPr="00C01F51" w14:paraId="104B454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4F6EE1" w14:textId="77FFC7AF" w:rsidR="00762A38" w:rsidRPr="007710C4" w:rsidRDefault="00762A38" w:rsidP="00EB0979">
            <w:pPr>
              <w:jc w:val="center"/>
              <w:rPr>
                <w:rFonts w:eastAsia="Calibri"/>
                <w:sz w:val="22"/>
                <w:szCs w:val="22"/>
              </w:rPr>
            </w:pPr>
            <w:r>
              <w:rPr>
                <w:rFonts w:eastAsia="Calibri"/>
                <w:sz w:val="22"/>
                <w:szCs w:val="22"/>
              </w:rPr>
              <w:t>2.4.4.</w:t>
            </w:r>
          </w:p>
        </w:tc>
        <w:tc>
          <w:tcPr>
            <w:tcW w:w="6971" w:type="dxa"/>
            <w:gridSpan w:val="2"/>
            <w:tcBorders>
              <w:top w:val="single" w:sz="4" w:space="0" w:color="auto"/>
              <w:left w:val="single" w:sz="4" w:space="0" w:color="auto"/>
              <w:bottom w:val="single" w:sz="4" w:space="0" w:color="auto"/>
            </w:tcBorders>
          </w:tcPr>
          <w:p w14:paraId="435D74EC" w14:textId="762B5204" w:rsidR="00762A38" w:rsidRPr="00C01F51" w:rsidRDefault="00762A38" w:rsidP="00EB0979">
            <w:pPr>
              <w:jc w:val="both"/>
            </w:pPr>
            <w:r w:rsidRPr="004F5827">
              <w:t>Laiko serveris turi turėti USB prievadą, skirtą programinės įrangos atnaujinimui ir konfigūravimui.</w:t>
            </w:r>
          </w:p>
        </w:tc>
        <w:tc>
          <w:tcPr>
            <w:tcW w:w="5958" w:type="dxa"/>
          </w:tcPr>
          <w:p w14:paraId="735B4AA3" w14:textId="77777777" w:rsidR="00762A38" w:rsidRPr="00C01F51" w:rsidRDefault="00762A38" w:rsidP="00EB0979"/>
        </w:tc>
      </w:tr>
      <w:tr w:rsidR="00762A38" w:rsidRPr="00C01F51" w14:paraId="6C3D1A5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DA7DD1" w14:textId="1360F0AF" w:rsidR="00762A38" w:rsidRPr="007710C4" w:rsidRDefault="00762A38" w:rsidP="00EB0979">
            <w:pPr>
              <w:jc w:val="center"/>
              <w:rPr>
                <w:rFonts w:eastAsia="Calibri"/>
                <w:sz w:val="22"/>
                <w:szCs w:val="22"/>
              </w:rPr>
            </w:pPr>
            <w:r>
              <w:rPr>
                <w:rFonts w:eastAsia="Calibri"/>
                <w:sz w:val="22"/>
                <w:szCs w:val="22"/>
              </w:rPr>
              <w:t>2.5.</w:t>
            </w:r>
          </w:p>
        </w:tc>
        <w:tc>
          <w:tcPr>
            <w:tcW w:w="6971" w:type="dxa"/>
            <w:gridSpan w:val="2"/>
            <w:tcBorders>
              <w:top w:val="single" w:sz="4" w:space="0" w:color="auto"/>
              <w:left w:val="single" w:sz="4" w:space="0" w:color="auto"/>
              <w:bottom w:val="single" w:sz="4" w:space="0" w:color="auto"/>
            </w:tcBorders>
          </w:tcPr>
          <w:p w14:paraId="3019A001" w14:textId="76F66513" w:rsidR="00762A38" w:rsidRPr="00C01F51" w:rsidRDefault="00762A38" w:rsidP="00EB0979">
            <w:pPr>
              <w:jc w:val="both"/>
            </w:pPr>
            <w:r w:rsidRPr="004F5827">
              <w:t>Procesoriaus ir atminties reikalavimai:</w:t>
            </w:r>
          </w:p>
        </w:tc>
        <w:tc>
          <w:tcPr>
            <w:tcW w:w="5958" w:type="dxa"/>
          </w:tcPr>
          <w:p w14:paraId="621C2179" w14:textId="77777777" w:rsidR="00762A38" w:rsidRPr="00C01F51" w:rsidRDefault="00762A38" w:rsidP="00EB0979"/>
        </w:tc>
      </w:tr>
      <w:tr w:rsidR="00762A38" w:rsidRPr="00C01F51" w14:paraId="60DC52A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95874D" w14:textId="3E162C13" w:rsidR="00762A38" w:rsidRPr="007710C4" w:rsidRDefault="00762A38" w:rsidP="00EB0979">
            <w:pPr>
              <w:jc w:val="center"/>
              <w:rPr>
                <w:rFonts w:eastAsia="Calibri"/>
                <w:sz w:val="22"/>
                <w:szCs w:val="22"/>
              </w:rPr>
            </w:pPr>
            <w:r>
              <w:rPr>
                <w:rFonts w:eastAsia="Calibri"/>
                <w:sz w:val="22"/>
                <w:szCs w:val="22"/>
              </w:rPr>
              <w:t>2.5.1.</w:t>
            </w:r>
          </w:p>
        </w:tc>
        <w:tc>
          <w:tcPr>
            <w:tcW w:w="6971" w:type="dxa"/>
            <w:gridSpan w:val="2"/>
            <w:tcBorders>
              <w:top w:val="single" w:sz="4" w:space="0" w:color="auto"/>
              <w:left w:val="single" w:sz="4" w:space="0" w:color="auto"/>
              <w:bottom w:val="single" w:sz="4" w:space="0" w:color="auto"/>
            </w:tcBorders>
          </w:tcPr>
          <w:p w14:paraId="73745F73" w14:textId="65909365" w:rsidR="00762A38" w:rsidRPr="00C01F51" w:rsidRDefault="00762A38" w:rsidP="00EB0979">
            <w:pPr>
              <w:jc w:val="both"/>
            </w:pPr>
            <w:r w:rsidRPr="002E34E3">
              <w:t>Ne prastesnis nei Intel® Atom™ E serijos 2 branduolių procesorius, 1.33 GHz;</w:t>
            </w:r>
          </w:p>
        </w:tc>
        <w:tc>
          <w:tcPr>
            <w:tcW w:w="5958" w:type="dxa"/>
          </w:tcPr>
          <w:p w14:paraId="527EADBF" w14:textId="77777777" w:rsidR="00762A38" w:rsidRPr="00C01F51" w:rsidRDefault="00762A38" w:rsidP="00EB0979"/>
        </w:tc>
      </w:tr>
      <w:tr w:rsidR="00762A38" w:rsidRPr="00C01F51" w14:paraId="15A9F5A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70EC4B" w14:textId="40EE507C" w:rsidR="00762A38" w:rsidRPr="007710C4" w:rsidRDefault="00762A38" w:rsidP="00EB0979">
            <w:pPr>
              <w:jc w:val="center"/>
              <w:rPr>
                <w:rFonts w:eastAsia="Calibri"/>
                <w:sz w:val="22"/>
                <w:szCs w:val="22"/>
              </w:rPr>
            </w:pPr>
            <w:r>
              <w:rPr>
                <w:rFonts w:eastAsia="Calibri"/>
                <w:sz w:val="22"/>
                <w:szCs w:val="22"/>
              </w:rPr>
              <w:t>2.5.2.</w:t>
            </w:r>
          </w:p>
        </w:tc>
        <w:tc>
          <w:tcPr>
            <w:tcW w:w="6971" w:type="dxa"/>
            <w:gridSpan w:val="2"/>
            <w:tcBorders>
              <w:top w:val="single" w:sz="4" w:space="0" w:color="auto"/>
              <w:left w:val="single" w:sz="4" w:space="0" w:color="auto"/>
              <w:bottom w:val="single" w:sz="4" w:space="0" w:color="auto"/>
            </w:tcBorders>
          </w:tcPr>
          <w:p w14:paraId="1725DAF5" w14:textId="76736F84" w:rsidR="00762A38" w:rsidRPr="00C01F51" w:rsidRDefault="00762A38" w:rsidP="00EB0979">
            <w:pPr>
              <w:jc w:val="both"/>
            </w:pPr>
            <w:r w:rsidRPr="002E34E3">
              <w:t>L2 spartinančioji atmintis ne mažesnė nei 1 MB;</w:t>
            </w:r>
          </w:p>
        </w:tc>
        <w:tc>
          <w:tcPr>
            <w:tcW w:w="5958" w:type="dxa"/>
          </w:tcPr>
          <w:p w14:paraId="224D9716" w14:textId="77777777" w:rsidR="00762A38" w:rsidRPr="00C01F51" w:rsidRDefault="00762A38" w:rsidP="00EB0979"/>
        </w:tc>
      </w:tr>
      <w:tr w:rsidR="00762A38" w:rsidRPr="00C01F51" w14:paraId="78E75059" w14:textId="5A27119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39E20C" w14:textId="5DB7E2B1" w:rsidR="00762A38" w:rsidRPr="007710C4" w:rsidRDefault="00762A38" w:rsidP="00EB0979">
            <w:pPr>
              <w:jc w:val="center"/>
              <w:rPr>
                <w:rFonts w:eastAsia="Calibri"/>
                <w:sz w:val="22"/>
                <w:szCs w:val="22"/>
              </w:rPr>
            </w:pPr>
            <w:r>
              <w:rPr>
                <w:rFonts w:eastAsia="Calibri"/>
                <w:sz w:val="22"/>
                <w:szCs w:val="22"/>
              </w:rPr>
              <w:t>2.5.3.</w:t>
            </w:r>
          </w:p>
        </w:tc>
        <w:tc>
          <w:tcPr>
            <w:tcW w:w="6971" w:type="dxa"/>
            <w:gridSpan w:val="2"/>
            <w:tcBorders>
              <w:top w:val="single" w:sz="4" w:space="0" w:color="auto"/>
              <w:left w:val="single" w:sz="4" w:space="0" w:color="auto"/>
              <w:bottom w:val="single" w:sz="4" w:space="0" w:color="auto"/>
            </w:tcBorders>
          </w:tcPr>
          <w:p w14:paraId="4E825442" w14:textId="458A1563" w:rsidR="00762A38" w:rsidRPr="00C01F51" w:rsidRDefault="00762A38" w:rsidP="00EB0979">
            <w:pPr>
              <w:jc w:val="both"/>
            </w:pPr>
            <w:r w:rsidRPr="002E34E3">
              <w:t>Flash tipo atminties dydis ne mažesnis nei 4 GB;</w:t>
            </w:r>
          </w:p>
        </w:tc>
        <w:tc>
          <w:tcPr>
            <w:tcW w:w="5958" w:type="dxa"/>
          </w:tcPr>
          <w:p w14:paraId="27D9A2F2" w14:textId="77777777" w:rsidR="00762A38" w:rsidRPr="00C01F51" w:rsidRDefault="00762A38" w:rsidP="00EB0979"/>
        </w:tc>
      </w:tr>
      <w:tr w:rsidR="00762A38" w:rsidRPr="00C01F51" w14:paraId="211F56EA" w14:textId="634CEB63"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D026782" w14:textId="07976F9C" w:rsidR="00762A38" w:rsidRPr="007710C4" w:rsidRDefault="00762A38" w:rsidP="00EB0979">
            <w:pPr>
              <w:jc w:val="center"/>
              <w:rPr>
                <w:rFonts w:eastAsia="Calibri"/>
                <w:sz w:val="22"/>
                <w:szCs w:val="22"/>
              </w:rPr>
            </w:pPr>
            <w:r>
              <w:rPr>
                <w:rFonts w:eastAsia="Calibri"/>
                <w:sz w:val="22"/>
                <w:szCs w:val="22"/>
              </w:rPr>
              <w:t>2.5.4.</w:t>
            </w:r>
          </w:p>
        </w:tc>
        <w:tc>
          <w:tcPr>
            <w:tcW w:w="6971" w:type="dxa"/>
            <w:gridSpan w:val="2"/>
            <w:tcBorders>
              <w:top w:val="single" w:sz="4" w:space="0" w:color="auto"/>
              <w:left w:val="single" w:sz="4" w:space="0" w:color="auto"/>
              <w:bottom w:val="single" w:sz="4" w:space="0" w:color="auto"/>
            </w:tcBorders>
          </w:tcPr>
          <w:p w14:paraId="69349404" w14:textId="5D63494F" w:rsidR="00762A38" w:rsidRPr="00C01F51" w:rsidRDefault="00762A38" w:rsidP="00EB0979">
            <w:pPr>
              <w:jc w:val="both"/>
            </w:pPr>
            <w:r w:rsidRPr="002E34E3">
              <w:t>Pagrindinės atminties dydis ne mažesnis nei 2 GB.</w:t>
            </w:r>
          </w:p>
        </w:tc>
        <w:tc>
          <w:tcPr>
            <w:tcW w:w="5958" w:type="dxa"/>
          </w:tcPr>
          <w:p w14:paraId="18EF2E20" w14:textId="77777777" w:rsidR="00762A38" w:rsidRPr="00C01F51" w:rsidRDefault="00762A38" w:rsidP="00EB0979"/>
        </w:tc>
      </w:tr>
      <w:tr w:rsidR="00762A38" w:rsidRPr="00C01F51" w14:paraId="46F7739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66F019" w14:textId="217A7A31" w:rsidR="00762A38" w:rsidRPr="007710C4" w:rsidRDefault="00762A38" w:rsidP="00EB0979">
            <w:pPr>
              <w:jc w:val="center"/>
              <w:rPr>
                <w:rFonts w:eastAsia="Calibri"/>
                <w:sz w:val="22"/>
                <w:szCs w:val="22"/>
              </w:rPr>
            </w:pPr>
            <w:r>
              <w:rPr>
                <w:rFonts w:eastAsia="Calibri"/>
                <w:sz w:val="22"/>
                <w:szCs w:val="22"/>
              </w:rPr>
              <w:t>2.6.</w:t>
            </w:r>
          </w:p>
        </w:tc>
        <w:tc>
          <w:tcPr>
            <w:tcW w:w="6971" w:type="dxa"/>
            <w:gridSpan w:val="2"/>
            <w:tcBorders>
              <w:top w:val="single" w:sz="4" w:space="0" w:color="auto"/>
              <w:left w:val="single" w:sz="4" w:space="0" w:color="auto"/>
              <w:bottom w:val="single" w:sz="4" w:space="0" w:color="auto"/>
            </w:tcBorders>
          </w:tcPr>
          <w:p w14:paraId="3B86B579" w14:textId="45004D71" w:rsidR="00762A38" w:rsidRPr="00C01F51" w:rsidRDefault="00762A38" w:rsidP="00EB0979">
            <w:pPr>
              <w:jc w:val="both"/>
            </w:pPr>
            <w:r w:rsidRPr="004F5827">
              <w:t>Sinchronizacijos tikslumas ir našumas:</w:t>
            </w:r>
          </w:p>
        </w:tc>
        <w:tc>
          <w:tcPr>
            <w:tcW w:w="5958" w:type="dxa"/>
          </w:tcPr>
          <w:p w14:paraId="39ECA80B" w14:textId="77777777" w:rsidR="00762A38" w:rsidRPr="00C01F51" w:rsidRDefault="00762A38" w:rsidP="00EB0979"/>
        </w:tc>
      </w:tr>
      <w:tr w:rsidR="00762A38" w:rsidRPr="00C01F51" w14:paraId="71225EB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4F7BFD" w14:textId="06477A74" w:rsidR="00762A38" w:rsidRPr="007710C4" w:rsidRDefault="00762A38" w:rsidP="00EB0979">
            <w:pPr>
              <w:jc w:val="center"/>
              <w:rPr>
                <w:rFonts w:eastAsia="Calibri"/>
                <w:sz w:val="22"/>
                <w:szCs w:val="22"/>
              </w:rPr>
            </w:pPr>
            <w:r>
              <w:rPr>
                <w:rFonts w:eastAsia="Calibri"/>
                <w:sz w:val="22"/>
                <w:szCs w:val="22"/>
              </w:rPr>
              <w:t>2.6.1.</w:t>
            </w:r>
          </w:p>
        </w:tc>
        <w:tc>
          <w:tcPr>
            <w:tcW w:w="6971" w:type="dxa"/>
            <w:gridSpan w:val="2"/>
            <w:tcBorders>
              <w:top w:val="single" w:sz="4" w:space="0" w:color="auto"/>
              <w:left w:val="single" w:sz="4" w:space="0" w:color="auto"/>
              <w:bottom w:val="single" w:sz="4" w:space="0" w:color="auto"/>
            </w:tcBorders>
          </w:tcPr>
          <w:p w14:paraId="5317B9C0" w14:textId="37A7B78D" w:rsidR="00762A38" w:rsidRPr="00C01F51" w:rsidRDefault="00762A38" w:rsidP="00EB0979">
            <w:pPr>
              <w:jc w:val="both"/>
            </w:pPr>
            <w:r w:rsidRPr="004F5827">
              <w:t>GNSS: ≤ ±50 ns;</w:t>
            </w:r>
          </w:p>
        </w:tc>
        <w:tc>
          <w:tcPr>
            <w:tcW w:w="5958" w:type="dxa"/>
          </w:tcPr>
          <w:p w14:paraId="503DE260" w14:textId="77777777" w:rsidR="00762A38" w:rsidRPr="00C01F51" w:rsidRDefault="00762A38" w:rsidP="00EB0979"/>
        </w:tc>
      </w:tr>
      <w:tr w:rsidR="00762A38" w:rsidRPr="00C01F51" w14:paraId="6992254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7A9701" w14:textId="04904E61" w:rsidR="00762A38" w:rsidRPr="007710C4" w:rsidRDefault="00762A38" w:rsidP="00EB0979">
            <w:pPr>
              <w:jc w:val="center"/>
              <w:rPr>
                <w:rFonts w:eastAsia="Calibri"/>
                <w:sz w:val="22"/>
                <w:szCs w:val="22"/>
              </w:rPr>
            </w:pPr>
            <w:r>
              <w:rPr>
                <w:rFonts w:eastAsia="Calibri"/>
                <w:sz w:val="22"/>
                <w:szCs w:val="22"/>
              </w:rPr>
              <w:t>2.6.2.</w:t>
            </w:r>
          </w:p>
        </w:tc>
        <w:tc>
          <w:tcPr>
            <w:tcW w:w="6971" w:type="dxa"/>
            <w:gridSpan w:val="2"/>
            <w:tcBorders>
              <w:top w:val="single" w:sz="4" w:space="0" w:color="auto"/>
              <w:left w:val="single" w:sz="4" w:space="0" w:color="auto"/>
              <w:bottom w:val="single" w:sz="4" w:space="0" w:color="auto"/>
            </w:tcBorders>
          </w:tcPr>
          <w:p w14:paraId="7ED9FEF5" w14:textId="38396B59" w:rsidR="00762A38" w:rsidRPr="00C01F51" w:rsidRDefault="00762A38" w:rsidP="00EB0979">
            <w:pPr>
              <w:jc w:val="both"/>
            </w:pPr>
            <w:r w:rsidRPr="004F5827">
              <w:t>Be GNSS (tik su DHQ): suminė paklaida per 24 val. – ne didesnė kaip ±5 ms;</w:t>
            </w:r>
          </w:p>
        </w:tc>
        <w:tc>
          <w:tcPr>
            <w:tcW w:w="5958" w:type="dxa"/>
          </w:tcPr>
          <w:p w14:paraId="0C17011B" w14:textId="77777777" w:rsidR="00762A38" w:rsidRPr="00C01F51" w:rsidRDefault="00762A38" w:rsidP="00EB0979"/>
        </w:tc>
      </w:tr>
      <w:tr w:rsidR="00762A38" w:rsidRPr="00C01F51" w14:paraId="1A89429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17FE95" w14:textId="7D34A24D" w:rsidR="00762A38" w:rsidRPr="007710C4" w:rsidRDefault="00762A38" w:rsidP="00EB0979">
            <w:pPr>
              <w:jc w:val="center"/>
              <w:rPr>
                <w:rFonts w:eastAsia="Calibri"/>
                <w:sz w:val="22"/>
                <w:szCs w:val="22"/>
              </w:rPr>
            </w:pPr>
            <w:r>
              <w:rPr>
                <w:rFonts w:eastAsia="Calibri"/>
                <w:sz w:val="22"/>
                <w:szCs w:val="22"/>
              </w:rPr>
              <w:t>2.6.3.</w:t>
            </w:r>
          </w:p>
        </w:tc>
        <w:tc>
          <w:tcPr>
            <w:tcW w:w="6971" w:type="dxa"/>
            <w:gridSpan w:val="2"/>
            <w:tcBorders>
              <w:top w:val="single" w:sz="4" w:space="0" w:color="auto"/>
              <w:left w:val="single" w:sz="4" w:space="0" w:color="auto"/>
              <w:bottom w:val="single" w:sz="4" w:space="0" w:color="auto"/>
            </w:tcBorders>
          </w:tcPr>
          <w:p w14:paraId="17A56991" w14:textId="0DD807FB" w:rsidR="00762A38" w:rsidRPr="00C01F51" w:rsidRDefault="00762A38" w:rsidP="00EB0979">
            <w:pPr>
              <w:jc w:val="both"/>
            </w:pPr>
            <w:r w:rsidRPr="004F5827">
              <w:t>Laiko serveris turi užtikrinti ne mažesnį kaip 500 000 NTP užklausų apdorojimo greitį per minutę.</w:t>
            </w:r>
          </w:p>
        </w:tc>
        <w:tc>
          <w:tcPr>
            <w:tcW w:w="5958" w:type="dxa"/>
          </w:tcPr>
          <w:p w14:paraId="3FCF9B65" w14:textId="77777777" w:rsidR="00762A38" w:rsidRPr="00C01F51" w:rsidRDefault="00762A38" w:rsidP="00EB0979"/>
        </w:tc>
      </w:tr>
      <w:tr w:rsidR="00762A38" w:rsidRPr="00C01F51" w14:paraId="03CF63D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FB57BB6" w14:textId="2F516A4C" w:rsidR="00762A38" w:rsidRPr="007710C4" w:rsidRDefault="00762A38" w:rsidP="00EB0979">
            <w:pPr>
              <w:jc w:val="center"/>
              <w:rPr>
                <w:rFonts w:eastAsia="Calibri"/>
                <w:sz w:val="22"/>
                <w:szCs w:val="22"/>
              </w:rPr>
            </w:pPr>
            <w:r>
              <w:rPr>
                <w:rFonts w:eastAsia="Calibri"/>
                <w:sz w:val="22"/>
                <w:szCs w:val="22"/>
              </w:rPr>
              <w:t>2.7.</w:t>
            </w:r>
          </w:p>
        </w:tc>
        <w:tc>
          <w:tcPr>
            <w:tcW w:w="6971" w:type="dxa"/>
            <w:gridSpan w:val="2"/>
            <w:tcBorders>
              <w:top w:val="single" w:sz="4" w:space="0" w:color="auto"/>
              <w:left w:val="single" w:sz="4" w:space="0" w:color="auto"/>
              <w:bottom w:val="single" w:sz="4" w:space="0" w:color="auto"/>
            </w:tcBorders>
          </w:tcPr>
          <w:p w14:paraId="7F898E44" w14:textId="77EACAC6" w:rsidR="00762A38" w:rsidRPr="00C01F51" w:rsidRDefault="00762A38" w:rsidP="00EB0979">
            <w:pPr>
              <w:jc w:val="both"/>
            </w:pPr>
            <w:r w:rsidRPr="004F5827">
              <w:t>Žurnalai ir įvykių sekimas:</w:t>
            </w:r>
          </w:p>
        </w:tc>
        <w:tc>
          <w:tcPr>
            <w:tcW w:w="5958" w:type="dxa"/>
          </w:tcPr>
          <w:p w14:paraId="5B23B479" w14:textId="77777777" w:rsidR="00762A38" w:rsidRPr="00C01F51" w:rsidRDefault="00762A38" w:rsidP="00EB0979"/>
        </w:tc>
      </w:tr>
      <w:tr w:rsidR="00762A38" w:rsidRPr="00C01F51" w14:paraId="66247F8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A64E042" w14:textId="2F6F24DA" w:rsidR="00762A38" w:rsidRPr="007710C4" w:rsidRDefault="00762A38" w:rsidP="00EB0979">
            <w:pPr>
              <w:jc w:val="center"/>
              <w:rPr>
                <w:rFonts w:eastAsia="Calibri"/>
                <w:sz w:val="22"/>
                <w:szCs w:val="22"/>
              </w:rPr>
            </w:pPr>
            <w:r>
              <w:rPr>
                <w:rFonts w:eastAsia="Calibri"/>
                <w:sz w:val="22"/>
                <w:szCs w:val="22"/>
              </w:rPr>
              <w:t>2.7.1.</w:t>
            </w:r>
          </w:p>
        </w:tc>
        <w:tc>
          <w:tcPr>
            <w:tcW w:w="6971" w:type="dxa"/>
            <w:gridSpan w:val="2"/>
            <w:tcBorders>
              <w:top w:val="single" w:sz="4" w:space="0" w:color="auto"/>
              <w:left w:val="single" w:sz="4" w:space="0" w:color="auto"/>
              <w:bottom w:val="single" w:sz="4" w:space="0" w:color="auto"/>
            </w:tcBorders>
          </w:tcPr>
          <w:p w14:paraId="22C926DA" w14:textId="057205E5" w:rsidR="00762A38" w:rsidRPr="00C01F51" w:rsidRDefault="00762A38" w:rsidP="00EB0979">
            <w:pPr>
              <w:jc w:val="both"/>
            </w:pPr>
            <w:r w:rsidRPr="004F5827">
              <w:t>Automatinis įvykių žurnalų perdavimas į syslog serverius (UDP arba TCP protokolais);</w:t>
            </w:r>
          </w:p>
        </w:tc>
        <w:tc>
          <w:tcPr>
            <w:tcW w:w="5958" w:type="dxa"/>
          </w:tcPr>
          <w:p w14:paraId="19E44B2B" w14:textId="77777777" w:rsidR="00762A38" w:rsidRPr="00C01F51" w:rsidRDefault="00762A38" w:rsidP="00EB0979"/>
        </w:tc>
      </w:tr>
      <w:tr w:rsidR="00762A38" w:rsidRPr="00C01F51" w14:paraId="1E47141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67166B" w14:textId="219CFCE4" w:rsidR="00762A38" w:rsidRPr="007710C4" w:rsidRDefault="00762A38" w:rsidP="00EB0979">
            <w:pPr>
              <w:jc w:val="center"/>
              <w:rPr>
                <w:rFonts w:eastAsia="Calibri"/>
                <w:sz w:val="22"/>
                <w:szCs w:val="22"/>
              </w:rPr>
            </w:pPr>
            <w:r>
              <w:rPr>
                <w:rFonts w:eastAsia="Calibri"/>
                <w:sz w:val="22"/>
                <w:szCs w:val="22"/>
              </w:rPr>
              <w:t>2.7.2.</w:t>
            </w:r>
          </w:p>
        </w:tc>
        <w:tc>
          <w:tcPr>
            <w:tcW w:w="6971" w:type="dxa"/>
            <w:gridSpan w:val="2"/>
            <w:tcBorders>
              <w:top w:val="single" w:sz="4" w:space="0" w:color="auto"/>
              <w:left w:val="single" w:sz="4" w:space="0" w:color="auto"/>
              <w:bottom w:val="single" w:sz="4" w:space="0" w:color="auto"/>
            </w:tcBorders>
          </w:tcPr>
          <w:p w14:paraId="0D9B25C7" w14:textId="0258CE54" w:rsidR="00762A38" w:rsidRPr="00C01F51" w:rsidRDefault="00762A38" w:rsidP="00EB0979">
            <w:pPr>
              <w:jc w:val="both"/>
            </w:pPr>
            <w:r w:rsidRPr="004F5827">
              <w:t>Filtravimas pagal tipą (klaidos, perspėjimai, statuso pokyčiai);</w:t>
            </w:r>
          </w:p>
        </w:tc>
        <w:tc>
          <w:tcPr>
            <w:tcW w:w="5958" w:type="dxa"/>
          </w:tcPr>
          <w:p w14:paraId="1404FC13" w14:textId="77777777" w:rsidR="00762A38" w:rsidRPr="00C01F51" w:rsidRDefault="00762A38" w:rsidP="00EB0979"/>
        </w:tc>
      </w:tr>
      <w:tr w:rsidR="00762A38" w:rsidRPr="00C01F51" w14:paraId="66C9198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CB173D8" w14:textId="39C9B114" w:rsidR="00762A38" w:rsidRPr="007710C4" w:rsidRDefault="00762A38" w:rsidP="00EB0979">
            <w:pPr>
              <w:jc w:val="center"/>
              <w:rPr>
                <w:rFonts w:eastAsia="Calibri"/>
                <w:sz w:val="22"/>
                <w:szCs w:val="22"/>
              </w:rPr>
            </w:pPr>
            <w:r>
              <w:rPr>
                <w:rFonts w:eastAsia="Calibri"/>
                <w:sz w:val="22"/>
                <w:szCs w:val="22"/>
              </w:rPr>
              <w:t>2.7.3.</w:t>
            </w:r>
          </w:p>
        </w:tc>
        <w:tc>
          <w:tcPr>
            <w:tcW w:w="6971" w:type="dxa"/>
            <w:gridSpan w:val="2"/>
            <w:tcBorders>
              <w:top w:val="single" w:sz="4" w:space="0" w:color="auto"/>
              <w:left w:val="single" w:sz="4" w:space="0" w:color="auto"/>
              <w:bottom w:val="single" w:sz="4" w:space="0" w:color="auto"/>
            </w:tcBorders>
          </w:tcPr>
          <w:p w14:paraId="6E1D7A3A" w14:textId="23F01F78" w:rsidR="00762A38" w:rsidRPr="00C01F51" w:rsidRDefault="00762A38" w:rsidP="00EB0979">
            <w:pPr>
              <w:jc w:val="both"/>
            </w:pPr>
            <w:r w:rsidRPr="004F5827">
              <w:t>Logai turi apimti GNSS statusą, sinchronizacijos būklę, klaidas, paleidimus, vartotojų veiksmus.</w:t>
            </w:r>
          </w:p>
        </w:tc>
        <w:tc>
          <w:tcPr>
            <w:tcW w:w="5958" w:type="dxa"/>
          </w:tcPr>
          <w:p w14:paraId="7BE6F81B" w14:textId="77777777" w:rsidR="00762A38" w:rsidRPr="00C01F51" w:rsidRDefault="00762A38" w:rsidP="00EB0979"/>
        </w:tc>
      </w:tr>
      <w:tr w:rsidR="00762A38" w:rsidRPr="00C01F51" w14:paraId="40B0F40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CCAA92" w14:textId="1A35BA5E" w:rsidR="00762A38" w:rsidRPr="007710C4" w:rsidRDefault="00762A38" w:rsidP="00EB0979">
            <w:pPr>
              <w:jc w:val="center"/>
              <w:rPr>
                <w:rFonts w:eastAsia="Calibri"/>
                <w:sz w:val="22"/>
                <w:szCs w:val="22"/>
              </w:rPr>
            </w:pPr>
            <w:r>
              <w:rPr>
                <w:rFonts w:eastAsia="Calibri"/>
                <w:sz w:val="22"/>
                <w:szCs w:val="22"/>
              </w:rPr>
              <w:t>2.8.</w:t>
            </w:r>
          </w:p>
        </w:tc>
        <w:tc>
          <w:tcPr>
            <w:tcW w:w="6971" w:type="dxa"/>
            <w:gridSpan w:val="2"/>
            <w:tcBorders>
              <w:top w:val="single" w:sz="4" w:space="0" w:color="auto"/>
              <w:left w:val="single" w:sz="4" w:space="0" w:color="auto"/>
              <w:bottom w:val="single" w:sz="4" w:space="0" w:color="auto"/>
            </w:tcBorders>
          </w:tcPr>
          <w:p w14:paraId="6BD569D7" w14:textId="4DF405DA" w:rsidR="00762A38" w:rsidRPr="00C01F51" w:rsidRDefault="00762A38" w:rsidP="00EB0979">
            <w:pPr>
              <w:jc w:val="both"/>
            </w:pPr>
            <w:r w:rsidRPr="004F5827">
              <w:t>Maitinimas:</w:t>
            </w:r>
          </w:p>
        </w:tc>
        <w:tc>
          <w:tcPr>
            <w:tcW w:w="5958" w:type="dxa"/>
          </w:tcPr>
          <w:p w14:paraId="754A5BCE" w14:textId="77777777" w:rsidR="00762A38" w:rsidRPr="00C01F51" w:rsidRDefault="00762A38" w:rsidP="00EB0979"/>
        </w:tc>
      </w:tr>
      <w:tr w:rsidR="00762A38" w:rsidRPr="00C01F51" w14:paraId="2E8ACB9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AAD9CE2" w14:textId="304D87B8" w:rsidR="00762A38" w:rsidRPr="007710C4" w:rsidRDefault="00762A38" w:rsidP="00EB0979">
            <w:pPr>
              <w:jc w:val="center"/>
              <w:rPr>
                <w:rFonts w:eastAsia="Calibri"/>
                <w:sz w:val="22"/>
                <w:szCs w:val="22"/>
              </w:rPr>
            </w:pPr>
            <w:r>
              <w:rPr>
                <w:rFonts w:eastAsia="Calibri"/>
                <w:sz w:val="22"/>
                <w:szCs w:val="22"/>
              </w:rPr>
              <w:t>2.8.1.</w:t>
            </w:r>
          </w:p>
        </w:tc>
        <w:tc>
          <w:tcPr>
            <w:tcW w:w="6971" w:type="dxa"/>
            <w:gridSpan w:val="2"/>
            <w:tcBorders>
              <w:top w:val="single" w:sz="4" w:space="0" w:color="auto"/>
              <w:left w:val="single" w:sz="4" w:space="0" w:color="auto"/>
              <w:bottom w:val="single" w:sz="4" w:space="0" w:color="auto"/>
            </w:tcBorders>
          </w:tcPr>
          <w:p w14:paraId="7A620227" w14:textId="46945D7D" w:rsidR="00762A38" w:rsidRPr="00C01F51" w:rsidRDefault="00762A38" w:rsidP="00EB0979">
            <w:pPr>
              <w:jc w:val="both"/>
            </w:pPr>
            <w:r w:rsidRPr="004F5827">
              <w:t xml:space="preserve">Maitinimo įtampa – 100–240 V AC, 50/60 </w:t>
            </w:r>
            <w:r>
              <w:t>Hz; europinė jungtis (CEE 7/7);</w:t>
            </w:r>
          </w:p>
        </w:tc>
        <w:tc>
          <w:tcPr>
            <w:tcW w:w="5958" w:type="dxa"/>
          </w:tcPr>
          <w:p w14:paraId="1CF999B7" w14:textId="77777777" w:rsidR="00762A38" w:rsidRPr="00C01F51" w:rsidRDefault="00762A38" w:rsidP="00EB0979"/>
        </w:tc>
      </w:tr>
      <w:tr w:rsidR="00762A38" w:rsidRPr="00C01F51" w14:paraId="423B675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244A0A5" w14:textId="2B66F0BC" w:rsidR="00762A38" w:rsidRPr="007710C4" w:rsidRDefault="00762A38" w:rsidP="00EB0979">
            <w:pPr>
              <w:jc w:val="center"/>
              <w:rPr>
                <w:rFonts w:eastAsia="Calibri"/>
                <w:sz w:val="22"/>
                <w:szCs w:val="22"/>
              </w:rPr>
            </w:pPr>
            <w:r>
              <w:rPr>
                <w:rFonts w:eastAsia="Calibri"/>
                <w:sz w:val="22"/>
                <w:szCs w:val="22"/>
              </w:rPr>
              <w:t>2.8.2.</w:t>
            </w:r>
          </w:p>
        </w:tc>
        <w:tc>
          <w:tcPr>
            <w:tcW w:w="6971" w:type="dxa"/>
            <w:gridSpan w:val="2"/>
            <w:tcBorders>
              <w:top w:val="single" w:sz="4" w:space="0" w:color="auto"/>
              <w:left w:val="single" w:sz="4" w:space="0" w:color="auto"/>
              <w:bottom w:val="single" w:sz="4" w:space="0" w:color="auto"/>
            </w:tcBorders>
          </w:tcPr>
          <w:p w14:paraId="2DD3C132" w14:textId="44D36D03" w:rsidR="00762A38" w:rsidRPr="00C01F51" w:rsidRDefault="00762A38" w:rsidP="00EB0979">
            <w:pPr>
              <w:jc w:val="both"/>
            </w:pPr>
            <w:r w:rsidRPr="004F5827">
              <w:t>Laiko serveris turi būti komplektuojamas su antru nepriklausomu maitinimo šaltiniu, užtikrinančiu patikimą darbą nutrūkus pagrindiniam maitinimui.</w:t>
            </w:r>
          </w:p>
        </w:tc>
        <w:tc>
          <w:tcPr>
            <w:tcW w:w="5958" w:type="dxa"/>
          </w:tcPr>
          <w:p w14:paraId="2FA75A2E" w14:textId="77777777" w:rsidR="00762A38" w:rsidRPr="00C01F51" w:rsidRDefault="00762A38" w:rsidP="00EB0979"/>
        </w:tc>
      </w:tr>
      <w:tr w:rsidR="00762A38" w:rsidRPr="00C01F51" w14:paraId="30ABCBB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9944A9" w14:textId="6C922F12" w:rsidR="00762A38" w:rsidRPr="007710C4" w:rsidRDefault="00762A38" w:rsidP="00EB0979">
            <w:pPr>
              <w:jc w:val="center"/>
              <w:rPr>
                <w:rFonts w:eastAsia="Calibri"/>
                <w:sz w:val="22"/>
                <w:szCs w:val="22"/>
              </w:rPr>
            </w:pPr>
            <w:r>
              <w:rPr>
                <w:rFonts w:eastAsia="Calibri"/>
                <w:sz w:val="22"/>
                <w:szCs w:val="22"/>
              </w:rPr>
              <w:t>2.9.</w:t>
            </w:r>
          </w:p>
        </w:tc>
        <w:tc>
          <w:tcPr>
            <w:tcW w:w="6971" w:type="dxa"/>
            <w:gridSpan w:val="2"/>
            <w:tcBorders>
              <w:top w:val="single" w:sz="4" w:space="0" w:color="auto"/>
              <w:left w:val="single" w:sz="4" w:space="0" w:color="auto"/>
              <w:bottom w:val="single" w:sz="4" w:space="0" w:color="auto"/>
            </w:tcBorders>
          </w:tcPr>
          <w:p w14:paraId="64EBF131" w14:textId="7E09D571" w:rsidR="00762A38" w:rsidRPr="00C01F51" w:rsidRDefault="00762A38" w:rsidP="00EB0979">
            <w:pPr>
              <w:jc w:val="both"/>
            </w:pPr>
            <w:r w:rsidRPr="004F5827">
              <w:t>Antenos komplektacija:</w:t>
            </w:r>
          </w:p>
        </w:tc>
        <w:tc>
          <w:tcPr>
            <w:tcW w:w="5958" w:type="dxa"/>
          </w:tcPr>
          <w:p w14:paraId="4A90D0EC" w14:textId="77777777" w:rsidR="00762A38" w:rsidRPr="00C01F51" w:rsidRDefault="00762A38" w:rsidP="00EB0979"/>
        </w:tc>
      </w:tr>
      <w:tr w:rsidR="00762A38" w:rsidRPr="00C01F51" w14:paraId="5029ED7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441E7A" w14:textId="44E4163C" w:rsidR="00762A38" w:rsidRPr="007710C4" w:rsidRDefault="00762A38" w:rsidP="00EB0979">
            <w:pPr>
              <w:jc w:val="center"/>
              <w:rPr>
                <w:rFonts w:eastAsia="Calibri"/>
                <w:sz w:val="22"/>
                <w:szCs w:val="22"/>
              </w:rPr>
            </w:pPr>
            <w:r>
              <w:rPr>
                <w:rFonts w:eastAsia="Calibri"/>
                <w:sz w:val="22"/>
                <w:szCs w:val="22"/>
              </w:rPr>
              <w:lastRenderedPageBreak/>
              <w:t>2.9.1.</w:t>
            </w:r>
          </w:p>
        </w:tc>
        <w:tc>
          <w:tcPr>
            <w:tcW w:w="6971" w:type="dxa"/>
            <w:gridSpan w:val="2"/>
            <w:tcBorders>
              <w:top w:val="single" w:sz="4" w:space="0" w:color="auto"/>
              <w:left w:val="single" w:sz="4" w:space="0" w:color="auto"/>
              <w:bottom w:val="single" w:sz="4" w:space="0" w:color="auto"/>
            </w:tcBorders>
          </w:tcPr>
          <w:p w14:paraId="7251D1C2" w14:textId="5A4E4995" w:rsidR="00762A38" w:rsidRPr="00C01F51" w:rsidRDefault="00762A38" w:rsidP="00EB0979">
            <w:pPr>
              <w:jc w:val="both"/>
            </w:pPr>
            <w:r w:rsidRPr="004F5827">
              <w:t>GNSS antena, skirta montuoti lauko sąlygomis (atspari UV, drėgmei, temperatūroms);</w:t>
            </w:r>
          </w:p>
        </w:tc>
        <w:tc>
          <w:tcPr>
            <w:tcW w:w="5958" w:type="dxa"/>
          </w:tcPr>
          <w:p w14:paraId="47E8FC75" w14:textId="77777777" w:rsidR="00762A38" w:rsidRPr="00C01F51" w:rsidRDefault="00762A38" w:rsidP="00EB0979"/>
        </w:tc>
      </w:tr>
      <w:tr w:rsidR="00762A38" w:rsidRPr="00C01F51" w14:paraId="0DF0600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71A78D" w14:textId="1A23A646" w:rsidR="00762A38" w:rsidRPr="007710C4" w:rsidRDefault="00762A38" w:rsidP="00EB0979">
            <w:pPr>
              <w:jc w:val="center"/>
              <w:rPr>
                <w:rFonts w:eastAsia="Calibri"/>
                <w:sz w:val="22"/>
                <w:szCs w:val="22"/>
              </w:rPr>
            </w:pPr>
            <w:r>
              <w:rPr>
                <w:rFonts w:eastAsia="Calibri"/>
                <w:sz w:val="22"/>
                <w:szCs w:val="22"/>
              </w:rPr>
              <w:t>2.9.2.</w:t>
            </w:r>
          </w:p>
        </w:tc>
        <w:tc>
          <w:tcPr>
            <w:tcW w:w="6971" w:type="dxa"/>
            <w:gridSpan w:val="2"/>
            <w:tcBorders>
              <w:top w:val="single" w:sz="4" w:space="0" w:color="auto"/>
              <w:left w:val="single" w:sz="4" w:space="0" w:color="auto"/>
              <w:bottom w:val="single" w:sz="4" w:space="0" w:color="auto"/>
            </w:tcBorders>
          </w:tcPr>
          <w:p w14:paraId="3435A2EA" w14:textId="0869CAF3" w:rsidR="00762A38" w:rsidRPr="00C01F51" w:rsidRDefault="00762A38" w:rsidP="00EB0979">
            <w:pPr>
              <w:jc w:val="both"/>
            </w:pPr>
            <w:r w:rsidRPr="004F5827">
              <w:t>Ne trumpesnis kaip 50 m RG58 arba lygiavertis kabelis;</w:t>
            </w:r>
          </w:p>
        </w:tc>
        <w:tc>
          <w:tcPr>
            <w:tcW w:w="5958" w:type="dxa"/>
          </w:tcPr>
          <w:p w14:paraId="08B7CAEB" w14:textId="77777777" w:rsidR="00762A38" w:rsidRPr="00C01F51" w:rsidRDefault="00762A38" w:rsidP="00EB0979"/>
        </w:tc>
      </w:tr>
      <w:tr w:rsidR="00762A38" w:rsidRPr="00C01F51" w14:paraId="65626A4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61FDC1" w14:textId="1F7BF9A5" w:rsidR="00762A38" w:rsidRPr="007710C4" w:rsidRDefault="00762A38" w:rsidP="00EB0979">
            <w:pPr>
              <w:jc w:val="center"/>
              <w:rPr>
                <w:rFonts w:eastAsia="Calibri"/>
                <w:sz w:val="22"/>
                <w:szCs w:val="22"/>
              </w:rPr>
            </w:pPr>
            <w:r>
              <w:rPr>
                <w:rFonts w:eastAsia="Calibri"/>
                <w:sz w:val="22"/>
                <w:szCs w:val="22"/>
              </w:rPr>
              <w:t>2.9.3.</w:t>
            </w:r>
          </w:p>
        </w:tc>
        <w:tc>
          <w:tcPr>
            <w:tcW w:w="6971" w:type="dxa"/>
            <w:gridSpan w:val="2"/>
            <w:tcBorders>
              <w:top w:val="single" w:sz="4" w:space="0" w:color="auto"/>
              <w:left w:val="single" w:sz="4" w:space="0" w:color="auto"/>
              <w:bottom w:val="single" w:sz="4" w:space="0" w:color="auto"/>
            </w:tcBorders>
          </w:tcPr>
          <w:p w14:paraId="3550C91A" w14:textId="5D9B7C61" w:rsidR="00762A38" w:rsidRPr="00762A38" w:rsidRDefault="00762A38" w:rsidP="00EB0979">
            <w:pPr>
              <w:jc w:val="both"/>
            </w:pPr>
            <w:r w:rsidRPr="00762A38">
              <w:rPr>
                <w:rStyle w:val="Strong"/>
                <w:b w:val="0"/>
              </w:rPr>
              <w:t>Žaibo (virš įtampių) apsauga koaksialinėms antenos linijoms</w:t>
            </w:r>
            <w:r w:rsidRPr="00762A38">
              <w:rPr>
                <w:b/>
              </w:rPr>
              <w:t>,</w:t>
            </w:r>
            <w:r w:rsidRPr="00762A38">
              <w:t xml:space="preserve"> montuojama tarp antenos ir imtuvo.</w:t>
            </w:r>
          </w:p>
        </w:tc>
        <w:tc>
          <w:tcPr>
            <w:tcW w:w="5958" w:type="dxa"/>
          </w:tcPr>
          <w:p w14:paraId="773FCB2D" w14:textId="77777777" w:rsidR="00762A38" w:rsidRPr="00C01F51" w:rsidRDefault="00762A38" w:rsidP="00EB0979"/>
        </w:tc>
      </w:tr>
      <w:tr w:rsidR="00762A38" w:rsidRPr="00C01F51" w14:paraId="1732C1F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41264C" w14:textId="26855090" w:rsidR="00762A38" w:rsidRPr="007710C4" w:rsidRDefault="00762A38" w:rsidP="00EB0979">
            <w:pPr>
              <w:jc w:val="center"/>
              <w:rPr>
                <w:rFonts w:eastAsia="Calibri"/>
                <w:sz w:val="22"/>
                <w:szCs w:val="22"/>
              </w:rPr>
            </w:pPr>
            <w:r>
              <w:rPr>
                <w:rFonts w:eastAsia="Calibri"/>
                <w:sz w:val="22"/>
                <w:szCs w:val="22"/>
              </w:rPr>
              <w:t>2.10.</w:t>
            </w:r>
          </w:p>
        </w:tc>
        <w:tc>
          <w:tcPr>
            <w:tcW w:w="6971" w:type="dxa"/>
            <w:gridSpan w:val="2"/>
            <w:tcBorders>
              <w:top w:val="single" w:sz="4" w:space="0" w:color="auto"/>
              <w:left w:val="single" w:sz="4" w:space="0" w:color="auto"/>
              <w:bottom w:val="single" w:sz="4" w:space="0" w:color="auto"/>
            </w:tcBorders>
          </w:tcPr>
          <w:p w14:paraId="7566E1D3" w14:textId="30FF869B" w:rsidR="00762A38" w:rsidRPr="00C01F51" w:rsidRDefault="00762A38" w:rsidP="00EB0979">
            <w:pPr>
              <w:jc w:val="both"/>
            </w:pPr>
            <w:r w:rsidRPr="004F5827">
              <w:t>Darbinės sąlygos:</w:t>
            </w:r>
          </w:p>
        </w:tc>
        <w:tc>
          <w:tcPr>
            <w:tcW w:w="5958" w:type="dxa"/>
          </w:tcPr>
          <w:p w14:paraId="06F2444C" w14:textId="77777777" w:rsidR="00762A38" w:rsidRPr="00C01F51" w:rsidRDefault="00762A38" w:rsidP="00EB0979"/>
        </w:tc>
      </w:tr>
      <w:tr w:rsidR="00762A38" w:rsidRPr="00C01F51" w14:paraId="73F4A8B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55A8428" w14:textId="396E7FFD" w:rsidR="00762A38" w:rsidRPr="007710C4" w:rsidRDefault="00762A38" w:rsidP="00EB0979">
            <w:pPr>
              <w:jc w:val="center"/>
              <w:rPr>
                <w:rFonts w:eastAsia="Calibri"/>
                <w:sz w:val="22"/>
                <w:szCs w:val="22"/>
              </w:rPr>
            </w:pPr>
            <w:r>
              <w:rPr>
                <w:rFonts w:eastAsia="Calibri"/>
                <w:sz w:val="22"/>
                <w:szCs w:val="22"/>
              </w:rPr>
              <w:t>2.10.1.</w:t>
            </w:r>
          </w:p>
        </w:tc>
        <w:tc>
          <w:tcPr>
            <w:tcW w:w="6971" w:type="dxa"/>
            <w:gridSpan w:val="2"/>
            <w:tcBorders>
              <w:top w:val="single" w:sz="4" w:space="0" w:color="auto"/>
              <w:left w:val="single" w:sz="4" w:space="0" w:color="auto"/>
              <w:bottom w:val="single" w:sz="4" w:space="0" w:color="auto"/>
            </w:tcBorders>
          </w:tcPr>
          <w:p w14:paraId="5C8CE0C0" w14:textId="55DBBB54" w:rsidR="00762A38" w:rsidRPr="00C01F51" w:rsidRDefault="00762A38" w:rsidP="00EB0979">
            <w:pPr>
              <w:jc w:val="both"/>
            </w:pPr>
            <w:r w:rsidRPr="004F5827">
              <w:t>Darbinė temperatūra: 5–40 °C ± 5 °C</w:t>
            </w:r>
            <w:r>
              <w:t>;</w:t>
            </w:r>
          </w:p>
        </w:tc>
        <w:tc>
          <w:tcPr>
            <w:tcW w:w="5958" w:type="dxa"/>
          </w:tcPr>
          <w:p w14:paraId="23970702" w14:textId="77777777" w:rsidR="00762A38" w:rsidRPr="00C01F51" w:rsidRDefault="00762A38" w:rsidP="00EB0979"/>
        </w:tc>
      </w:tr>
      <w:tr w:rsidR="00762A38" w:rsidRPr="00C01F51" w14:paraId="27ED328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8E99C8" w14:textId="6C62E938" w:rsidR="00762A38" w:rsidRPr="007710C4" w:rsidRDefault="00762A38" w:rsidP="00EB0979">
            <w:pPr>
              <w:jc w:val="center"/>
              <w:rPr>
                <w:rFonts w:eastAsia="Calibri"/>
                <w:sz w:val="22"/>
                <w:szCs w:val="22"/>
              </w:rPr>
            </w:pPr>
            <w:r>
              <w:rPr>
                <w:rFonts w:eastAsia="Calibri"/>
                <w:sz w:val="22"/>
                <w:szCs w:val="22"/>
              </w:rPr>
              <w:t>2.10.2.</w:t>
            </w:r>
          </w:p>
        </w:tc>
        <w:tc>
          <w:tcPr>
            <w:tcW w:w="6971" w:type="dxa"/>
            <w:gridSpan w:val="2"/>
            <w:tcBorders>
              <w:top w:val="single" w:sz="4" w:space="0" w:color="auto"/>
              <w:left w:val="single" w:sz="4" w:space="0" w:color="auto"/>
              <w:bottom w:val="single" w:sz="4" w:space="0" w:color="auto"/>
            </w:tcBorders>
          </w:tcPr>
          <w:p w14:paraId="65C00798" w14:textId="69AE693E" w:rsidR="00762A38" w:rsidRPr="00C01F51" w:rsidRDefault="00762A38" w:rsidP="00EB0979">
            <w:pPr>
              <w:jc w:val="both"/>
            </w:pPr>
            <w:r w:rsidRPr="004F5827">
              <w:t>Laiko serveris turi būti pritaikytas darbui, kai santykinė drėgmė yra iki 85 %, be kondensato susidarymo.</w:t>
            </w:r>
          </w:p>
        </w:tc>
        <w:tc>
          <w:tcPr>
            <w:tcW w:w="5958" w:type="dxa"/>
          </w:tcPr>
          <w:p w14:paraId="12F04E01" w14:textId="77777777" w:rsidR="00762A38" w:rsidRPr="00C01F51" w:rsidRDefault="00762A38" w:rsidP="00EB0979"/>
        </w:tc>
      </w:tr>
      <w:tr w:rsidR="00762A38" w:rsidRPr="00C01F51" w14:paraId="461F4EE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EDFA95" w14:textId="4A43655B" w:rsidR="00762A38" w:rsidRPr="007710C4" w:rsidRDefault="00762A38" w:rsidP="00EB0979">
            <w:pPr>
              <w:jc w:val="center"/>
              <w:rPr>
                <w:rFonts w:eastAsia="Calibri"/>
                <w:sz w:val="22"/>
                <w:szCs w:val="22"/>
              </w:rPr>
            </w:pPr>
            <w:r>
              <w:rPr>
                <w:rFonts w:eastAsia="Calibri"/>
                <w:sz w:val="22"/>
                <w:szCs w:val="22"/>
              </w:rPr>
              <w:t>2.11.</w:t>
            </w:r>
          </w:p>
        </w:tc>
        <w:tc>
          <w:tcPr>
            <w:tcW w:w="6971" w:type="dxa"/>
            <w:gridSpan w:val="2"/>
            <w:tcBorders>
              <w:top w:val="single" w:sz="4" w:space="0" w:color="auto"/>
              <w:left w:val="single" w:sz="4" w:space="0" w:color="auto"/>
              <w:bottom w:val="single" w:sz="4" w:space="0" w:color="auto"/>
            </w:tcBorders>
          </w:tcPr>
          <w:p w14:paraId="19437C92" w14:textId="630866A8" w:rsidR="00762A38" w:rsidRPr="00C01F51" w:rsidRDefault="00762A38" w:rsidP="00EB0979">
            <w:pPr>
              <w:jc w:val="both"/>
            </w:pPr>
            <w:r w:rsidRPr="004F5827">
              <w:t>Montavimas:</w:t>
            </w:r>
          </w:p>
        </w:tc>
        <w:tc>
          <w:tcPr>
            <w:tcW w:w="5958" w:type="dxa"/>
          </w:tcPr>
          <w:p w14:paraId="4D0EA6BC" w14:textId="77777777" w:rsidR="00762A38" w:rsidRPr="00C01F51" w:rsidRDefault="00762A38" w:rsidP="00EB0979"/>
        </w:tc>
      </w:tr>
      <w:tr w:rsidR="00762A38" w:rsidRPr="00C01F51" w14:paraId="1EDA925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C51BBC" w14:textId="13F9B3D0" w:rsidR="00762A38" w:rsidRPr="007710C4" w:rsidRDefault="00762A38" w:rsidP="00EB0979">
            <w:pPr>
              <w:jc w:val="center"/>
              <w:rPr>
                <w:rFonts w:eastAsia="Calibri"/>
                <w:sz w:val="22"/>
                <w:szCs w:val="22"/>
              </w:rPr>
            </w:pPr>
            <w:r>
              <w:rPr>
                <w:rFonts w:eastAsia="Calibri"/>
                <w:sz w:val="22"/>
                <w:szCs w:val="22"/>
              </w:rPr>
              <w:t>2.11.1.</w:t>
            </w:r>
          </w:p>
        </w:tc>
        <w:tc>
          <w:tcPr>
            <w:tcW w:w="6971" w:type="dxa"/>
            <w:gridSpan w:val="2"/>
            <w:tcBorders>
              <w:top w:val="single" w:sz="4" w:space="0" w:color="auto"/>
              <w:left w:val="single" w:sz="4" w:space="0" w:color="auto"/>
              <w:bottom w:val="single" w:sz="4" w:space="0" w:color="auto"/>
            </w:tcBorders>
          </w:tcPr>
          <w:p w14:paraId="34D64E28" w14:textId="545733E4" w:rsidR="00762A38" w:rsidRPr="00C01F51" w:rsidRDefault="00762A38" w:rsidP="00EB0979">
            <w:pPr>
              <w:jc w:val="both"/>
            </w:pPr>
            <w:r w:rsidRPr="004F5827">
              <w:t>Laiko serveris  turi būti tinkamas montuoti į standartinę serverinę spintą 19” 1U.</w:t>
            </w:r>
          </w:p>
        </w:tc>
        <w:tc>
          <w:tcPr>
            <w:tcW w:w="5958" w:type="dxa"/>
          </w:tcPr>
          <w:p w14:paraId="1C8113A0" w14:textId="77777777" w:rsidR="00762A38" w:rsidRPr="00C01F51" w:rsidRDefault="00762A38" w:rsidP="00EB0979"/>
        </w:tc>
      </w:tr>
      <w:tr w:rsidR="00762A38" w:rsidRPr="00C01F51" w14:paraId="76FA7996" w14:textId="54CE6A61" w:rsidTr="00EB0979">
        <w:trPr>
          <w:trHeight w:val="57"/>
        </w:trPr>
        <w:tc>
          <w:tcPr>
            <w:tcW w:w="14175" w:type="dxa"/>
            <w:gridSpan w:val="4"/>
            <w:noWrap/>
          </w:tcPr>
          <w:p w14:paraId="0DD3EF1F" w14:textId="2F506E1A" w:rsidR="00762A38" w:rsidRDefault="00762A38" w:rsidP="00EB0979">
            <w:pPr>
              <w:jc w:val="center"/>
              <w:rPr>
                <w:b/>
                <w:i/>
                <w:sz w:val="28"/>
                <w:szCs w:val="28"/>
              </w:rPr>
            </w:pPr>
            <w:r>
              <w:rPr>
                <w:b/>
                <w:i/>
                <w:sz w:val="28"/>
                <w:szCs w:val="28"/>
              </w:rPr>
              <w:t xml:space="preserve">IV pirkimo dalis. Maršrutizatorius Nr.ST1 </w:t>
            </w:r>
            <w:r w:rsidRPr="00ED0434">
              <w:rPr>
                <w:b/>
                <w:i/>
                <w:sz w:val="28"/>
                <w:szCs w:val="28"/>
              </w:rPr>
              <w:t>(BVPŽ kodas</w:t>
            </w:r>
            <w:r>
              <w:rPr>
                <w:b/>
                <w:i/>
                <w:sz w:val="28"/>
                <w:szCs w:val="28"/>
              </w:rPr>
              <w:t xml:space="preserve"> 32420000-3</w:t>
            </w:r>
            <w:r w:rsidRPr="00ED0434">
              <w:rPr>
                <w:b/>
                <w:i/>
                <w:sz w:val="28"/>
                <w:szCs w:val="28"/>
              </w:rPr>
              <w:t>)</w:t>
            </w:r>
          </w:p>
        </w:tc>
      </w:tr>
      <w:tr w:rsidR="00762A38" w:rsidRPr="00C01F51" w14:paraId="67579B7A" w14:textId="1689309C" w:rsidTr="00EB0979">
        <w:trPr>
          <w:trHeight w:val="57"/>
        </w:trPr>
        <w:tc>
          <w:tcPr>
            <w:tcW w:w="14175" w:type="dxa"/>
            <w:gridSpan w:val="4"/>
            <w:tcBorders>
              <w:top w:val="single" w:sz="4" w:space="0" w:color="auto"/>
              <w:left w:val="single" w:sz="4" w:space="0" w:color="auto"/>
              <w:bottom w:val="single" w:sz="4" w:space="0" w:color="auto"/>
            </w:tcBorders>
            <w:noWrap/>
          </w:tcPr>
          <w:p w14:paraId="281A9AED" w14:textId="2CD2888E" w:rsidR="00762A38" w:rsidRPr="00C01F51" w:rsidRDefault="00762A38" w:rsidP="00EB0979">
            <w:pPr>
              <w:rPr>
                <w:b/>
                <w:bCs/>
              </w:rPr>
            </w:pPr>
            <w:r w:rsidRPr="00C01F51">
              <w:rPr>
                <w:b/>
                <w:bCs/>
              </w:rPr>
              <w:t xml:space="preserve">1. </w:t>
            </w:r>
            <w:r w:rsidRPr="00C01F51">
              <w:rPr>
                <w:b/>
              </w:rPr>
              <w:t>Bendrieji reikalavimai</w:t>
            </w:r>
            <w:r>
              <w:rPr>
                <w:b/>
              </w:rPr>
              <w:t>:</w:t>
            </w:r>
          </w:p>
        </w:tc>
      </w:tr>
      <w:tr w:rsidR="00EB0979" w:rsidRPr="00C01F51" w14:paraId="1ADC7D8D" w14:textId="1FB6502A" w:rsidTr="00EB0979">
        <w:trPr>
          <w:trHeight w:val="787"/>
        </w:trPr>
        <w:tc>
          <w:tcPr>
            <w:tcW w:w="1246" w:type="dxa"/>
            <w:noWrap/>
            <w:vAlign w:val="center"/>
          </w:tcPr>
          <w:p w14:paraId="26F49042" w14:textId="7875E068" w:rsidR="00EB0979" w:rsidRDefault="00EB0979" w:rsidP="00EB0979">
            <w:pPr>
              <w:jc w:val="center"/>
              <w:rPr>
                <w:rFonts w:eastAsia="Calibri"/>
              </w:rPr>
            </w:pPr>
            <w:r>
              <w:rPr>
                <w:rFonts w:eastAsia="Calibri"/>
              </w:rPr>
              <w:t>1.1.</w:t>
            </w:r>
          </w:p>
        </w:tc>
        <w:tc>
          <w:tcPr>
            <w:tcW w:w="6971" w:type="dxa"/>
            <w:gridSpan w:val="2"/>
          </w:tcPr>
          <w:p w14:paraId="620953B0" w14:textId="0B3C63DA" w:rsidR="00EB0979" w:rsidRPr="00C01F51" w:rsidRDefault="00EB0979" w:rsidP="00CA7D0D">
            <w:pPr>
              <w:jc w:val="both"/>
            </w:pPr>
            <w:r w:rsidRPr="00105B4A">
              <w:t xml:space="preserve">visa pateikiama techninė įranga privalo būti nauja (negali būti atnaujinta, negali būti restauruota (angl. </w:t>
            </w:r>
            <w:r w:rsidRPr="00105B4A">
              <w:rPr>
                <w:i/>
              </w:rPr>
              <w:t>refurbished</w:t>
            </w:r>
            <w:r w:rsidRPr="00105B4A">
              <w:t>), turi būti nenaudota, turi būti pateikta nepažeistoje gamyklinėje pakuotėje);</w:t>
            </w:r>
            <w:r w:rsidRPr="00C01F51">
              <w:t xml:space="preserve"> </w:t>
            </w:r>
          </w:p>
        </w:tc>
        <w:tc>
          <w:tcPr>
            <w:tcW w:w="5958" w:type="dxa"/>
          </w:tcPr>
          <w:p w14:paraId="302E1B79" w14:textId="77777777" w:rsidR="00EB0979" w:rsidRPr="00C01F51" w:rsidRDefault="00EB0979" w:rsidP="00EB0979"/>
        </w:tc>
      </w:tr>
      <w:tr w:rsidR="00EB0979" w:rsidRPr="00C01F51" w14:paraId="5D589659" w14:textId="73E0BDFB" w:rsidTr="00EB0979">
        <w:trPr>
          <w:trHeight w:val="817"/>
        </w:trPr>
        <w:tc>
          <w:tcPr>
            <w:tcW w:w="1246" w:type="dxa"/>
            <w:noWrap/>
            <w:vAlign w:val="center"/>
          </w:tcPr>
          <w:p w14:paraId="508D3D70" w14:textId="7BE1EA09" w:rsidR="00EB0979" w:rsidRDefault="00EB0979" w:rsidP="00EB0979">
            <w:pPr>
              <w:jc w:val="center"/>
              <w:rPr>
                <w:rFonts w:eastAsia="Calibri"/>
              </w:rPr>
            </w:pPr>
            <w:r>
              <w:rPr>
                <w:rFonts w:eastAsia="Calibri"/>
              </w:rPr>
              <w:t>1.2.</w:t>
            </w:r>
          </w:p>
        </w:tc>
        <w:tc>
          <w:tcPr>
            <w:tcW w:w="6971" w:type="dxa"/>
            <w:gridSpan w:val="2"/>
          </w:tcPr>
          <w:p w14:paraId="61B0F94B" w14:textId="125E6F1F" w:rsidR="00EB0979" w:rsidRPr="00C01F51" w:rsidRDefault="00EB0979" w:rsidP="00CA7D0D">
            <w:pPr>
              <w:jc w:val="both"/>
            </w:pPr>
            <w:r w:rsidRPr="00105B4A">
              <w:t xml:space="preserve">tiekėjas turi užtikrinti, kad gamintojas nėra paskelbęs žinios apie siūlomos įrangos gamybos arba tobulinimo nutraukimą (pvz., angl. </w:t>
            </w:r>
            <w:r w:rsidRPr="00105B4A">
              <w:rPr>
                <w:i/>
              </w:rPr>
              <w:t>End of Life time</w:t>
            </w:r>
            <w:r w:rsidRPr="00105B4A">
              <w:t xml:space="preserve"> ar </w:t>
            </w:r>
            <w:r w:rsidRPr="00105B4A">
              <w:rPr>
                <w:i/>
              </w:rPr>
              <w:t>Discontinued</w:t>
            </w:r>
            <w:r w:rsidRPr="00105B4A">
              <w:t>);</w:t>
            </w:r>
            <w:r w:rsidRPr="00C01F51">
              <w:t xml:space="preserve"> </w:t>
            </w:r>
          </w:p>
        </w:tc>
        <w:tc>
          <w:tcPr>
            <w:tcW w:w="5958" w:type="dxa"/>
          </w:tcPr>
          <w:p w14:paraId="0FE53BE6" w14:textId="1C165432" w:rsidR="00EB0979" w:rsidRPr="00C01F51" w:rsidRDefault="00EB0979" w:rsidP="00EB0979">
            <w:r w:rsidRPr="00333ABD">
              <w:rPr>
                <w:i/>
              </w:rPr>
              <w:t>(pateikiamas dokumentas)</w:t>
            </w:r>
          </w:p>
        </w:tc>
      </w:tr>
      <w:tr w:rsidR="00EB0979" w:rsidRPr="00C01F51" w14:paraId="6D1FBC9F" w14:textId="6837A7D1" w:rsidTr="00EB0979">
        <w:trPr>
          <w:trHeight w:val="680"/>
        </w:trPr>
        <w:tc>
          <w:tcPr>
            <w:tcW w:w="1246" w:type="dxa"/>
            <w:noWrap/>
            <w:vAlign w:val="center"/>
          </w:tcPr>
          <w:p w14:paraId="7B675E03" w14:textId="36515B7A" w:rsidR="00EB0979" w:rsidRDefault="00EB0979" w:rsidP="00EB0979">
            <w:pPr>
              <w:jc w:val="center"/>
              <w:rPr>
                <w:rFonts w:eastAsia="Calibri"/>
              </w:rPr>
            </w:pPr>
            <w:r>
              <w:rPr>
                <w:rFonts w:eastAsia="Calibri"/>
              </w:rPr>
              <w:t>1.3.</w:t>
            </w:r>
          </w:p>
        </w:tc>
        <w:tc>
          <w:tcPr>
            <w:tcW w:w="6971" w:type="dxa"/>
            <w:gridSpan w:val="2"/>
          </w:tcPr>
          <w:p w14:paraId="4273BCD3" w14:textId="01B9B62B" w:rsidR="00EB0979" w:rsidRPr="00C01F51" w:rsidRDefault="00EB0979" w:rsidP="00CA7D0D">
            <w:pPr>
              <w:jc w:val="both"/>
            </w:pPr>
            <w:r w:rsidRPr="00105B4A">
              <w:t>tiekėjas turi pateikti nuorodą į gamintojo puslapį, kuriame yra tiksli pasiūlymą atitinkančios techninės ar programinės įrangos techninė specifikacija;</w:t>
            </w:r>
            <w:r w:rsidRPr="00C01F51">
              <w:t xml:space="preserve"> </w:t>
            </w:r>
          </w:p>
        </w:tc>
        <w:tc>
          <w:tcPr>
            <w:tcW w:w="5958" w:type="dxa"/>
          </w:tcPr>
          <w:p w14:paraId="3A2DDEC8" w14:textId="2013B2D6" w:rsidR="00EB0979" w:rsidRPr="00C01F51" w:rsidRDefault="00EB0979" w:rsidP="00EB0979">
            <w:r w:rsidRPr="006558A4">
              <w:rPr>
                <w:bCs/>
                <w:i/>
              </w:rPr>
              <w:t xml:space="preserve">(pateikiama </w:t>
            </w:r>
            <w:r>
              <w:rPr>
                <w:bCs/>
                <w:i/>
              </w:rPr>
              <w:t xml:space="preserve">internetinė </w:t>
            </w:r>
            <w:r w:rsidRPr="006558A4">
              <w:rPr>
                <w:bCs/>
                <w:i/>
              </w:rPr>
              <w:t>nuoroda)</w:t>
            </w:r>
          </w:p>
        </w:tc>
      </w:tr>
      <w:tr w:rsidR="00EB0979" w:rsidRPr="00C01F51" w14:paraId="56D0FC70" w14:textId="0CC8810A" w:rsidTr="00EB0979">
        <w:trPr>
          <w:trHeight w:val="57"/>
        </w:trPr>
        <w:tc>
          <w:tcPr>
            <w:tcW w:w="1246" w:type="dxa"/>
            <w:noWrap/>
            <w:vAlign w:val="center"/>
          </w:tcPr>
          <w:p w14:paraId="1F1ADE1E" w14:textId="4BA454AB" w:rsidR="00EB0979" w:rsidRDefault="00EB0979" w:rsidP="00EB0979">
            <w:pPr>
              <w:jc w:val="center"/>
              <w:rPr>
                <w:rFonts w:eastAsia="Calibri"/>
              </w:rPr>
            </w:pPr>
            <w:r>
              <w:rPr>
                <w:rFonts w:eastAsia="Calibri"/>
              </w:rPr>
              <w:t>1.4.</w:t>
            </w:r>
          </w:p>
        </w:tc>
        <w:tc>
          <w:tcPr>
            <w:tcW w:w="6971" w:type="dxa"/>
            <w:gridSpan w:val="2"/>
          </w:tcPr>
          <w:p w14:paraId="62FB1E94" w14:textId="0B07A469" w:rsidR="00EB0979" w:rsidRPr="00C01F51" w:rsidRDefault="00EB0979" w:rsidP="00CA7D0D">
            <w:pPr>
              <w:jc w:val="both"/>
            </w:pPr>
            <w:r w:rsidRPr="00105B4A">
              <w:t>įrangos dokumentai turi būti anglų arba lietuvių kalba. Užrašai ant įrenginio ir jo dalių turi būti anglų arba lietuvių kalba. Gamintojo interneto svetainėje tvarkyklių ir dokumentų paieška turi būti atliekama anglų arba lietuvių kalba;</w:t>
            </w:r>
            <w:r w:rsidRPr="00C01F51">
              <w:t xml:space="preserve"> </w:t>
            </w:r>
          </w:p>
        </w:tc>
        <w:tc>
          <w:tcPr>
            <w:tcW w:w="5958" w:type="dxa"/>
          </w:tcPr>
          <w:p w14:paraId="030B2312" w14:textId="77777777" w:rsidR="00EB0979" w:rsidRPr="00C01F51" w:rsidRDefault="00EB0979" w:rsidP="00EB0979"/>
        </w:tc>
      </w:tr>
      <w:tr w:rsidR="00EB0979" w:rsidRPr="00C01F51" w14:paraId="39C63A4D" w14:textId="5D4D131F" w:rsidTr="00EB0979">
        <w:trPr>
          <w:trHeight w:val="57"/>
        </w:trPr>
        <w:tc>
          <w:tcPr>
            <w:tcW w:w="1246" w:type="dxa"/>
            <w:noWrap/>
            <w:vAlign w:val="center"/>
          </w:tcPr>
          <w:p w14:paraId="2A714B60" w14:textId="5E3FB181" w:rsidR="00EB0979" w:rsidRDefault="00EB0979" w:rsidP="00EB0979">
            <w:pPr>
              <w:jc w:val="center"/>
              <w:rPr>
                <w:rFonts w:eastAsia="Calibri"/>
              </w:rPr>
            </w:pPr>
            <w:r>
              <w:rPr>
                <w:rFonts w:eastAsia="Calibri"/>
              </w:rPr>
              <w:t>1.5.</w:t>
            </w:r>
          </w:p>
        </w:tc>
        <w:tc>
          <w:tcPr>
            <w:tcW w:w="6971" w:type="dxa"/>
            <w:gridSpan w:val="2"/>
          </w:tcPr>
          <w:p w14:paraId="69A9FFC6" w14:textId="0060DF17" w:rsidR="00EB0979" w:rsidRPr="00C01F51" w:rsidRDefault="00EB0979" w:rsidP="00CA7D0D">
            <w:pPr>
              <w:jc w:val="both"/>
            </w:pPr>
            <w:r w:rsidRPr="00105B4A">
              <w:t>tiekėjas į savo pasiūlymą turi įtraukti visą aparatinę ir programinę įrangą bei medžiagas, reikalingas šioje specifikacijoje nurodytiems reikalavimams įvykdyti;</w:t>
            </w:r>
            <w:r w:rsidRPr="00C01F51">
              <w:t xml:space="preserve"> </w:t>
            </w:r>
          </w:p>
        </w:tc>
        <w:tc>
          <w:tcPr>
            <w:tcW w:w="5958" w:type="dxa"/>
          </w:tcPr>
          <w:p w14:paraId="70E38532" w14:textId="77777777" w:rsidR="00EB0979" w:rsidRPr="00C01F51" w:rsidRDefault="00EB0979" w:rsidP="00EB0979"/>
        </w:tc>
      </w:tr>
      <w:tr w:rsidR="00EB0979" w:rsidRPr="00C01F51" w14:paraId="07A7B6E1" w14:textId="6379C673" w:rsidTr="00EB0979">
        <w:trPr>
          <w:trHeight w:val="57"/>
        </w:trPr>
        <w:tc>
          <w:tcPr>
            <w:tcW w:w="1246" w:type="dxa"/>
            <w:noWrap/>
            <w:vAlign w:val="center"/>
          </w:tcPr>
          <w:p w14:paraId="04B780FB" w14:textId="3DC6547A" w:rsidR="00EB0979" w:rsidRDefault="00EB0979" w:rsidP="00EB0979">
            <w:pPr>
              <w:jc w:val="center"/>
              <w:rPr>
                <w:rFonts w:eastAsia="Calibri"/>
              </w:rPr>
            </w:pPr>
            <w:r>
              <w:rPr>
                <w:rFonts w:eastAsia="Calibri"/>
              </w:rPr>
              <w:t>1.6.</w:t>
            </w:r>
          </w:p>
        </w:tc>
        <w:tc>
          <w:tcPr>
            <w:tcW w:w="6971" w:type="dxa"/>
            <w:gridSpan w:val="2"/>
          </w:tcPr>
          <w:p w14:paraId="60336D4B" w14:textId="3C53A760" w:rsidR="00EB0979" w:rsidRPr="00EB0979" w:rsidRDefault="00EB0979" w:rsidP="00CA7D0D">
            <w:pPr>
              <w:jc w:val="both"/>
            </w:pPr>
            <w:r w:rsidRPr="00105B4A">
              <w:t>tiekėjas privalo pasiūlyme pateikti įrangos ir visų jos sudėtinių dalių gamintojo identifikacinius kodus;</w:t>
            </w:r>
            <w:r w:rsidRPr="00C01F51">
              <w:t xml:space="preserve"> </w:t>
            </w:r>
          </w:p>
        </w:tc>
        <w:tc>
          <w:tcPr>
            <w:tcW w:w="5958" w:type="dxa"/>
          </w:tcPr>
          <w:p w14:paraId="51BF0A36" w14:textId="53A816DC" w:rsidR="00EB0979" w:rsidRPr="00C01F51" w:rsidRDefault="00EB0979" w:rsidP="00EB0979">
            <w:r w:rsidRPr="00C60C86">
              <w:rPr>
                <w:i/>
              </w:rPr>
              <w:t xml:space="preserve">(pateikiamas dokumentas, kuriame </w:t>
            </w:r>
            <w:r w:rsidRPr="00C60C86">
              <w:rPr>
                <w:rFonts w:eastAsia="Calibri"/>
                <w:i/>
              </w:rPr>
              <w:t xml:space="preserve"> teikėjas pateikia įrangos ir visų jos sudėtinių dalių gamintojo identifikacinius kodus)</w:t>
            </w:r>
            <w:r w:rsidRPr="00C01F51">
              <w:t xml:space="preserve"> </w:t>
            </w:r>
          </w:p>
        </w:tc>
      </w:tr>
      <w:tr w:rsidR="00EB0979" w:rsidRPr="00C01F51" w14:paraId="2D3C6838" w14:textId="28F78AB1" w:rsidTr="00EB0979">
        <w:trPr>
          <w:trHeight w:val="57"/>
        </w:trPr>
        <w:tc>
          <w:tcPr>
            <w:tcW w:w="1246" w:type="dxa"/>
            <w:noWrap/>
            <w:vAlign w:val="center"/>
          </w:tcPr>
          <w:p w14:paraId="02700213" w14:textId="5F05F5D1" w:rsidR="00EB0979" w:rsidRDefault="00EB0979" w:rsidP="00EB0979">
            <w:pPr>
              <w:jc w:val="center"/>
              <w:rPr>
                <w:rFonts w:eastAsia="Calibri"/>
              </w:rPr>
            </w:pPr>
            <w:r>
              <w:rPr>
                <w:rFonts w:eastAsia="Calibri"/>
              </w:rPr>
              <w:lastRenderedPageBreak/>
              <w:t>1.7.</w:t>
            </w:r>
          </w:p>
        </w:tc>
        <w:tc>
          <w:tcPr>
            <w:tcW w:w="6971" w:type="dxa"/>
            <w:gridSpan w:val="2"/>
          </w:tcPr>
          <w:p w14:paraId="5A814B8E" w14:textId="6D422A7C" w:rsidR="00EB0979" w:rsidRPr="00C01F51" w:rsidRDefault="00EB0979" w:rsidP="00CA7D0D">
            <w:pPr>
              <w:jc w:val="both"/>
            </w:pPr>
            <w:r w:rsidRPr="00105B4A">
              <w:t>visos techninės įrangos maitinimo įtampa turi būti 230V 50Hz;</w:t>
            </w:r>
            <w:r w:rsidRPr="00C01F51">
              <w:t xml:space="preserve"> </w:t>
            </w:r>
          </w:p>
        </w:tc>
        <w:tc>
          <w:tcPr>
            <w:tcW w:w="5958" w:type="dxa"/>
          </w:tcPr>
          <w:p w14:paraId="3B90704F" w14:textId="77777777" w:rsidR="00EB0979" w:rsidRPr="00C01F51" w:rsidRDefault="00EB0979" w:rsidP="00EB0979"/>
        </w:tc>
      </w:tr>
      <w:tr w:rsidR="00EB0979" w:rsidRPr="00C01F51" w14:paraId="06E26C88" w14:textId="2F314F88" w:rsidTr="00EB0979">
        <w:trPr>
          <w:trHeight w:val="57"/>
        </w:trPr>
        <w:tc>
          <w:tcPr>
            <w:tcW w:w="1246" w:type="dxa"/>
            <w:noWrap/>
            <w:vAlign w:val="center"/>
          </w:tcPr>
          <w:p w14:paraId="0176F9D3" w14:textId="7219FBB0" w:rsidR="00EB0979" w:rsidRDefault="00EB0979" w:rsidP="00EB0979">
            <w:pPr>
              <w:jc w:val="center"/>
              <w:rPr>
                <w:rFonts w:eastAsia="Calibri"/>
              </w:rPr>
            </w:pPr>
            <w:r>
              <w:rPr>
                <w:rFonts w:eastAsia="Calibri"/>
              </w:rPr>
              <w:t>1.8.</w:t>
            </w:r>
          </w:p>
        </w:tc>
        <w:tc>
          <w:tcPr>
            <w:tcW w:w="6971" w:type="dxa"/>
            <w:gridSpan w:val="2"/>
          </w:tcPr>
          <w:p w14:paraId="5087DAD1" w14:textId="7A2FE1D6" w:rsidR="00EB0979" w:rsidRPr="00C01F51" w:rsidRDefault="00EB0979" w:rsidP="00CA7D0D">
            <w:pPr>
              <w:jc w:val="both"/>
            </w:pPr>
            <w:r w:rsidRPr="00105B4A">
              <w:t>saugumo reikalavimai (netaikoma programinei įrangai):</w:t>
            </w:r>
            <w:r w:rsidRPr="00C01F51">
              <w:t xml:space="preserve"> </w:t>
            </w:r>
          </w:p>
        </w:tc>
        <w:tc>
          <w:tcPr>
            <w:tcW w:w="5958" w:type="dxa"/>
          </w:tcPr>
          <w:p w14:paraId="11C4DD2A" w14:textId="32996A56" w:rsidR="00EB0979" w:rsidRPr="00C01F51" w:rsidRDefault="00EB0979" w:rsidP="00EB0979"/>
        </w:tc>
      </w:tr>
      <w:tr w:rsidR="00EB0979" w:rsidRPr="00C01F51" w14:paraId="3C1B7FB6" w14:textId="77777777" w:rsidTr="00EB0979">
        <w:trPr>
          <w:trHeight w:val="57"/>
        </w:trPr>
        <w:tc>
          <w:tcPr>
            <w:tcW w:w="1246" w:type="dxa"/>
            <w:noWrap/>
            <w:vAlign w:val="center"/>
          </w:tcPr>
          <w:p w14:paraId="18D48D4D" w14:textId="340E79E4" w:rsidR="00EB0979" w:rsidRDefault="00EB0979" w:rsidP="00EB0979">
            <w:pPr>
              <w:jc w:val="center"/>
              <w:rPr>
                <w:rFonts w:eastAsia="Calibri"/>
              </w:rPr>
            </w:pPr>
            <w:r>
              <w:rPr>
                <w:rFonts w:eastAsia="Calibri"/>
              </w:rPr>
              <w:t>1.8.1.</w:t>
            </w:r>
          </w:p>
        </w:tc>
        <w:tc>
          <w:tcPr>
            <w:tcW w:w="6971" w:type="dxa"/>
            <w:gridSpan w:val="2"/>
          </w:tcPr>
          <w:p w14:paraId="2D3D922C" w14:textId="1FADAE9D" w:rsidR="00EB0979" w:rsidRPr="00105B4A" w:rsidRDefault="00EB0979" w:rsidP="00CA7D0D">
            <w:pPr>
              <w:jc w:val="both"/>
            </w:pPr>
            <w:r w:rsidRPr="00105B4A">
              <w:t xml:space="preserve">standieji ar puslaidininkiniai diskai (angl. </w:t>
            </w:r>
            <w:r w:rsidRPr="00105B4A">
              <w:rPr>
                <w:i/>
              </w:rPr>
              <w:t>HDD/SSD</w:t>
            </w:r>
            <w:r w:rsidRPr="00105B4A">
              <w:t>) ar kitos atminties laikmenos gedimo atveju turi būti keičiamos naujomis. Sugedusios atminties laikmenos sunaikinamos pirkėjo patalpose ir tiekėjui negrąžinamos;</w:t>
            </w:r>
          </w:p>
        </w:tc>
        <w:tc>
          <w:tcPr>
            <w:tcW w:w="5958" w:type="dxa"/>
          </w:tcPr>
          <w:p w14:paraId="2E1D7B9A" w14:textId="77777777" w:rsidR="00EB0979" w:rsidRPr="00C01F51" w:rsidRDefault="00EB0979" w:rsidP="00EB0979"/>
        </w:tc>
      </w:tr>
      <w:tr w:rsidR="00EB0979" w:rsidRPr="00C01F51" w14:paraId="10FF8ADD" w14:textId="77777777" w:rsidTr="00EB0979">
        <w:trPr>
          <w:trHeight w:val="57"/>
        </w:trPr>
        <w:tc>
          <w:tcPr>
            <w:tcW w:w="1246" w:type="dxa"/>
            <w:noWrap/>
            <w:vAlign w:val="center"/>
          </w:tcPr>
          <w:p w14:paraId="4430F992" w14:textId="439FBEDB" w:rsidR="00EB0979" w:rsidRDefault="00EB0979" w:rsidP="00EB0979">
            <w:pPr>
              <w:jc w:val="center"/>
              <w:rPr>
                <w:rFonts w:eastAsia="Calibri"/>
              </w:rPr>
            </w:pPr>
            <w:r>
              <w:rPr>
                <w:rFonts w:eastAsia="Calibri"/>
              </w:rPr>
              <w:t>1.8.2.</w:t>
            </w:r>
          </w:p>
        </w:tc>
        <w:tc>
          <w:tcPr>
            <w:tcW w:w="6971" w:type="dxa"/>
            <w:gridSpan w:val="2"/>
          </w:tcPr>
          <w:p w14:paraId="25E32ADC" w14:textId="32B0142D" w:rsidR="00EB0979" w:rsidRPr="00105B4A" w:rsidRDefault="00EB0979" w:rsidP="00CA7D0D">
            <w:pPr>
              <w:jc w:val="both"/>
            </w:pPr>
            <w:r w:rsidRPr="00105B4A">
              <w:t xml:space="preserve">įrangos gedimo atveju iš instaliacijos vietos remontui išvežamą pas tiekėją (jo atstovą) sugedusią įrangą pirkėjas pateikia be joje sumontuotų standžiųjų ar puslaidininkinių diskų (angl. </w:t>
            </w:r>
            <w:r w:rsidRPr="00105B4A">
              <w:rPr>
                <w:i/>
              </w:rPr>
              <w:t>HDD/SSD</w:t>
            </w:r>
            <w:r w:rsidRPr="00105B4A">
              <w:t>) ar kitų atminties laikmenų;</w:t>
            </w:r>
          </w:p>
        </w:tc>
        <w:tc>
          <w:tcPr>
            <w:tcW w:w="5958" w:type="dxa"/>
          </w:tcPr>
          <w:p w14:paraId="16F00514" w14:textId="77777777" w:rsidR="00EB0979" w:rsidRPr="00C01F51" w:rsidRDefault="00EB0979" w:rsidP="00EB0979"/>
        </w:tc>
      </w:tr>
      <w:tr w:rsidR="00EB0979" w:rsidRPr="00C01F51" w14:paraId="7DFA7CBB" w14:textId="4865560B" w:rsidTr="00EB0979">
        <w:trPr>
          <w:trHeight w:val="57"/>
        </w:trPr>
        <w:tc>
          <w:tcPr>
            <w:tcW w:w="1246" w:type="dxa"/>
            <w:noWrap/>
            <w:vAlign w:val="center"/>
          </w:tcPr>
          <w:p w14:paraId="2FC490C9" w14:textId="1C01409F" w:rsidR="00EB0979" w:rsidRPr="00207A23" w:rsidRDefault="00EB0979" w:rsidP="00EB0979">
            <w:pPr>
              <w:jc w:val="center"/>
              <w:rPr>
                <w:bCs/>
              </w:rPr>
            </w:pPr>
            <w:r>
              <w:rPr>
                <w:bCs/>
              </w:rPr>
              <w:t>1.9.</w:t>
            </w:r>
          </w:p>
        </w:tc>
        <w:tc>
          <w:tcPr>
            <w:tcW w:w="6971" w:type="dxa"/>
            <w:gridSpan w:val="2"/>
          </w:tcPr>
          <w:p w14:paraId="6A55F08F" w14:textId="0D605F60" w:rsidR="00EB0979" w:rsidRPr="00B319F7" w:rsidRDefault="00EB0979" w:rsidP="00CA7D0D">
            <w:pPr>
              <w:jc w:val="both"/>
            </w:pPr>
            <w:r w:rsidRPr="00105B4A">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B319F7">
              <w:t xml:space="preserve"> </w:t>
            </w:r>
          </w:p>
        </w:tc>
        <w:tc>
          <w:tcPr>
            <w:tcW w:w="5958" w:type="dxa"/>
          </w:tcPr>
          <w:p w14:paraId="72A2D044" w14:textId="111DCF04" w:rsidR="00EB0979" w:rsidRPr="00DD4336" w:rsidRDefault="00EB0979" w:rsidP="00EB0979">
            <w:pPr>
              <w:rPr>
                <w:i/>
              </w:rPr>
            </w:pPr>
          </w:p>
        </w:tc>
      </w:tr>
      <w:tr w:rsidR="00EB0979" w:rsidRPr="00C01F51" w14:paraId="161C882B" w14:textId="77777777" w:rsidTr="00EB0979">
        <w:trPr>
          <w:trHeight w:val="57"/>
        </w:trPr>
        <w:tc>
          <w:tcPr>
            <w:tcW w:w="1246" w:type="dxa"/>
            <w:noWrap/>
            <w:vAlign w:val="center"/>
          </w:tcPr>
          <w:p w14:paraId="2FB5E8D6" w14:textId="1F4BAEBB" w:rsidR="00EB0979" w:rsidRDefault="00EB0979" w:rsidP="00EB0979">
            <w:pPr>
              <w:jc w:val="center"/>
              <w:rPr>
                <w:bCs/>
              </w:rPr>
            </w:pPr>
            <w:r>
              <w:rPr>
                <w:bCs/>
              </w:rPr>
              <w:t>1.9.1.</w:t>
            </w:r>
          </w:p>
        </w:tc>
        <w:tc>
          <w:tcPr>
            <w:tcW w:w="6971" w:type="dxa"/>
            <w:gridSpan w:val="2"/>
          </w:tcPr>
          <w:p w14:paraId="70B225B8" w14:textId="6393B0AD" w:rsidR="00EB0979" w:rsidRPr="00486180" w:rsidRDefault="00EB0979" w:rsidP="00CA7D0D">
            <w:pPr>
              <w:jc w:val="both"/>
            </w:pPr>
            <w:r w:rsidRPr="00105B4A">
              <w:t>įranga grąžinama tiekėjui arba keičiama nauja lygiaverte ar geresne, tačiau saugumo reikalavimus atitinkančia įranga;</w:t>
            </w:r>
            <w:r w:rsidRPr="00486180">
              <w:t xml:space="preserve"> </w:t>
            </w:r>
          </w:p>
        </w:tc>
        <w:tc>
          <w:tcPr>
            <w:tcW w:w="5958" w:type="dxa"/>
          </w:tcPr>
          <w:p w14:paraId="7D5DE4B9" w14:textId="77777777" w:rsidR="00EB0979" w:rsidRPr="00DD4336" w:rsidRDefault="00EB0979" w:rsidP="00EB0979">
            <w:pPr>
              <w:rPr>
                <w:i/>
              </w:rPr>
            </w:pPr>
          </w:p>
        </w:tc>
      </w:tr>
      <w:tr w:rsidR="00EB0979" w:rsidRPr="00C01F51" w14:paraId="4EAD048B" w14:textId="77777777" w:rsidTr="00EB0979">
        <w:trPr>
          <w:trHeight w:val="57"/>
        </w:trPr>
        <w:tc>
          <w:tcPr>
            <w:tcW w:w="1246" w:type="dxa"/>
            <w:noWrap/>
            <w:vAlign w:val="center"/>
          </w:tcPr>
          <w:p w14:paraId="1FC25342" w14:textId="3095C7C0" w:rsidR="00EB0979" w:rsidRDefault="00EB0979" w:rsidP="00EB0979">
            <w:pPr>
              <w:jc w:val="center"/>
              <w:rPr>
                <w:bCs/>
              </w:rPr>
            </w:pPr>
            <w:r>
              <w:rPr>
                <w:bCs/>
              </w:rPr>
              <w:t>1.9.2.</w:t>
            </w:r>
          </w:p>
        </w:tc>
        <w:tc>
          <w:tcPr>
            <w:tcW w:w="6971" w:type="dxa"/>
            <w:gridSpan w:val="2"/>
          </w:tcPr>
          <w:p w14:paraId="7D00C7BD" w14:textId="3C984F74" w:rsidR="00EB0979" w:rsidRPr="00486180" w:rsidRDefault="00EB0979" w:rsidP="00CA7D0D">
            <w:pPr>
              <w:jc w:val="both"/>
            </w:pPr>
            <w:r w:rsidRPr="00105B4A">
              <w:t>tiekėjas padengia pirkimo proceso metu pirkėjo patirtą materialinę žalą;</w:t>
            </w:r>
            <w:r w:rsidRPr="00486180">
              <w:t xml:space="preserve"> </w:t>
            </w:r>
          </w:p>
        </w:tc>
        <w:tc>
          <w:tcPr>
            <w:tcW w:w="5958" w:type="dxa"/>
          </w:tcPr>
          <w:p w14:paraId="21FBA9C7" w14:textId="77777777" w:rsidR="00EB0979" w:rsidRPr="00DD4336" w:rsidRDefault="00EB0979" w:rsidP="00EB0979">
            <w:pPr>
              <w:rPr>
                <w:i/>
              </w:rPr>
            </w:pPr>
          </w:p>
        </w:tc>
      </w:tr>
      <w:tr w:rsidR="00EB0979" w:rsidRPr="00C01F51" w14:paraId="3F55877B" w14:textId="6B1CAC99" w:rsidTr="00EB0979">
        <w:trPr>
          <w:trHeight w:val="57"/>
        </w:trPr>
        <w:tc>
          <w:tcPr>
            <w:tcW w:w="1246" w:type="dxa"/>
            <w:noWrap/>
            <w:vAlign w:val="center"/>
          </w:tcPr>
          <w:p w14:paraId="7BC51D50" w14:textId="0F27C450" w:rsidR="00EB0979" w:rsidRDefault="00EB0979" w:rsidP="00EB0979">
            <w:pPr>
              <w:jc w:val="center"/>
              <w:rPr>
                <w:rFonts w:eastAsia="Calibri"/>
              </w:rPr>
            </w:pPr>
            <w:r>
              <w:rPr>
                <w:rFonts w:eastAsia="Calibri"/>
              </w:rPr>
              <w:t>1.10.</w:t>
            </w:r>
          </w:p>
        </w:tc>
        <w:tc>
          <w:tcPr>
            <w:tcW w:w="6971" w:type="dxa"/>
            <w:gridSpan w:val="2"/>
          </w:tcPr>
          <w:p w14:paraId="7FF6EFAC" w14:textId="64015F59" w:rsidR="00EB0979" w:rsidRPr="00C01F51" w:rsidRDefault="00EB0979" w:rsidP="00CA7D0D">
            <w:pPr>
              <w:jc w:val="both"/>
            </w:pPr>
            <w:r w:rsidRPr="00105B4A">
              <w:t>įrenginys ir licencijos pas gamintoją turi būti užregistruotas perkančiosios organizacijos vardu;</w:t>
            </w:r>
            <w:r w:rsidRPr="00C01F51">
              <w:t xml:space="preserve"> </w:t>
            </w:r>
          </w:p>
        </w:tc>
        <w:tc>
          <w:tcPr>
            <w:tcW w:w="5958" w:type="dxa"/>
          </w:tcPr>
          <w:p w14:paraId="46165900" w14:textId="77777777" w:rsidR="00EB0979" w:rsidRPr="00C01F51" w:rsidRDefault="00EB0979" w:rsidP="00EB0979"/>
        </w:tc>
      </w:tr>
      <w:tr w:rsidR="00EB0979" w:rsidRPr="00C01F51" w14:paraId="58268290" w14:textId="77777777" w:rsidTr="00EB0979">
        <w:trPr>
          <w:trHeight w:val="57"/>
        </w:trPr>
        <w:tc>
          <w:tcPr>
            <w:tcW w:w="1246" w:type="dxa"/>
            <w:noWrap/>
            <w:vAlign w:val="center"/>
          </w:tcPr>
          <w:p w14:paraId="0348B8EC" w14:textId="6AFB533A" w:rsidR="00EB0979" w:rsidRDefault="00EB0979" w:rsidP="00EB0979">
            <w:pPr>
              <w:jc w:val="center"/>
              <w:rPr>
                <w:rFonts w:eastAsia="Calibri"/>
              </w:rPr>
            </w:pPr>
            <w:r>
              <w:rPr>
                <w:rFonts w:eastAsia="Calibri"/>
              </w:rPr>
              <w:t>1.11.</w:t>
            </w:r>
          </w:p>
        </w:tc>
        <w:tc>
          <w:tcPr>
            <w:tcW w:w="6971" w:type="dxa"/>
            <w:gridSpan w:val="2"/>
          </w:tcPr>
          <w:p w14:paraId="17EAD941" w14:textId="32DD017A" w:rsidR="00EB0979" w:rsidRPr="00105B4A" w:rsidRDefault="00EB0979" w:rsidP="00CA7D0D">
            <w:pPr>
              <w:jc w:val="both"/>
            </w:pPr>
            <w:r w:rsidRPr="00105B4A">
              <w:t>pirkimo objektas (maršrutizatorius) turi nekelti grėsmės nacionaliniam saugumui.</w:t>
            </w:r>
          </w:p>
        </w:tc>
        <w:tc>
          <w:tcPr>
            <w:tcW w:w="5958" w:type="dxa"/>
          </w:tcPr>
          <w:p w14:paraId="279D49D7" w14:textId="77777777" w:rsidR="00EB0979" w:rsidRPr="00C01F51" w:rsidRDefault="00EB0979" w:rsidP="00EB0979"/>
        </w:tc>
      </w:tr>
      <w:tr w:rsidR="00EB0979" w:rsidRPr="00C01F51" w14:paraId="2ADE03C9" w14:textId="4C966489" w:rsidTr="00EB0979">
        <w:trPr>
          <w:trHeight w:val="57"/>
        </w:trPr>
        <w:tc>
          <w:tcPr>
            <w:tcW w:w="14175" w:type="dxa"/>
            <w:gridSpan w:val="4"/>
            <w:tcBorders>
              <w:top w:val="single" w:sz="4" w:space="0" w:color="auto"/>
              <w:left w:val="single" w:sz="4" w:space="0" w:color="auto"/>
              <w:bottom w:val="single" w:sz="4" w:space="0" w:color="auto"/>
            </w:tcBorders>
            <w:noWrap/>
          </w:tcPr>
          <w:p w14:paraId="409BB10A" w14:textId="5948DFEF" w:rsidR="00EB0979" w:rsidRPr="005353CD" w:rsidRDefault="00EB0979" w:rsidP="00EB0979">
            <w:pPr>
              <w:rPr>
                <w:b/>
              </w:rPr>
            </w:pPr>
            <w:r w:rsidRPr="005353CD">
              <w:rPr>
                <w:b/>
              </w:rPr>
              <w:t xml:space="preserve">2. </w:t>
            </w:r>
            <w:r w:rsidRPr="002A56F1">
              <w:rPr>
                <w:b/>
              </w:rPr>
              <w:t xml:space="preserve"> </w:t>
            </w:r>
            <w:r w:rsidR="00CA7D0D">
              <w:rPr>
                <w:b/>
              </w:rPr>
              <w:t xml:space="preserve">Maršrutizatorius Nr. ST1. </w:t>
            </w:r>
            <w:r w:rsidRPr="005353CD">
              <w:rPr>
                <w:b/>
              </w:rPr>
              <w:t>Specialieji reikalavimai</w:t>
            </w:r>
            <w:r>
              <w:rPr>
                <w:b/>
              </w:rPr>
              <w:t>:</w:t>
            </w:r>
          </w:p>
        </w:tc>
      </w:tr>
      <w:tr w:rsidR="00314EFD" w:rsidRPr="00C01F51" w14:paraId="5191A032" w14:textId="2FE39B3C" w:rsidTr="00EB0979">
        <w:trPr>
          <w:trHeight w:val="57"/>
        </w:trPr>
        <w:tc>
          <w:tcPr>
            <w:tcW w:w="1246" w:type="dxa"/>
            <w:noWrap/>
            <w:vAlign w:val="center"/>
          </w:tcPr>
          <w:p w14:paraId="31B03B6A" w14:textId="4A94808D" w:rsidR="00314EFD" w:rsidRDefault="00314EFD" w:rsidP="00314EFD">
            <w:pPr>
              <w:jc w:val="center"/>
              <w:rPr>
                <w:rFonts w:eastAsia="Calibri"/>
              </w:rPr>
            </w:pPr>
            <w:r>
              <w:rPr>
                <w:rFonts w:eastAsia="Calibri"/>
              </w:rPr>
              <w:t>2.1.</w:t>
            </w:r>
          </w:p>
        </w:tc>
        <w:tc>
          <w:tcPr>
            <w:tcW w:w="6971" w:type="dxa"/>
            <w:gridSpan w:val="2"/>
          </w:tcPr>
          <w:p w14:paraId="5BA6C593" w14:textId="77777777" w:rsidR="00314EFD" w:rsidRPr="00105B4A" w:rsidRDefault="00314EFD" w:rsidP="00314EFD">
            <w:r w:rsidRPr="00105B4A">
              <w:t>turi būti pateiktas maršrutizatoriaus gamintojas ir modelis;</w:t>
            </w:r>
          </w:p>
          <w:p w14:paraId="59CABBC0" w14:textId="15358DF1" w:rsidR="00314EFD" w:rsidRPr="00C01F51" w:rsidRDefault="00314EFD" w:rsidP="00E11BB2">
            <w:r w:rsidRPr="00105B4A">
              <w:t>tiekėjas privalo pasiūlyme pateikti įrangos ir visų jos sudėtinių dalių gamintojo identifikacinius kodus;</w:t>
            </w:r>
            <w:r w:rsidR="00E11BB2" w:rsidRPr="00C01F51">
              <w:t xml:space="preserve"> </w:t>
            </w:r>
          </w:p>
        </w:tc>
        <w:tc>
          <w:tcPr>
            <w:tcW w:w="5958" w:type="dxa"/>
          </w:tcPr>
          <w:p w14:paraId="49C71507" w14:textId="500EA6E9" w:rsidR="00314EFD" w:rsidRPr="00C01F51" w:rsidRDefault="00E11BB2" w:rsidP="00E11BB2">
            <w:r w:rsidRPr="00C60C86">
              <w:rPr>
                <w:i/>
              </w:rPr>
              <w:t xml:space="preserve">(pateikiamas dokumentas, kuriame </w:t>
            </w:r>
            <w:r w:rsidRPr="00C60C86">
              <w:rPr>
                <w:rFonts w:eastAsia="Calibri"/>
                <w:i/>
              </w:rPr>
              <w:t xml:space="preserve"> teikėjas pateikia įrangos ir visų jos sudėtinių dalių gamintojo identifikacinius kodus)</w:t>
            </w:r>
            <w:r w:rsidRPr="00C01F51">
              <w:t xml:space="preserve"> </w:t>
            </w:r>
          </w:p>
        </w:tc>
      </w:tr>
      <w:tr w:rsidR="00314EFD" w:rsidRPr="00C01F51" w14:paraId="1AF79342" w14:textId="757E8B46" w:rsidTr="00EB0979">
        <w:trPr>
          <w:trHeight w:val="57"/>
        </w:trPr>
        <w:tc>
          <w:tcPr>
            <w:tcW w:w="1246" w:type="dxa"/>
            <w:noWrap/>
            <w:vAlign w:val="center"/>
          </w:tcPr>
          <w:p w14:paraId="19C39AA1" w14:textId="4424F83E" w:rsidR="00314EFD" w:rsidRDefault="00314EFD" w:rsidP="00314EFD">
            <w:pPr>
              <w:jc w:val="center"/>
              <w:rPr>
                <w:rFonts w:eastAsia="Calibri"/>
              </w:rPr>
            </w:pPr>
            <w:r>
              <w:rPr>
                <w:rFonts w:eastAsia="Calibri"/>
              </w:rPr>
              <w:t>2.2.</w:t>
            </w:r>
          </w:p>
        </w:tc>
        <w:tc>
          <w:tcPr>
            <w:tcW w:w="6971" w:type="dxa"/>
            <w:gridSpan w:val="2"/>
          </w:tcPr>
          <w:p w14:paraId="387D58AC" w14:textId="77777777" w:rsidR="00314EFD" w:rsidRPr="00105B4A" w:rsidRDefault="00314EFD" w:rsidP="00C57674">
            <w:pPr>
              <w:jc w:val="both"/>
            </w:pPr>
            <w:r w:rsidRPr="00105B4A">
              <w:t xml:space="preserve">įranga bus naudojamas </w:t>
            </w:r>
            <w:r w:rsidRPr="00105B4A">
              <w:rPr>
                <w:i/>
              </w:rPr>
              <w:t>Cisco</w:t>
            </w:r>
            <w:r w:rsidRPr="00105B4A">
              <w:t xml:space="preserve"> technologijomis paremtame ir perkančiosios organizacijos valdomame tinkle;</w:t>
            </w:r>
          </w:p>
          <w:p w14:paraId="7AFEC5CF" w14:textId="1AA9A658" w:rsidR="00314EFD" w:rsidRPr="00C01F51" w:rsidRDefault="00314EFD" w:rsidP="00C57674">
            <w:pPr>
              <w:jc w:val="both"/>
            </w:pPr>
            <w:r w:rsidRPr="00105B4A">
              <w:t xml:space="preserve">įranga turi būti įtraukta </w:t>
            </w:r>
            <w:r w:rsidRPr="00105B4A">
              <w:rPr>
                <w:i/>
              </w:rPr>
              <w:t xml:space="preserve">Cisco Prime Insfrastucture </w:t>
            </w:r>
            <w:r w:rsidRPr="00105B4A">
              <w:t xml:space="preserve">palaikomos įrangos sąrašą (angl. </w:t>
            </w:r>
            <w:r w:rsidRPr="00105B4A">
              <w:rPr>
                <w:i/>
              </w:rPr>
              <w:t>Supported Device List</w:t>
            </w:r>
            <w:r w:rsidRPr="00105B4A">
              <w:t>);</w:t>
            </w:r>
            <w:r w:rsidR="00E11BB2" w:rsidRPr="00C01F51">
              <w:t xml:space="preserve"> </w:t>
            </w:r>
          </w:p>
        </w:tc>
        <w:tc>
          <w:tcPr>
            <w:tcW w:w="5958" w:type="dxa"/>
          </w:tcPr>
          <w:p w14:paraId="12B2058D" w14:textId="77777777" w:rsidR="00314EFD" w:rsidRPr="00C01F51" w:rsidRDefault="00314EFD" w:rsidP="00314EFD"/>
        </w:tc>
      </w:tr>
      <w:tr w:rsidR="00314EFD" w:rsidRPr="00C01F51" w14:paraId="46812F3C" w14:textId="528BB548" w:rsidTr="00EB0979">
        <w:trPr>
          <w:trHeight w:val="57"/>
        </w:trPr>
        <w:tc>
          <w:tcPr>
            <w:tcW w:w="1246" w:type="dxa"/>
            <w:noWrap/>
            <w:vAlign w:val="center"/>
          </w:tcPr>
          <w:p w14:paraId="70E550B0" w14:textId="31B63F2E" w:rsidR="00314EFD" w:rsidRDefault="00314EFD" w:rsidP="00314EFD">
            <w:pPr>
              <w:jc w:val="center"/>
              <w:rPr>
                <w:rFonts w:eastAsia="Calibri"/>
              </w:rPr>
            </w:pPr>
            <w:r>
              <w:rPr>
                <w:rFonts w:eastAsia="Calibri"/>
              </w:rPr>
              <w:t>2.3.</w:t>
            </w:r>
          </w:p>
        </w:tc>
        <w:tc>
          <w:tcPr>
            <w:tcW w:w="6971" w:type="dxa"/>
            <w:gridSpan w:val="2"/>
          </w:tcPr>
          <w:p w14:paraId="41462E2F" w14:textId="77777777" w:rsidR="00314EFD" w:rsidRPr="00105B4A" w:rsidRDefault="00314EFD" w:rsidP="00C57674">
            <w:pPr>
              <w:jc w:val="both"/>
            </w:pPr>
            <w:r w:rsidRPr="00105B4A">
              <w:t>montuojamas į 19 colių telekomunikacijų spintą;</w:t>
            </w:r>
          </w:p>
          <w:p w14:paraId="3C66A734" w14:textId="77777777" w:rsidR="00314EFD" w:rsidRPr="00105B4A" w:rsidRDefault="00314EFD" w:rsidP="00C57674">
            <w:pPr>
              <w:jc w:val="both"/>
            </w:pPr>
            <w:r w:rsidRPr="00105B4A">
              <w:lastRenderedPageBreak/>
              <w:t xml:space="preserve">ne aukštesnis kaip 1 RU (angl. </w:t>
            </w:r>
            <w:r w:rsidRPr="00105B4A">
              <w:rPr>
                <w:i/>
              </w:rPr>
              <w:t>rack unit</w:t>
            </w:r>
            <w:r w:rsidRPr="00105B4A">
              <w:t>);</w:t>
            </w:r>
          </w:p>
          <w:p w14:paraId="49293F78" w14:textId="77777777" w:rsidR="00314EFD" w:rsidRPr="00105B4A" w:rsidRDefault="00314EFD" w:rsidP="00C57674">
            <w:pPr>
              <w:jc w:val="both"/>
            </w:pPr>
            <w:r w:rsidRPr="00105B4A">
              <w:t xml:space="preserve">gylis (angl. </w:t>
            </w:r>
            <w:r w:rsidRPr="00105B4A">
              <w:rPr>
                <w:i/>
              </w:rPr>
              <w:t>depth</w:t>
            </w:r>
            <w:r w:rsidRPr="00105B4A">
              <w:t>) ne daugiau 25 cm;</w:t>
            </w:r>
          </w:p>
          <w:p w14:paraId="4E74C6AB" w14:textId="77777777" w:rsidR="00314EFD" w:rsidRPr="00105B4A" w:rsidRDefault="00314EFD" w:rsidP="00C57674">
            <w:pPr>
              <w:jc w:val="both"/>
            </w:pPr>
            <w:r w:rsidRPr="00105B4A">
              <w:t>svoris (be SFP modulių) ne daugiau 2,5 kg;</w:t>
            </w:r>
          </w:p>
          <w:p w14:paraId="70F6736C" w14:textId="77777777" w:rsidR="00314EFD" w:rsidRPr="00105B4A" w:rsidRDefault="00314EFD" w:rsidP="00C57674">
            <w:pPr>
              <w:jc w:val="both"/>
            </w:pPr>
            <w:r w:rsidRPr="00105B4A">
              <w:t xml:space="preserve">pasyvus aušinimas (angl. </w:t>
            </w:r>
            <w:r w:rsidRPr="00105B4A">
              <w:rPr>
                <w:i/>
              </w:rPr>
              <w:t>Fanless</w:t>
            </w:r>
            <w:r w:rsidRPr="00105B4A">
              <w:t>);</w:t>
            </w:r>
          </w:p>
          <w:p w14:paraId="39B6E641" w14:textId="77777777" w:rsidR="00314EFD" w:rsidRPr="00105B4A" w:rsidRDefault="00314EFD" w:rsidP="00C57674">
            <w:pPr>
              <w:jc w:val="both"/>
            </w:pPr>
            <w:r w:rsidRPr="00105B4A">
              <w:t>elektros maitinimas įtampa 230 V 50 Hz. Turi būti pateikti visi reikalingi priedai įrangos pajungimui prie elektros maitinimo tinklo;</w:t>
            </w:r>
          </w:p>
          <w:p w14:paraId="6F771583" w14:textId="6A153D55" w:rsidR="00314EFD" w:rsidRPr="00C01F51" w:rsidRDefault="00314EFD" w:rsidP="00C57674">
            <w:pPr>
              <w:jc w:val="both"/>
            </w:pPr>
            <w:r w:rsidRPr="00105B4A">
              <w:t>bevielio ryšio technologijos (</w:t>
            </w:r>
            <w:r w:rsidRPr="00105B4A">
              <w:rPr>
                <w:i/>
              </w:rPr>
              <w:t>WiFi, Bluetooth, GPS, WWAN (4G LTE, 5G)</w:t>
            </w:r>
            <w:r w:rsidRPr="00105B4A">
              <w:t>) neleistinos (turi būti pateiktas modelis be bevielio ryšio modulių);</w:t>
            </w:r>
            <w:r w:rsidR="00C57674" w:rsidRPr="00C01F51">
              <w:t xml:space="preserve"> </w:t>
            </w:r>
          </w:p>
        </w:tc>
        <w:tc>
          <w:tcPr>
            <w:tcW w:w="5958" w:type="dxa"/>
          </w:tcPr>
          <w:p w14:paraId="54B67ACC" w14:textId="77777777" w:rsidR="00314EFD" w:rsidRPr="00C01F51" w:rsidRDefault="00314EFD" w:rsidP="00314EFD"/>
        </w:tc>
      </w:tr>
      <w:tr w:rsidR="00314EFD" w:rsidRPr="00C01F51" w14:paraId="1603B66B" w14:textId="77777777" w:rsidTr="00EB0979">
        <w:trPr>
          <w:trHeight w:val="57"/>
        </w:trPr>
        <w:tc>
          <w:tcPr>
            <w:tcW w:w="1246" w:type="dxa"/>
            <w:noWrap/>
            <w:vAlign w:val="center"/>
          </w:tcPr>
          <w:p w14:paraId="2D024F16" w14:textId="7A143A40" w:rsidR="00314EFD" w:rsidRDefault="00314EFD" w:rsidP="00314EFD">
            <w:pPr>
              <w:jc w:val="center"/>
              <w:rPr>
                <w:bCs/>
              </w:rPr>
            </w:pPr>
            <w:r>
              <w:rPr>
                <w:bCs/>
              </w:rPr>
              <w:t>2.4.</w:t>
            </w:r>
          </w:p>
        </w:tc>
        <w:tc>
          <w:tcPr>
            <w:tcW w:w="6971" w:type="dxa"/>
            <w:gridSpan w:val="2"/>
          </w:tcPr>
          <w:p w14:paraId="3C96424D" w14:textId="77777777" w:rsidR="00314EFD" w:rsidRPr="00105B4A" w:rsidRDefault="00314EFD" w:rsidP="00C57674">
            <w:pPr>
              <w:jc w:val="both"/>
            </w:pPr>
            <w:r w:rsidRPr="00105B4A">
              <w:t>turi būti pateikti visi reikalingi priedai įrangos sumontavimui į 19 colių telekomunikacijų spintą;</w:t>
            </w:r>
          </w:p>
          <w:p w14:paraId="5043E537" w14:textId="21E55FDD" w:rsidR="00314EFD" w:rsidRPr="00C01F51" w:rsidRDefault="00314EFD" w:rsidP="00C57674">
            <w:pPr>
              <w:jc w:val="both"/>
            </w:pPr>
            <w:r w:rsidRPr="00105B4A">
              <w:t xml:space="preserve">turi būti pateikti maršrutizatoriaus gamintojo numatyti tvirtinimo laikikliai (angl. </w:t>
            </w:r>
            <w:r w:rsidRPr="00105B4A">
              <w:rPr>
                <w:i/>
              </w:rPr>
              <w:t>Rack Mount Brackets</w:t>
            </w:r>
            <w:r w:rsidRPr="00105B4A">
              <w:t>). Laikikliai turi talpinti maitinimo šaltinį;</w:t>
            </w:r>
            <w:r w:rsidR="00C57674" w:rsidRPr="00C01F51">
              <w:t xml:space="preserve"> </w:t>
            </w:r>
          </w:p>
        </w:tc>
        <w:tc>
          <w:tcPr>
            <w:tcW w:w="5958" w:type="dxa"/>
          </w:tcPr>
          <w:p w14:paraId="57BD58C7" w14:textId="77777777" w:rsidR="00314EFD" w:rsidRPr="00C01F51" w:rsidRDefault="00314EFD" w:rsidP="00314EFD"/>
        </w:tc>
      </w:tr>
      <w:tr w:rsidR="00314EFD" w:rsidRPr="00C01F51" w14:paraId="2BC336BB" w14:textId="77777777" w:rsidTr="00EB0979">
        <w:trPr>
          <w:trHeight w:val="57"/>
        </w:trPr>
        <w:tc>
          <w:tcPr>
            <w:tcW w:w="1246" w:type="dxa"/>
            <w:noWrap/>
            <w:vAlign w:val="center"/>
          </w:tcPr>
          <w:p w14:paraId="1005E05E" w14:textId="4CAAF9D0" w:rsidR="00314EFD" w:rsidRDefault="00314EFD" w:rsidP="00314EFD">
            <w:pPr>
              <w:jc w:val="center"/>
              <w:rPr>
                <w:bCs/>
              </w:rPr>
            </w:pPr>
            <w:r>
              <w:rPr>
                <w:bCs/>
              </w:rPr>
              <w:t>2.5.</w:t>
            </w:r>
          </w:p>
        </w:tc>
        <w:tc>
          <w:tcPr>
            <w:tcW w:w="6971" w:type="dxa"/>
            <w:gridSpan w:val="2"/>
          </w:tcPr>
          <w:p w14:paraId="4D7128A2" w14:textId="77777777" w:rsidR="00314EFD" w:rsidRPr="00105B4A" w:rsidRDefault="00314EFD" w:rsidP="00314EFD">
            <w:pPr>
              <w:tabs>
                <w:tab w:val="left" w:pos="390"/>
                <w:tab w:val="left" w:pos="1035"/>
                <w:tab w:val="left" w:pos="1500"/>
              </w:tabs>
              <w:rPr>
                <w:u w:val="single"/>
              </w:rPr>
            </w:pPr>
            <w:r w:rsidRPr="00105B4A">
              <w:rPr>
                <w:i/>
                <w:u w:val="single"/>
              </w:rPr>
              <w:t>WAN</w:t>
            </w:r>
            <w:r w:rsidRPr="00105B4A">
              <w:rPr>
                <w:u w:val="single"/>
              </w:rPr>
              <w:t xml:space="preserve"> prievadai:</w:t>
            </w:r>
          </w:p>
          <w:p w14:paraId="0930BE46" w14:textId="77777777" w:rsidR="00314EFD" w:rsidRPr="00105B4A" w:rsidRDefault="00314EFD" w:rsidP="00314EFD">
            <w:pPr>
              <w:tabs>
                <w:tab w:val="left" w:pos="390"/>
                <w:tab w:val="left" w:pos="1035"/>
                <w:tab w:val="left" w:pos="1500"/>
              </w:tabs>
            </w:pPr>
            <w:r w:rsidRPr="00105B4A">
              <w:t xml:space="preserve">turi būti ne mažiau kaip 2 (du) </w:t>
            </w:r>
            <w:r w:rsidRPr="00105B4A">
              <w:rPr>
                <w:i/>
              </w:rPr>
              <w:t>1000BASE</w:t>
            </w:r>
            <w:r w:rsidRPr="00105B4A">
              <w:t xml:space="preserve"> integruoti prievadai iš kurių bent 1 (vienas) dvigubos paskirties </w:t>
            </w:r>
            <w:r w:rsidRPr="00105B4A">
              <w:rPr>
                <w:i/>
              </w:rPr>
              <w:t>1000BASE-T IEEE 802.3ab RJ-45</w:t>
            </w:r>
            <w:r w:rsidRPr="00105B4A">
              <w:t xml:space="preserve"> ir </w:t>
            </w:r>
            <w:r w:rsidRPr="00105B4A">
              <w:rPr>
                <w:i/>
              </w:rPr>
              <w:t>1000BASE IEEE802.3z</w:t>
            </w:r>
            <w:r w:rsidRPr="00105B4A">
              <w:t xml:space="preserve"> prievadas keičiamiems fizinės terpės </w:t>
            </w:r>
            <w:r w:rsidRPr="00105B4A">
              <w:rPr>
                <w:i/>
              </w:rPr>
              <w:t>SFP</w:t>
            </w:r>
            <w:r w:rsidRPr="00105B4A">
              <w:t xml:space="preserve"> tipo moduliams įrengti;</w:t>
            </w:r>
          </w:p>
          <w:p w14:paraId="2E003ABA" w14:textId="77777777" w:rsidR="00314EFD" w:rsidRPr="00105B4A" w:rsidRDefault="00314EFD" w:rsidP="00314EFD">
            <w:pPr>
              <w:tabs>
                <w:tab w:val="left" w:pos="390"/>
                <w:tab w:val="left" w:pos="1035"/>
                <w:tab w:val="left" w:pos="1500"/>
              </w:tabs>
              <w:rPr>
                <w:u w:val="single"/>
              </w:rPr>
            </w:pPr>
            <w:r w:rsidRPr="00105B4A">
              <w:rPr>
                <w:i/>
                <w:u w:val="single"/>
              </w:rPr>
              <w:t>LAN</w:t>
            </w:r>
            <w:r w:rsidRPr="00105B4A">
              <w:rPr>
                <w:u w:val="single"/>
              </w:rPr>
              <w:t xml:space="preserve"> prievadai:</w:t>
            </w:r>
          </w:p>
          <w:p w14:paraId="59D9CD5B" w14:textId="77777777" w:rsidR="00314EFD" w:rsidRPr="00105B4A" w:rsidRDefault="00314EFD" w:rsidP="00314EFD">
            <w:r w:rsidRPr="00105B4A">
              <w:t xml:space="preserve">Turi būti ne mažiau kaip 8 (aštuoni) </w:t>
            </w:r>
            <w:r w:rsidRPr="00105B4A">
              <w:rPr>
                <w:i/>
              </w:rPr>
              <w:t>1000BASE-T IEEE 802.3ab RJ-45</w:t>
            </w:r>
            <w:r w:rsidRPr="00105B4A">
              <w:t xml:space="preserve"> integruoti prievadai;</w:t>
            </w:r>
          </w:p>
          <w:p w14:paraId="7BF72B29" w14:textId="68B8E02B" w:rsidR="00314EFD" w:rsidRPr="00C01F51" w:rsidRDefault="00314EFD" w:rsidP="00C57674">
            <w:r w:rsidRPr="00105B4A">
              <w:t xml:space="preserve">ne mažiau kaip 1 (vienas) integruotas (angl. </w:t>
            </w:r>
            <w:r w:rsidRPr="00105B4A">
              <w:rPr>
                <w:i/>
              </w:rPr>
              <w:t>integrated</w:t>
            </w:r>
            <w:r w:rsidRPr="00105B4A">
              <w:t xml:space="preserve">) konsolės </w:t>
            </w:r>
            <w:r w:rsidRPr="00105B4A">
              <w:rPr>
                <w:i/>
              </w:rPr>
              <w:t>RJ-45</w:t>
            </w:r>
            <w:r w:rsidRPr="00105B4A">
              <w:t xml:space="preserve"> prievadas (angl. </w:t>
            </w:r>
            <w:r w:rsidRPr="00105B4A">
              <w:rPr>
                <w:i/>
              </w:rPr>
              <w:t>RJ-45 console port</w:t>
            </w:r>
            <w:r w:rsidRPr="00105B4A">
              <w:t>);</w:t>
            </w:r>
            <w:r w:rsidR="00C57674" w:rsidRPr="00C01F51">
              <w:t xml:space="preserve"> </w:t>
            </w:r>
          </w:p>
        </w:tc>
        <w:tc>
          <w:tcPr>
            <w:tcW w:w="5958" w:type="dxa"/>
          </w:tcPr>
          <w:p w14:paraId="543FB9AE" w14:textId="77777777" w:rsidR="00314EFD" w:rsidRPr="00C01F51" w:rsidRDefault="00314EFD" w:rsidP="00314EFD"/>
        </w:tc>
      </w:tr>
      <w:tr w:rsidR="00314EFD" w:rsidRPr="00C01F51" w14:paraId="20E2AD0B" w14:textId="77777777" w:rsidTr="00EB0979">
        <w:trPr>
          <w:trHeight w:val="57"/>
        </w:trPr>
        <w:tc>
          <w:tcPr>
            <w:tcW w:w="1246" w:type="dxa"/>
            <w:noWrap/>
            <w:vAlign w:val="center"/>
          </w:tcPr>
          <w:p w14:paraId="6B031753" w14:textId="6814AEAF" w:rsidR="00314EFD" w:rsidRDefault="00314EFD" w:rsidP="00314EFD">
            <w:pPr>
              <w:jc w:val="center"/>
              <w:rPr>
                <w:bCs/>
              </w:rPr>
            </w:pPr>
            <w:r>
              <w:rPr>
                <w:bCs/>
              </w:rPr>
              <w:t>2.6.</w:t>
            </w:r>
          </w:p>
        </w:tc>
        <w:tc>
          <w:tcPr>
            <w:tcW w:w="6971" w:type="dxa"/>
            <w:gridSpan w:val="2"/>
          </w:tcPr>
          <w:p w14:paraId="4C4EA3CE" w14:textId="77777777" w:rsidR="00314EFD" w:rsidRPr="00105B4A" w:rsidRDefault="00314EFD" w:rsidP="00314EFD">
            <w:r w:rsidRPr="00105B4A">
              <w:t xml:space="preserve">turi palaikyti (angl. </w:t>
            </w:r>
            <w:r w:rsidRPr="00105B4A">
              <w:rPr>
                <w:i/>
              </w:rPr>
              <w:t>support</w:t>
            </w:r>
            <w:r w:rsidRPr="00105B4A">
              <w:t xml:space="preserve">) ne mažiau kaip 2 (dviejų) </w:t>
            </w:r>
            <w:r w:rsidRPr="00105B4A">
              <w:rPr>
                <w:i/>
              </w:rPr>
              <w:t>IEEE 802.3at PoE+</w:t>
            </w:r>
            <w:r w:rsidRPr="00105B4A">
              <w:t xml:space="preserve"> įrangos vienetų maitinimą;</w:t>
            </w:r>
          </w:p>
          <w:p w14:paraId="2F889D6E" w14:textId="0A27E90D" w:rsidR="00314EFD" w:rsidRPr="00C01F51" w:rsidRDefault="00314EFD" w:rsidP="00C57674">
            <w:r w:rsidRPr="00105B4A">
              <w:t xml:space="preserve">turi būti pateiktas elektros maitinimo šaltinis užtikrinantis maksimalią maršrutizatoriaus </w:t>
            </w:r>
            <w:r w:rsidRPr="00105B4A">
              <w:rPr>
                <w:i/>
              </w:rPr>
              <w:t>PoE</w:t>
            </w:r>
            <w:r w:rsidRPr="00105B4A">
              <w:t xml:space="preserve"> galią;</w:t>
            </w:r>
            <w:r w:rsidR="00C57674" w:rsidRPr="00C01F51">
              <w:t xml:space="preserve"> </w:t>
            </w:r>
          </w:p>
        </w:tc>
        <w:tc>
          <w:tcPr>
            <w:tcW w:w="5958" w:type="dxa"/>
          </w:tcPr>
          <w:p w14:paraId="270C609A" w14:textId="77777777" w:rsidR="00314EFD" w:rsidRPr="00C01F51" w:rsidRDefault="00314EFD" w:rsidP="00314EFD"/>
        </w:tc>
      </w:tr>
      <w:tr w:rsidR="00314EFD" w:rsidRPr="00C01F51" w14:paraId="73DD80AD" w14:textId="77777777" w:rsidTr="00EB0979">
        <w:trPr>
          <w:trHeight w:val="57"/>
        </w:trPr>
        <w:tc>
          <w:tcPr>
            <w:tcW w:w="1246" w:type="dxa"/>
            <w:noWrap/>
            <w:vAlign w:val="center"/>
          </w:tcPr>
          <w:p w14:paraId="1AA0A19C" w14:textId="14E51F01" w:rsidR="00314EFD" w:rsidRDefault="00314EFD" w:rsidP="00314EFD">
            <w:pPr>
              <w:jc w:val="center"/>
              <w:rPr>
                <w:bCs/>
              </w:rPr>
            </w:pPr>
            <w:r>
              <w:rPr>
                <w:bCs/>
              </w:rPr>
              <w:t>2.7.</w:t>
            </w:r>
          </w:p>
        </w:tc>
        <w:tc>
          <w:tcPr>
            <w:tcW w:w="6971" w:type="dxa"/>
            <w:gridSpan w:val="2"/>
          </w:tcPr>
          <w:p w14:paraId="73A20820" w14:textId="1D311A9A" w:rsidR="00314EFD" w:rsidRPr="00C01F51" w:rsidRDefault="00314EFD" w:rsidP="00C57674">
            <w:r w:rsidRPr="00105B4A">
              <w:t xml:space="preserve">maršrutizatorius turi turėti galimybę šifruoto srauto pralaidumą (angl. </w:t>
            </w:r>
            <w:r w:rsidRPr="00105B4A">
              <w:rPr>
                <w:i/>
              </w:rPr>
              <w:t>maximum encrypted throughput</w:t>
            </w:r>
            <w:r w:rsidRPr="00105B4A">
              <w:t>) padidinti iki ne mažiau kaip 650 Mbps šifruoto srauto (esant poreikiui ir papildomai įsigijus reikiamas licencijas);</w:t>
            </w:r>
            <w:r w:rsidR="00C57674" w:rsidRPr="00C01F51">
              <w:t xml:space="preserve"> </w:t>
            </w:r>
          </w:p>
        </w:tc>
        <w:tc>
          <w:tcPr>
            <w:tcW w:w="5958" w:type="dxa"/>
          </w:tcPr>
          <w:p w14:paraId="2A1E9F99" w14:textId="77777777" w:rsidR="00314EFD" w:rsidRPr="00C01F51" w:rsidRDefault="00314EFD" w:rsidP="00314EFD"/>
        </w:tc>
      </w:tr>
      <w:tr w:rsidR="00314EFD" w:rsidRPr="00C01F51" w14:paraId="64632858" w14:textId="77777777" w:rsidTr="00EB0979">
        <w:trPr>
          <w:trHeight w:val="57"/>
        </w:trPr>
        <w:tc>
          <w:tcPr>
            <w:tcW w:w="1246" w:type="dxa"/>
            <w:noWrap/>
            <w:vAlign w:val="center"/>
          </w:tcPr>
          <w:p w14:paraId="58AD0D02" w14:textId="4695047F" w:rsidR="00314EFD" w:rsidRDefault="00314EFD" w:rsidP="00314EFD">
            <w:pPr>
              <w:jc w:val="center"/>
              <w:rPr>
                <w:bCs/>
              </w:rPr>
            </w:pPr>
            <w:r>
              <w:rPr>
                <w:bCs/>
              </w:rPr>
              <w:t>2.8.</w:t>
            </w:r>
          </w:p>
        </w:tc>
        <w:tc>
          <w:tcPr>
            <w:tcW w:w="6971" w:type="dxa"/>
            <w:gridSpan w:val="2"/>
          </w:tcPr>
          <w:p w14:paraId="5488A6CC" w14:textId="77777777" w:rsidR="00314EFD" w:rsidRPr="00105B4A" w:rsidRDefault="00314EFD" w:rsidP="00314EFD">
            <w:r w:rsidRPr="00105B4A">
              <w:t>maršrutizatorius turi būti pajėgus apdoroti:</w:t>
            </w:r>
          </w:p>
          <w:p w14:paraId="1973D0A8" w14:textId="77777777" w:rsidR="00314EFD" w:rsidRPr="00105B4A" w:rsidRDefault="00314EFD" w:rsidP="00314EFD">
            <w:r w:rsidRPr="00105B4A">
              <w:t>IPv4 maršrutų ne mažiau kaip 750 000;</w:t>
            </w:r>
          </w:p>
          <w:p w14:paraId="79C8DB0A" w14:textId="44B000D7" w:rsidR="00314EFD" w:rsidRPr="00C01F51" w:rsidRDefault="00314EFD" w:rsidP="00C57674">
            <w:r w:rsidRPr="00105B4A">
              <w:t>IPv6 maršrutų ne mažiau kaip 650 000;</w:t>
            </w:r>
            <w:r w:rsidR="00C57674" w:rsidRPr="00C01F51">
              <w:t xml:space="preserve"> </w:t>
            </w:r>
          </w:p>
        </w:tc>
        <w:tc>
          <w:tcPr>
            <w:tcW w:w="5958" w:type="dxa"/>
          </w:tcPr>
          <w:p w14:paraId="2988138F" w14:textId="77777777" w:rsidR="00314EFD" w:rsidRPr="00C01F51" w:rsidRDefault="00314EFD" w:rsidP="00314EFD"/>
        </w:tc>
      </w:tr>
      <w:tr w:rsidR="00314EFD" w:rsidRPr="00C01F51" w14:paraId="030EFF43" w14:textId="77777777" w:rsidTr="00EB0979">
        <w:trPr>
          <w:trHeight w:val="57"/>
        </w:trPr>
        <w:tc>
          <w:tcPr>
            <w:tcW w:w="1246" w:type="dxa"/>
            <w:noWrap/>
            <w:vAlign w:val="center"/>
          </w:tcPr>
          <w:p w14:paraId="1443A4A0" w14:textId="6C3842C5" w:rsidR="00314EFD" w:rsidRDefault="00314EFD" w:rsidP="00314EFD">
            <w:pPr>
              <w:jc w:val="center"/>
              <w:rPr>
                <w:bCs/>
              </w:rPr>
            </w:pPr>
            <w:r>
              <w:rPr>
                <w:bCs/>
              </w:rPr>
              <w:lastRenderedPageBreak/>
              <w:t>2.9.</w:t>
            </w:r>
          </w:p>
        </w:tc>
        <w:tc>
          <w:tcPr>
            <w:tcW w:w="6971" w:type="dxa"/>
            <w:gridSpan w:val="2"/>
          </w:tcPr>
          <w:p w14:paraId="429E488A" w14:textId="77777777" w:rsidR="00314EFD" w:rsidRPr="00105B4A" w:rsidRDefault="00314EFD" w:rsidP="00314EFD">
            <w:r w:rsidRPr="00105B4A">
              <w:t xml:space="preserve">ne mažiau kaip 8 GB </w:t>
            </w:r>
            <w:r w:rsidRPr="00105B4A">
              <w:rPr>
                <w:i/>
              </w:rPr>
              <w:t>RAM</w:t>
            </w:r>
            <w:r w:rsidRPr="00105B4A">
              <w:t xml:space="preserve"> atminties;</w:t>
            </w:r>
          </w:p>
          <w:p w14:paraId="221A6589" w14:textId="49DCC4D2" w:rsidR="00314EFD" w:rsidRPr="00C01F51" w:rsidRDefault="00314EFD" w:rsidP="00C57674">
            <w:r w:rsidRPr="00105B4A">
              <w:t xml:space="preserve">ne mažiau kaip 8 GB </w:t>
            </w:r>
            <w:r w:rsidRPr="00105B4A">
              <w:rPr>
                <w:i/>
              </w:rPr>
              <w:t>FLASH</w:t>
            </w:r>
            <w:r w:rsidRPr="00105B4A">
              <w:t xml:space="preserve"> tipo atminties;</w:t>
            </w:r>
            <w:r w:rsidR="00C57674" w:rsidRPr="00C01F51">
              <w:t xml:space="preserve"> </w:t>
            </w:r>
          </w:p>
        </w:tc>
        <w:tc>
          <w:tcPr>
            <w:tcW w:w="5958" w:type="dxa"/>
          </w:tcPr>
          <w:p w14:paraId="69B5EB41" w14:textId="77777777" w:rsidR="00314EFD" w:rsidRPr="00C01F51" w:rsidRDefault="00314EFD" w:rsidP="00314EFD"/>
        </w:tc>
      </w:tr>
      <w:tr w:rsidR="00314EFD" w:rsidRPr="00C01F51" w14:paraId="199983F8" w14:textId="77777777" w:rsidTr="00EB0979">
        <w:trPr>
          <w:trHeight w:val="57"/>
        </w:trPr>
        <w:tc>
          <w:tcPr>
            <w:tcW w:w="1246" w:type="dxa"/>
            <w:noWrap/>
            <w:vAlign w:val="center"/>
          </w:tcPr>
          <w:p w14:paraId="4074AD5B" w14:textId="73A13346" w:rsidR="00314EFD" w:rsidRDefault="00314EFD" w:rsidP="00314EFD">
            <w:pPr>
              <w:jc w:val="center"/>
              <w:rPr>
                <w:bCs/>
              </w:rPr>
            </w:pPr>
            <w:r>
              <w:rPr>
                <w:bCs/>
              </w:rPr>
              <w:t>2.10.</w:t>
            </w:r>
          </w:p>
        </w:tc>
        <w:tc>
          <w:tcPr>
            <w:tcW w:w="6971" w:type="dxa"/>
            <w:gridSpan w:val="2"/>
          </w:tcPr>
          <w:p w14:paraId="4FDECBE4" w14:textId="77777777" w:rsidR="00314EFD" w:rsidRPr="00105B4A" w:rsidRDefault="00314EFD" w:rsidP="00314EFD">
            <w:r w:rsidRPr="00105B4A">
              <w:t>turi būti lokalus administratoriaus autentifikavimas pagal vartotojo vardą ir slaptažodį;</w:t>
            </w:r>
          </w:p>
          <w:p w14:paraId="3140BF9F" w14:textId="77777777" w:rsidR="00314EFD" w:rsidRPr="00105B4A" w:rsidRDefault="00314EFD" w:rsidP="00314EFD">
            <w:r w:rsidRPr="00105B4A">
              <w:t xml:space="preserve">turi būti centralizuotas autentifikavimas </w:t>
            </w:r>
            <w:r w:rsidRPr="00105B4A">
              <w:rPr>
                <w:i/>
              </w:rPr>
              <w:t>TACACS+</w:t>
            </w:r>
            <w:r w:rsidRPr="00105B4A">
              <w:t xml:space="preserve"> ir </w:t>
            </w:r>
            <w:r w:rsidRPr="00105B4A">
              <w:rPr>
                <w:i/>
              </w:rPr>
              <w:t>RADIUS</w:t>
            </w:r>
            <w:r w:rsidRPr="00105B4A">
              <w:t xml:space="preserve"> protokolais;</w:t>
            </w:r>
          </w:p>
          <w:p w14:paraId="319A0C1C" w14:textId="4632CF26" w:rsidR="00314EFD" w:rsidRPr="00C01F51" w:rsidRDefault="00314EFD" w:rsidP="00C57674">
            <w:r w:rsidRPr="00105B4A">
              <w:t xml:space="preserve">turi būti skirtingų teisių suteikimas administratoriui, priklausomai nuo autentifikavimo rezultato (angl. </w:t>
            </w:r>
            <w:r w:rsidRPr="00105B4A">
              <w:rPr>
                <w:i/>
              </w:rPr>
              <w:t>role-based access control</w:t>
            </w:r>
            <w:r w:rsidRPr="00105B4A">
              <w:t>);</w:t>
            </w:r>
            <w:r w:rsidR="00C57674" w:rsidRPr="00C01F51">
              <w:t xml:space="preserve"> </w:t>
            </w:r>
          </w:p>
        </w:tc>
        <w:tc>
          <w:tcPr>
            <w:tcW w:w="5958" w:type="dxa"/>
          </w:tcPr>
          <w:p w14:paraId="7DCF6D1A" w14:textId="77777777" w:rsidR="00314EFD" w:rsidRPr="00C01F51" w:rsidRDefault="00314EFD" w:rsidP="00314EFD"/>
        </w:tc>
      </w:tr>
      <w:tr w:rsidR="00314EFD" w:rsidRPr="00C01F51" w14:paraId="0030CF52" w14:textId="77777777" w:rsidTr="00EB0979">
        <w:trPr>
          <w:trHeight w:val="57"/>
        </w:trPr>
        <w:tc>
          <w:tcPr>
            <w:tcW w:w="1246" w:type="dxa"/>
            <w:noWrap/>
            <w:vAlign w:val="center"/>
          </w:tcPr>
          <w:p w14:paraId="2C128550" w14:textId="4D0976AB" w:rsidR="00314EFD" w:rsidRDefault="00314EFD" w:rsidP="00314EFD">
            <w:pPr>
              <w:jc w:val="center"/>
              <w:rPr>
                <w:bCs/>
              </w:rPr>
            </w:pPr>
            <w:r>
              <w:rPr>
                <w:bCs/>
              </w:rPr>
              <w:t>2.11.</w:t>
            </w:r>
          </w:p>
        </w:tc>
        <w:tc>
          <w:tcPr>
            <w:tcW w:w="6971" w:type="dxa"/>
            <w:gridSpan w:val="2"/>
          </w:tcPr>
          <w:p w14:paraId="1A5ED6CA" w14:textId="77777777" w:rsidR="00314EFD" w:rsidRPr="00105B4A" w:rsidRDefault="00314EFD" w:rsidP="00314EFD">
            <w:r w:rsidRPr="00105B4A">
              <w:t xml:space="preserve">turi būti valdymas per komandinę eilutę </w:t>
            </w:r>
            <w:r w:rsidRPr="00105B4A">
              <w:rPr>
                <w:i/>
              </w:rPr>
              <w:t>CLI</w:t>
            </w:r>
            <w:r w:rsidRPr="00105B4A">
              <w:t xml:space="preserve"> (angl. </w:t>
            </w:r>
            <w:r w:rsidRPr="00105B4A">
              <w:rPr>
                <w:i/>
              </w:rPr>
              <w:t>Command Line Interface</w:t>
            </w:r>
            <w:r w:rsidRPr="00105B4A">
              <w:t>);</w:t>
            </w:r>
          </w:p>
          <w:p w14:paraId="4362C159" w14:textId="77777777" w:rsidR="00314EFD" w:rsidRPr="00105B4A" w:rsidRDefault="00314EFD" w:rsidP="00314EFD">
            <w:r w:rsidRPr="00105B4A">
              <w:t xml:space="preserve">protokolai naudojami prisijungimui prie įrangos valdymo: </w:t>
            </w:r>
            <w:r w:rsidRPr="00105B4A">
              <w:rPr>
                <w:i/>
              </w:rPr>
              <w:t>SSH (Secure Shell)</w:t>
            </w:r>
            <w:r w:rsidRPr="00105B4A">
              <w:t>;</w:t>
            </w:r>
          </w:p>
          <w:p w14:paraId="3EA0557D" w14:textId="77777777" w:rsidR="00314EFD" w:rsidRPr="00105B4A" w:rsidRDefault="00314EFD" w:rsidP="00314EFD">
            <w:r w:rsidRPr="00105B4A">
              <w:t xml:space="preserve">turi būti palaikomi įrangos stebėsenos protokolai: </w:t>
            </w:r>
            <w:r w:rsidRPr="00105B4A">
              <w:rPr>
                <w:i/>
              </w:rPr>
              <w:t>SNMP</w:t>
            </w:r>
            <w:r w:rsidRPr="00105B4A">
              <w:t xml:space="preserve">, </w:t>
            </w:r>
            <w:r w:rsidRPr="00105B4A">
              <w:rPr>
                <w:i/>
              </w:rPr>
              <w:t>Syslog</w:t>
            </w:r>
            <w:r w:rsidRPr="00105B4A">
              <w:t>;</w:t>
            </w:r>
          </w:p>
          <w:p w14:paraId="27FC744E" w14:textId="77777777" w:rsidR="00314EFD" w:rsidRPr="00105B4A" w:rsidRDefault="00314EFD" w:rsidP="00314EFD">
            <w:r w:rsidRPr="00105B4A">
              <w:t xml:space="preserve">turi būti palaikomas laiko nustatymo protokolas </w:t>
            </w:r>
            <w:r w:rsidRPr="00105B4A">
              <w:rPr>
                <w:i/>
              </w:rPr>
              <w:t>NTP</w:t>
            </w:r>
            <w:r w:rsidRPr="00105B4A">
              <w:t>;</w:t>
            </w:r>
          </w:p>
          <w:p w14:paraId="2247B687" w14:textId="6EC6686F" w:rsidR="00314EFD" w:rsidRPr="00C01F51" w:rsidRDefault="00314EFD" w:rsidP="00C57674">
            <w:r w:rsidRPr="00105B4A">
              <w:t xml:space="preserve">turi būti bylų kopijavimas </w:t>
            </w:r>
            <w:r w:rsidRPr="00105B4A">
              <w:rPr>
                <w:i/>
              </w:rPr>
              <w:t>SCP</w:t>
            </w:r>
            <w:r w:rsidRPr="00105B4A">
              <w:t xml:space="preserve"> protokolu;</w:t>
            </w:r>
            <w:r w:rsidR="00C57674" w:rsidRPr="00C01F51">
              <w:t xml:space="preserve"> </w:t>
            </w:r>
          </w:p>
        </w:tc>
        <w:tc>
          <w:tcPr>
            <w:tcW w:w="5958" w:type="dxa"/>
          </w:tcPr>
          <w:p w14:paraId="343213DD" w14:textId="77777777" w:rsidR="00314EFD" w:rsidRPr="00C01F51" w:rsidRDefault="00314EFD" w:rsidP="00314EFD"/>
        </w:tc>
      </w:tr>
      <w:tr w:rsidR="00314EFD" w:rsidRPr="00C01F51" w14:paraId="445FA0B5" w14:textId="77777777" w:rsidTr="00EB0979">
        <w:trPr>
          <w:trHeight w:val="57"/>
        </w:trPr>
        <w:tc>
          <w:tcPr>
            <w:tcW w:w="1246" w:type="dxa"/>
            <w:noWrap/>
            <w:vAlign w:val="center"/>
          </w:tcPr>
          <w:p w14:paraId="6F5A35E4" w14:textId="7DB9E55C" w:rsidR="00314EFD" w:rsidRDefault="00314EFD" w:rsidP="00314EFD">
            <w:pPr>
              <w:jc w:val="center"/>
              <w:rPr>
                <w:bCs/>
              </w:rPr>
            </w:pPr>
            <w:r>
              <w:rPr>
                <w:bCs/>
              </w:rPr>
              <w:t>2.12.</w:t>
            </w:r>
          </w:p>
        </w:tc>
        <w:tc>
          <w:tcPr>
            <w:tcW w:w="6971" w:type="dxa"/>
            <w:gridSpan w:val="2"/>
          </w:tcPr>
          <w:p w14:paraId="64F3E3F7" w14:textId="77777777" w:rsidR="00314EFD" w:rsidRPr="00105B4A" w:rsidRDefault="00314EFD" w:rsidP="00314EFD">
            <w:pPr>
              <w:rPr>
                <w:i/>
              </w:rPr>
            </w:pPr>
            <w:r w:rsidRPr="00105B4A">
              <w:rPr>
                <w:i/>
              </w:rPr>
              <w:t>IPv4;</w:t>
            </w:r>
          </w:p>
          <w:p w14:paraId="7B7D6593" w14:textId="77777777" w:rsidR="00314EFD" w:rsidRPr="00105B4A" w:rsidRDefault="00314EFD" w:rsidP="00314EFD">
            <w:pPr>
              <w:rPr>
                <w:i/>
              </w:rPr>
            </w:pPr>
            <w:r w:rsidRPr="00105B4A">
              <w:rPr>
                <w:i/>
              </w:rPr>
              <w:t>IPv6;</w:t>
            </w:r>
          </w:p>
          <w:p w14:paraId="14AEB95B" w14:textId="77777777" w:rsidR="00314EFD" w:rsidRPr="00105B4A" w:rsidRDefault="00314EFD" w:rsidP="00314EFD">
            <w:r w:rsidRPr="00105B4A">
              <w:t xml:space="preserve">Statiniai maršrutai (angl. </w:t>
            </w:r>
            <w:r w:rsidRPr="00105B4A">
              <w:rPr>
                <w:i/>
              </w:rPr>
              <w:t>static routes</w:t>
            </w:r>
            <w:r w:rsidRPr="00105B4A">
              <w:t>);</w:t>
            </w:r>
          </w:p>
          <w:p w14:paraId="0E09A2C4" w14:textId="77777777" w:rsidR="00314EFD" w:rsidRPr="00105B4A" w:rsidRDefault="00314EFD" w:rsidP="00314EFD">
            <w:pPr>
              <w:rPr>
                <w:i/>
              </w:rPr>
            </w:pPr>
            <w:r w:rsidRPr="00105B4A">
              <w:rPr>
                <w:i/>
              </w:rPr>
              <w:t>OSPF (Open Shortest Path First);</w:t>
            </w:r>
          </w:p>
          <w:p w14:paraId="22B5F05A" w14:textId="77777777" w:rsidR="00314EFD" w:rsidRPr="00105B4A" w:rsidRDefault="00314EFD" w:rsidP="00314EFD">
            <w:pPr>
              <w:rPr>
                <w:i/>
              </w:rPr>
            </w:pPr>
            <w:r w:rsidRPr="00105B4A">
              <w:rPr>
                <w:i/>
              </w:rPr>
              <w:t>EIGRP (Enhanced Interior Gateway Routing Protocol);</w:t>
            </w:r>
          </w:p>
          <w:p w14:paraId="38D27A8C" w14:textId="77777777" w:rsidR="00314EFD" w:rsidRPr="00105B4A" w:rsidRDefault="00314EFD" w:rsidP="00314EFD">
            <w:pPr>
              <w:rPr>
                <w:i/>
              </w:rPr>
            </w:pPr>
            <w:r w:rsidRPr="00105B4A">
              <w:rPr>
                <w:i/>
              </w:rPr>
              <w:t>BGP (Border Gateway Protocol);</w:t>
            </w:r>
          </w:p>
          <w:p w14:paraId="7DB41C21" w14:textId="77777777" w:rsidR="00314EFD" w:rsidRPr="00105B4A" w:rsidRDefault="00314EFD" w:rsidP="00314EFD">
            <w:pPr>
              <w:rPr>
                <w:i/>
              </w:rPr>
            </w:pPr>
            <w:r w:rsidRPr="00105B4A">
              <w:rPr>
                <w:i/>
              </w:rPr>
              <w:t>IS-IS (Intermediate System-to-Intermediate System);</w:t>
            </w:r>
          </w:p>
          <w:p w14:paraId="01A824F0" w14:textId="77777777" w:rsidR="00314EFD" w:rsidRPr="00105B4A" w:rsidRDefault="00314EFD" w:rsidP="00314EFD">
            <w:pPr>
              <w:rPr>
                <w:i/>
              </w:rPr>
            </w:pPr>
            <w:r w:rsidRPr="00105B4A">
              <w:rPr>
                <w:i/>
              </w:rPr>
              <w:t>BFD (Bidirectional Forwarding Detection);</w:t>
            </w:r>
          </w:p>
          <w:p w14:paraId="2A9DC3E9" w14:textId="77777777" w:rsidR="00314EFD" w:rsidRPr="00105B4A" w:rsidRDefault="00314EFD" w:rsidP="00314EFD">
            <w:pPr>
              <w:rPr>
                <w:i/>
              </w:rPr>
            </w:pPr>
            <w:r w:rsidRPr="00105B4A">
              <w:rPr>
                <w:i/>
              </w:rPr>
              <w:t>CDP (Cisco Discovery Protocol);</w:t>
            </w:r>
          </w:p>
          <w:p w14:paraId="01718862" w14:textId="77777777" w:rsidR="00314EFD" w:rsidRPr="00105B4A" w:rsidRDefault="00314EFD" w:rsidP="00314EFD">
            <w:pPr>
              <w:rPr>
                <w:i/>
              </w:rPr>
            </w:pPr>
            <w:r w:rsidRPr="00105B4A">
              <w:rPr>
                <w:i/>
              </w:rPr>
              <w:t>AAA (Authentication, Authorization, and Accounting);</w:t>
            </w:r>
          </w:p>
          <w:p w14:paraId="7B89C232" w14:textId="77777777" w:rsidR="00314EFD" w:rsidRPr="00105B4A" w:rsidRDefault="00314EFD" w:rsidP="00314EFD">
            <w:pPr>
              <w:rPr>
                <w:i/>
              </w:rPr>
            </w:pPr>
            <w:r w:rsidRPr="00105B4A">
              <w:rPr>
                <w:i/>
              </w:rPr>
              <w:t>ARP (Address Resolution Protocol);</w:t>
            </w:r>
          </w:p>
          <w:p w14:paraId="6EEBEF43" w14:textId="77777777" w:rsidR="00314EFD" w:rsidRPr="00105B4A" w:rsidRDefault="00314EFD" w:rsidP="00314EFD">
            <w:pPr>
              <w:rPr>
                <w:i/>
              </w:rPr>
            </w:pPr>
            <w:r w:rsidRPr="00105B4A">
              <w:rPr>
                <w:i/>
              </w:rPr>
              <w:t>DHCP (Dynamic Host Configuration Protocol);</w:t>
            </w:r>
          </w:p>
          <w:p w14:paraId="6C46CB1B" w14:textId="77777777" w:rsidR="00314EFD" w:rsidRPr="00105B4A" w:rsidRDefault="00314EFD" w:rsidP="00314EFD">
            <w:pPr>
              <w:rPr>
                <w:i/>
              </w:rPr>
            </w:pPr>
            <w:r w:rsidRPr="00105B4A">
              <w:rPr>
                <w:i/>
              </w:rPr>
              <w:t>DNS (Domain Name System);</w:t>
            </w:r>
          </w:p>
          <w:p w14:paraId="72EACF0E" w14:textId="77777777" w:rsidR="00314EFD" w:rsidRPr="00105B4A" w:rsidRDefault="00314EFD" w:rsidP="00314EFD">
            <w:pPr>
              <w:rPr>
                <w:i/>
              </w:rPr>
            </w:pPr>
            <w:r w:rsidRPr="00105B4A">
              <w:rPr>
                <w:i/>
              </w:rPr>
              <w:t>NAT (Network Address Translation);</w:t>
            </w:r>
          </w:p>
          <w:p w14:paraId="0D7BC12C" w14:textId="0574ED66" w:rsidR="00314EFD" w:rsidRPr="00C01F51" w:rsidRDefault="00314EFD" w:rsidP="00C57674">
            <w:r w:rsidRPr="00105B4A">
              <w:rPr>
                <w:i/>
              </w:rPr>
              <w:t>NHRP (Next Hop Resolution Protocol);</w:t>
            </w:r>
            <w:r w:rsidR="00C57674" w:rsidRPr="00C01F51">
              <w:t xml:space="preserve"> </w:t>
            </w:r>
          </w:p>
        </w:tc>
        <w:tc>
          <w:tcPr>
            <w:tcW w:w="5958" w:type="dxa"/>
          </w:tcPr>
          <w:p w14:paraId="5FAE7F89" w14:textId="77777777" w:rsidR="00314EFD" w:rsidRPr="00C01F51" w:rsidRDefault="00314EFD" w:rsidP="00314EFD"/>
        </w:tc>
      </w:tr>
      <w:tr w:rsidR="00314EFD" w:rsidRPr="00C01F51" w14:paraId="2EA4B5AA" w14:textId="77777777" w:rsidTr="00EB0979">
        <w:trPr>
          <w:trHeight w:val="57"/>
        </w:trPr>
        <w:tc>
          <w:tcPr>
            <w:tcW w:w="1246" w:type="dxa"/>
            <w:noWrap/>
            <w:vAlign w:val="center"/>
          </w:tcPr>
          <w:p w14:paraId="4CD4E55C" w14:textId="3A270A7A" w:rsidR="00314EFD" w:rsidRDefault="00314EFD" w:rsidP="00314EFD">
            <w:pPr>
              <w:jc w:val="center"/>
              <w:rPr>
                <w:bCs/>
              </w:rPr>
            </w:pPr>
            <w:r>
              <w:rPr>
                <w:bCs/>
              </w:rPr>
              <w:t>2.13.</w:t>
            </w:r>
          </w:p>
        </w:tc>
        <w:tc>
          <w:tcPr>
            <w:tcW w:w="6971" w:type="dxa"/>
            <w:gridSpan w:val="2"/>
          </w:tcPr>
          <w:p w14:paraId="31295F46" w14:textId="77777777" w:rsidR="00314EFD" w:rsidRPr="00105B4A" w:rsidRDefault="00314EFD" w:rsidP="00314EFD">
            <w:pPr>
              <w:rPr>
                <w:i/>
              </w:rPr>
            </w:pPr>
            <w:r w:rsidRPr="00105B4A">
              <w:rPr>
                <w:i/>
              </w:rPr>
              <w:t>Elliptic Curve Digital Signature Algorithm (ECDSA);</w:t>
            </w:r>
          </w:p>
          <w:p w14:paraId="4300E215" w14:textId="0D4A9D23" w:rsidR="00314EFD" w:rsidRPr="00C01F51" w:rsidRDefault="00314EFD" w:rsidP="00C57674">
            <w:r w:rsidRPr="00105B4A">
              <w:rPr>
                <w:i/>
              </w:rPr>
              <w:t>Secure Hashing Algorithm 2 (SHA-256 ir SHA-384);</w:t>
            </w:r>
            <w:r w:rsidR="00C57674" w:rsidRPr="00C01F51">
              <w:t xml:space="preserve"> </w:t>
            </w:r>
          </w:p>
        </w:tc>
        <w:tc>
          <w:tcPr>
            <w:tcW w:w="5958" w:type="dxa"/>
          </w:tcPr>
          <w:p w14:paraId="13EE0E3B" w14:textId="77777777" w:rsidR="00314EFD" w:rsidRPr="00C01F51" w:rsidRDefault="00314EFD" w:rsidP="00314EFD"/>
        </w:tc>
      </w:tr>
      <w:tr w:rsidR="00314EFD" w:rsidRPr="00C01F51" w14:paraId="67711A80" w14:textId="77777777" w:rsidTr="00EB0979">
        <w:trPr>
          <w:trHeight w:val="57"/>
        </w:trPr>
        <w:tc>
          <w:tcPr>
            <w:tcW w:w="1246" w:type="dxa"/>
            <w:noWrap/>
            <w:vAlign w:val="center"/>
          </w:tcPr>
          <w:p w14:paraId="172A8663" w14:textId="351F61F7" w:rsidR="00314EFD" w:rsidRDefault="00314EFD" w:rsidP="00314EFD">
            <w:pPr>
              <w:jc w:val="center"/>
              <w:rPr>
                <w:bCs/>
              </w:rPr>
            </w:pPr>
            <w:r>
              <w:rPr>
                <w:bCs/>
              </w:rPr>
              <w:lastRenderedPageBreak/>
              <w:t>2.14.</w:t>
            </w:r>
          </w:p>
        </w:tc>
        <w:tc>
          <w:tcPr>
            <w:tcW w:w="6971" w:type="dxa"/>
            <w:gridSpan w:val="2"/>
          </w:tcPr>
          <w:p w14:paraId="7901C012" w14:textId="77777777" w:rsidR="00314EFD" w:rsidRPr="00105B4A" w:rsidRDefault="00314EFD" w:rsidP="00314EFD">
            <w:r w:rsidRPr="00105B4A">
              <w:t xml:space="preserve">galima aplinkos temperatūra, kurioje įranga turi veikti be sutrikimų (angl. </w:t>
            </w:r>
            <w:r w:rsidRPr="00105B4A">
              <w:rPr>
                <w:i/>
              </w:rPr>
              <w:t>Operating Temperature</w:t>
            </w:r>
            <w:r w:rsidRPr="00105B4A">
              <w:t>), turi būti ne mažesniame diapazone kaip nuo +5°C iki +40°C;</w:t>
            </w:r>
          </w:p>
          <w:p w14:paraId="1D6911D3" w14:textId="66697371" w:rsidR="00314EFD" w:rsidRPr="00C01F51" w:rsidRDefault="00314EFD" w:rsidP="00C57674">
            <w:r w:rsidRPr="00105B4A">
              <w:t>galima aplinkos temperatūra, kurioje gali būti sandėliuojama įranga, turi būti ne mažesniame diapazone kaip nuo</w:t>
            </w:r>
            <w:r w:rsidRPr="00105B4A">
              <w:br/>
              <w:t xml:space="preserve"> -30°C iki +60°C;</w:t>
            </w:r>
          </w:p>
        </w:tc>
        <w:tc>
          <w:tcPr>
            <w:tcW w:w="5958" w:type="dxa"/>
          </w:tcPr>
          <w:p w14:paraId="62DD862B" w14:textId="77777777" w:rsidR="00314EFD" w:rsidRPr="00C01F51" w:rsidRDefault="00314EFD" w:rsidP="00314EFD"/>
        </w:tc>
      </w:tr>
      <w:tr w:rsidR="00314EFD" w:rsidRPr="00C01F51" w14:paraId="33EE5204" w14:textId="77777777" w:rsidTr="00EB0979">
        <w:trPr>
          <w:trHeight w:val="57"/>
        </w:trPr>
        <w:tc>
          <w:tcPr>
            <w:tcW w:w="1246" w:type="dxa"/>
            <w:noWrap/>
            <w:vAlign w:val="center"/>
          </w:tcPr>
          <w:p w14:paraId="71BFBF74" w14:textId="67B68F15" w:rsidR="00314EFD" w:rsidRDefault="00314EFD" w:rsidP="00314EFD">
            <w:pPr>
              <w:jc w:val="center"/>
              <w:rPr>
                <w:bCs/>
              </w:rPr>
            </w:pPr>
            <w:r>
              <w:rPr>
                <w:bCs/>
              </w:rPr>
              <w:t>2.15.</w:t>
            </w:r>
          </w:p>
        </w:tc>
        <w:tc>
          <w:tcPr>
            <w:tcW w:w="6971" w:type="dxa"/>
            <w:gridSpan w:val="2"/>
          </w:tcPr>
          <w:p w14:paraId="513AB6D7" w14:textId="77777777" w:rsidR="00314EFD" w:rsidRPr="00CB55FC" w:rsidRDefault="00314EFD" w:rsidP="00314EFD">
            <w:pPr>
              <w:pStyle w:val="ListParagraph"/>
              <w:numPr>
                <w:ilvl w:val="0"/>
                <w:numId w:val="9"/>
              </w:numPr>
              <w:spacing w:after="0" w:line="240" w:lineRule="auto"/>
              <w:ind w:left="325" w:hanging="284"/>
              <w:jc w:val="both"/>
              <w:rPr>
                <w:rFonts w:ascii="Times New Roman" w:hAnsi="Times New Roman"/>
              </w:rPr>
            </w:pPr>
            <w:r w:rsidRPr="00CB55FC">
              <w:rPr>
                <w:rFonts w:ascii="Times New Roman" w:hAnsi="Times New Roman"/>
              </w:rPr>
              <w:t xml:space="preserve">turi būti pateiktas ne mažiau kaip 1 (vienas) </w:t>
            </w:r>
            <w:r w:rsidRPr="00CB55FC">
              <w:rPr>
                <w:rFonts w:ascii="Times New Roman" w:hAnsi="Times New Roman"/>
                <w:i/>
              </w:rPr>
              <w:t>1000BASE-SX SFP</w:t>
            </w:r>
            <w:r w:rsidRPr="00CB55FC">
              <w:rPr>
                <w:rFonts w:ascii="Times New Roman" w:hAnsi="Times New Roman"/>
              </w:rPr>
              <w:t xml:space="preserve"> modulis. </w:t>
            </w:r>
            <w:r w:rsidRPr="00CB55FC">
              <w:rPr>
                <w:rFonts w:ascii="Times New Roman" w:hAnsi="Times New Roman"/>
                <w:i/>
              </w:rPr>
              <w:t>SFP</w:t>
            </w:r>
            <w:r w:rsidRPr="00CB55FC">
              <w:rPr>
                <w:rFonts w:ascii="Times New Roman" w:hAnsi="Times New Roman"/>
              </w:rPr>
              <w:t xml:space="preserve"> modulis turi būti suderinamas su siūlomu maršrutizatoriumi. Turi būti pateikta įrangos gamintojo informacija (nuoroda į gamintojo svetainę ar dokumentas) apie suderinamumą;</w:t>
            </w:r>
          </w:p>
          <w:p w14:paraId="54852BAC" w14:textId="77777777" w:rsidR="00314EFD" w:rsidRPr="00CB55FC" w:rsidRDefault="00314EFD" w:rsidP="00314EFD">
            <w:pPr>
              <w:pStyle w:val="ListParagraph"/>
              <w:numPr>
                <w:ilvl w:val="0"/>
                <w:numId w:val="9"/>
              </w:numPr>
              <w:spacing w:after="0" w:line="240" w:lineRule="auto"/>
              <w:ind w:left="325" w:hanging="284"/>
              <w:jc w:val="both"/>
              <w:rPr>
                <w:rFonts w:ascii="Times New Roman" w:hAnsi="Times New Roman"/>
              </w:rPr>
            </w:pPr>
            <w:r w:rsidRPr="00CB55FC">
              <w:rPr>
                <w:rFonts w:ascii="Times New Roman" w:hAnsi="Times New Roman"/>
              </w:rPr>
              <w:t>turi būti pateikti visi reikalingi priedai įrangos pajungimui prie elektros maitinimo tinklo;</w:t>
            </w:r>
          </w:p>
          <w:p w14:paraId="57765BC4" w14:textId="794D9454" w:rsidR="00314EFD" w:rsidRPr="00C01F51" w:rsidRDefault="00314EFD" w:rsidP="00314EFD">
            <w:pPr>
              <w:pStyle w:val="ListParagraph"/>
              <w:numPr>
                <w:ilvl w:val="0"/>
                <w:numId w:val="9"/>
              </w:numPr>
              <w:spacing w:after="0" w:line="240" w:lineRule="auto"/>
              <w:ind w:left="325" w:hanging="284"/>
              <w:jc w:val="both"/>
            </w:pPr>
            <w:r w:rsidRPr="00CB55FC">
              <w:rPr>
                <w:rFonts w:ascii="Times New Roman" w:hAnsi="Times New Roman"/>
              </w:rPr>
              <w:t>turi būti pateikti maršrutizatoriaus gamintojo numatyti tvirtinimo laikikliai;</w:t>
            </w:r>
            <w:r w:rsidRPr="00C01F51">
              <w:t xml:space="preserve"> </w:t>
            </w:r>
          </w:p>
        </w:tc>
        <w:tc>
          <w:tcPr>
            <w:tcW w:w="5958" w:type="dxa"/>
          </w:tcPr>
          <w:p w14:paraId="72AB627D" w14:textId="77777777" w:rsidR="00314EFD" w:rsidRPr="00C01F51" w:rsidRDefault="00314EFD" w:rsidP="00314EFD"/>
        </w:tc>
      </w:tr>
      <w:tr w:rsidR="00314EFD" w:rsidRPr="00C01F51" w14:paraId="3F5C37A3" w14:textId="7791D6AC" w:rsidTr="00EB0979">
        <w:trPr>
          <w:trHeight w:val="57"/>
        </w:trPr>
        <w:tc>
          <w:tcPr>
            <w:tcW w:w="1246" w:type="dxa"/>
            <w:noWrap/>
            <w:vAlign w:val="center"/>
          </w:tcPr>
          <w:p w14:paraId="7C82392E" w14:textId="48A54EDB" w:rsidR="00314EFD" w:rsidRDefault="00314EFD" w:rsidP="00314EFD">
            <w:pPr>
              <w:jc w:val="center"/>
              <w:rPr>
                <w:rFonts w:eastAsia="Calibri"/>
              </w:rPr>
            </w:pPr>
            <w:r>
              <w:rPr>
                <w:rFonts w:eastAsia="Calibri"/>
              </w:rPr>
              <w:t>2.16.</w:t>
            </w:r>
          </w:p>
        </w:tc>
        <w:tc>
          <w:tcPr>
            <w:tcW w:w="6971" w:type="dxa"/>
            <w:gridSpan w:val="2"/>
          </w:tcPr>
          <w:p w14:paraId="78AD481C" w14:textId="77777777" w:rsidR="00314EFD" w:rsidRPr="00105B4A" w:rsidRDefault="00314EFD" w:rsidP="00314EFD">
            <w:r w:rsidRPr="00105B4A">
              <w:t xml:space="preserve">maršrutizatorių gamintojas privalo užtikrinti Europos Sąjungos </w:t>
            </w:r>
            <w:r w:rsidRPr="00105B4A">
              <w:rPr>
                <w:i/>
              </w:rPr>
              <w:t>RoHS</w:t>
            </w:r>
            <w:r w:rsidRPr="00105B4A">
              <w:t xml:space="preserve"> (angl. </w:t>
            </w:r>
            <w:r w:rsidRPr="00105B4A">
              <w:rPr>
                <w:i/>
              </w:rPr>
              <w:t>Restriction of Hazardous Substances</w:t>
            </w:r>
            <w:r w:rsidRPr="00105B4A">
              <w:t>) direktyvos (2011/65/EU), draudžiančios gamyboje naudoti aplinkai ir žmogaus sveikatai pavojingas medžiagas (pvz., gyvsidabrį, kadmį, šviną, šešiavalentį chromą, o taip pat antipirenus), reikalavimų įvykdymą;</w:t>
            </w:r>
          </w:p>
          <w:p w14:paraId="52591A8B" w14:textId="05E79C2B" w:rsidR="00314EFD" w:rsidRPr="00C01F51" w:rsidRDefault="00314EFD" w:rsidP="00314EFD">
            <w:r w:rsidRPr="00105B4A">
              <w:t>turi būti pateikti atitiktį reikalavimams įrodantys dokumentai: gamintojo atitikties deklaracijos kopija ar nuoroda į gamintojo puslapį, arba kiti lygiaverčiai dokumentai. Tiekėjas gali pateikti kitus lygiaverčius įrodymus, kuriais patvirtinama siūlomų prekių atitiktis kitiems žaliojo pirkimo reikalavimams;</w:t>
            </w:r>
            <w:r w:rsidRPr="00C01F51">
              <w:t xml:space="preserve"> </w:t>
            </w:r>
          </w:p>
        </w:tc>
        <w:tc>
          <w:tcPr>
            <w:tcW w:w="5958" w:type="dxa"/>
          </w:tcPr>
          <w:p w14:paraId="30E57A46" w14:textId="7C72FF71" w:rsidR="00314EFD" w:rsidRPr="00C57674" w:rsidRDefault="00C57674" w:rsidP="00314EFD">
            <w:pPr>
              <w:rPr>
                <w:i/>
              </w:rPr>
            </w:pPr>
            <w:r w:rsidRPr="00C57674">
              <w:rPr>
                <w:i/>
              </w:rPr>
              <w:t>(pateikiamas dokumentas)</w:t>
            </w:r>
          </w:p>
        </w:tc>
      </w:tr>
      <w:tr w:rsidR="00C57674" w:rsidRPr="00C01F51" w14:paraId="06CA6128" w14:textId="6E909795" w:rsidTr="00EB0979">
        <w:trPr>
          <w:trHeight w:val="57"/>
        </w:trPr>
        <w:tc>
          <w:tcPr>
            <w:tcW w:w="1246" w:type="dxa"/>
            <w:noWrap/>
            <w:vAlign w:val="center"/>
          </w:tcPr>
          <w:p w14:paraId="4673E97A" w14:textId="0C32FF35" w:rsidR="00C57674" w:rsidRDefault="00C57674" w:rsidP="00C57674">
            <w:pPr>
              <w:jc w:val="center"/>
              <w:rPr>
                <w:rFonts w:eastAsia="Calibri"/>
              </w:rPr>
            </w:pPr>
            <w:r>
              <w:rPr>
                <w:rFonts w:eastAsia="Calibri"/>
              </w:rPr>
              <w:t>2.17.</w:t>
            </w:r>
          </w:p>
        </w:tc>
        <w:tc>
          <w:tcPr>
            <w:tcW w:w="6971" w:type="dxa"/>
            <w:gridSpan w:val="2"/>
          </w:tcPr>
          <w:p w14:paraId="64CADD4F" w14:textId="77777777" w:rsidR="00C57674" w:rsidRPr="00105B4A" w:rsidRDefault="00C57674" w:rsidP="00C57674">
            <w:r w:rsidRPr="00105B4A">
              <w:t>gamintojo suteiktas garantinis laikotarpis – ne trumpesnis kaip 36 mėnesiai;</w:t>
            </w:r>
          </w:p>
          <w:p w14:paraId="55990A3F" w14:textId="77777777" w:rsidR="00C57674" w:rsidRPr="00105B4A" w:rsidRDefault="00C57674" w:rsidP="00C57674">
            <w:r w:rsidRPr="00105B4A">
              <w:t xml:space="preserve">garantiniu laikotarpiu pirkėjas turi nemokamai gauti programinės įrangos (angl. </w:t>
            </w:r>
            <w:r w:rsidRPr="00105B4A">
              <w:rPr>
                <w:i/>
              </w:rPr>
              <w:t>firmware</w:t>
            </w:r>
            <w:r w:rsidRPr="00105B4A">
              <w:t>) klaidų ištaisymus ir naujas programinės į</w:t>
            </w:r>
            <w:r w:rsidRPr="00105B4A">
              <w:rPr>
                <w:lang w:val="en-US"/>
              </w:rPr>
              <w:t>rangos</w:t>
            </w:r>
            <w:r w:rsidRPr="00105B4A">
              <w:t xml:space="preserve"> versijas;</w:t>
            </w:r>
          </w:p>
          <w:p w14:paraId="6B2AF7F6" w14:textId="77777777" w:rsidR="00C57674" w:rsidRPr="00105B4A" w:rsidRDefault="00C57674" w:rsidP="00C57674">
            <w:r w:rsidRPr="00105B4A">
              <w:t>garantinio remonto trukmė privalo trukti ne ilgiau kaip 60 kalendorinių dienų (neskaičiuojant transportavimo laiko). Jei sugedusios įrangos per šį laikotarpį pataisyti neįmanoma – ji pakeičiama ekvivalentiška nauja;</w:t>
            </w:r>
          </w:p>
          <w:p w14:paraId="6A7799D7" w14:textId="77777777" w:rsidR="00C57674" w:rsidRPr="00105B4A" w:rsidRDefault="00C57674" w:rsidP="00C57674">
            <w:r w:rsidRPr="00105B4A">
              <w:lastRenderedPageBreak/>
              <w:t>garantinis laikotarpis skaičiuojamas nuo priėmimo-perdavimo akto pasirašymo;</w:t>
            </w:r>
          </w:p>
          <w:p w14:paraId="525AF734" w14:textId="0955C884" w:rsidR="00C57674" w:rsidRPr="00C01F51" w:rsidRDefault="00C57674" w:rsidP="00C57674">
            <w:pPr>
              <w:jc w:val="both"/>
            </w:pPr>
            <w:r w:rsidRPr="00105B4A">
              <w:t>garantinio laikotarpio metu, tiekėjas privalo atlikti darbus savo lėšomis, įskaitant transportavimo išlaidas.</w:t>
            </w:r>
          </w:p>
        </w:tc>
        <w:tc>
          <w:tcPr>
            <w:tcW w:w="5958" w:type="dxa"/>
          </w:tcPr>
          <w:p w14:paraId="046A79C6" w14:textId="77777777" w:rsidR="00C57674" w:rsidRDefault="00C57674" w:rsidP="00C57674">
            <w:pPr>
              <w:rPr>
                <w:i/>
              </w:rPr>
            </w:pPr>
            <w:r w:rsidRPr="00902CD4">
              <w:rPr>
                <w:i/>
              </w:rPr>
              <w:lastRenderedPageBreak/>
              <w:t>(įrašomas konkretus garantijos terminas)</w:t>
            </w:r>
          </w:p>
          <w:p w14:paraId="3C142C42" w14:textId="77777777" w:rsidR="00C57674" w:rsidRPr="00C01F51" w:rsidRDefault="00C57674" w:rsidP="00C57674"/>
        </w:tc>
      </w:tr>
      <w:tr w:rsidR="00C57674" w:rsidRPr="00C01F51" w14:paraId="74720322" w14:textId="5E810012" w:rsidTr="00EB0979">
        <w:trPr>
          <w:trHeight w:val="57"/>
        </w:trPr>
        <w:tc>
          <w:tcPr>
            <w:tcW w:w="14175" w:type="dxa"/>
            <w:gridSpan w:val="4"/>
            <w:noWrap/>
          </w:tcPr>
          <w:p w14:paraId="15EC930D" w14:textId="21118FF2" w:rsidR="00C57674" w:rsidRDefault="00C57674" w:rsidP="00C57674">
            <w:pPr>
              <w:jc w:val="center"/>
              <w:rPr>
                <w:b/>
                <w:i/>
                <w:sz w:val="28"/>
                <w:szCs w:val="28"/>
              </w:rPr>
            </w:pPr>
            <w:r>
              <w:rPr>
                <w:b/>
                <w:i/>
                <w:sz w:val="28"/>
                <w:szCs w:val="28"/>
              </w:rPr>
              <w:t>V pirkimo dalis. Balso maršrutizatorius Nr. ST2</w:t>
            </w:r>
            <w:r w:rsidRPr="00CA7B98">
              <w:rPr>
                <w:b/>
                <w:i/>
                <w:sz w:val="28"/>
                <w:szCs w:val="28"/>
              </w:rPr>
              <w:t xml:space="preserve"> </w:t>
            </w:r>
            <w:r>
              <w:rPr>
                <w:b/>
                <w:i/>
                <w:sz w:val="28"/>
                <w:szCs w:val="28"/>
              </w:rPr>
              <w:t>( (BVPŽ kodas 32420000-3</w:t>
            </w:r>
            <w:r w:rsidRPr="006A7488">
              <w:rPr>
                <w:b/>
                <w:i/>
                <w:sz w:val="28"/>
                <w:szCs w:val="28"/>
              </w:rPr>
              <w:t>)</w:t>
            </w:r>
          </w:p>
        </w:tc>
      </w:tr>
      <w:tr w:rsidR="00C57674" w:rsidRPr="00C01F51" w14:paraId="2C7A73E3" w14:textId="2FD20B67" w:rsidTr="00EB0979">
        <w:trPr>
          <w:trHeight w:val="57"/>
        </w:trPr>
        <w:tc>
          <w:tcPr>
            <w:tcW w:w="14175" w:type="dxa"/>
            <w:gridSpan w:val="4"/>
            <w:noWrap/>
          </w:tcPr>
          <w:p w14:paraId="280C324E" w14:textId="236E51A6" w:rsidR="00C57674" w:rsidRPr="00C01F51" w:rsidRDefault="00C57674" w:rsidP="00C57674">
            <w:pPr>
              <w:rPr>
                <w:b/>
                <w:bCs/>
              </w:rPr>
            </w:pPr>
            <w:r w:rsidRPr="00C01F51">
              <w:rPr>
                <w:b/>
                <w:bCs/>
              </w:rPr>
              <w:t xml:space="preserve">1. </w:t>
            </w:r>
            <w:r w:rsidRPr="00C01F51">
              <w:rPr>
                <w:b/>
              </w:rPr>
              <w:t>Bendrieji reikalavimai</w:t>
            </w:r>
            <w:r>
              <w:rPr>
                <w:b/>
              </w:rPr>
              <w:t>:</w:t>
            </w:r>
          </w:p>
        </w:tc>
      </w:tr>
      <w:tr w:rsidR="00CB55FC" w:rsidRPr="00C01F51" w14:paraId="17402966" w14:textId="76F2A38A" w:rsidTr="00EB0979">
        <w:trPr>
          <w:trHeight w:val="57"/>
        </w:trPr>
        <w:tc>
          <w:tcPr>
            <w:tcW w:w="1246" w:type="dxa"/>
            <w:noWrap/>
            <w:vAlign w:val="center"/>
          </w:tcPr>
          <w:p w14:paraId="27D4CB65" w14:textId="5A903901" w:rsidR="00CB55FC" w:rsidRDefault="00CB55FC" w:rsidP="00CB55FC">
            <w:pPr>
              <w:jc w:val="center"/>
              <w:rPr>
                <w:rFonts w:eastAsia="Calibri"/>
              </w:rPr>
            </w:pPr>
            <w:r w:rsidRPr="00207A23">
              <w:rPr>
                <w:bCs/>
              </w:rPr>
              <w:t>1.1.</w:t>
            </w:r>
          </w:p>
        </w:tc>
        <w:tc>
          <w:tcPr>
            <w:tcW w:w="6928" w:type="dxa"/>
          </w:tcPr>
          <w:p w14:paraId="6E503CFA" w14:textId="79ECA652" w:rsidR="00CB55FC" w:rsidRPr="00C01F51" w:rsidRDefault="00CB55FC" w:rsidP="00BD2DA1">
            <w:pPr>
              <w:jc w:val="both"/>
            </w:pPr>
            <w:r w:rsidRPr="00186481">
              <w:t xml:space="preserve">visa pateikiama techninė įranga privalo būti nauja (negali būti atnaujinta, negali būti restauruota (angl. </w:t>
            </w:r>
            <w:r w:rsidRPr="00186481">
              <w:rPr>
                <w:i/>
              </w:rPr>
              <w:t>refurbished</w:t>
            </w:r>
            <w:r w:rsidRPr="00186481">
              <w:t>), turi būti nenaudota, turi būti pateikta nepažeistoje gamyklinėje pakuotėje);</w:t>
            </w:r>
            <w:r w:rsidRPr="00C01F51">
              <w:t xml:space="preserve"> </w:t>
            </w:r>
          </w:p>
        </w:tc>
        <w:tc>
          <w:tcPr>
            <w:tcW w:w="6001" w:type="dxa"/>
            <w:gridSpan w:val="2"/>
          </w:tcPr>
          <w:p w14:paraId="5578D0BB" w14:textId="168D4A10" w:rsidR="00CB55FC" w:rsidRPr="00C01F51" w:rsidRDefault="00CB55FC" w:rsidP="00CB55FC"/>
        </w:tc>
      </w:tr>
      <w:tr w:rsidR="00CB55FC" w:rsidRPr="00C01F51" w14:paraId="26DECE6E" w14:textId="16EC697B" w:rsidTr="00B67695">
        <w:trPr>
          <w:trHeight w:val="57"/>
        </w:trPr>
        <w:tc>
          <w:tcPr>
            <w:tcW w:w="1246" w:type="dxa"/>
            <w:noWrap/>
            <w:vAlign w:val="center"/>
          </w:tcPr>
          <w:p w14:paraId="0248B4C3" w14:textId="7B10A730" w:rsidR="00CB55FC" w:rsidRDefault="00CB55FC" w:rsidP="00CB55FC">
            <w:pPr>
              <w:jc w:val="center"/>
              <w:rPr>
                <w:rFonts w:eastAsia="Calibri"/>
              </w:rPr>
            </w:pPr>
            <w:r w:rsidRPr="00207A23">
              <w:rPr>
                <w:bCs/>
              </w:rPr>
              <w:t>1.2.</w:t>
            </w:r>
          </w:p>
        </w:tc>
        <w:tc>
          <w:tcPr>
            <w:tcW w:w="6928" w:type="dxa"/>
          </w:tcPr>
          <w:p w14:paraId="76BF6050" w14:textId="6567D3C5" w:rsidR="00CB55FC" w:rsidRPr="00C01F51" w:rsidRDefault="00CB55FC" w:rsidP="00BD2DA1">
            <w:pPr>
              <w:jc w:val="both"/>
            </w:pPr>
            <w:r w:rsidRPr="00186481">
              <w:t xml:space="preserve">tiekėjas turi užtikrinti, kad gamintojas nėra paskelbęs žinios apie siūlomos įrangos gamybos arba tobulinimo nutraukimą (pvz., angl. </w:t>
            </w:r>
            <w:r w:rsidRPr="00186481">
              <w:rPr>
                <w:i/>
              </w:rPr>
              <w:t>End of Life time</w:t>
            </w:r>
            <w:r w:rsidRPr="00186481">
              <w:t xml:space="preserve"> ar </w:t>
            </w:r>
            <w:r w:rsidRPr="00186481">
              <w:rPr>
                <w:i/>
              </w:rPr>
              <w:t>Discontinued</w:t>
            </w:r>
            <w:r w:rsidRPr="00186481">
              <w:t>);</w:t>
            </w:r>
            <w:r w:rsidRPr="00C01F51">
              <w:t xml:space="preserve"> </w:t>
            </w:r>
          </w:p>
        </w:tc>
        <w:tc>
          <w:tcPr>
            <w:tcW w:w="6001" w:type="dxa"/>
            <w:gridSpan w:val="2"/>
          </w:tcPr>
          <w:p w14:paraId="06975B78" w14:textId="3BC1C1B1" w:rsidR="00CB55FC" w:rsidRPr="00C01F51" w:rsidRDefault="00EE6757" w:rsidP="00CB55FC">
            <w:r w:rsidRPr="00C57674">
              <w:rPr>
                <w:i/>
              </w:rPr>
              <w:t>(pateikiamas dokumentas)</w:t>
            </w:r>
          </w:p>
        </w:tc>
      </w:tr>
      <w:tr w:rsidR="00CB55FC" w:rsidRPr="00C01F51" w14:paraId="14B30C5C" w14:textId="779CBE84" w:rsidTr="00EB0979">
        <w:trPr>
          <w:trHeight w:val="57"/>
        </w:trPr>
        <w:tc>
          <w:tcPr>
            <w:tcW w:w="1246" w:type="dxa"/>
            <w:noWrap/>
            <w:vAlign w:val="center"/>
          </w:tcPr>
          <w:p w14:paraId="4CA2250E" w14:textId="71B298D7" w:rsidR="00CB55FC" w:rsidRDefault="00CB55FC" w:rsidP="00CB55FC">
            <w:pPr>
              <w:jc w:val="center"/>
              <w:rPr>
                <w:rFonts w:eastAsia="Calibri"/>
              </w:rPr>
            </w:pPr>
            <w:r w:rsidRPr="00207A23">
              <w:rPr>
                <w:bCs/>
              </w:rPr>
              <w:t>1.3.</w:t>
            </w:r>
          </w:p>
        </w:tc>
        <w:tc>
          <w:tcPr>
            <w:tcW w:w="6928" w:type="dxa"/>
          </w:tcPr>
          <w:p w14:paraId="25B10FAC" w14:textId="173DB155" w:rsidR="00CB55FC" w:rsidRPr="00C01F51" w:rsidRDefault="00CB55FC" w:rsidP="00BD2DA1">
            <w:pPr>
              <w:jc w:val="both"/>
            </w:pPr>
            <w:r w:rsidRPr="00186481">
              <w:t>tiekėjas turi pateikti nuorodą į gamintojo puslapį, kuriame yra tiksli pasiūlymą atitinkančios techninės ar programinės įrangos techninė specifikacija;</w:t>
            </w:r>
            <w:r w:rsidRPr="00C01F51">
              <w:t xml:space="preserve"> </w:t>
            </w:r>
          </w:p>
        </w:tc>
        <w:tc>
          <w:tcPr>
            <w:tcW w:w="6001" w:type="dxa"/>
            <w:gridSpan w:val="2"/>
          </w:tcPr>
          <w:p w14:paraId="5345C96F" w14:textId="381252FF" w:rsidR="00CB55FC" w:rsidRPr="00C01F51" w:rsidRDefault="00EE6757" w:rsidP="00CB55FC">
            <w:r w:rsidRPr="006558A4">
              <w:rPr>
                <w:bCs/>
                <w:i/>
              </w:rPr>
              <w:t xml:space="preserve">(pateikiama </w:t>
            </w:r>
            <w:r>
              <w:rPr>
                <w:bCs/>
                <w:i/>
              </w:rPr>
              <w:t xml:space="preserve">internetinė </w:t>
            </w:r>
            <w:r w:rsidRPr="006558A4">
              <w:rPr>
                <w:bCs/>
                <w:i/>
              </w:rPr>
              <w:t>nuoroda)</w:t>
            </w:r>
          </w:p>
        </w:tc>
      </w:tr>
      <w:tr w:rsidR="00CB55FC" w:rsidRPr="00C01F51" w14:paraId="06BF3D26" w14:textId="374D8E5A" w:rsidTr="00EB0979">
        <w:trPr>
          <w:trHeight w:val="57"/>
        </w:trPr>
        <w:tc>
          <w:tcPr>
            <w:tcW w:w="1246" w:type="dxa"/>
            <w:noWrap/>
            <w:vAlign w:val="center"/>
          </w:tcPr>
          <w:p w14:paraId="33EDD4DA" w14:textId="38F0F0E4" w:rsidR="00CB55FC" w:rsidRDefault="00CB55FC" w:rsidP="00CB55FC">
            <w:pPr>
              <w:jc w:val="center"/>
              <w:rPr>
                <w:rFonts w:eastAsia="Calibri"/>
              </w:rPr>
            </w:pPr>
            <w:r w:rsidRPr="00207A23">
              <w:rPr>
                <w:bCs/>
              </w:rPr>
              <w:t>1.4.</w:t>
            </w:r>
          </w:p>
        </w:tc>
        <w:tc>
          <w:tcPr>
            <w:tcW w:w="6928" w:type="dxa"/>
          </w:tcPr>
          <w:p w14:paraId="4375515D" w14:textId="1B07E8A6" w:rsidR="00CB55FC" w:rsidRPr="00C01F51" w:rsidRDefault="00CB55FC" w:rsidP="00BD2DA1">
            <w:pPr>
              <w:jc w:val="both"/>
            </w:pPr>
            <w:r w:rsidRPr="00186481">
              <w:t>įrangos dokumentai turi būti anglų arba lietuvių kalba. Užrašai ant įrenginio ir jo dalių turi būti anglų arba lietuvių kalba. Gamintojo interneto svetainėje tvarkyklių ir dokumentų paieška turi būti atliekama anglų arba lietuvių kalba;</w:t>
            </w:r>
            <w:r w:rsidRPr="00C01F51">
              <w:t xml:space="preserve"> </w:t>
            </w:r>
          </w:p>
        </w:tc>
        <w:tc>
          <w:tcPr>
            <w:tcW w:w="6001" w:type="dxa"/>
            <w:gridSpan w:val="2"/>
          </w:tcPr>
          <w:p w14:paraId="355AE32B" w14:textId="77777777" w:rsidR="00CB55FC" w:rsidRPr="00C01F51" w:rsidRDefault="00CB55FC" w:rsidP="00CB55FC"/>
        </w:tc>
      </w:tr>
      <w:tr w:rsidR="00CB55FC" w:rsidRPr="00C01F51" w14:paraId="182A94D7" w14:textId="7AC9C59B" w:rsidTr="00EB0979">
        <w:trPr>
          <w:trHeight w:val="57"/>
        </w:trPr>
        <w:tc>
          <w:tcPr>
            <w:tcW w:w="1246" w:type="dxa"/>
            <w:noWrap/>
            <w:vAlign w:val="center"/>
          </w:tcPr>
          <w:p w14:paraId="31456920" w14:textId="1C4654C3" w:rsidR="00CB55FC" w:rsidRDefault="00CB55FC" w:rsidP="00CB55FC">
            <w:pPr>
              <w:jc w:val="center"/>
              <w:rPr>
                <w:rFonts w:eastAsia="Calibri"/>
              </w:rPr>
            </w:pPr>
            <w:r w:rsidRPr="00207A23">
              <w:rPr>
                <w:bCs/>
              </w:rPr>
              <w:t>1.5.</w:t>
            </w:r>
          </w:p>
        </w:tc>
        <w:tc>
          <w:tcPr>
            <w:tcW w:w="6928" w:type="dxa"/>
          </w:tcPr>
          <w:p w14:paraId="53E1CAB6" w14:textId="07A6F527" w:rsidR="00CB55FC" w:rsidRPr="00C01F51" w:rsidRDefault="00CB55FC" w:rsidP="00BD2DA1">
            <w:pPr>
              <w:jc w:val="both"/>
            </w:pPr>
            <w:r w:rsidRPr="00186481">
              <w:t>tiekėjas į savo pasiūlymą turi įtraukti visą aparatinę ir programinę įrangą bei medžiagas, reikalingas šioje specifikacijoje nurodytiems reikalavimams įvykdyti;</w:t>
            </w:r>
            <w:r w:rsidRPr="00C01F51">
              <w:t xml:space="preserve"> </w:t>
            </w:r>
          </w:p>
        </w:tc>
        <w:tc>
          <w:tcPr>
            <w:tcW w:w="6001" w:type="dxa"/>
            <w:gridSpan w:val="2"/>
          </w:tcPr>
          <w:p w14:paraId="29AEB51C" w14:textId="77777777" w:rsidR="00CB55FC" w:rsidRPr="00C01F51" w:rsidRDefault="00CB55FC" w:rsidP="00CB55FC"/>
        </w:tc>
      </w:tr>
      <w:tr w:rsidR="00CB55FC" w:rsidRPr="00C01F51" w14:paraId="2CC5FBB5" w14:textId="2E66B8EE" w:rsidTr="00B67695">
        <w:trPr>
          <w:trHeight w:val="57"/>
        </w:trPr>
        <w:tc>
          <w:tcPr>
            <w:tcW w:w="1246" w:type="dxa"/>
            <w:noWrap/>
            <w:vAlign w:val="center"/>
          </w:tcPr>
          <w:p w14:paraId="349CC516" w14:textId="7E555C8F" w:rsidR="00CB55FC" w:rsidRDefault="00CB55FC" w:rsidP="00CB55FC">
            <w:pPr>
              <w:jc w:val="center"/>
              <w:rPr>
                <w:rFonts w:eastAsia="Calibri"/>
              </w:rPr>
            </w:pPr>
            <w:r w:rsidRPr="00207A23">
              <w:rPr>
                <w:bCs/>
              </w:rPr>
              <w:t>1.6.</w:t>
            </w:r>
          </w:p>
        </w:tc>
        <w:tc>
          <w:tcPr>
            <w:tcW w:w="6928" w:type="dxa"/>
          </w:tcPr>
          <w:p w14:paraId="5C97207B" w14:textId="70267DEF" w:rsidR="00CB55FC" w:rsidRPr="00C01F51" w:rsidRDefault="00CB55FC" w:rsidP="00BD2DA1">
            <w:pPr>
              <w:jc w:val="both"/>
            </w:pPr>
            <w:r w:rsidRPr="00186481">
              <w:t>tiekėjas privalo pasiūlyme pateikti įrangos ir visų jos sudėtinių dalių gamintojo identifikacinius kodus;</w:t>
            </w:r>
            <w:r w:rsidRPr="00C01F51">
              <w:t xml:space="preserve"> </w:t>
            </w:r>
          </w:p>
        </w:tc>
        <w:tc>
          <w:tcPr>
            <w:tcW w:w="6001" w:type="dxa"/>
            <w:gridSpan w:val="2"/>
          </w:tcPr>
          <w:p w14:paraId="35D1606C" w14:textId="2FC854A3" w:rsidR="00CB55FC" w:rsidRPr="00C01F51" w:rsidRDefault="00EE6757" w:rsidP="00CB55FC">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CB55FC" w:rsidRPr="00C01F51" w14:paraId="530C6C8F" w14:textId="3C6CE088" w:rsidTr="00B67695">
        <w:trPr>
          <w:trHeight w:val="57"/>
        </w:trPr>
        <w:tc>
          <w:tcPr>
            <w:tcW w:w="1246" w:type="dxa"/>
            <w:noWrap/>
            <w:vAlign w:val="center"/>
          </w:tcPr>
          <w:p w14:paraId="42560D3F" w14:textId="6C4462A3" w:rsidR="00CB55FC" w:rsidRDefault="00CB55FC" w:rsidP="00CB55FC">
            <w:pPr>
              <w:jc w:val="center"/>
              <w:rPr>
                <w:rFonts w:eastAsia="Calibri"/>
              </w:rPr>
            </w:pPr>
            <w:r w:rsidRPr="00207A23">
              <w:rPr>
                <w:bCs/>
              </w:rPr>
              <w:t>1.7.</w:t>
            </w:r>
          </w:p>
        </w:tc>
        <w:tc>
          <w:tcPr>
            <w:tcW w:w="6928" w:type="dxa"/>
          </w:tcPr>
          <w:p w14:paraId="0E75AA21" w14:textId="5839D1AD" w:rsidR="00CB55FC" w:rsidRPr="00C01F51" w:rsidRDefault="00CB55FC" w:rsidP="00BD2DA1">
            <w:pPr>
              <w:jc w:val="both"/>
            </w:pPr>
            <w:r w:rsidRPr="00186481">
              <w:t>įranga turi būti pateikta įrangos gamintojo nustatytu keliu;</w:t>
            </w:r>
            <w:r w:rsidRPr="00C01F51">
              <w:t xml:space="preserve"> </w:t>
            </w:r>
          </w:p>
        </w:tc>
        <w:tc>
          <w:tcPr>
            <w:tcW w:w="6001" w:type="dxa"/>
            <w:gridSpan w:val="2"/>
          </w:tcPr>
          <w:p w14:paraId="37EE9E51" w14:textId="77777777" w:rsidR="00CB55FC" w:rsidRPr="00C01F51" w:rsidRDefault="00CB55FC" w:rsidP="00CB55FC"/>
        </w:tc>
      </w:tr>
      <w:tr w:rsidR="00CB55FC" w:rsidRPr="00C01F51" w14:paraId="718EEB8F" w14:textId="77777777" w:rsidTr="00B67695">
        <w:trPr>
          <w:trHeight w:val="57"/>
        </w:trPr>
        <w:tc>
          <w:tcPr>
            <w:tcW w:w="1246" w:type="dxa"/>
            <w:noWrap/>
            <w:vAlign w:val="center"/>
          </w:tcPr>
          <w:p w14:paraId="2F231E5A" w14:textId="0EF0601E" w:rsidR="00CB55FC" w:rsidRPr="00207A23" w:rsidRDefault="00CB55FC" w:rsidP="00CB55FC">
            <w:pPr>
              <w:jc w:val="center"/>
              <w:rPr>
                <w:bCs/>
              </w:rPr>
            </w:pPr>
            <w:r>
              <w:rPr>
                <w:bCs/>
              </w:rPr>
              <w:t>1.8.</w:t>
            </w:r>
          </w:p>
        </w:tc>
        <w:tc>
          <w:tcPr>
            <w:tcW w:w="6928" w:type="dxa"/>
          </w:tcPr>
          <w:p w14:paraId="715039C2" w14:textId="08F33DEF" w:rsidR="00CB55FC" w:rsidRPr="007645AD" w:rsidRDefault="00CB55FC" w:rsidP="00BD2DA1">
            <w:pPr>
              <w:jc w:val="both"/>
            </w:pPr>
            <w:r w:rsidRPr="00186481">
              <w:t>įrenginys ir licencijos pas gamintoją turi būti užregistruotas perkančiosios organizacijos vardu;</w:t>
            </w:r>
            <w:r w:rsidRPr="007645AD">
              <w:t xml:space="preserve"> </w:t>
            </w:r>
          </w:p>
        </w:tc>
        <w:tc>
          <w:tcPr>
            <w:tcW w:w="6001" w:type="dxa"/>
            <w:gridSpan w:val="2"/>
          </w:tcPr>
          <w:p w14:paraId="2DC4CA3A" w14:textId="77777777" w:rsidR="00CB55FC" w:rsidRPr="00C01F51" w:rsidRDefault="00CB55FC" w:rsidP="00CB55FC"/>
        </w:tc>
      </w:tr>
      <w:tr w:rsidR="00CB55FC" w:rsidRPr="00C01F51" w14:paraId="0F829B21" w14:textId="47455425" w:rsidTr="00B67695">
        <w:trPr>
          <w:trHeight w:val="57"/>
        </w:trPr>
        <w:tc>
          <w:tcPr>
            <w:tcW w:w="1246" w:type="dxa"/>
            <w:noWrap/>
            <w:vAlign w:val="center"/>
          </w:tcPr>
          <w:p w14:paraId="63B29177" w14:textId="287D5F60" w:rsidR="00CB55FC" w:rsidRDefault="00CB55FC" w:rsidP="00CB55FC">
            <w:pPr>
              <w:jc w:val="center"/>
              <w:rPr>
                <w:rFonts w:eastAsia="Calibri"/>
              </w:rPr>
            </w:pPr>
            <w:r>
              <w:rPr>
                <w:bCs/>
              </w:rPr>
              <w:t>1.9</w:t>
            </w:r>
            <w:r w:rsidRPr="00207A23">
              <w:rPr>
                <w:bCs/>
              </w:rPr>
              <w:t>.</w:t>
            </w:r>
          </w:p>
        </w:tc>
        <w:tc>
          <w:tcPr>
            <w:tcW w:w="6928" w:type="dxa"/>
          </w:tcPr>
          <w:p w14:paraId="514CEF3B" w14:textId="76BD51F2" w:rsidR="00CB55FC" w:rsidRPr="00C01F51" w:rsidRDefault="00CB55FC" w:rsidP="00BD2DA1">
            <w:pPr>
              <w:jc w:val="both"/>
            </w:pPr>
            <w:r w:rsidRPr="00186481">
              <w:t xml:space="preserve">turi būti pateikta gamintojo autorizacijos forma (angl. </w:t>
            </w:r>
            <w:r w:rsidRPr="00186481">
              <w:rPr>
                <w:i/>
              </w:rPr>
              <w:t>Manufacturer Authorization Form</w:t>
            </w:r>
            <w:r w:rsidRPr="00186481">
              <w:t>), adresuota perkančiajai organizacijai;</w:t>
            </w:r>
            <w:r w:rsidRPr="00C01F51">
              <w:t xml:space="preserve"> </w:t>
            </w:r>
          </w:p>
        </w:tc>
        <w:tc>
          <w:tcPr>
            <w:tcW w:w="6001" w:type="dxa"/>
            <w:gridSpan w:val="2"/>
          </w:tcPr>
          <w:p w14:paraId="49B9E443" w14:textId="32026CED" w:rsidR="00CB55FC" w:rsidRPr="00EE6757" w:rsidRDefault="00EE6757" w:rsidP="00CB55FC">
            <w:pPr>
              <w:rPr>
                <w:i/>
              </w:rPr>
            </w:pPr>
            <w:r w:rsidRPr="00EE6757">
              <w:rPr>
                <w:i/>
              </w:rPr>
              <w:t>(pateikiamas dokumentas)</w:t>
            </w:r>
          </w:p>
        </w:tc>
      </w:tr>
      <w:tr w:rsidR="00CB55FC" w:rsidRPr="00C01F51" w14:paraId="6DF6D847" w14:textId="77777777" w:rsidTr="00B67695">
        <w:trPr>
          <w:trHeight w:val="57"/>
        </w:trPr>
        <w:tc>
          <w:tcPr>
            <w:tcW w:w="1246" w:type="dxa"/>
            <w:noWrap/>
            <w:vAlign w:val="center"/>
          </w:tcPr>
          <w:p w14:paraId="501C000C" w14:textId="1A7A8B70" w:rsidR="00CB55FC" w:rsidRDefault="00CB55FC" w:rsidP="00CB55FC">
            <w:pPr>
              <w:jc w:val="center"/>
              <w:rPr>
                <w:bCs/>
              </w:rPr>
            </w:pPr>
            <w:r>
              <w:rPr>
                <w:bCs/>
              </w:rPr>
              <w:t>1.10.</w:t>
            </w:r>
          </w:p>
        </w:tc>
        <w:tc>
          <w:tcPr>
            <w:tcW w:w="6928" w:type="dxa"/>
          </w:tcPr>
          <w:p w14:paraId="5D3AB0E9" w14:textId="166A50FE" w:rsidR="00CB55FC" w:rsidRPr="00186481" w:rsidRDefault="00CB55FC" w:rsidP="00BD2DA1">
            <w:pPr>
              <w:jc w:val="both"/>
            </w:pPr>
            <w:r w:rsidRPr="00186481">
              <w:t>visos techninės įrangos maitinimo įtampa turi būti 230V 50Hz;</w:t>
            </w:r>
            <w:r w:rsidR="00BD2DA1" w:rsidRPr="00186481">
              <w:t xml:space="preserve"> </w:t>
            </w:r>
          </w:p>
        </w:tc>
        <w:tc>
          <w:tcPr>
            <w:tcW w:w="6001" w:type="dxa"/>
            <w:gridSpan w:val="2"/>
          </w:tcPr>
          <w:p w14:paraId="2FA1D1B5" w14:textId="77777777" w:rsidR="00CB55FC" w:rsidRPr="00C01F51" w:rsidRDefault="00CB55FC" w:rsidP="00CB55FC"/>
        </w:tc>
      </w:tr>
      <w:tr w:rsidR="00CB55FC" w:rsidRPr="00C01F51" w14:paraId="7C4CF4E6" w14:textId="77777777" w:rsidTr="00EB0979">
        <w:trPr>
          <w:trHeight w:val="57"/>
        </w:trPr>
        <w:tc>
          <w:tcPr>
            <w:tcW w:w="1246" w:type="dxa"/>
            <w:noWrap/>
            <w:vAlign w:val="center"/>
          </w:tcPr>
          <w:p w14:paraId="6FB87CA9" w14:textId="5FA2D5BD" w:rsidR="00CB55FC" w:rsidRPr="00207A23" w:rsidRDefault="00CB55FC" w:rsidP="00CB55FC">
            <w:pPr>
              <w:jc w:val="center"/>
              <w:rPr>
                <w:bCs/>
              </w:rPr>
            </w:pPr>
            <w:r>
              <w:rPr>
                <w:bCs/>
              </w:rPr>
              <w:t>1.11.</w:t>
            </w:r>
          </w:p>
        </w:tc>
        <w:tc>
          <w:tcPr>
            <w:tcW w:w="6928" w:type="dxa"/>
          </w:tcPr>
          <w:p w14:paraId="13934573" w14:textId="6DD822AB" w:rsidR="00CB55FC" w:rsidRDefault="00CB55FC" w:rsidP="00BD2DA1">
            <w:pPr>
              <w:jc w:val="both"/>
              <w:rPr>
                <w:rFonts w:eastAsia="Calibri"/>
                <w:color w:val="000000" w:themeColor="text1"/>
              </w:rPr>
            </w:pPr>
            <w:r w:rsidRPr="00186481">
              <w:t>saugumo reikalavimai (netaikoma programinei įrangai):</w:t>
            </w:r>
            <w:r w:rsidR="00BD2DA1">
              <w:rPr>
                <w:rFonts w:eastAsia="Calibri"/>
                <w:color w:val="000000" w:themeColor="text1"/>
              </w:rPr>
              <w:t xml:space="preserve"> </w:t>
            </w:r>
          </w:p>
        </w:tc>
        <w:tc>
          <w:tcPr>
            <w:tcW w:w="6001" w:type="dxa"/>
            <w:gridSpan w:val="2"/>
          </w:tcPr>
          <w:p w14:paraId="13DC0F8B" w14:textId="77777777" w:rsidR="00CB55FC" w:rsidRPr="00C01F51" w:rsidRDefault="00CB55FC" w:rsidP="00CB55FC"/>
        </w:tc>
      </w:tr>
      <w:tr w:rsidR="00CB55FC" w:rsidRPr="00C01F51" w14:paraId="0896CD74" w14:textId="77777777" w:rsidTr="00EB0979">
        <w:trPr>
          <w:trHeight w:val="57"/>
        </w:trPr>
        <w:tc>
          <w:tcPr>
            <w:tcW w:w="1246" w:type="dxa"/>
            <w:noWrap/>
            <w:vAlign w:val="center"/>
          </w:tcPr>
          <w:p w14:paraId="5E0E2F3D" w14:textId="6EA51F3E" w:rsidR="00CB55FC" w:rsidRDefault="00CB55FC" w:rsidP="00CB55FC">
            <w:pPr>
              <w:jc w:val="center"/>
              <w:rPr>
                <w:bCs/>
              </w:rPr>
            </w:pPr>
            <w:r>
              <w:rPr>
                <w:bCs/>
              </w:rPr>
              <w:lastRenderedPageBreak/>
              <w:t>1.11.1.</w:t>
            </w:r>
          </w:p>
        </w:tc>
        <w:tc>
          <w:tcPr>
            <w:tcW w:w="6928" w:type="dxa"/>
          </w:tcPr>
          <w:p w14:paraId="61370D2D" w14:textId="682D4E82" w:rsidR="00CB55FC" w:rsidRDefault="00CB55FC" w:rsidP="00BD2DA1">
            <w:pPr>
              <w:jc w:val="both"/>
              <w:rPr>
                <w:rFonts w:eastAsia="Calibri"/>
                <w:color w:val="000000" w:themeColor="text1"/>
              </w:rPr>
            </w:pPr>
            <w:r w:rsidRPr="00186481">
              <w:t xml:space="preserve">standieji ar puslaidininkiniai diskai (angl. </w:t>
            </w:r>
            <w:r w:rsidRPr="00186481">
              <w:rPr>
                <w:i/>
              </w:rPr>
              <w:t>HDD/SSD</w:t>
            </w:r>
            <w:r w:rsidRPr="00186481">
              <w:t>) ar kitos atminties laikmenos gedimo atveju turi būti keičiamos naujomis. Sugedusios atminties laikmenos sunaikinamos pirkėjo patalpose ir tiekėjui negrąžinamos;</w:t>
            </w:r>
            <w:r w:rsidR="00BD2DA1">
              <w:rPr>
                <w:rFonts w:eastAsia="Calibri"/>
                <w:color w:val="000000" w:themeColor="text1"/>
              </w:rPr>
              <w:t xml:space="preserve"> </w:t>
            </w:r>
          </w:p>
        </w:tc>
        <w:tc>
          <w:tcPr>
            <w:tcW w:w="6001" w:type="dxa"/>
            <w:gridSpan w:val="2"/>
          </w:tcPr>
          <w:p w14:paraId="18016545" w14:textId="77777777" w:rsidR="00CB55FC" w:rsidRPr="00C01F51" w:rsidRDefault="00CB55FC" w:rsidP="00CB55FC"/>
        </w:tc>
      </w:tr>
      <w:tr w:rsidR="00CB55FC" w:rsidRPr="00C01F51" w14:paraId="440E0C79" w14:textId="77777777" w:rsidTr="00EB0979">
        <w:trPr>
          <w:trHeight w:val="57"/>
        </w:trPr>
        <w:tc>
          <w:tcPr>
            <w:tcW w:w="1246" w:type="dxa"/>
            <w:noWrap/>
            <w:vAlign w:val="center"/>
          </w:tcPr>
          <w:p w14:paraId="1D1D95A4" w14:textId="3B11FAD4" w:rsidR="00CB55FC" w:rsidRDefault="00CB55FC" w:rsidP="00CB55FC">
            <w:pPr>
              <w:jc w:val="center"/>
              <w:rPr>
                <w:bCs/>
              </w:rPr>
            </w:pPr>
            <w:r>
              <w:rPr>
                <w:bCs/>
              </w:rPr>
              <w:t>1.11.2.</w:t>
            </w:r>
          </w:p>
        </w:tc>
        <w:tc>
          <w:tcPr>
            <w:tcW w:w="6928" w:type="dxa"/>
          </w:tcPr>
          <w:p w14:paraId="130281AF" w14:textId="10CDA5BC" w:rsidR="00CB55FC" w:rsidRDefault="00CB55FC" w:rsidP="00BD2DA1">
            <w:pPr>
              <w:jc w:val="both"/>
              <w:rPr>
                <w:rFonts w:eastAsia="Calibri"/>
                <w:color w:val="000000" w:themeColor="text1"/>
              </w:rPr>
            </w:pPr>
            <w:r w:rsidRPr="00186481">
              <w:t xml:space="preserve">įrangos gedimo atveju iš instaliacijos vietos remontui išvežamą pas tiekėją (jo atstovą) sugedusią įrangą pirkėjas pateikia be joje sumontuotų standžiųjų ar puslaidininkinių diskų (angl. </w:t>
            </w:r>
            <w:r w:rsidRPr="00186481">
              <w:rPr>
                <w:i/>
              </w:rPr>
              <w:t>HDD/SSD</w:t>
            </w:r>
            <w:r w:rsidRPr="00186481">
              <w:t>) ar kitų atminties laikmenų;</w:t>
            </w:r>
            <w:r w:rsidR="00BD2DA1">
              <w:rPr>
                <w:rFonts w:eastAsia="Calibri"/>
                <w:color w:val="000000" w:themeColor="text1"/>
              </w:rPr>
              <w:t xml:space="preserve"> </w:t>
            </w:r>
          </w:p>
        </w:tc>
        <w:tc>
          <w:tcPr>
            <w:tcW w:w="6001" w:type="dxa"/>
            <w:gridSpan w:val="2"/>
          </w:tcPr>
          <w:p w14:paraId="6235C687" w14:textId="77777777" w:rsidR="00CB55FC" w:rsidRPr="00C01F51" w:rsidRDefault="00CB55FC" w:rsidP="00CB55FC"/>
        </w:tc>
      </w:tr>
      <w:tr w:rsidR="00BD2DA1" w:rsidRPr="00C01F51" w14:paraId="63E22390" w14:textId="77777777" w:rsidTr="00EB0979">
        <w:trPr>
          <w:trHeight w:val="57"/>
        </w:trPr>
        <w:tc>
          <w:tcPr>
            <w:tcW w:w="1246" w:type="dxa"/>
            <w:noWrap/>
            <w:vAlign w:val="center"/>
          </w:tcPr>
          <w:p w14:paraId="6522B6F6" w14:textId="6880FEFD" w:rsidR="00BD2DA1" w:rsidRDefault="00BD2DA1" w:rsidP="00BD2DA1">
            <w:pPr>
              <w:jc w:val="center"/>
              <w:rPr>
                <w:bCs/>
              </w:rPr>
            </w:pPr>
            <w:r>
              <w:rPr>
                <w:bCs/>
              </w:rPr>
              <w:t>1.12.</w:t>
            </w:r>
          </w:p>
        </w:tc>
        <w:tc>
          <w:tcPr>
            <w:tcW w:w="6928" w:type="dxa"/>
          </w:tcPr>
          <w:p w14:paraId="7FD1FAE4" w14:textId="06DB1A68" w:rsidR="00BD2DA1" w:rsidRDefault="00BD2DA1" w:rsidP="00BD2DA1">
            <w:pPr>
              <w:jc w:val="both"/>
              <w:rPr>
                <w:rFonts w:eastAsia="Calibri"/>
                <w:color w:val="000000" w:themeColor="text1"/>
              </w:rPr>
            </w:pPr>
            <w:r w:rsidRPr="00186481">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Pr>
                <w:rFonts w:eastAsia="Calibri"/>
                <w:color w:val="000000" w:themeColor="text1"/>
              </w:rPr>
              <w:t xml:space="preserve"> </w:t>
            </w:r>
          </w:p>
        </w:tc>
        <w:tc>
          <w:tcPr>
            <w:tcW w:w="6001" w:type="dxa"/>
            <w:gridSpan w:val="2"/>
          </w:tcPr>
          <w:p w14:paraId="359302E0" w14:textId="77777777" w:rsidR="00BD2DA1" w:rsidRPr="00C01F51" w:rsidRDefault="00BD2DA1" w:rsidP="00BD2DA1"/>
        </w:tc>
      </w:tr>
      <w:tr w:rsidR="00BD2DA1" w:rsidRPr="00C01F51" w14:paraId="5987531E" w14:textId="77777777" w:rsidTr="00EB0979">
        <w:trPr>
          <w:trHeight w:val="57"/>
        </w:trPr>
        <w:tc>
          <w:tcPr>
            <w:tcW w:w="1246" w:type="dxa"/>
            <w:noWrap/>
            <w:vAlign w:val="center"/>
          </w:tcPr>
          <w:p w14:paraId="250C7730" w14:textId="57E146E8" w:rsidR="00BD2DA1" w:rsidRDefault="00BD2DA1" w:rsidP="00BD2DA1">
            <w:pPr>
              <w:jc w:val="center"/>
              <w:rPr>
                <w:bCs/>
              </w:rPr>
            </w:pPr>
            <w:r>
              <w:rPr>
                <w:bCs/>
              </w:rPr>
              <w:t>1.12.1.</w:t>
            </w:r>
          </w:p>
        </w:tc>
        <w:tc>
          <w:tcPr>
            <w:tcW w:w="6928" w:type="dxa"/>
          </w:tcPr>
          <w:p w14:paraId="6A4522FC" w14:textId="5E99B497" w:rsidR="00BD2DA1" w:rsidRDefault="00BD2DA1" w:rsidP="00BD2DA1">
            <w:pPr>
              <w:jc w:val="both"/>
              <w:rPr>
                <w:rFonts w:eastAsia="Calibri"/>
                <w:color w:val="000000" w:themeColor="text1"/>
              </w:rPr>
            </w:pPr>
            <w:r w:rsidRPr="00186481">
              <w:t>įranga grąžinama tiekėjui arba keičiama nauja lygiaverte ar geresne, tačiau saugumo reikalavimus atitinkančia įranga;</w:t>
            </w:r>
            <w:r>
              <w:rPr>
                <w:rFonts w:eastAsia="Calibri"/>
                <w:color w:val="000000" w:themeColor="text1"/>
              </w:rPr>
              <w:t xml:space="preserve"> </w:t>
            </w:r>
          </w:p>
        </w:tc>
        <w:tc>
          <w:tcPr>
            <w:tcW w:w="6001" w:type="dxa"/>
            <w:gridSpan w:val="2"/>
          </w:tcPr>
          <w:p w14:paraId="795C0060" w14:textId="77777777" w:rsidR="00BD2DA1" w:rsidRPr="00C01F51" w:rsidRDefault="00BD2DA1" w:rsidP="00BD2DA1"/>
        </w:tc>
      </w:tr>
      <w:tr w:rsidR="00BD2DA1" w:rsidRPr="00C01F51" w14:paraId="1BF747B6" w14:textId="77777777" w:rsidTr="00EB0979">
        <w:trPr>
          <w:trHeight w:val="57"/>
        </w:trPr>
        <w:tc>
          <w:tcPr>
            <w:tcW w:w="1246" w:type="dxa"/>
            <w:noWrap/>
            <w:vAlign w:val="center"/>
          </w:tcPr>
          <w:p w14:paraId="11EB7258" w14:textId="29BE8FCA" w:rsidR="00BD2DA1" w:rsidRDefault="00BD2DA1" w:rsidP="00BD2DA1">
            <w:pPr>
              <w:jc w:val="center"/>
              <w:rPr>
                <w:bCs/>
              </w:rPr>
            </w:pPr>
            <w:r>
              <w:rPr>
                <w:bCs/>
              </w:rPr>
              <w:t>1.12.2.</w:t>
            </w:r>
          </w:p>
        </w:tc>
        <w:tc>
          <w:tcPr>
            <w:tcW w:w="6928" w:type="dxa"/>
          </w:tcPr>
          <w:p w14:paraId="108E4D39" w14:textId="4853A60E" w:rsidR="00BD2DA1" w:rsidRDefault="00BD2DA1" w:rsidP="00BD2DA1">
            <w:pPr>
              <w:jc w:val="both"/>
              <w:rPr>
                <w:rFonts w:eastAsia="Calibri"/>
                <w:color w:val="000000" w:themeColor="text1"/>
              </w:rPr>
            </w:pPr>
            <w:r w:rsidRPr="00186481">
              <w:t>tiekėjas padengia pirkimo proceso metu pirkėjo patirtą materialinę žalą;</w:t>
            </w:r>
            <w:r>
              <w:rPr>
                <w:rFonts w:eastAsia="Calibri"/>
                <w:color w:val="000000" w:themeColor="text1"/>
              </w:rPr>
              <w:t xml:space="preserve"> </w:t>
            </w:r>
          </w:p>
        </w:tc>
        <w:tc>
          <w:tcPr>
            <w:tcW w:w="6001" w:type="dxa"/>
            <w:gridSpan w:val="2"/>
          </w:tcPr>
          <w:p w14:paraId="3E354079" w14:textId="77777777" w:rsidR="00BD2DA1" w:rsidRPr="00C01F51" w:rsidRDefault="00BD2DA1" w:rsidP="00BD2DA1"/>
        </w:tc>
      </w:tr>
      <w:tr w:rsidR="00BD2DA1" w:rsidRPr="00C01F51" w14:paraId="440FC42B" w14:textId="77777777" w:rsidTr="00EB0979">
        <w:trPr>
          <w:trHeight w:val="57"/>
        </w:trPr>
        <w:tc>
          <w:tcPr>
            <w:tcW w:w="1246" w:type="dxa"/>
            <w:noWrap/>
            <w:vAlign w:val="center"/>
          </w:tcPr>
          <w:p w14:paraId="58FEFA11" w14:textId="43839431" w:rsidR="00BD2DA1" w:rsidRDefault="00BD2DA1" w:rsidP="00BD2DA1">
            <w:pPr>
              <w:jc w:val="center"/>
              <w:rPr>
                <w:bCs/>
              </w:rPr>
            </w:pPr>
            <w:r>
              <w:rPr>
                <w:bCs/>
              </w:rPr>
              <w:t>1.13.</w:t>
            </w:r>
          </w:p>
        </w:tc>
        <w:tc>
          <w:tcPr>
            <w:tcW w:w="6928" w:type="dxa"/>
          </w:tcPr>
          <w:p w14:paraId="48CC352B" w14:textId="07C2CC3B" w:rsidR="00BD2DA1" w:rsidRDefault="00BD2DA1" w:rsidP="00BD2DA1">
            <w:pPr>
              <w:jc w:val="both"/>
              <w:rPr>
                <w:rFonts w:eastAsia="Calibri"/>
                <w:color w:val="000000" w:themeColor="text1"/>
              </w:rPr>
            </w:pPr>
            <w:r w:rsidRPr="00186481">
              <w:t>pirkimo objektas (</w:t>
            </w:r>
            <w:r>
              <w:t xml:space="preserve">balso </w:t>
            </w:r>
            <w:r w:rsidRPr="00186481">
              <w:t>maršrutizatorius) turi nekelti grėsmės nacionaliniam saugumui.</w:t>
            </w:r>
            <w:r>
              <w:rPr>
                <w:rFonts w:eastAsia="Calibri"/>
                <w:color w:val="000000" w:themeColor="text1"/>
              </w:rPr>
              <w:t xml:space="preserve"> </w:t>
            </w:r>
          </w:p>
        </w:tc>
        <w:tc>
          <w:tcPr>
            <w:tcW w:w="6001" w:type="dxa"/>
            <w:gridSpan w:val="2"/>
          </w:tcPr>
          <w:p w14:paraId="5D20880A" w14:textId="77777777" w:rsidR="00BD2DA1" w:rsidRPr="00C01F51" w:rsidRDefault="00BD2DA1" w:rsidP="00BD2DA1"/>
        </w:tc>
      </w:tr>
      <w:tr w:rsidR="00BD2DA1" w:rsidRPr="00C01F51" w14:paraId="0EC2E980" w14:textId="77777777" w:rsidTr="00EB0979">
        <w:trPr>
          <w:trHeight w:val="57"/>
        </w:trPr>
        <w:tc>
          <w:tcPr>
            <w:tcW w:w="1246" w:type="dxa"/>
            <w:noWrap/>
            <w:vAlign w:val="center"/>
          </w:tcPr>
          <w:p w14:paraId="40E836B5" w14:textId="5C4889D9" w:rsidR="00BD2DA1" w:rsidRDefault="00BD2DA1" w:rsidP="00BD2DA1">
            <w:pPr>
              <w:jc w:val="center"/>
              <w:rPr>
                <w:bCs/>
              </w:rPr>
            </w:pPr>
            <w:r>
              <w:rPr>
                <w:bCs/>
              </w:rPr>
              <w:t>1.14.</w:t>
            </w:r>
          </w:p>
        </w:tc>
        <w:tc>
          <w:tcPr>
            <w:tcW w:w="6928" w:type="dxa"/>
          </w:tcPr>
          <w:p w14:paraId="0E11EDB2" w14:textId="77777777" w:rsidR="00BD2DA1" w:rsidRPr="00186481" w:rsidRDefault="00BD2DA1" w:rsidP="00BD2DA1">
            <w:pPr>
              <w:jc w:val="both"/>
            </w:pPr>
            <w:r w:rsidRPr="00186481">
              <w:t xml:space="preserve">balso maršrutizatorių gamintojas privalo užtikrinti Europos Sąjungos </w:t>
            </w:r>
            <w:r w:rsidRPr="00186481">
              <w:rPr>
                <w:i/>
              </w:rPr>
              <w:t>RoHS</w:t>
            </w:r>
            <w:r w:rsidRPr="00186481">
              <w:t xml:space="preserve"> (angl. </w:t>
            </w:r>
            <w:r w:rsidRPr="00D01339">
              <w:rPr>
                <w:i/>
              </w:rPr>
              <w:t>Restriction of Hazardous Substances</w:t>
            </w:r>
            <w:r w:rsidRPr="00186481">
              <w:t>) direktyvos (2011/65/EU), draudžiančios gamyboje naudoti aplinkai ir žmogaus sveikatai pavojingas medžiagas (pvz., gyvsidabrį, kadmį, šviną, šešiavalentį chromą, o taip pat antipirenus), reikalavimų įvykdymą;</w:t>
            </w:r>
          </w:p>
          <w:p w14:paraId="2787908D" w14:textId="75C50CE2" w:rsidR="00BD2DA1" w:rsidRDefault="00BD2DA1" w:rsidP="00BD2DA1">
            <w:pPr>
              <w:jc w:val="both"/>
              <w:rPr>
                <w:rFonts w:eastAsia="Calibri"/>
                <w:color w:val="000000" w:themeColor="text1"/>
              </w:rPr>
            </w:pPr>
            <w:r w:rsidRPr="00186481">
              <w:t>turi būti pateikti atitiktį reikalavimams įrodantys dokumentai: gamintojo atitikties deklaracijos kopija ar nuoroda į gamintojo puslapį, arba kiti lygiaverčiai dokumentai. Tiekėjas gali pateikti kitus lygiaverčius įrodymus, kuriais patvirtinama siūlomų prekių atitiktis kitiem</w:t>
            </w:r>
            <w:r>
              <w:t>s žaliojo pirkimo reikalavimams.</w:t>
            </w:r>
            <w:r>
              <w:rPr>
                <w:rFonts w:eastAsia="Calibri"/>
                <w:color w:val="000000" w:themeColor="text1"/>
              </w:rPr>
              <w:t xml:space="preserve"> </w:t>
            </w:r>
          </w:p>
        </w:tc>
        <w:tc>
          <w:tcPr>
            <w:tcW w:w="6001" w:type="dxa"/>
            <w:gridSpan w:val="2"/>
          </w:tcPr>
          <w:p w14:paraId="16C1400D" w14:textId="2BB020BB" w:rsidR="00BD2DA1" w:rsidRPr="00124775" w:rsidRDefault="00124775" w:rsidP="00BD2DA1">
            <w:pPr>
              <w:rPr>
                <w:i/>
              </w:rPr>
            </w:pPr>
            <w:r w:rsidRPr="00124775">
              <w:rPr>
                <w:i/>
              </w:rPr>
              <w:t>(pateikiamas dokumentas)</w:t>
            </w:r>
          </w:p>
        </w:tc>
      </w:tr>
      <w:tr w:rsidR="00BD2DA1" w:rsidRPr="00C01F51" w14:paraId="3A054DAE" w14:textId="2B6F497E" w:rsidTr="00EB0979">
        <w:trPr>
          <w:trHeight w:val="57"/>
        </w:trPr>
        <w:tc>
          <w:tcPr>
            <w:tcW w:w="14175" w:type="dxa"/>
            <w:gridSpan w:val="4"/>
            <w:tcBorders>
              <w:top w:val="single" w:sz="4" w:space="0" w:color="auto"/>
              <w:left w:val="single" w:sz="4" w:space="0" w:color="auto"/>
              <w:bottom w:val="single" w:sz="4" w:space="0" w:color="auto"/>
            </w:tcBorders>
            <w:noWrap/>
            <w:vAlign w:val="center"/>
          </w:tcPr>
          <w:p w14:paraId="6763372B" w14:textId="516FA66F" w:rsidR="00BD2DA1" w:rsidRPr="00A70E52" w:rsidRDefault="00BD2DA1" w:rsidP="00BD2DA1">
            <w:pPr>
              <w:rPr>
                <w:b/>
              </w:rPr>
            </w:pPr>
            <w:r w:rsidRPr="00A70E52">
              <w:rPr>
                <w:b/>
              </w:rPr>
              <w:t xml:space="preserve">2. </w:t>
            </w:r>
            <w:r>
              <w:rPr>
                <w:b/>
                <w:lang w:eastAsia="lt-LT"/>
              </w:rPr>
              <w:t xml:space="preserve"> </w:t>
            </w:r>
            <w:r w:rsidRPr="00A70E52">
              <w:rPr>
                <w:b/>
              </w:rPr>
              <w:t>Specialieji reikalavimai</w:t>
            </w:r>
            <w:r>
              <w:rPr>
                <w:b/>
              </w:rPr>
              <w:t>:</w:t>
            </w:r>
          </w:p>
        </w:tc>
      </w:tr>
      <w:tr w:rsidR="00223105" w:rsidRPr="00C01F51" w14:paraId="56FF29C8" w14:textId="64486900"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80E5000" w14:textId="0D8DBFCE" w:rsidR="00223105" w:rsidRDefault="00223105" w:rsidP="00223105">
            <w:pPr>
              <w:jc w:val="center"/>
              <w:rPr>
                <w:rFonts w:eastAsia="Calibri"/>
              </w:rPr>
            </w:pPr>
            <w:r>
              <w:rPr>
                <w:rFonts w:eastAsia="Calibri"/>
              </w:rPr>
              <w:t>2.1.</w:t>
            </w:r>
          </w:p>
        </w:tc>
        <w:tc>
          <w:tcPr>
            <w:tcW w:w="6928" w:type="dxa"/>
          </w:tcPr>
          <w:p w14:paraId="3EC843F1" w14:textId="77777777" w:rsidR="00223105" w:rsidRPr="00186481" w:rsidRDefault="00223105" w:rsidP="00223105">
            <w:r w:rsidRPr="00186481">
              <w:t>Gamintojas ir modelis:</w:t>
            </w:r>
          </w:p>
          <w:p w14:paraId="74333AED" w14:textId="77777777" w:rsidR="00223105" w:rsidRPr="00186481" w:rsidRDefault="00223105" w:rsidP="00223105">
            <w:r w:rsidRPr="00186481">
              <w:t>turi būti pateiktas maršrutizatoriaus gamintojas ir modelis;</w:t>
            </w:r>
          </w:p>
          <w:p w14:paraId="4D65D73D" w14:textId="0604394C" w:rsidR="00223105" w:rsidRPr="00C01F51" w:rsidRDefault="00223105" w:rsidP="00223105">
            <w:r w:rsidRPr="00186481">
              <w:lastRenderedPageBreak/>
              <w:t>tiekėjas privalo pasiūlyme pateikti įrangos ir visų jos sudėtinių dalių gamintojo identifikacinius kodus;</w:t>
            </w:r>
            <w:r w:rsidRPr="00C01F51">
              <w:t xml:space="preserve"> </w:t>
            </w:r>
          </w:p>
        </w:tc>
        <w:tc>
          <w:tcPr>
            <w:tcW w:w="6001" w:type="dxa"/>
            <w:gridSpan w:val="2"/>
          </w:tcPr>
          <w:p w14:paraId="48F112EB" w14:textId="774CF1BA" w:rsidR="00223105" w:rsidRPr="00C01F51" w:rsidRDefault="00223105" w:rsidP="00223105">
            <w:r w:rsidRPr="00C60C86">
              <w:rPr>
                <w:i/>
              </w:rPr>
              <w:lastRenderedPageBreak/>
              <w:t xml:space="preserve">(pateikiamas dokumentas, kuriame </w:t>
            </w:r>
            <w:r w:rsidRPr="00C60C86">
              <w:rPr>
                <w:rFonts w:eastAsia="Calibri"/>
                <w:i/>
              </w:rPr>
              <w:t xml:space="preserve"> teikėjas pateikia įrangos ir visų jos sudėtinių dalių gamintojo identifikacinius kodus)</w:t>
            </w:r>
          </w:p>
        </w:tc>
      </w:tr>
      <w:tr w:rsidR="00223105" w:rsidRPr="00C01F51" w14:paraId="7B29CC16" w14:textId="636FAD1E"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D30D09" w14:textId="0BDD6395" w:rsidR="00223105" w:rsidRDefault="00223105" w:rsidP="00223105">
            <w:pPr>
              <w:jc w:val="center"/>
              <w:rPr>
                <w:rFonts w:eastAsia="Calibri"/>
              </w:rPr>
            </w:pPr>
            <w:r>
              <w:rPr>
                <w:rFonts w:eastAsia="Calibri"/>
              </w:rPr>
              <w:t>2.2.</w:t>
            </w:r>
          </w:p>
        </w:tc>
        <w:tc>
          <w:tcPr>
            <w:tcW w:w="6928" w:type="dxa"/>
          </w:tcPr>
          <w:p w14:paraId="50D47DF5" w14:textId="77777777" w:rsidR="00223105" w:rsidRPr="00186481" w:rsidRDefault="00223105" w:rsidP="00223105">
            <w:r w:rsidRPr="00186481">
              <w:t>Suderinamumas:</w:t>
            </w:r>
          </w:p>
          <w:p w14:paraId="0104F4A0" w14:textId="77777777" w:rsidR="00223105" w:rsidRPr="00186481" w:rsidRDefault="00223105" w:rsidP="00223105">
            <w:r w:rsidRPr="00186481">
              <w:t xml:space="preserve">įranga bus naudojamas </w:t>
            </w:r>
            <w:r w:rsidRPr="00186481">
              <w:rPr>
                <w:i/>
              </w:rPr>
              <w:t>Cisco</w:t>
            </w:r>
            <w:r w:rsidRPr="00186481">
              <w:t xml:space="preserve"> technologijomis paremtame ir perkančiosios organizacijos valdomame tinkle;</w:t>
            </w:r>
          </w:p>
          <w:p w14:paraId="4D7ACD7B" w14:textId="56A953BC" w:rsidR="00223105" w:rsidRPr="00C01F51" w:rsidRDefault="00223105" w:rsidP="00223105">
            <w:r w:rsidRPr="00186481">
              <w:t xml:space="preserve">įranga turi būti įtraukta </w:t>
            </w:r>
            <w:r w:rsidRPr="00186481">
              <w:rPr>
                <w:i/>
              </w:rPr>
              <w:t xml:space="preserve">Cisco Prime Insfrastucture </w:t>
            </w:r>
            <w:r w:rsidRPr="00186481">
              <w:t xml:space="preserve">palaikomos įrangos sąrašą (angl. </w:t>
            </w:r>
            <w:r w:rsidRPr="00186481">
              <w:rPr>
                <w:i/>
              </w:rPr>
              <w:t>Supported Device List</w:t>
            </w:r>
            <w:r w:rsidRPr="00186481">
              <w:t>);</w:t>
            </w:r>
            <w:r w:rsidRPr="00C01F51">
              <w:t xml:space="preserve"> </w:t>
            </w:r>
          </w:p>
        </w:tc>
        <w:tc>
          <w:tcPr>
            <w:tcW w:w="6001" w:type="dxa"/>
            <w:gridSpan w:val="2"/>
          </w:tcPr>
          <w:p w14:paraId="4E513961" w14:textId="77777777" w:rsidR="00223105" w:rsidRPr="00C01F51" w:rsidRDefault="00223105" w:rsidP="00223105"/>
        </w:tc>
      </w:tr>
      <w:tr w:rsidR="00223105" w:rsidRPr="00C01F51" w14:paraId="12E54005" w14:textId="1D132425"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87511F" w14:textId="298AEC25" w:rsidR="00223105" w:rsidRPr="00124775" w:rsidRDefault="00223105" w:rsidP="00223105">
            <w:pPr>
              <w:jc w:val="center"/>
              <w:rPr>
                <w:rFonts w:eastAsia="Calibri"/>
              </w:rPr>
            </w:pPr>
            <w:r w:rsidRPr="00124775">
              <w:rPr>
                <w:rFonts w:eastAsia="Calibri"/>
              </w:rPr>
              <w:t>2.3.</w:t>
            </w:r>
          </w:p>
        </w:tc>
        <w:tc>
          <w:tcPr>
            <w:tcW w:w="6928" w:type="dxa"/>
          </w:tcPr>
          <w:p w14:paraId="676372B0" w14:textId="519C9139" w:rsidR="00223105" w:rsidRPr="00EA746E" w:rsidRDefault="00223105" w:rsidP="00223105">
            <w:r w:rsidRPr="00EA746E">
              <w:t>Konstrukcija: balso maršrutizatorius:</w:t>
            </w:r>
          </w:p>
          <w:p w14:paraId="6D33C75D"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turi būti montuojamas į 19 colių telekomunikacijų spintą;</w:t>
            </w:r>
          </w:p>
          <w:p w14:paraId="76743D88"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būti ne aukštesnis kaip 1 RU (angl. </w:t>
            </w:r>
            <w:r w:rsidRPr="00EA746E">
              <w:rPr>
                <w:rFonts w:ascii="Times New Roman" w:hAnsi="Times New Roman"/>
                <w:i/>
                <w:sz w:val="24"/>
                <w:szCs w:val="24"/>
                <w:lang w:val="lt-LT"/>
              </w:rPr>
              <w:t>rack unit</w:t>
            </w:r>
            <w:r w:rsidRPr="00EA746E">
              <w:rPr>
                <w:rFonts w:ascii="Times New Roman" w:hAnsi="Times New Roman"/>
                <w:sz w:val="24"/>
                <w:szCs w:val="24"/>
                <w:lang w:val="lt-LT"/>
              </w:rPr>
              <w:t>);</w:t>
            </w:r>
          </w:p>
          <w:p w14:paraId="64698942"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integruotą (angl. </w:t>
            </w:r>
            <w:r w:rsidRPr="00EA746E">
              <w:rPr>
                <w:rFonts w:ascii="Times New Roman" w:hAnsi="Times New Roman"/>
                <w:i/>
                <w:sz w:val="24"/>
                <w:szCs w:val="24"/>
                <w:lang w:val="lt-LT"/>
              </w:rPr>
              <w:t>integrated</w:t>
            </w:r>
            <w:r w:rsidRPr="00EA746E">
              <w:rPr>
                <w:rFonts w:ascii="Times New Roman" w:hAnsi="Times New Roman"/>
                <w:sz w:val="24"/>
                <w:szCs w:val="24"/>
                <w:lang w:val="lt-LT"/>
              </w:rPr>
              <w:t xml:space="preserve">) </w:t>
            </w:r>
            <w:r w:rsidRPr="00EA746E">
              <w:rPr>
                <w:rFonts w:ascii="Times New Roman" w:hAnsi="Times New Roman"/>
                <w:i/>
                <w:sz w:val="24"/>
                <w:szCs w:val="24"/>
                <w:lang w:val="lt-LT"/>
              </w:rPr>
              <w:t>RJ-45</w:t>
            </w:r>
            <w:r w:rsidRPr="00EA746E">
              <w:rPr>
                <w:rFonts w:ascii="Times New Roman" w:hAnsi="Times New Roman"/>
                <w:sz w:val="24"/>
                <w:szCs w:val="24"/>
                <w:lang w:val="lt-LT"/>
              </w:rPr>
              <w:t xml:space="preserve"> konsolės prievadą;</w:t>
            </w:r>
          </w:p>
          <w:p w14:paraId="3FC396BF"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integruotą (angl. </w:t>
            </w:r>
            <w:r w:rsidRPr="00EA746E">
              <w:rPr>
                <w:rFonts w:ascii="Times New Roman" w:hAnsi="Times New Roman"/>
                <w:i/>
                <w:sz w:val="24"/>
                <w:szCs w:val="24"/>
                <w:lang w:val="lt-LT"/>
              </w:rPr>
              <w:t>integrated</w:t>
            </w:r>
            <w:r w:rsidRPr="00EA746E">
              <w:rPr>
                <w:rFonts w:ascii="Times New Roman" w:hAnsi="Times New Roman"/>
                <w:sz w:val="24"/>
                <w:szCs w:val="24"/>
                <w:lang w:val="lt-LT"/>
              </w:rPr>
              <w:t xml:space="preserve">) </w:t>
            </w:r>
            <w:r w:rsidRPr="00EA746E">
              <w:rPr>
                <w:rFonts w:ascii="Times New Roman" w:hAnsi="Times New Roman"/>
                <w:i/>
                <w:sz w:val="24"/>
                <w:szCs w:val="24"/>
                <w:lang w:val="lt-LT"/>
              </w:rPr>
              <w:t>Micro-USB</w:t>
            </w:r>
            <w:r w:rsidRPr="00EA746E">
              <w:rPr>
                <w:rFonts w:ascii="Times New Roman" w:hAnsi="Times New Roman"/>
                <w:sz w:val="24"/>
                <w:szCs w:val="24"/>
                <w:lang w:val="lt-LT"/>
              </w:rPr>
              <w:t xml:space="preserve"> konsolės prievadą;</w:t>
            </w:r>
          </w:p>
          <w:p w14:paraId="4D7AFB32"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turi turėti ne mažiau kaip 3 (tris) vidinius ventiliatorius;</w:t>
            </w:r>
          </w:p>
          <w:p w14:paraId="020396E4"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turi turėti ne mažiau kaip 2 (du) keičiamus maitinimo šaltinius;</w:t>
            </w:r>
          </w:p>
          <w:p w14:paraId="5EC0679E"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ne mažiau kaip 1 (vieną) </w:t>
            </w:r>
            <w:r w:rsidRPr="00EA746E">
              <w:rPr>
                <w:rFonts w:ascii="Times New Roman" w:hAnsi="Times New Roman"/>
                <w:i/>
                <w:sz w:val="24"/>
                <w:szCs w:val="24"/>
                <w:lang w:val="lt-LT"/>
              </w:rPr>
              <w:t>Network Interface Modules (NIM)</w:t>
            </w:r>
            <w:r w:rsidRPr="00EA746E">
              <w:rPr>
                <w:rFonts w:ascii="Times New Roman" w:hAnsi="Times New Roman"/>
                <w:sz w:val="24"/>
                <w:szCs w:val="24"/>
                <w:lang w:val="lt-LT"/>
              </w:rPr>
              <w:t xml:space="preserve"> lizdą (angl. </w:t>
            </w:r>
            <w:r w:rsidRPr="00EA746E">
              <w:rPr>
                <w:rFonts w:ascii="Times New Roman" w:hAnsi="Times New Roman"/>
                <w:i/>
                <w:sz w:val="24"/>
                <w:szCs w:val="24"/>
                <w:lang w:val="lt-LT"/>
              </w:rPr>
              <w:t>slot</w:t>
            </w:r>
            <w:r w:rsidRPr="00EA746E">
              <w:rPr>
                <w:rFonts w:ascii="Times New Roman" w:hAnsi="Times New Roman"/>
                <w:sz w:val="24"/>
                <w:szCs w:val="24"/>
                <w:lang w:val="lt-LT"/>
              </w:rPr>
              <w:t>);</w:t>
            </w:r>
          </w:p>
          <w:p w14:paraId="1653FA7C"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ne mažiau kaip 1 (vieną) </w:t>
            </w:r>
            <w:r w:rsidRPr="00EA746E">
              <w:rPr>
                <w:rFonts w:ascii="Times New Roman" w:hAnsi="Times New Roman"/>
                <w:i/>
                <w:sz w:val="24"/>
                <w:szCs w:val="24"/>
                <w:lang w:val="lt-LT"/>
              </w:rPr>
              <w:t>Service Modules (SM)</w:t>
            </w:r>
            <w:r w:rsidRPr="00EA746E">
              <w:rPr>
                <w:rFonts w:ascii="Times New Roman" w:hAnsi="Times New Roman"/>
                <w:sz w:val="24"/>
                <w:szCs w:val="24"/>
                <w:lang w:val="lt-LT"/>
              </w:rPr>
              <w:t xml:space="preserve"> lizdą (angl. </w:t>
            </w:r>
            <w:r w:rsidRPr="00EA746E">
              <w:rPr>
                <w:rFonts w:ascii="Times New Roman" w:hAnsi="Times New Roman"/>
                <w:i/>
                <w:sz w:val="24"/>
                <w:szCs w:val="24"/>
                <w:lang w:val="lt-LT"/>
              </w:rPr>
              <w:t>slot</w:t>
            </w:r>
            <w:r w:rsidRPr="00EA746E">
              <w:rPr>
                <w:rFonts w:ascii="Times New Roman" w:hAnsi="Times New Roman"/>
                <w:sz w:val="24"/>
                <w:szCs w:val="24"/>
                <w:lang w:val="lt-LT"/>
              </w:rPr>
              <w:t>);</w:t>
            </w:r>
          </w:p>
          <w:p w14:paraId="2EBD289C"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ne mažiau kaip 1 (vieną) integruotą </w:t>
            </w:r>
            <w:r w:rsidRPr="00EA746E">
              <w:rPr>
                <w:rFonts w:ascii="Times New Roman" w:hAnsi="Times New Roman"/>
                <w:i/>
                <w:sz w:val="24"/>
                <w:szCs w:val="24"/>
                <w:lang w:val="lt-LT"/>
              </w:rPr>
              <w:t>USB Type A</w:t>
            </w:r>
            <w:r w:rsidRPr="00EA746E">
              <w:rPr>
                <w:rFonts w:ascii="Times New Roman" w:hAnsi="Times New Roman"/>
                <w:sz w:val="24"/>
                <w:szCs w:val="24"/>
                <w:lang w:val="lt-LT"/>
              </w:rPr>
              <w:t xml:space="preserve"> prievadą;</w:t>
            </w:r>
          </w:p>
          <w:p w14:paraId="29CBC00A" w14:textId="77777777" w:rsidR="00223105" w:rsidRPr="00EA746E" w:rsidRDefault="00223105" w:rsidP="00223105">
            <w:pPr>
              <w:pStyle w:val="ListParagraph"/>
              <w:numPr>
                <w:ilvl w:val="0"/>
                <w:numId w:val="10"/>
              </w:numPr>
              <w:spacing w:after="0" w:line="240" w:lineRule="auto"/>
              <w:ind w:left="436" w:hanging="423"/>
              <w:jc w:val="both"/>
              <w:rPr>
                <w:rFonts w:ascii="Times New Roman" w:hAnsi="Times New Roman"/>
                <w:sz w:val="24"/>
                <w:szCs w:val="24"/>
                <w:lang w:val="lt-LT"/>
              </w:rPr>
            </w:pPr>
            <w:r w:rsidRPr="00EA746E">
              <w:rPr>
                <w:rFonts w:ascii="Times New Roman" w:hAnsi="Times New Roman"/>
                <w:sz w:val="24"/>
                <w:szCs w:val="24"/>
                <w:lang w:val="lt-LT"/>
              </w:rPr>
              <w:t xml:space="preserve">turi turėti ne mažiau kaip 1 (vieną) integruotą </w:t>
            </w:r>
            <w:r w:rsidRPr="00EA746E">
              <w:rPr>
                <w:rFonts w:ascii="Times New Roman" w:hAnsi="Times New Roman"/>
                <w:i/>
                <w:sz w:val="24"/>
                <w:szCs w:val="24"/>
                <w:lang w:val="lt-LT"/>
              </w:rPr>
              <w:t>USB Type C</w:t>
            </w:r>
            <w:r w:rsidRPr="00EA746E">
              <w:rPr>
                <w:rFonts w:ascii="Times New Roman" w:hAnsi="Times New Roman"/>
                <w:sz w:val="24"/>
                <w:szCs w:val="24"/>
                <w:lang w:val="lt-LT"/>
              </w:rPr>
              <w:t xml:space="preserve"> prievadą;</w:t>
            </w:r>
          </w:p>
          <w:p w14:paraId="77ABBFAD" w14:textId="6253FB39" w:rsidR="00223105" w:rsidRPr="00EA746E" w:rsidRDefault="00223105" w:rsidP="00223105">
            <w:pPr>
              <w:pStyle w:val="ListParagraph"/>
              <w:numPr>
                <w:ilvl w:val="0"/>
                <w:numId w:val="10"/>
              </w:numPr>
              <w:spacing w:after="0" w:line="240" w:lineRule="auto"/>
              <w:ind w:left="436" w:hanging="423"/>
              <w:jc w:val="both"/>
              <w:rPr>
                <w:rFonts w:ascii="Times New Roman" w:hAnsi="Times New Roman"/>
                <w:lang w:val="lt-LT"/>
              </w:rPr>
            </w:pPr>
            <w:r w:rsidRPr="00EA746E">
              <w:rPr>
                <w:rFonts w:ascii="Times New Roman" w:hAnsi="Times New Roman"/>
                <w:sz w:val="24"/>
                <w:szCs w:val="24"/>
                <w:lang w:val="lt-LT"/>
              </w:rPr>
              <w:t>bevielio ryšio technologijos (</w:t>
            </w:r>
            <w:r w:rsidRPr="00EA746E">
              <w:rPr>
                <w:rFonts w:ascii="Times New Roman" w:hAnsi="Times New Roman"/>
                <w:i/>
                <w:sz w:val="24"/>
                <w:szCs w:val="24"/>
                <w:lang w:val="lt-LT"/>
              </w:rPr>
              <w:t>WiFi, Bluetooth, GPS, WWAN (4G LTE, 5G)</w:t>
            </w:r>
            <w:r w:rsidRPr="00EA746E">
              <w:rPr>
                <w:rFonts w:ascii="Times New Roman" w:hAnsi="Times New Roman"/>
                <w:sz w:val="24"/>
                <w:szCs w:val="24"/>
                <w:lang w:val="lt-LT"/>
              </w:rPr>
              <w:t>) neleistinos (turi būti pateiktas modelis be integruotų bevielio ryšio modulių);</w:t>
            </w:r>
            <w:r w:rsidRPr="00EA746E">
              <w:rPr>
                <w:lang w:val="lt-LT"/>
              </w:rPr>
              <w:t xml:space="preserve"> </w:t>
            </w:r>
          </w:p>
        </w:tc>
        <w:tc>
          <w:tcPr>
            <w:tcW w:w="6001" w:type="dxa"/>
            <w:gridSpan w:val="2"/>
          </w:tcPr>
          <w:p w14:paraId="025E541F" w14:textId="77777777" w:rsidR="00223105" w:rsidRPr="00C01F51" w:rsidRDefault="00223105" w:rsidP="00223105"/>
        </w:tc>
      </w:tr>
      <w:tr w:rsidR="00223105" w:rsidRPr="00C01F51" w14:paraId="48CCD5B6" w14:textId="77CDD0F8"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172F69" w14:textId="023437A5" w:rsidR="00223105" w:rsidRPr="00124775" w:rsidRDefault="00223105" w:rsidP="00223105">
            <w:pPr>
              <w:jc w:val="center"/>
              <w:rPr>
                <w:rFonts w:eastAsia="Calibri"/>
              </w:rPr>
            </w:pPr>
            <w:r w:rsidRPr="00124775">
              <w:rPr>
                <w:rFonts w:eastAsia="Calibri"/>
              </w:rPr>
              <w:t>2.4.</w:t>
            </w:r>
          </w:p>
        </w:tc>
        <w:tc>
          <w:tcPr>
            <w:tcW w:w="6928" w:type="dxa"/>
          </w:tcPr>
          <w:p w14:paraId="4AB1143F" w14:textId="730DF8D5" w:rsidR="00223105" w:rsidRPr="00223105" w:rsidRDefault="00223105" w:rsidP="00223105">
            <w:pPr>
              <w:pStyle w:val="ListParagraph"/>
              <w:spacing w:after="0" w:line="240" w:lineRule="auto"/>
              <w:ind w:left="408"/>
              <w:jc w:val="both"/>
              <w:rPr>
                <w:rFonts w:ascii="Times New Roman" w:hAnsi="Times New Roman"/>
                <w:sz w:val="24"/>
                <w:szCs w:val="24"/>
                <w:lang w:val="lt-LT"/>
              </w:rPr>
            </w:pPr>
            <w:r w:rsidRPr="00223105">
              <w:rPr>
                <w:rFonts w:ascii="Times New Roman" w:hAnsi="Times New Roman"/>
                <w:sz w:val="24"/>
                <w:szCs w:val="24"/>
                <w:lang w:val="lt-LT"/>
              </w:rPr>
              <w:t>Elektros maitinimas:</w:t>
            </w:r>
          </w:p>
          <w:p w14:paraId="0D145657" w14:textId="77777777" w:rsidR="00223105" w:rsidRPr="00EA746E" w:rsidRDefault="00223105" w:rsidP="00223105">
            <w:pPr>
              <w:pStyle w:val="ListParagraph"/>
              <w:numPr>
                <w:ilvl w:val="0"/>
                <w:numId w:val="11"/>
              </w:numPr>
              <w:spacing w:after="0" w:line="240" w:lineRule="auto"/>
              <w:ind w:left="408" w:hanging="408"/>
              <w:jc w:val="both"/>
              <w:rPr>
                <w:rFonts w:ascii="Times New Roman" w:hAnsi="Times New Roman"/>
                <w:sz w:val="24"/>
                <w:szCs w:val="24"/>
                <w:lang w:val="lt-LT"/>
              </w:rPr>
            </w:pPr>
            <w:r w:rsidRPr="00EA746E">
              <w:rPr>
                <w:rFonts w:ascii="Times New Roman" w:hAnsi="Times New Roman"/>
                <w:sz w:val="24"/>
                <w:szCs w:val="24"/>
                <w:lang w:val="lt-LT"/>
              </w:rPr>
              <w:t>balso maršrutizatoriaus maitinimo įtampa turi būti 230V 50Hz;</w:t>
            </w:r>
          </w:p>
          <w:p w14:paraId="60410977" w14:textId="77777777" w:rsidR="00223105" w:rsidRPr="00EA746E" w:rsidRDefault="00223105" w:rsidP="00223105">
            <w:pPr>
              <w:pStyle w:val="ListParagraph"/>
              <w:numPr>
                <w:ilvl w:val="0"/>
                <w:numId w:val="11"/>
              </w:numPr>
              <w:spacing w:after="0" w:line="240" w:lineRule="auto"/>
              <w:ind w:left="408" w:hanging="408"/>
              <w:jc w:val="both"/>
              <w:rPr>
                <w:rFonts w:ascii="Times New Roman" w:hAnsi="Times New Roman"/>
                <w:sz w:val="24"/>
                <w:szCs w:val="24"/>
                <w:lang w:val="lt-LT"/>
              </w:rPr>
            </w:pPr>
            <w:r w:rsidRPr="00EA746E">
              <w:rPr>
                <w:rFonts w:ascii="Times New Roman" w:hAnsi="Times New Roman"/>
                <w:sz w:val="24"/>
                <w:szCs w:val="24"/>
                <w:lang w:val="lt-LT"/>
              </w:rPr>
              <w:t xml:space="preserve">balso maršrutizatoriaus turi turėti ne mažiau kaip 2 (du) keičiamus, neatidarant balso maršrutizatoriaus korpuso (angl. </w:t>
            </w:r>
            <w:r w:rsidRPr="00EA746E">
              <w:rPr>
                <w:rFonts w:ascii="Times New Roman" w:hAnsi="Times New Roman"/>
                <w:i/>
                <w:sz w:val="24"/>
                <w:szCs w:val="24"/>
                <w:lang w:val="lt-LT"/>
              </w:rPr>
              <w:t>field replaceable and externally accessible</w:t>
            </w:r>
            <w:r w:rsidRPr="00EA746E">
              <w:rPr>
                <w:rFonts w:ascii="Times New Roman" w:hAnsi="Times New Roman"/>
                <w:sz w:val="24"/>
                <w:szCs w:val="24"/>
                <w:lang w:val="lt-LT"/>
              </w:rPr>
              <w:t>), maitinimo šaltinius;</w:t>
            </w:r>
          </w:p>
          <w:p w14:paraId="3A150D79" w14:textId="77777777" w:rsidR="00223105" w:rsidRPr="00EA746E" w:rsidRDefault="00223105" w:rsidP="00223105">
            <w:pPr>
              <w:pStyle w:val="ListParagraph"/>
              <w:numPr>
                <w:ilvl w:val="0"/>
                <w:numId w:val="11"/>
              </w:numPr>
              <w:spacing w:after="0" w:line="240" w:lineRule="auto"/>
              <w:ind w:left="408" w:hanging="408"/>
              <w:jc w:val="both"/>
              <w:rPr>
                <w:rFonts w:ascii="Times New Roman" w:hAnsi="Times New Roman"/>
                <w:sz w:val="24"/>
                <w:szCs w:val="24"/>
                <w:lang w:val="lt-LT"/>
              </w:rPr>
            </w:pPr>
            <w:r w:rsidRPr="00EA746E">
              <w:rPr>
                <w:rFonts w:ascii="Times New Roman" w:hAnsi="Times New Roman"/>
                <w:sz w:val="24"/>
                <w:szCs w:val="24"/>
                <w:lang w:val="lt-LT"/>
              </w:rPr>
              <w:t>turi būti pateikti visi reikalingi priedai įrangos pajungimui prie elektros maitinimo tinklo;</w:t>
            </w:r>
          </w:p>
          <w:p w14:paraId="54B29C5E" w14:textId="77777777" w:rsidR="00223105" w:rsidRPr="00EA746E" w:rsidRDefault="00223105" w:rsidP="00223105">
            <w:pPr>
              <w:pStyle w:val="ListParagraph"/>
              <w:numPr>
                <w:ilvl w:val="0"/>
                <w:numId w:val="11"/>
              </w:numPr>
              <w:spacing w:after="0" w:line="240" w:lineRule="auto"/>
              <w:ind w:left="408" w:hanging="408"/>
              <w:jc w:val="both"/>
              <w:rPr>
                <w:rFonts w:ascii="Times New Roman" w:hAnsi="Times New Roman"/>
                <w:sz w:val="24"/>
                <w:szCs w:val="24"/>
                <w:lang w:val="lt-LT"/>
              </w:rPr>
            </w:pPr>
            <w:r w:rsidRPr="00EA746E">
              <w:rPr>
                <w:rFonts w:ascii="Times New Roman" w:hAnsi="Times New Roman"/>
                <w:sz w:val="24"/>
                <w:szCs w:val="24"/>
                <w:lang w:val="lt-LT"/>
              </w:rPr>
              <w:lastRenderedPageBreak/>
              <w:t>įranga turi būti komplektuoja su maitinimo kabeliais kiekvienam maitinimo šaltiniui;</w:t>
            </w:r>
          </w:p>
          <w:p w14:paraId="697BADF1" w14:textId="653ABD94" w:rsidR="00223105" w:rsidRPr="00EA746E" w:rsidRDefault="00223105" w:rsidP="00223105">
            <w:pPr>
              <w:pStyle w:val="ListParagraph"/>
              <w:numPr>
                <w:ilvl w:val="0"/>
                <w:numId w:val="11"/>
              </w:numPr>
              <w:spacing w:after="0" w:line="240" w:lineRule="auto"/>
              <w:ind w:left="408" w:hanging="408"/>
              <w:jc w:val="both"/>
              <w:rPr>
                <w:rFonts w:ascii="Times New Roman" w:hAnsi="Times New Roman"/>
                <w:sz w:val="24"/>
                <w:szCs w:val="24"/>
                <w:lang w:val="lt-LT"/>
              </w:rPr>
            </w:pPr>
            <w:r w:rsidRPr="00EA746E">
              <w:rPr>
                <w:rFonts w:ascii="Times New Roman" w:hAnsi="Times New Roman"/>
                <w:sz w:val="24"/>
                <w:szCs w:val="24"/>
                <w:lang w:val="lt-LT"/>
              </w:rPr>
              <w:t>įrangos maitinimo kabeliai turi būti su Europos kontinentinėje dalyje naudojama jungtimi (CEE 7/7);</w:t>
            </w:r>
            <w:r w:rsidRPr="00EA746E">
              <w:rPr>
                <w:lang w:val="lt-LT"/>
              </w:rPr>
              <w:t xml:space="preserve"> </w:t>
            </w:r>
          </w:p>
        </w:tc>
        <w:tc>
          <w:tcPr>
            <w:tcW w:w="6001" w:type="dxa"/>
            <w:gridSpan w:val="2"/>
          </w:tcPr>
          <w:p w14:paraId="2DD6C4A4" w14:textId="77777777" w:rsidR="00223105" w:rsidRPr="00C01F51" w:rsidRDefault="00223105" w:rsidP="00223105"/>
        </w:tc>
      </w:tr>
      <w:tr w:rsidR="00223105" w:rsidRPr="00C01F51" w14:paraId="6C7E6789" w14:textId="23428C70" w:rsidTr="00B67695">
        <w:trPr>
          <w:trHeight w:val="663"/>
        </w:trPr>
        <w:tc>
          <w:tcPr>
            <w:tcW w:w="1246" w:type="dxa"/>
            <w:tcBorders>
              <w:top w:val="single" w:sz="4" w:space="0" w:color="auto"/>
              <w:left w:val="single" w:sz="4" w:space="0" w:color="auto"/>
              <w:bottom w:val="single" w:sz="4" w:space="0" w:color="auto"/>
              <w:right w:val="single" w:sz="4" w:space="0" w:color="auto"/>
            </w:tcBorders>
            <w:noWrap/>
            <w:vAlign w:val="center"/>
          </w:tcPr>
          <w:p w14:paraId="752F74D1" w14:textId="67993C4F" w:rsidR="00223105" w:rsidRDefault="00223105" w:rsidP="00223105">
            <w:pPr>
              <w:jc w:val="center"/>
              <w:rPr>
                <w:rFonts w:eastAsia="Calibri"/>
              </w:rPr>
            </w:pPr>
            <w:r>
              <w:rPr>
                <w:rFonts w:eastAsia="Calibri"/>
              </w:rPr>
              <w:t>2.5.</w:t>
            </w:r>
          </w:p>
        </w:tc>
        <w:tc>
          <w:tcPr>
            <w:tcW w:w="6928" w:type="dxa"/>
          </w:tcPr>
          <w:p w14:paraId="28AE7235" w14:textId="55C217E4" w:rsidR="00223105" w:rsidRPr="00EA746E" w:rsidRDefault="00223105" w:rsidP="00223105">
            <w:r w:rsidRPr="00EA746E">
              <w:t>Montavimas į 19 colių telekomunikacijų spintą:</w:t>
            </w:r>
          </w:p>
          <w:p w14:paraId="382844B1" w14:textId="77777777" w:rsidR="00223105" w:rsidRPr="00EA746E" w:rsidRDefault="00223105" w:rsidP="00223105">
            <w:pPr>
              <w:pStyle w:val="ListParagraph"/>
              <w:numPr>
                <w:ilvl w:val="0"/>
                <w:numId w:val="12"/>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turi būti pateikti visi reikalingi priedai balso maršrutizatoriaus sumontavimui į 19 colių telekomunikacijų spintą;</w:t>
            </w:r>
          </w:p>
          <w:p w14:paraId="7BE0017B" w14:textId="77777777" w:rsidR="00223105" w:rsidRPr="00EA746E" w:rsidRDefault="00223105" w:rsidP="00223105">
            <w:pPr>
              <w:pStyle w:val="ListParagraph"/>
              <w:numPr>
                <w:ilvl w:val="0"/>
                <w:numId w:val="12"/>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turi būti pateikti balso maršrutizatoriaus gamintojo numatyti tvirtinimo laikikliai;</w:t>
            </w:r>
          </w:p>
          <w:p w14:paraId="2191ABF4" w14:textId="53EE0705" w:rsidR="00223105" w:rsidRPr="00EA746E" w:rsidRDefault="00223105" w:rsidP="00223105">
            <w:pPr>
              <w:pStyle w:val="ListParagraph"/>
              <w:numPr>
                <w:ilvl w:val="0"/>
                <w:numId w:val="12"/>
              </w:numPr>
              <w:spacing w:after="0" w:line="240" w:lineRule="auto"/>
              <w:ind w:left="357" w:hanging="357"/>
              <w:jc w:val="both"/>
              <w:rPr>
                <w:rFonts w:ascii="Times New Roman" w:hAnsi="Times New Roman"/>
                <w:lang w:val="lt-LT"/>
              </w:rPr>
            </w:pPr>
            <w:r w:rsidRPr="00EA746E">
              <w:rPr>
                <w:rFonts w:ascii="Times New Roman" w:hAnsi="Times New Roman"/>
                <w:sz w:val="24"/>
                <w:szCs w:val="24"/>
                <w:lang w:val="lt-LT"/>
              </w:rPr>
              <w:t xml:space="preserve">laikikliai turi užtikrinti įrangos tvirtiną prie 19 colių telekomunikacijų spintos vidinio rėmo priekinės ir galinės dalies (angl. </w:t>
            </w:r>
            <w:r w:rsidRPr="00EA746E">
              <w:rPr>
                <w:rFonts w:ascii="Times New Roman" w:hAnsi="Times New Roman"/>
                <w:i/>
                <w:sz w:val="24"/>
                <w:szCs w:val="24"/>
                <w:lang w:val="lt-LT"/>
              </w:rPr>
              <w:t>4-post rack mount kit</w:t>
            </w:r>
            <w:r w:rsidRPr="00EA746E">
              <w:rPr>
                <w:rFonts w:ascii="Times New Roman" w:hAnsi="Times New Roman"/>
                <w:sz w:val="24"/>
                <w:szCs w:val="24"/>
                <w:lang w:val="lt-LT"/>
              </w:rPr>
              <w:t>);</w:t>
            </w:r>
            <w:r w:rsidRPr="00EA746E">
              <w:rPr>
                <w:lang w:val="lt-LT"/>
              </w:rPr>
              <w:t xml:space="preserve"> </w:t>
            </w:r>
          </w:p>
        </w:tc>
        <w:tc>
          <w:tcPr>
            <w:tcW w:w="6001" w:type="dxa"/>
            <w:gridSpan w:val="2"/>
          </w:tcPr>
          <w:p w14:paraId="4B127BC1" w14:textId="77777777" w:rsidR="00223105" w:rsidRPr="00C01F51" w:rsidRDefault="00223105" w:rsidP="00223105"/>
        </w:tc>
      </w:tr>
      <w:tr w:rsidR="00223105" w:rsidRPr="00C01F51" w14:paraId="457C58DA" w14:textId="1F227781"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56DFF1" w14:textId="6C810F15" w:rsidR="00223105" w:rsidRDefault="00223105" w:rsidP="00223105">
            <w:pPr>
              <w:jc w:val="center"/>
              <w:rPr>
                <w:rFonts w:eastAsia="Calibri"/>
              </w:rPr>
            </w:pPr>
            <w:r>
              <w:rPr>
                <w:rFonts w:eastAsia="Calibri"/>
              </w:rPr>
              <w:t>2.6.</w:t>
            </w:r>
          </w:p>
        </w:tc>
        <w:tc>
          <w:tcPr>
            <w:tcW w:w="6928" w:type="dxa"/>
          </w:tcPr>
          <w:p w14:paraId="0001F272" w14:textId="0E1F9E75" w:rsidR="00223105" w:rsidRPr="00EA746E" w:rsidRDefault="00223105" w:rsidP="00223105">
            <w:pPr>
              <w:tabs>
                <w:tab w:val="left" w:pos="390"/>
                <w:tab w:val="left" w:pos="1035"/>
                <w:tab w:val="left" w:pos="1500"/>
              </w:tabs>
            </w:pPr>
            <w:r w:rsidRPr="00EA746E">
              <w:t>Prievadai balso maršrutizatoriuje:</w:t>
            </w:r>
          </w:p>
          <w:p w14:paraId="65BE9DAF" w14:textId="77777777" w:rsidR="00223105" w:rsidRPr="00EA746E" w:rsidRDefault="00223105" w:rsidP="00223105">
            <w:pPr>
              <w:pStyle w:val="ListParagraph"/>
              <w:numPr>
                <w:ilvl w:val="0"/>
                <w:numId w:val="13"/>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 xml:space="preserve">turi būti ne mažiau kaip 4 (keturi) </w:t>
            </w:r>
            <w:r w:rsidRPr="00EA746E">
              <w:rPr>
                <w:rFonts w:ascii="Times New Roman" w:hAnsi="Times New Roman"/>
                <w:i/>
                <w:sz w:val="24"/>
                <w:szCs w:val="24"/>
                <w:lang w:val="lt-LT"/>
              </w:rPr>
              <w:t>IEEE 802.3ab 1000BASE-T Layer 3</w:t>
            </w:r>
            <w:r w:rsidRPr="00EA746E">
              <w:rPr>
                <w:rFonts w:ascii="Times New Roman" w:hAnsi="Times New Roman"/>
                <w:sz w:val="24"/>
                <w:szCs w:val="24"/>
                <w:lang w:val="lt-LT"/>
              </w:rPr>
              <w:t xml:space="preserve"> integruoti prievadai su RJ-45 jungtimis;</w:t>
            </w:r>
          </w:p>
          <w:p w14:paraId="0E67F706" w14:textId="109B1145" w:rsidR="00223105" w:rsidRPr="00EA746E" w:rsidRDefault="00223105" w:rsidP="00223105">
            <w:pPr>
              <w:pStyle w:val="ListParagraph"/>
              <w:numPr>
                <w:ilvl w:val="0"/>
                <w:numId w:val="13"/>
              </w:numPr>
              <w:spacing w:after="0" w:line="240" w:lineRule="auto"/>
              <w:ind w:left="357" w:hanging="357"/>
              <w:jc w:val="both"/>
              <w:rPr>
                <w:rFonts w:ascii="Times New Roman" w:hAnsi="Times New Roman"/>
                <w:lang w:val="lt-LT"/>
              </w:rPr>
            </w:pPr>
            <w:r w:rsidRPr="00EA746E">
              <w:rPr>
                <w:rFonts w:ascii="Times New Roman" w:hAnsi="Times New Roman"/>
                <w:sz w:val="24"/>
                <w:szCs w:val="24"/>
                <w:lang w:val="lt-LT"/>
              </w:rPr>
              <w:t xml:space="preserve">turi būti ne mažiau kaip 4 (keturi) </w:t>
            </w:r>
            <w:r w:rsidRPr="00EA746E">
              <w:rPr>
                <w:rFonts w:ascii="Times New Roman" w:hAnsi="Times New Roman"/>
                <w:i/>
                <w:sz w:val="24"/>
                <w:szCs w:val="24"/>
                <w:lang w:val="lt-LT"/>
              </w:rPr>
              <w:t xml:space="preserve">IEEE 802.3z 1000BASE-X Layer 3 </w:t>
            </w:r>
            <w:r w:rsidRPr="00EA746E">
              <w:rPr>
                <w:rFonts w:ascii="Times New Roman" w:hAnsi="Times New Roman"/>
                <w:sz w:val="24"/>
                <w:szCs w:val="24"/>
                <w:lang w:val="lt-LT"/>
              </w:rPr>
              <w:t xml:space="preserve">prievadai keičiamiems fizinės terpės </w:t>
            </w:r>
            <w:r w:rsidRPr="00EA746E">
              <w:rPr>
                <w:rFonts w:ascii="Times New Roman" w:hAnsi="Times New Roman"/>
                <w:i/>
                <w:sz w:val="24"/>
                <w:szCs w:val="24"/>
                <w:lang w:val="lt-LT"/>
              </w:rPr>
              <w:t xml:space="preserve">SFP </w:t>
            </w:r>
            <w:r w:rsidRPr="00EA746E">
              <w:rPr>
                <w:rFonts w:ascii="Times New Roman" w:hAnsi="Times New Roman"/>
                <w:sz w:val="24"/>
                <w:szCs w:val="24"/>
                <w:lang w:val="lt-LT"/>
              </w:rPr>
              <w:t xml:space="preserve"> tipo moduliams įrengti;</w:t>
            </w:r>
            <w:r w:rsidRPr="00EA746E">
              <w:rPr>
                <w:lang w:val="lt-LT"/>
              </w:rPr>
              <w:t xml:space="preserve"> </w:t>
            </w:r>
          </w:p>
        </w:tc>
        <w:tc>
          <w:tcPr>
            <w:tcW w:w="6001" w:type="dxa"/>
            <w:gridSpan w:val="2"/>
          </w:tcPr>
          <w:p w14:paraId="084F41EB" w14:textId="77777777" w:rsidR="00223105" w:rsidRPr="00C01F51" w:rsidRDefault="00223105" w:rsidP="00223105"/>
        </w:tc>
      </w:tr>
      <w:tr w:rsidR="00223105" w:rsidRPr="00C01F51" w14:paraId="7D142084" w14:textId="63A094BC"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E697B76" w14:textId="377ECE5A" w:rsidR="00223105" w:rsidRDefault="00223105" w:rsidP="00223105">
            <w:pPr>
              <w:jc w:val="center"/>
              <w:rPr>
                <w:rFonts w:eastAsia="Calibri"/>
              </w:rPr>
            </w:pPr>
            <w:r>
              <w:rPr>
                <w:rFonts w:eastAsia="Calibri"/>
              </w:rPr>
              <w:t>2.7.</w:t>
            </w:r>
          </w:p>
        </w:tc>
        <w:tc>
          <w:tcPr>
            <w:tcW w:w="6928" w:type="dxa"/>
          </w:tcPr>
          <w:p w14:paraId="7770665D" w14:textId="33C9F498" w:rsidR="00223105" w:rsidRPr="00EA746E" w:rsidRDefault="00223105" w:rsidP="00223105">
            <w:pPr>
              <w:pStyle w:val="ListParagraph"/>
              <w:spacing w:after="0" w:line="240" w:lineRule="auto"/>
              <w:ind w:left="357"/>
              <w:jc w:val="both"/>
              <w:rPr>
                <w:rFonts w:ascii="Times New Roman" w:hAnsi="Times New Roman"/>
                <w:sz w:val="24"/>
                <w:szCs w:val="24"/>
                <w:lang w:val="lt-LT"/>
              </w:rPr>
            </w:pPr>
            <w:r w:rsidRPr="00EA746E">
              <w:rPr>
                <w:rFonts w:ascii="Times New Roman" w:hAnsi="Times New Roman"/>
                <w:sz w:val="24"/>
                <w:szCs w:val="24"/>
                <w:lang w:val="lt-LT"/>
              </w:rPr>
              <w:t>Atmintis ir duomenų talpa:</w:t>
            </w:r>
          </w:p>
          <w:p w14:paraId="06E654B3" w14:textId="77777777" w:rsidR="00223105" w:rsidRPr="00EA746E" w:rsidRDefault="00223105" w:rsidP="00223105">
            <w:pPr>
              <w:pStyle w:val="ListParagraph"/>
              <w:numPr>
                <w:ilvl w:val="0"/>
                <w:numId w:val="14"/>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 xml:space="preserve">balso maršrutizatorius turi turėti ne mažiau kaip 8 GB </w:t>
            </w:r>
            <w:r w:rsidRPr="00EA746E">
              <w:rPr>
                <w:rFonts w:ascii="Times New Roman" w:hAnsi="Times New Roman"/>
                <w:i/>
                <w:sz w:val="24"/>
                <w:szCs w:val="24"/>
                <w:lang w:val="lt-LT"/>
              </w:rPr>
              <w:t>RAM</w:t>
            </w:r>
            <w:r w:rsidRPr="00EA746E">
              <w:rPr>
                <w:rFonts w:ascii="Times New Roman" w:hAnsi="Times New Roman"/>
                <w:sz w:val="24"/>
                <w:szCs w:val="24"/>
                <w:lang w:val="lt-LT"/>
              </w:rPr>
              <w:t xml:space="preserve"> atminties;</w:t>
            </w:r>
          </w:p>
          <w:p w14:paraId="4D4BF8BF" w14:textId="77777777" w:rsidR="00223105" w:rsidRPr="00EA746E" w:rsidRDefault="00223105" w:rsidP="00223105">
            <w:pPr>
              <w:pStyle w:val="ListParagraph"/>
              <w:numPr>
                <w:ilvl w:val="0"/>
                <w:numId w:val="14"/>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 xml:space="preserve">balso maršrutizatorius turi turėti ne mažiau kaip 8 GB </w:t>
            </w:r>
            <w:r w:rsidRPr="00EA746E">
              <w:rPr>
                <w:rFonts w:ascii="Times New Roman" w:hAnsi="Times New Roman"/>
                <w:i/>
                <w:sz w:val="24"/>
                <w:szCs w:val="24"/>
                <w:lang w:val="lt-LT"/>
              </w:rPr>
              <w:t>flash</w:t>
            </w:r>
            <w:r w:rsidRPr="00EA746E">
              <w:rPr>
                <w:rFonts w:ascii="Times New Roman" w:hAnsi="Times New Roman"/>
                <w:sz w:val="24"/>
                <w:szCs w:val="24"/>
                <w:lang w:val="lt-LT"/>
              </w:rPr>
              <w:t xml:space="preserve"> tipo atminties;</w:t>
            </w:r>
          </w:p>
          <w:p w14:paraId="32E7AE3D" w14:textId="2C2FEF72" w:rsidR="00223105" w:rsidRPr="00EA746E" w:rsidRDefault="00223105" w:rsidP="00223105">
            <w:pPr>
              <w:pStyle w:val="ListParagraph"/>
              <w:numPr>
                <w:ilvl w:val="0"/>
                <w:numId w:val="14"/>
              </w:numPr>
              <w:spacing w:after="0" w:line="240" w:lineRule="auto"/>
              <w:ind w:left="357" w:hanging="357"/>
              <w:jc w:val="both"/>
              <w:rPr>
                <w:rFonts w:ascii="Times New Roman" w:hAnsi="Times New Roman"/>
                <w:lang w:val="lt-LT"/>
              </w:rPr>
            </w:pPr>
            <w:r w:rsidRPr="00EA746E">
              <w:rPr>
                <w:rFonts w:ascii="Times New Roman" w:hAnsi="Times New Roman"/>
                <w:sz w:val="24"/>
                <w:szCs w:val="24"/>
                <w:lang w:val="lt-LT"/>
              </w:rPr>
              <w:t xml:space="preserve">balso maršrutizatoriaus duomenų talpos (angl. </w:t>
            </w:r>
            <w:r w:rsidRPr="00EA746E">
              <w:rPr>
                <w:rFonts w:ascii="Times New Roman" w:hAnsi="Times New Roman"/>
                <w:i/>
                <w:sz w:val="24"/>
                <w:szCs w:val="24"/>
                <w:lang w:val="lt-LT"/>
              </w:rPr>
              <w:t>storage</w:t>
            </w:r>
            <w:r w:rsidRPr="00EA746E">
              <w:rPr>
                <w:rFonts w:ascii="Times New Roman" w:hAnsi="Times New Roman"/>
                <w:sz w:val="24"/>
                <w:szCs w:val="24"/>
                <w:lang w:val="lt-LT"/>
              </w:rPr>
              <w:t>) dydis turi būti ne mažiau kaip 16 GB;</w:t>
            </w:r>
            <w:r w:rsidRPr="00EA746E">
              <w:rPr>
                <w:lang w:val="lt-LT"/>
              </w:rPr>
              <w:t xml:space="preserve"> </w:t>
            </w:r>
          </w:p>
        </w:tc>
        <w:tc>
          <w:tcPr>
            <w:tcW w:w="6001" w:type="dxa"/>
            <w:gridSpan w:val="2"/>
          </w:tcPr>
          <w:p w14:paraId="2276CB43" w14:textId="77777777" w:rsidR="00223105" w:rsidRPr="00C01F51" w:rsidRDefault="00223105" w:rsidP="00223105"/>
        </w:tc>
      </w:tr>
      <w:tr w:rsidR="00223105" w:rsidRPr="00C01F51" w14:paraId="746EECE9" w14:textId="4260907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DA502C3" w14:textId="595F15C1" w:rsidR="00223105" w:rsidRDefault="00223105" w:rsidP="00223105">
            <w:pPr>
              <w:jc w:val="center"/>
              <w:rPr>
                <w:rFonts w:eastAsia="Calibri"/>
              </w:rPr>
            </w:pPr>
            <w:r>
              <w:rPr>
                <w:rFonts w:eastAsia="Calibri"/>
              </w:rPr>
              <w:t>2.8.</w:t>
            </w:r>
          </w:p>
        </w:tc>
        <w:tc>
          <w:tcPr>
            <w:tcW w:w="6928" w:type="dxa"/>
          </w:tcPr>
          <w:p w14:paraId="060C3A47" w14:textId="4F375B1E" w:rsidR="00223105" w:rsidRPr="00EA746E" w:rsidRDefault="00223105" w:rsidP="00223105">
            <w:pPr>
              <w:pStyle w:val="ListParagraph"/>
              <w:spacing w:after="0" w:line="240" w:lineRule="auto"/>
              <w:ind w:left="357"/>
              <w:jc w:val="both"/>
              <w:rPr>
                <w:rFonts w:ascii="Times New Roman" w:hAnsi="Times New Roman"/>
                <w:sz w:val="24"/>
                <w:szCs w:val="24"/>
                <w:lang w:val="lt-LT"/>
              </w:rPr>
            </w:pPr>
            <w:r w:rsidRPr="00EA746E">
              <w:rPr>
                <w:rFonts w:ascii="Times New Roman" w:hAnsi="Times New Roman"/>
                <w:sz w:val="24"/>
                <w:szCs w:val="24"/>
                <w:lang w:val="lt-LT"/>
              </w:rPr>
              <w:t>Balso valdymo funkcionalumas ir pajėgumai:</w:t>
            </w:r>
          </w:p>
          <w:p w14:paraId="6E590112" w14:textId="77777777" w:rsidR="00223105" w:rsidRPr="00EA746E" w:rsidRDefault="00223105" w:rsidP="00223105">
            <w:pPr>
              <w:pStyle w:val="ListParagraph"/>
              <w:numPr>
                <w:ilvl w:val="0"/>
                <w:numId w:val="15"/>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balso maršrutizatorius turi turėti galimybę aptarnaujamų telefonų skaičių padidinti ne mažiau kaip iki 500 (penkių šimtų);</w:t>
            </w:r>
          </w:p>
          <w:p w14:paraId="678AF810" w14:textId="77777777" w:rsidR="00223105" w:rsidRPr="00EA746E" w:rsidRDefault="00223105" w:rsidP="00223105">
            <w:pPr>
              <w:pStyle w:val="ListParagraph"/>
              <w:numPr>
                <w:ilvl w:val="0"/>
                <w:numId w:val="15"/>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balso maršrutizatorius turi būti pateiktas su licencija leidžiančia aktyvuoti skambučių valdymo (</w:t>
            </w:r>
            <w:r w:rsidRPr="00EA746E">
              <w:rPr>
                <w:rFonts w:ascii="Times New Roman" w:hAnsi="Times New Roman"/>
                <w:i/>
                <w:sz w:val="24"/>
                <w:szCs w:val="24"/>
                <w:lang w:val="lt-LT"/>
              </w:rPr>
              <w:t>Cisco Unified Communications Manager Express</w:t>
            </w:r>
            <w:r w:rsidRPr="00EA746E">
              <w:rPr>
                <w:rFonts w:ascii="Times New Roman" w:hAnsi="Times New Roman"/>
                <w:sz w:val="24"/>
                <w:szCs w:val="24"/>
                <w:lang w:val="lt-LT"/>
              </w:rPr>
              <w:t>) funkcionalumą. Licencija turi galioti ne trumpiau kaip 36 mėn.;</w:t>
            </w:r>
          </w:p>
          <w:p w14:paraId="13EC89CB" w14:textId="5D280586" w:rsidR="00223105" w:rsidRPr="00EA746E" w:rsidRDefault="00223105" w:rsidP="00223105">
            <w:pPr>
              <w:pStyle w:val="ListParagraph"/>
              <w:numPr>
                <w:ilvl w:val="0"/>
                <w:numId w:val="15"/>
              </w:numPr>
              <w:spacing w:after="0" w:line="240" w:lineRule="auto"/>
              <w:ind w:left="357" w:hanging="357"/>
              <w:jc w:val="both"/>
              <w:rPr>
                <w:rFonts w:ascii="Times New Roman" w:hAnsi="Times New Roman"/>
                <w:lang w:val="lt-LT"/>
              </w:rPr>
            </w:pPr>
            <w:r w:rsidRPr="00EA746E">
              <w:rPr>
                <w:rFonts w:ascii="Times New Roman" w:hAnsi="Times New Roman"/>
                <w:sz w:val="24"/>
                <w:szCs w:val="24"/>
                <w:lang w:val="lt-LT"/>
              </w:rPr>
              <w:lastRenderedPageBreak/>
              <w:t xml:space="preserve">balso maršrutizatorius turi būti komplektuojamas su ne mažiau 10 (dešimt) </w:t>
            </w:r>
            <w:r w:rsidRPr="00EA746E">
              <w:rPr>
                <w:rFonts w:ascii="Times New Roman" w:hAnsi="Times New Roman"/>
                <w:i/>
                <w:sz w:val="24"/>
                <w:szCs w:val="24"/>
                <w:lang w:val="lt-LT"/>
              </w:rPr>
              <w:t>Cisco Unified Border Element (CUBE)</w:t>
            </w:r>
            <w:r w:rsidRPr="00EA746E">
              <w:rPr>
                <w:rFonts w:ascii="Times New Roman" w:hAnsi="Times New Roman"/>
                <w:sz w:val="24"/>
                <w:szCs w:val="24"/>
                <w:lang w:val="lt-LT"/>
              </w:rPr>
              <w:t xml:space="preserve"> funkcionalumo licencijų. </w:t>
            </w:r>
            <w:r w:rsidRPr="00EA746E">
              <w:rPr>
                <w:rFonts w:ascii="Times New Roman" w:hAnsi="Times New Roman"/>
                <w:i/>
                <w:sz w:val="24"/>
                <w:szCs w:val="24"/>
                <w:lang w:val="lt-LT"/>
              </w:rPr>
              <w:t>CUBE</w:t>
            </w:r>
            <w:r w:rsidRPr="00EA746E">
              <w:rPr>
                <w:rFonts w:ascii="Times New Roman" w:hAnsi="Times New Roman"/>
                <w:sz w:val="24"/>
                <w:szCs w:val="24"/>
                <w:lang w:val="lt-LT"/>
              </w:rPr>
              <w:t xml:space="preserve"> licencijos turi galioti ne trumpiau kaip 60 mėn.;</w:t>
            </w:r>
            <w:r w:rsidRPr="00EA746E">
              <w:rPr>
                <w:lang w:val="lt-LT"/>
              </w:rPr>
              <w:t xml:space="preserve"> </w:t>
            </w:r>
          </w:p>
        </w:tc>
        <w:tc>
          <w:tcPr>
            <w:tcW w:w="6001" w:type="dxa"/>
            <w:gridSpan w:val="2"/>
          </w:tcPr>
          <w:p w14:paraId="0D924DB8" w14:textId="77777777" w:rsidR="00223105" w:rsidRPr="00C01F51" w:rsidRDefault="00223105" w:rsidP="00223105"/>
        </w:tc>
      </w:tr>
      <w:tr w:rsidR="00223105" w:rsidRPr="00C01F51" w14:paraId="25BDFAF8" w14:textId="40BC3953"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83A160" w14:textId="42CD77AF" w:rsidR="00223105" w:rsidRDefault="00223105" w:rsidP="00223105">
            <w:pPr>
              <w:jc w:val="center"/>
              <w:rPr>
                <w:rFonts w:eastAsia="Calibri"/>
              </w:rPr>
            </w:pPr>
            <w:r>
              <w:rPr>
                <w:rFonts w:eastAsia="Calibri"/>
              </w:rPr>
              <w:t>2.9.</w:t>
            </w:r>
          </w:p>
        </w:tc>
        <w:tc>
          <w:tcPr>
            <w:tcW w:w="6928" w:type="dxa"/>
          </w:tcPr>
          <w:p w14:paraId="4118BB5A" w14:textId="34BEE7AF" w:rsidR="00223105" w:rsidRPr="00EA746E" w:rsidRDefault="00223105" w:rsidP="00223105">
            <w:r w:rsidRPr="00EA746E">
              <w:t>Sertifikavimas:</w:t>
            </w:r>
          </w:p>
          <w:p w14:paraId="04394FFB" w14:textId="6A65C391" w:rsidR="00223105" w:rsidRPr="00EA746E" w:rsidRDefault="00223105" w:rsidP="00223105">
            <w:r w:rsidRPr="00EA746E">
              <w:t xml:space="preserve">įrenginys privalo būti sertifikuotas ne žemesniu kaip </w:t>
            </w:r>
            <w:r w:rsidRPr="00EA746E">
              <w:rPr>
                <w:i/>
              </w:rPr>
              <w:t>FIPS 140-2 Level 1</w:t>
            </w:r>
            <w:r w:rsidRPr="00EA746E">
              <w:t xml:space="preserve"> lygiu arba aukštesniu; </w:t>
            </w:r>
          </w:p>
        </w:tc>
        <w:tc>
          <w:tcPr>
            <w:tcW w:w="6001" w:type="dxa"/>
            <w:gridSpan w:val="2"/>
          </w:tcPr>
          <w:p w14:paraId="0FF008CF" w14:textId="77777777" w:rsidR="00223105" w:rsidRPr="00C01F51" w:rsidRDefault="00223105" w:rsidP="00223105"/>
        </w:tc>
      </w:tr>
      <w:tr w:rsidR="00223105" w:rsidRPr="00C01F51" w14:paraId="04ACB3DF" w14:textId="068EB70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51CB12" w14:textId="784251E5" w:rsidR="00223105" w:rsidRDefault="00223105" w:rsidP="00223105">
            <w:pPr>
              <w:jc w:val="center"/>
              <w:rPr>
                <w:rFonts w:eastAsia="Calibri"/>
              </w:rPr>
            </w:pPr>
            <w:r>
              <w:rPr>
                <w:rFonts w:eastAsia="Calibri"/>
              </w:rPr>
              <w:t>2.10.</w:t>
            </w:r>
          </w:p>
        </w:tc>
        <w:tc>
          <w:tcPr>
            <w:tcW w:w="6928" w:type="dxa"/>
          </w:tcPr>
          <w:p w14:paraId="59E62052" w14:textId="77777777" w:rsidR="00223105" w:rsidRPr="00EA746E" w:rsidRDefault="00223105" w:rsidP="00223105">
            <w:r w:rsidRPr="00EA746E">
              <w:t>Našumas:</w:t>
            </w:r>
          </w:p>
          <w:p w14:paraId="7775FE61" w14:textId="515DDF5C" w:rsidR="00223105" w:rsidRPr="00EA746E" w:rsidRDefault="00223105" w:rsidP="00223105">
            <w:r w:rsidRPr="00EA746E">
              <w:t xml:space="preserve">maršrutizatorius turi turėti galimybę šifruoto srauto pralaidumą (angl. </w:t>
            </w:r>
            <w:r w:rsidRPr="00EA746E">
              <w:rPr>
                <w:i/>
              </w:rPr>
              <w:t>IPsec throughput</w:t>
            </w:r>
            <w:r w:rsidRPr="00EA746E">
              <w:t xml:space="preserve">) padidinti iki ne mažiau kaip 1,7 Gbps; </w:t>
            </w:r>
          </w:p>
        </w:tc>
        <w:tc>
          <w:tcPr>
            <w:tcW w:w="6001" w:type="dxa"/>
            <w:gridSpan w:val="2"/>
          </w:tcPr>
          <w:p w14:paraId="2C0F77FB" w14:textId="77777777" w:rsidR="00223105" w:rsidRPr="00C01F51" w:rsidRDefault="00223105" w:rsidP="00223105"/>
        </w:tc>
      </w:tr>
      <w:tr w:rsidR="00223105" w:rsidRPr="00C01F51" w14:paraId="339C991B" w14:textId="687AB11F"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07D2363" w14:textId="7306BA48" w:rsidR="00223105" w:rsidRDefault="00223105" w:rsidP="00223105">
            <w:pPr>
              <w:jc w:val="center"/>
              <w:rPr>
                <w:rFonts w:eastAsia="Calibri"/>
              </w:rPr>
            </w:pPr>
            <w:r>
              <w:rPr>
                <w:rFonts w:eastAsia="Calibri"/>
              </w:rPr>
              <w:t>2.11.</w:t>
            </w:r>
          </w:p>
        </w:tc>
        <w:tc>
          <w:tcPr>
            <w:tcW w:w="6928" w:type="dxa"/>
          </w:tcPr>
          <w:p w14:paraId="3C4D0D3F" w14:textId="77777777" w:rsidR="00223105" w:rsidRPr="00EA746E" w:rsidRDefault="00223105" w:rsidP="00223105">
            <w:r w:rsidRPr="00EA746E">
              <w:t>Maršrutizavimo pajėgumas:</w:t>
            </w:r>
          </w:p>
          <w:p w14:paraId="17B4126B" w14:textId="77777777" w:rsidR="00223105" w:rsidRPr="00EA746E" w:rsidRDefault="00223105" w:rsidP="00223105">
            <w:r w:rsidRPr="00EA746E">
              <w:t>maršrutizatorius turi būti pajėgus apdoroti:</w:t>
            </w:r>
          </w:p>
          <w:p w14:paraId="723350D6" w14:textId="77777777" w:rsidR="00223105" w:rsidRPr="00EA746E" w:rsidRDefault="00223105" w:rsidP="00223105">
            <w:pPr>
              <w:pStyle w:val="ListParagraph"/>
              <w:numPr>
                <w:ilvl w:val="0"/>
                <w:numId w:val="16"/>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IPv4 maršrutų ne mažiau kaip 1 500 000;</w:t>
            </w:r>
          </w:p>
          <w:p w14:paraId="35B103E6" w14:textId="77777777" w:rsidR="00223105" w:rsidRPr="00EA746E" w:rsidRDefault="00223105" w:rsidP="00223105">
            <w:pPr>
              <w:pStyle w:val="ListParagraph"/>
              <w:numPr>
                <w:ilvl w:val="0"/>
                <w:numId w:val="16"/>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IPv6 maršrutų ne mažiau kaip 1 400 000;</w:t>
            </w:r>
          </w:p>
          <w:p w14:paraId="6653B03A" w14:textId="75B6D21D" w:rsidR="00223105" w:rsidRPr="00EA746E" w:rsidRDefault="00223105" w:rsidP="00223105">
            <w:pPr>
              <w:jc w:val="both"/>
            </w:pPr>
          </w:p>
        </w:tc>
        <w:tc>
          <w:tcPr>
            <w:tcW w:w="6001" w:type="dxa"/>
            <w:gridSpan w:val="2"/>
          </w:tcPr>
          <w:p w14:paraId="45E9E367" w14:textId="77777777" w:rsidR="00223105" w:rsidRPr="00C01F51" w:rsidRDefault="00223105" w:rsidP="00223105"/>
        </w:tc>
      </w:tr>
      <w:tr w:rsidR="00223105" w:rsidRPr="00C01F51" w14:paraId="515B6FA0" w14:textId="38C5CAE6"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AA7A33" w14:textId="1A5D9E32" w:rsidR="00223105" w:rsidRDefault="00223105" w:rsidP="00223105">
            <w:pPr>
              <w:jc w:val="center"/>
              <w:rPr>
                <w:rFonts w:eastAsia="Calibri"/>
              </w:rPr>
            </w:pPr>
            <w:r>
              <w:rPr>
                <w:rFonts w:eastAsia="Calibri"/>
              </w:rPr>
              <w:t>2.12.</w:t>
            </w:r>
          </w:p>
        </w:tc>
        <w:tc>
          <w:tcPr>
            <w:tcW w:w="6928" w:type="dxa"/>
          </w:tcPr>
          <w:p w14:paraId="6A11CDA8" w14:textId="77777777" w:rsidR="00223105" w:rsidRPr="00EA746E" w:rsidRDefault="00223105" w:rsidP="00223105">
            <w:r w:rsidRPr="00EA746E">
              <w:t>Protokolai ir funkcionalumas:</w:t>
            </w:r>
          </w:p>
          <w:p w14:paraId="62EF6698" w14:textId="77777777" w:rsidR="00223105" w:rsidRPr="00EA746E" w:rsidRDefault="00223105" w:rsidP="00223105">
            <w:pPr>
              <w:rPr>
                <w:i/>
              </w:rPr>
            </w:pPr>
            <w:r w:rsidRPr="00EA746E">
              <w:rPr>
                <w:i/>
              </w:rPr>
              <w:t>IPv4;</w:t>
            </w:r>
          </w:p>
          <w:p w14:paraId="153FBF78" w14:textId="77777777" w:rsidR="00223105" w:rsidRPr="00EA746E" w:rsidRDefault="00223105" w:rsidP="00223105">
            <w:pPr>
              <w:rPr>
                <w:i/>
              </w:rPr>
            </w:pPr>
            <w:r w:rsidRPr="00EA746E">
              <w:rPr>
                <w:i/>
              </w:rPr>
              <w:t>IPv6;</w:t>
            </w:r>
          </w:p>
          <w:p w14:paraId="49A127CC" w14:textId="77777777" w:rsidR="00223105" w:rsidRPr="00EA746E" w:rsidRDefault="00223105" w:rsidP="00223105">
            <w:pPr>
              <w:rPr>
                <w:i/>
              </w:rPr>
            </w:pPr>
            <w:r w:rsidRPr="00EA746E">
              <w:t xml:space="preserve">statiniai maršrutai (angl. </w:t>
            </w:r>
            <w:r w:rsidRPr="00EA746E">
              <w:rPr>
                <w:i/>
              </w:rPr>
              <w:t>static routes</w:t>
            </w:r>
            <w:r w:rsidRPr="00EA746E">
              <w:t>)</w:t>
            </w:r>
            <w:r w:rsidRPr="00EA746E">
              <w:rPr>
                <w:i/>
              </w:rPr>
              <w:t>;</w:t>
            </w:r>
          </w:p>
          <w:p w14:paraId="4680A8B5" w14:textId="77777777" w:rsidR="00223105" w:rsidRPr="00EA746E" w:rsidRDefault="00223105" w:rsidP="00223105">
            <w:pPr>
              <w:rPr>
                <w:i/>
              </w:rPr>
            </w:pPr>
            <w:r w:rsidRPr="00EA746E">
              <w:rPr>
                <w:i/>
              </w:rPr>
              <w:t>Open Shortest Path First (OSPF);</w:t>
            </w:r>
          </w:p>
          <w:p w14:paraId="50D4FB4C" w14:textId="77777777" w:rsidR="00223105" w:rsidRPr="00EA746E" w:rsidRDefault="00223105" w:rsidP="00223105">
            <w:pPr>
              <w:rPr>
                <w:i/>
              </w:rPr>
            </w:pPr>
            <w:r w:rsidRPr="00EA746E">
              <w:rPr>
                <w:i/>
              </w:rPr>
              <w:t>Enhanced Interior Gateway Routing Protocol (EIGRP);</w:t>
            </w:r>
          </w:p>
          <w:p w14:paraId="15B980C2" w14:textId="77777777" w:rsidR="00223105" w:rsidRPr="00EA746E" w:rsidRDefault="00223105" w:rsidP="00223105">
            <w:pPr>
              <w:rPr>
                <w:i/>
              </w:rPr>
            </w:pPr>
            <w:r w:rsidRPr="00EA746E">
              <w:rPr>
                <w:i/>
              </w:rPr>
              <w:t>Border Gateway Protocol (BGP);</w:t>
            </w:r>
          </w:p>
          <w:p w14:paraId="088D4668" w14:textId="77777777" w:rsidR="00223105" w:rsidRPr="00EA746E" w:rsidRDefault="00223105" w:rsidP="00223105">
            <w:pPr>
              <w:rPr>
                <w:i/>
              </w:rPr>
            </w:pPr>
            <w:r w:rsidRPr="00EA746E">
              <w:rPr>
                <w:i/>
              </w:rPr>
              <w:t>Intermediate System-to-Intermediate System (IS-IS);</w:t>
            </w:r>
          </w:p>
          <w:p w14:paraId="2ED2B28A" w14:textId="77777777" w:rsidR="00223105" w:rsidRPr="00EA746E" w:rsidRDefault="00223105" w:rsidP="00223105">
            <w:pPr>
              <w:rPr>
                <w:i/>
              </w:rPr>
            </w:pPr>
            <w:r w:rsidRPr="00EA746E">
              <w:rPr>
                <w:i/>
              </w:rPr>
              <w:t>Bidirectional Forwarding Detection (BFD);</w:t>
            </w:r>
          </w:p>
          <w:p w14:paraId="641818CB" w14:textId="77777777" w:rsidR="00223105" w:rsidRPr="00EA746E" w:rsidRDefault="00223105" w:rsidP="00223105">
            <w:pPr>
              <w:rPr>
                <w:i/>
              </w:rPr>
            </w:pPr>
            <w:r w:rsidRPr="00EA746E">
              <w:rPr>
                <w:i/>
              </w:rPr>
              <w:t>Cisco Discovery Protocol (CDP);</w:t>
            </w:r>
          </w:p>
          <w:p w14:paraId="0B7C1A96" w14:textId="77777777" w:rsidR="00223105" w:rsidRPr="00EA746E" w:rsidRDefault="00223105" w:rsidP="00223105">
            <w:pPr>
              <w:rPr>
                <w:i/>
              </w:rPr>
            </w:pPr>
            <w:r w:rsidRPr="00EA746E">
              <w:rPr>
                <w:i/>
              </w:rPr>
              <w:t>Authentication, Authorization, and Accounting (AAA);</w:t>
            </w:r>
          </w:p>
          <w:p w14:paraId="3314A31E" w14:textId="77777777" w:rsidR="00223105" w:rsidRPr="00EA746E" w:rsidRDefault="00223105" w:rsidP="00223105">
            <w:pPr>
              <w:rPr>
                <w:i/>
              </w:rPr>
            </w:pPr>
            <w:r w:rsidRPr="00EA746E">
              <w:rPr>
                <w:i/>
              </w:rPr>
              <w:t>RADIUS;</w:t>
            </w:r>
          </w:p>
          <w:p w14:paraId="39C27956" w14:textId="77777777" w:rsidR="00223105" w:rsidRPr="00EA746E" w:rsidRDefault="00223105" w:rsidP="00223105">
            <w:pPr>
              <w:rPr>
                <w:i/>
              </w:rPr>
            </w:pPr>
            <w:r w:rsidRPr="00EA746E">
              <w:rPr>
                <w:i/>
              </w:rPr>
              <w:t>TACACS+;</w:t>
            </w:r>
          </w:p>
          <w:p w14:paraId="74B59DFF" w14:textId="77777777" w:rsidR="00223105" w:rsidRPr="00EA746E" w:rsidRDefault="00223105" w:rsidP="00223105">
            <w:pPr>
              <w:rPr>
                <w:i/>
              </w:rPr>
            </w:pPr>
            <w:r w:rsidRPr="00EA746E">
              <w:rPr>
                <w:i/>
              </w:rPr>
              <w:t>ARP (Address Resolution Protocol);</w:t>
            </w:r>
          </w:p>
          <w:p w14:paraId="767B43F5" w14:textId="77777777" w:rsidR="00223105" w:rsidRPr="00EA746E" w:rsidRDefault="00223105" w:rsidP="00223105">
            <w:pPr>
              <w:rPr>
                <w:i/>
              </w:rPr>
            </w:pPr>
            <w:r w:rsidRPr="00EA746E">
              <w:rPr>
                <w:i/>
              </w:rPr>
              <w:t>Dynamic Host Configuration Protocol (DHCP);</w:t>
            </w:r>
          </w:p>
          <w:p w14:paraId="71EB05D0" w14:textId="77777777" w:rsidR="00223105" w:rsidRPr="00EA746E" w:rsidRDefault="00223105" w:rsidP="00223105">
            <w:pPr>
              <w:rPr>
                <w:i/>
              </w:rPr>
            </w:pPr>
            <w:r w:rsidRPr="00EA746E">
              <w:rPr>
                <w:i/>
              </w:rPr>
              <w:t>DNS (Domain Name System);</w:t>
            </w:r>
          </w:p>
          <w:p w14:paraId="604AE77C" w14:textId="77777777" w:rsidR="00223105" w:rsidRPr="00EA746E" w:rsidRDefault="00223105" w:rsidP="00223105">
            <w:pPr>
              <w:rPr>
                <w:i/>
              </w:rPr>
            </w:pPr>
            <w:r w:rsidRPr="00EA746E">
              <w:rPr>
                <w:i/>
              </w:rPr>
              <w:t>NAT (Network Address Translation);</w:t>
            </w:r>
          </w:p>
          <w:p w14:paraId="349F61AE" w14:textId="77777777" w:rsidR="00223105" w:rsidRPr="00EA746E" w:rsidRDefault="00223105" w:rsidP="00223105">
            <w:pPr>
              <w:rPr>
                <w:i/>
              </w:rPr>
            </w:pPr>
            <w:r w:rsidRPr="00EA746E">
              <w:rPr>
                <w:i/>
              </w:rPr>
              <w:t>NHRP (Next Hop Resolution Protocol);</w:t>
            </w:r>
          </w:p>
          <w:p w14:paraId="61731DAF" w14:textId="77777777" w:rsidR="00223105" w:rsidRPr="00EA746E" w:rsidRDefault="00223105" w:rsidP="00223105">
            <w:pPr>
              <w:rPr>
                <w:i/>
              </w:rPr>
            </w:pPr>
            <w:r w:rsidRPr="00EA746E">
              <w:rPr>
                <w:i/>
              </w:rPr>
              <w:t>SNMP (Simple Network Management Protocol);</w:t>
            </w:r>
          </w:p>
          <w:p w14:paraId="1846BBBC" w14:textId="77777777" w:rsidR="00223105" w:rsidRPr="00EA746E" w:rsidRDefault="00223105" w:rsidP="00223105">
            <w:pPr>
              <w:rPr>
                <w:i/>
              </w:rPr>
            </w:pPr>
            <w:r w:rsidRPr="00EA746E">
              <w:rPr>
                <w:i/>
              </w:rPr>
              <w:t>Syslog;</w:t>
            </w:r>
          </w:p>
          <w:p w14:paraId="6C9CEA1E" w14:textId="77777777" w:rsidR="00223105" w:rsidRPr="00EA746E" w:rsidRDefault="00223105" w:rsidP="00223105">
            <w:pPr>
              <w:rPr>
                <w:i/>
              </w:rPr>
            </w:pPr>
            <w:r w:rsidRPr="00EA746E">
              <w:rPr>
                <w:i/>
              </w:rPr>
              <w:lastRenderedPageBreak/>
              <w:t>NTP (Network Time Protocol);</w:t>
            </w:r>
          </w:p>
          <w:p w14:paraId="5ACE8465" w14:textId="77777777" w:rsidR="00223105" w:rsidRPr="00EA746E" w:rsidRDefault="00223105" w:rsidP="00223105">
            <w:pPr>
              <w:rPr>
                <w:i/>
              </w:rPr>
            </w:pPr>
            <w:r w:rsidRPr="00EA746E">
              <w:rPr>
                <w:i/>
              </w:rPr>
              <w:t>CLI (command-line interface)</w:t>
            </w:r>
          </w:p>
          <w:p w14:paraId="3FBA0E81" w14:textId="77777777" w:rsidR="00223105" w:rsidRPr="00EA746E" w:rsidRDefault="00223105" w:rsidP="00223105">
            <w:pPr>
              <w:rPr>
                <w:i/>
              </w:rPr>
            </w:pPr>
            <w:r w:rsidRPr="00EA746E">
              <w:rPr>
                <w:i/>
              </w:rPr>
              <w:t>SSH;</w:t>
            </w:r>
          </w:p>
          <w:p w14:paraId="036EEBDF" w14:textId="01A7A37E" w:rsidR="00223105" w:rsidRPr="00EA746E" w:rsidRDefault="00223105" w:rsidP="00223105">
            <w:pPr>
              <w:jc w:val="both"/>
            </w:pPr>
          </w:p>
        </w:tc>
        <w:tc>
          <w:tcPr>
            <w:tcW w:w="6001" w:type="dxa"/>
            <w:gridSpan w:val="2"/>
          </w:tcPr>
          <w:p w14:paraId="1705A349" w14:textId="77777777" w:rsidR="00223105" w:rsidRPr="00C01F51" w:rsidRDefault="00223105" w:rsidP="00223105"/>
        </w:tc>
      </w:tr>
      <w:tr w:rsidR="00223105" w:rsidRPr="00C01F51" w14:paraId="3767697C" w14:textId="4E55F72B"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BD62E02" w14:textId="62EDA095" w:rsidR="00223105" w:rsidRDefault="00223105" w:rsidP="00223105">
            <w:pPr>
              <w:jc w:val="center"/>
              <w:rPr>
                <w:rFonts w:eastAsia="Calibri"/>
              </w:rPr>
            </w:pPr>
            <w:r>
              <w:rPr>
                <w:rFonts w:eastAsia="Calibri"/>
              </w:rPr>
              <w:t>2.13.</w:t>
            </w:r>
          </w:p>
        </w:tc>
        <w:tc>
          <w:tcPr>
            <w:tcW w:w="6928" w:type="dxa"/>
          </w:tcPr>
          <w:p w14:paraId="708AA530" w14:textId="060477F2" w:rsidR="00223105" w:rsidRPr="00EA746E" w:rsidRDefault="00223105" w:rsidP="00223105">
            <w:pPr>
              <w:jc w:val="both"/>
            </w:pPr>
            <w:r w:rsidRPr="00EA746E">
              <w:t xml:space="preserve">Enkapsuliavimas (angl. </w:t>
            </w:r>
            <w:r w:rsidRPr="00EA746E">
              <w:rPr>
                <w:i/>
              </w:rPr>
              <w:t>Encapsulation</w:t>
            </w:r>
            <w:r w:rsidRPr="00EA746E">
              <w:t>)</w:t>
            </w:r>
          </w:p>
          <w:p w14:paraId="5FCB2F59" w14:textId="77777777" w:rsidR="00223105" w:rsidRPr="00EA746E" w:rsidRDefault="00223105" w:rsidP="00223105">
            <w:pPr>
              <w:pStyle w:val="ListParagraph"/>
              <w:numPr>
                <w:ilvl w:val="0"/>
                <w:numId w:val="17"/>
              </w:numPr>
              <w:spacing w:after="0" w:line="240" w:lineRule="auto"/>
              <w:ind w:left="357" w:hanging="357"/>
              <w:jc w:val="both"/>
              <w:rPr>
                <w:rFonts w:ascii="Times New Roman" w:hAnsi="Times New Roman"/>
                <w:sz w:val="24"/>
                <w:szCs w:val="24"/>
                <w:lang w:val="lt-LT"/>
              </w:rPr>
            </w:pPr>
            <w:r w:rsidRPr="00EA746E">
              <w:rPr>
                <w:rFonts w:ascii="Times New Roman" w:hAnsi="Times New Roman"/>
                <w:i/>
                <w:sz w:val="24"/>
                <w:szCs w:val="24"/>
                <w:lang w:val="lt-LT"/>
              </w:rPr>
              <w:t>Generic Routing Encapsulation (GRE)</w:t>
            </w:r>
            <w:r w:rsidRPr="00EA746E">
              <w:rPr>
                <w:rFonts w:ascii="Times New Roman" w:hAnsi="Times New Roman"/>
                <w:sz w:val="24"/>
                <w:szCs w:val="24"/>
                <w:lang w:val="lt-LT"/>
              </w:rPr>
              <w:t>;</w:t>
            </w:r>
          </w:p>
          <w:p w14:paraId="10E443EC" w14:textId="77777777" w:rsidR="00223105" w:rsidRPr="00EA746E" w:rsidRDefault="00223105" w:rsidP="00223105">
            <w:pPr>
              <w:pStyle w:val="ListParagraph"/>
              <w:numPr>
                <w:ilvl w:val="0"/>
                <w:numId w:val="17"/>
              </w:numPr>
              <w:spacing w:after="0" w:line="240" w:lineRule="auto"/>
              <w:ind w:left="357" w:hanging="357"/>
              <w:jc w:val="both"/>
              <w:rPr>
                <w:rFonts w:ascii="Times New Roman" w:hAnsi="Times New Roman"/>
                <w:sz w:val="24"/>
                <w:szCs w:val="24"/>
                <w:lang w:val="lt-LT"/>
              </w:rPr>
            </w:pPr>
            <w:r w:rsidRPr="00EA746E">
              <w:rPr>
                <w:rFonts w:ascii="Times New Roman" w:hAnsi="Times New Roman"/>
                <w:i/>
                <w:sz w:val="24"/>
                <w:szCs w:val="24"/>
                <w:lang w:val="lt-LT"/>
              </w:rPr>
              <w:t>Ethernet</w:t>
            </w:r>
            <w:r w:rsidRPr="00EA746E">
              <w:rPr>
                <w:rFonts w:ascii="Times New Roman" w:hAnsi="Times New Roman"/>
                <w:sz w:val="24"/>
                <w:szCs w:val="24"/>
                <w:lang w:val="lt-LT"/>
              </w:rPr>
              <w:t>;</w:t>
            </w:r>
          </w:p>
          <w:p w14:paraId="200E7F5D" w14:textId="77777777" w:rsidR="00223105" w:rsidRPr="00EA746E" w:rsidRDefault="00223105" w:rsidP="00223105">
            <w:pPr>
              <w:pStyle w:val="ListParagraph"/>
              <w:numPr>
                <w:ilvl w:val="0"/>
                <w:numId w:val="17"/>
              </w:numPr>
              <w:spacing w:after="0" w:line="240" w:lineRule="auto"/>
              <w:ind w:left="357" w:hanging="357"/>
              <w:jc w:val="both"/>
              <w:rPr>
                <w:rFonts w:ascii="Times New Roman" w:hAnsi="Times New Roman"/>
                <w:sz w:val="24"/>
                <w:szCs w:val="24"/>
                <w:lang w:val="lt-LT"/>
              </w:rPr>
            </w:pPr>
            <w:r w:rsidRPr="00EA746E">
              <w:rPr>
                <w:rFonts w:ascii="Times New Roman" w:hAnsi="Times New Roman"/>
                <w:i/>
                <w:sz w:val="24"/>
                <w:szCs w:val="24"/>
                <w:lang w:val="lt-LT"/>
              </w:rPr>
              <w:t>802.1q VLAN</w:t>
            </w:r>
            <w:r w:rsidRPr="00EA746E">
              <w:rPr>
                <w:rFonts w:ascii="Times New Roman" w:hAnsi="Times New Roman"/>
                <w:sz w:val="24"/>
                <w:szCs w:val="24"/>
                <w:lang w:val="lt-LT"/>
              </w:rPr>
              <w:t>;</w:t>
            </w:r>
          </w:p>
          <w:p w14:paraId="4EE16187" w14:textId="1737BD1E" w:rsidR="00223105" w:rsidRPr="00EA746E" w:rsidRDefault="00223105" w:rsidP="00223105">
            <w:pPr>
              <w:jc w:val="both"/>
            </w:pPr>
          </w:p>
        </w:tc>
        <w:tc>
          <w:tcPr>
            <w:tcW w:w="6001" w:type="dxa"/>
            <w:gridSpan w:val="2"/>
          </w:tcPr>
          <w:p w14:paraId="52F809AE" w14:textId="77777777" w:rsidR="00223105" w:rsidRPr="00C01F51" w:rsidRDefault="00223105" w:rsidP="00223105"/>
        </w:tc>
      </w:tr>
      <w:tr w:rsidR="00223105" w:rsidRPr="00C01F51" w14:paraId="72C91770" w14:textId="109848FB"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46940A" w14:textId="766CD256" w:rsidR="00223105" w:rsidRDefault="00223105" w:rsidP="00223105">
            <w:pPr>
              <w:jc w:val="center"/>
              <w:rPr>
                <w:rFonts w:eastAsia="Calibri"/>
              </w:rPr>
            </w:pPr>
            <w:r>
              <w:rPr>
                <w:rFonts w:eastAsia="Calibri"/>
              </w:rPr>
              <w:t>2.14.</w:t>
            </w:r>
          </w:p>
        </w:tc>
        <w:tc>
          <w:tcPr>
            <w:tcW w:w="6928" w:type="dxa"/>
          </w:tcPr>
          <w:p w14:paraId="22A36BC5" w14:textId="77777777" w:rsidR="00223105" w:rsidRPr="00EA746E" w:rsidRDefault="00223105" w:rsidP="00223105">
            <w:r w:rsidRPr="00EA746E">
              <w:t xml:space="preserve">Kriptografiniai algoritmai (angl. </w:t>
            </w:r>
            <w:r w:rsidRPr="00EA746E">
              <w:rPr>
                <w:i/>
              </w:rPr>
              <w:t>Cryptographic algorithms</w:t>
            </w:r>
            <w:r w:rsidRPr="00EA746E">
              <w:t>):</w:t>
            </w:r>
          </w:p>
          <w:p w14:paraId="6738E953" w14:textId="726A1F28" w:rsidR="00223105" w:rsidRPr="00EA746E" w:rsidRDefault="00223105" w:rsidP="00223105">
            <w:r w:rsidRPr="00EA746E">
              <w:t>balso maršrutizatoriuje turi būti galimybė naudoti šiuos kriptografinius algoritmus:</w:t>
            </w:r>
          </w:p>
          <w:p w14:paraId="0D5C0D7E" w14:textId="77777777" w:rsidR="00223105" w:rsidRPr="00EA746E" w:rsidRDefault="00223105" w:rsidP="00223105">
            <w:pPr>
              <w:pStyle w:val="ListParagraph"/>
              <w:numPr>
                <w:ilvl w:val="0"/>
                <w:numId w:val="18"/>
              </w:numPr>
              <w:spacing w:after="0" w:line="240" w:lineRule="auto"/>
              <w:ind w:left="357" w:hanging="357"/>
              <w:jc w:val="both"/>
              <w:rPr>
                <w:rFonts w:ascii="Times New Roman" w:hAnsi="Times New Roman"/>
                <w:lang w:val="lt-LT"/>
              </w:rPr>
            </w:pPr>
            <w:r w:rsidRPr="00EA746E">
              <w:rPr>
                <w:rFonts w:ascii="Times New Roman" w:hAnsi="Times New Roman"/>
                <w:i/>
                <w:lang w:val="lt-LT"/>
              </w:rPr>
              <w:t>Elliptic Curve Digital Signature Algorithm (ECDSA);</w:t>
            </w:r>
          </w:p>
          <w:p w14:paraId="1F7E4350" w14:textId="77777777" w:rsidR="00223105" w:rsidRPr="00EA746E" w:rsidRDefault="00223105" w:rsidP="00223105">
            <w:pPr>
              <w:pStyle w:val="ListParagraph"/>
              <w:numPr>
                <w:ilvl w:val="0"/>
                <w:numId w:val="18"/>
              </w:numPr>
              <w:spacing w:after="0" w:line="240" w:lineRule="auto"/>
              <w:ind w:left="357" w:hanging="357"/>
              <w:jc w:val="both"/>
              <w:rPr>
                <w:rFonts w:ascii="Times New Roman" w:hAnsi="Times New Roman"/>
                <w:lang w:val="lt-LT"/>
              </w:rPr>
            </w:pPr>
            <w:r w:rsidRPr="00EA746E">
              <w:rPr>
                <w:rFonts w:ascii="Times New Roman" w:hAnsi="Times New Roman"/>
                <w:i/>
                <w:lang w:val="lt-LT"/>
              </w:rPr>
              <w:t>Secure Hashing Algorithm 2 (SHA-256 ir SHA-384)</w:t>
            </w:r>
            <w:r w:rsidRPr="00EA746E">
              <w:rPr>
                <w:rFonts w:ascii="Times New Roman" w:hAnsi="Times New Roman"/>
                <w:lang w:val="lt-LT"/>
              </w:rPr>
              <w:t>;</w:t>
            </w:r>
          </w:p>
          <w:p w14:paraId="475714E3" w14:textId="23EBDD44" w:rsidR="00223105" w:rsidRPr="00EA746E" w:rsidRDefault="00223105" w:rsidP="00223105">
            <w:pPr>
              <w:jc w:val="both"/>
            </w:pPr>
          </w:p>
        </w:tc>
        <w:tc>
          <w:tcPr>
            <w:tcW w:w="6001" w:type="dxa"/>
            <w:gridSpan w:val="2"/>
          </w:tcPr>
          <w:p w14:paraId="3D3486D2" w14:textId="77777777" w:rsidR="00223105" w:rsidRPr="00C01F51" w:rsidRDefault="00223105" w:rsidP="00223105"/>
        </w:tc>
      </w:tr>
      <w:tr w:rsidR="00223105" w:rsidRPr="00C01F51" w14:paraId="515F5565" w14:textId="6EE92AC7" w:rsidTr="00B67695">
        <w:trPr>
          <w:trHeight w:val="416"/>
        </w:trPr>
        <w:tc>
          <w:tcPr>
            <w:tcW w:w="1246" w:type="dxa"/>
            <w:tcBorders>
              <w:top w:val="single" w:sz="4" w:space="0" w:color="auto"/>
              <w:left w:val="single" w:sz="4" w:space="0" w:color="auto"/>
              <w:right w:val="single" w:sz="4" w:space="0" w:color="auto"/>
            </w:tcBorders>
            <w:noWrap/>
            <w:vAlign w:val="center"/>
          </w:tcPr>
          <w:p w14:paraId="11922434" w14:textId="7791D657" w:rsidR="00223105" w:rsidRDefault="00223105" w:rsidP="00223105">
            <w:pPr>
              <w:jc w:val="center"/>
              <w:rPr>
                <w:rFonts w:eastAsia="Calibri"/>
              </w:rPr>
            </w:pPr>
            <w:r>
              <w:rPr>
                <w:rFonts w:eastAsia="Calibri"/>
              </w:rPr>
              <w:t>2.15.</w:t>
            </w:r>
          </w:p>
        </w:tc>
        <w:tc>
          <w:tcPr>
            <w:tcW w:w="6928" w:type="dxa"/>
          </w:tcPr>
          <w:p w14:paraId="02CD61EF" w14:textId="35317B7B" w:rsidR="00223105" w:rsidRPr="00EA746E" w:rsidRDefault="00223105" w:rsidP="00223105">
            <w:pPr>
              <w:jc w:val="both"/>
            </w:pPr>
            <w:r w:rsidRPr="00EA746E">
              <w:t>Veikimo ir sandėliavimo sąlygos:</w:t>
            </w:r>
          </w:p>
          <w:p w14:paraId="49E911CE" w14:textId="77777777" w:rsidR="00223105" w:rsidRPr="00EA746E" w:rsidRDefault="00223105" w:rsidP="00223105">
            <w:pPr>
              <w:pStyle w:val="ListParagraph"/>
              <w:numPr>
                <w:ilvl w:val="0"/>
                <w:numId w:val="19"/>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 xml:space="preserve">galima aplinkos temperatūra, kurioje įranga turi veikti be sutrikimų (angl. </w:t>
            </w:r>
            <w:r w:rsidRPr="00EA746E">
              <w:rPr>
                <w:rFonts w:ascii="Times New Roman" w:hAnsi="Times New Roman"/>
                <w:i/>
                <w:sz w:val="24"/>
                <w:szCs w:val="24"/>
                <w:lang w:val="lt-LT"/>
              </w:rPr>
              <w:t>Operating Temperature</w:t>
            </w:r>
            <w:r w:rsidRPr="00EA746E">
              <w:rPr>
                <w:rFonts w:ascii="Times New Roman" w:hAnsi="Times New Roman"/>
                <w:sz w:val="24"/>
                <w:szCs w:val="24"/>
                <w:lang w:val="lt-LT"/>
              </w:rPr>
              <w:t>), turi būti ne mažesniame diapazone kaip nuo +5°C iki +40°C;</w:t>
            </w:r>
          </w:p>
          <w:p w14:paraId="0D5CD917" w14:textId="77777777" w:rsidR="00223105" w:rsidRPr="00EA746E" w:rsidRDefault="00223105" w:rsidP="00223105">
            <w:pPr>
              <w:pStyle w:val="ListParagraph"/>
              <w:numPr>
                <w:ilvl w:val="0"/>
                <w:numId w:val="19"/>
              </w:numPr>
              <w:spacing w:after="0" w:line="240" w:lineRule="auto"/>
              <w:ind w:left="357" w:hanging="357"/>
              <w:jc w:val="both"/>
              <w:rPr>
                <w:rFonts w:ascii="Times New Roman" w:hAnsi="Times New Roman"/>
                <w:sz w:val="24"/>
                <w:szCs w:val="24"/>
                <w:lang w:val="lt-LT"/>
              </w:rPr>
            </w:pPr>
            <w:r w:rsidRPr="00EA746E">
              <w:rPr>
                <w:rFonts w:ascii="Times New Roman" w:hAnsi="Times New Roman"/>
                <w:sz w:val="24"/>
                <w:szCs w:val="24"/>
                <w:lang w:val="lt-LT"/>
              </w:rPr>
              <w:t>galima aplinkos temperatūra, kurioje gali būti sandėliuojama įranga, turi būti ne mažesniame diapazone kaip nuo</w:t>
            </w:r>
            <w:r w:rsidRPr="00EA746E">
              <w:rPr>
                <w:rFonts w:ascii="Times New Roman" w:hAnsi="Times New Roman"/>
                <w:sz w:val="24"/>
                <w:szCs w:val="24"/>
                <w:lang w:val="lt-LT"/>
              </w:rPr>
              <w:br/>
              <w:t xml:space="preserve"> -30°C iki +60°C;</w:t>
            </w:r>
          </w:p>
          <w:p w14:paraId="07793E7F" w14:textId="2A9447B5" w:rsidR="00223105" w:rsidRPr="00EA746E" w:rsidRDefault="00223105" w:rsidP="00223105">
            <w:pPr>
              <w:jc w:val="both"/>
            </w:pPr>
          </w:p>
        </w:tc>
        <w:tc>
          <w:tcPr>
            <w:tcW w:w="6001" w:type="dxa"/>
            <w:gridSpan w:val="2"/>
          </w:tcPr>
          <w:p w14:paraId="021AFDF2" w14:textId="4FB45765" w:rsidR="00223105" w:rsidRPr="00C60C86" w:rsidRDefault="00223105" w:rsidP="00223105">
            <w:pPr>
              <w:rPr>
                <w:i/>
              </w:rPr>
            </w:pPr>
          </w:p>
        </w:tc>
      </w:tr>
      <w:tr w:rsidR="00223105" w:rsidRPr="00C01F51" w14:paraId="4622C9D6"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052526" w14:textId="6E2B1129" w:rsidR="00223105" w:rsidRDefault="00223105" w:rsidP="00223105">
            <w:pPr>
              <w:jc w:val="center"/>
              <w:rPr>
                <w:rFonts w:eastAsia="Calibri"/>
              </w:rPr>
            </w:pPr>
            <w:r>
              <w:rPr>
                <w:rFonts w:eastAsia="Calibri"/>
              </w:rPr>
              <w:t>2.16.</w:t>
            </w:r>
          </w:p>
        </w:tc>
        <w:tc>
          <w:tcPr>
            <w:tcW w:w="6928" w:type="dxa"/>
          </w:tcPr>
          <w:p w14:paraId="7F8F768C" w14:textId="52B8E0B5" w:rsidR="00223105" w:rsidRPr="00EA746E" w:rsidRDefault="00223105" w:rsidP="00223105">
            <w:r w:rsidRPr="00EA746E">
              <w:t>SFP moduliai:</w:t>
            </w:r>
          </w:p>
          <w:p w14:paraId="3E01053F" w14:textId="4CDA63DF" w:rsidR="00223105" w:rsidRPr="00EA746E" w:rsidRDefault="00223105" w:rsidP="00223105">
            <w:pPr>
              <w:jc w:val="both"/>
            </w:pPr>
            <w:r w:rsidRPr="00EA746E">
              <w:t xml:space="preserve">1) turi būti pateikti ne mažiau kaip 4 (keturi) </w:t>
            </w:r>
            <w:r w:rsidRPr="00EA746E">
              <w:rPr>
                <w:i/>
              </w:rPr>
              <w:t>1000BASE-SX SFP (Small Form-factor Pluggable)</w:t>
            </w:r>
            <w:r w:rsidRPr="00EA746E">
              <w:t xml:space="preserve"> moduliai;</w:t>
            </w:r>
          </w:p>
          <w:p w14:paraId="48331D13" w14:textId="250D0407" w:rsidR="00223105" w:rsidRPr="00EA746E" w:rsidRDefault="00223105" w:rsidP="00223105">
            <w:pPr>
              <w:jc w:val="both"/>
            </w:pPr>
            <w:r w:rsidRPr="00EA746E">
              <w:t>2)</w:t>
            </w:r>
            <w:r w:rsidRPr="00EA746E">
              <w:rPr>
                <w:i/>
              </w:rPr>
              <w:t xml:space="preserve"> SFP </w:t>
            </w:r>
            <w:r w:rsidRPr="00EA746E">
              <w:t>moduliai turi būti suderinamas su siūlomu balso maršrutizatoriumi. Turi būti pateikta įrangos gamintojo informacija (nuoroda į balso maršrutizatoriaus gamintojo svetainę ar dokumentas) apie suderinamumą;</w:t>
            </w:r>
          </w:p>
          <w:p w14:paraId="5F61A25D" w14:textId="158FA19B" w:rsidR="00223105" w:rsidRPr="00EA746E" w:rsidRDefault="00223105" w:rsidP="00223105">
            <w:pPr>
              <w:jc w:val="both"/>
            </w:pPr>
          </w:p>
        </w:tc>
        <w:tc>
          <w:tcPr>
            <w:tcW w:w="6001" w:type="dxa"/>
            <w:gridSpan w:val="2"/>
          </w:tcPr>
          <w:p w14:paraId="3F9EB216" w14:textId="54898ADE" w:rsidR="00223105" w:rsidRPr="00C01F51" w:rsidRDefault="00223105" w:rsidP="00223105"/>
        </w:tc>
      </w:tr>
      <w:tr w:rsidR="00223105" w:rsidRPr="00C01F51" w14:paraId="727D2449" w14:textId="608CE4E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5BD390" w14:textId="6DDF71D1" w:rsidR="00223105" w:rsidRDefault="00223105" w:rsidP="00223105">
            <w:pPr>
              <w:jc w:val="center"/>
              <w:rPr>
                <w:rFonts w:eastAsia="Calibri"/>
              </w:rPr>
            </w:pPr>
            <w:r>
              <w:rPr>
                <w:rFonts w:eastAsia="Calibri"/>
              </w:rPr>
              <w:t>2.17.</w:t>
            </w:r>
          </w:p>
        </w:tc>
        <w:tc>
          <w:tcPr>
            <w:tcW w:w="6928" w:type="dxa"/>
          </w:tcPr>
          <w:p w14:paraId="6A5DD192" w14:textId="4D7642A5" w:rsidR="00223105" w:rsidRPr="00EA746E" w:rsidRDefault="00223105" w:rsidP="00223105">
            <w:r w:rsidRPr="00EA746E">
              <w:t>Garantijos trukmė ir sąlygos:</w:t>
            </w:r>
          </w:p>
          <w:p w14:paraId="6BEF3DE9" w14:textId="77777777" w:rsidR="00223105" w:rsidRPr="00EA746E" w:rsidRDefault="00223105" w:rsidP="00223105">
            <w:r w:rsidRPr="00EA746E">
              <w:t>gamintojo suteiktas garantinis laikotarpis – ne trumpesnis kaip 60 mėnesių;</w:t>
            </w:r>
          </w:p>
          <w:p w14:paraId="542715F2" w14:textId="77777777" w:rsidR="00223105" w:rsidRPr="00EA746E" w:rsidRDefault="00223105" w:rsidP="00223105">
            <w:r w:rsidRPr="00EA746E">
              <w:lastRenderedPageBreak/>
              <w:t xml:space="preserve">garantiniu laikotarpiu pirkėjas turi nemokamai gauti programinės įrangos (angl. </w:t>
            </w:r>
            <w:r w:rsidRPr="00EA746E">
              <w:rPr>
                <w:i/>
              </w:rPr>
              <w:t>firmware</w:t>
            </w:r>
            <w:r w:rsidRPr="00EA746E">
              <w:t>) klaidų ištaisymus ir naujas programinės įrangos versijas;</w:t>
            </w:r>
          </w:p>
          <w:p w14:paraId="7A81B9F4" w14:textId="77777777" w:rsidR="00223105" w:rsidRPr="00EA746E" w:rsidRDefault="00223105" w:rsidP="00223105">
            <w:r w:rsidRPr="00EA746E">
              <w:t>garantinio remonto trukmė privalo trukti ne ilgiau kaip 60 kalendorinių dienų (neskaičiuojant transportavimo laiko). Jei sugedusios įrangos per šį laikotarpį pataisyti neįmanoma – ji pakeičiama ekvivalentiška nauja;</w:t>
            </w:r>
          </w:p>
          <w:p w14:paraId="5DC7CC0F" w14:textId="77777777" w:rsidR="00223105" w:rsidRPr="00EA746E" w:rsidRDefault="00223105" w:rsidP="00223105">
            <w:r w:rsidRPr="00EA746E">
              <w:t>garantinis laikotarpis skaičiuojamas nuo priėmimo-perdavimo akto pasirašymo;</w:t>
            </w:r>
          </w:p>
          <w:p w14:paraId="54EC568E" w14:textId="77777777" w:rsidR="00223105" w:rsidRPr="00EA746E" w:rsidRDefault="00223105" w:rsidP="00223105">
            <w:r w:rsidRPr="00EA746E">
              <w:t>garantinio laikotarpio metu, tiekėjas privalo atlikti darbus savo lėšomis, įskaitant transportavimo išlaidas.</w:t>
            </w:r>
          </w:p>
          <w:p w14:paraId="2F65E133" w14:textId="42376949" w:rsidR="00223105" w:rsidRPr="00EA746E" w:rsidRDefault="00223105" w:rsidP="00223105">
            <w:pPr>
              <w:jc w:val="both"/>
            </w:pPr>
          </w:p>
        </w:tc>
        <w:tc>
          <w:tcPr>
            <w:tcW w:w="6001" w:type="dxa"/>
            <w:gridSpan w:val="2"/>
          </w:tcPr>
          <w:p w14:paraId="1835A63F" w14:textId="5B7A3762" w:rsidR="00223105" w:rsidRPr="00C01F51" w:rsidRDefault="00223105" w:rsidP="00223105">
            <w:r w:rsidRPr="00902CD4">
              <w:rPr>
                <w:i/>
              </w:rPr>
              <w:lastRenderedPageBreak/>
              <w:t>(įrašomas konkretus garantijos terminas)</w:t>
            </w:r>
          </w:p>
        </w:tc>
      </w:tr>
      <w:tr w:rsidR="00223105" w:rsidRPr="00C01F51" w14:paraId="1F4487EA" w14:textId="0C4332EA" w:rsidTr="00EB0979">
        <w:trPr>
          <w:trHeight w:val="57"/>
        </w:trPr>
        <w:tc>
          <w:tcPr>
            <w:tcW w:w="14175" w:type="dxa"/>
            <w:gridSpan w:val="4"/>
            <w:noWrap/>
          </w:tcPr>
          <w:p w14:paraId="0904FE39" w14:textId="0B759B48" w:rsidR="00223105" w:rsidRPr="0084129F" w:rsidRDefault="00223105" w:rsidP="00223105">
            <w:pPr>
              <w:jc w:val="center"/>
              <w:rPr>
                <w:b/>
                <w:i/>
                <w:sz w:val="28"/>
                <w:szCs w:val="28"/>
                <w:highlight w:val="yellow"/>
              </w:rPr>
            </w:pPr>
            <w:r w:rsidRPr="004D4A27">
              <w:rPr>
                <w:b/>
                <w:i/>
                <w:sz w:val="28"/>
                <w:szCs w:val="28"/>
              </w:rPr>
              <w:t>VI pirkimo da</w:t>
            </w:r>
            <w:r w:rsidR="00B67695" w:rsidRPr="004D4A27">
              <w:rPr>
                <w:b/>
                <w:i/>
                <w:sz w:val="28"/>
                <w:szCs w:val="28"/>
              </w:rPr>
              <w:t>lis. Balso maršrutizatoris Nr. ST3 (BVPŽ kodas 32420000-3</w:t>
            </w:r>
            <w:r w:rsidRPr="004D4A27">
              <w:rPr>
                <w:b/>
                <w:i/>
                <w:sz w:val="28"/>
                <w:szCs w:val="28"/>
              </w:rPr>
              <w:t>)</w:t>
            </w:r>
          </w:p>
        </w:tc>
      </w:tr>
      <w:tr w:rsidR="00223105" w:rsidRPr="00C01F51" w14:paraId="46CFAB18" w14:textId="1F998190" w:rsidTr="00EB0979">
        <w:trPr>
          <w:trHeight w:val="57"/>
        </w:trPr>
        <w:tc>
          <w:tcPr>
            <w:tcW w:w="14175" w:type="dxa"/>
            <w:gridSpan w:val="4"/>
            <w:tcBorders>
              <w:top w:val="single" w:sz="4" w:space="0" w:color="auto"/>
              <w:left w:val="single" w:sz="4" w:space="0" w:color="auto"/>
              <w:bottom w:val="single" w:sz="4" w:space="0" w:color="auto"/>
            </w:tcBorders>
            <w:noWrap/>
          </w:tcPr>
          <w:p w14:paraId="5F0C3545" w14:textId="3DA02EA6" w:rsidR="00223105" w:rsidRPr="00C01F51" w:rsidRDefault="00223105" w:rsidP="00223105">
            <w:r w:rsidRPr="00284BF2">
              <w:rPr>
                <w:b/>
                <w:bCs/>
              </w:rPr>
              <w:t>1. Bendrieji reikalavimai</w:t>
            </w:r>
            <w:r>
              <w:rPr>
                <w:b/>
                <w:bCs/>
              </w:rPr>
              <w:t>:</w:t>
            </w:r>
          </w:p>
        </w:tc>
      </w:tr>
      <w:tr w:rsidR="00B67695" w:rsidRPr="00C01F51" w14:paraId="3282D521" w14:textId="72648E9A" w:rsidTr="00EB0979">
        <w:trPr>
          <w:trHeight w:val="57"/>
        </w:trPr>
        <w:tc>
          <w:tcPr>
            <w:tcW w:w="1246" w:type="dxa"/>
            <w:noWrap/>
            <w:vAlign w:val="center"/>
          </w:tcPr>
          <w:p w14:paraId="27E39528" w14:textId="77C8013B" w:rsidR="00B67695" w:rsidRDefault="00B67695" w:rsidP="00B67695">
            <w:pPr>
              <w:jc w:val="center"/>
              <w:rPr>
                <w:rFonts w:eastAsia="Calibri"/>
              </w:rPr>
            </w:pPr>
            <w:r w:rsidRPr="00207A23">
              <w:rPr>
                <w:bCs/>
              </w:rPr>
              <w:t>1.1.</w:t>
            </w:r>
          </w:p>
        </w:tc>
        <w:tc>
          <w:tcPr>
            <w:tcW w:w="6928" w:type="dxa"/>
          </w:tcPr>
          <w:p w14:paraId="3BDD43E7" w14:textId="663181D9" w:rsidR="00B67695" w:rsidRPr="00C01F51" w:rsidRDefault="00B67695" w:rsidP="00B67695">
            <w:r w:rsidRPr="00186481">
              <w:t xml:space="preserve">visa pateikiama techninė įranga privalo būti nauja (negali būti atnaujinta, negali būti restauruota (angl. </w:t>
            </w:r>
            <w:r w:rsidRPr="00186481">
              <w:rPr>
                <w:i/>
              </w:rPr>
              <w:t>refurbished</w:t>
            </w:r>
            <w:r w:rsidRPr="00186481">
              <w:t>), turi būti nenaudota, turi būti pateikta nepažeistoje gamyklinėje pakuotėje);</w:t>
            </w:r>
            <w:r w:rsidRPr="00C01F51">
              <w:t xml:space="preserve"> </w:t>
            </w:r>
          </w:p>
        </w:tc>
        <w:tc>
          <w:tcPr>
            <w:tcW w:w="6001" w:type="dxa"/>
            <w:gridSpan w:val="2"/>
          </w:tcPr>
          <w:p w14:paraId="16BF916D" w14:textId="77777777" w:rsidR="00B67695" w:rsidRPr="00C01F51" w:rsidRDefault="00B67695" w:rsidP="00B67695"/>
        </w:tc>
      </w:tr>
      <w:tr w:rsidR="00B67695" w:rsidRPr="00C01F51" w14:paraId="63333969" w14:textId="4E3AB03A" w:rsidTr="00EB0979">
        <w:trPr>
          <w:trHeight w:val="57"/>
        </w:trPr>
        <w:tc>
          <w:tcPr>
            <w:tcW w:w="1246" w:type="dxa"/>
            <w:noWrap/>
            <w:vAlign w:val="center"/>
          </w:tcPr>
          <w:p w14:paraId="7E66E0A3" w14:textId="2331897C" w:rsidR="00B67695" w:rsidRDefault="00B67695" w:rsidP="00B67695">
            <w:pPr>
              <w:jc w:val="center"/>
              <w:rPr>
                <w:rFonts w:eastAsia="Calibri"/>
              </w:rPr>
            </w:pPr>
            <w:r w:rsidRPr="00207A23">
              <w:rPr>
                <w:bCs/>
              </w:rPr>
              <w:t>1.2.</w:t>
            </w:r>
          </w:p>
        </w:tc>
        <w:tc>
          <w:tcPr>
            <w:tcW w:w="6928" w:type="dxa"/>
          </w:tcPr>
          <w:p w14:paraId="57F81465" w14:textId="727C78FD" w:rsidR="00B67695" w:rsidRPr="00C01F51" w:rsidRDefault="00B67695" w:rsidP="00B67695">
            <w:r w:rsidRPr="00186481">
              <w:t xml:space="preserve">tiekėjas turi užtikrinti, kad gamintojas nėra paskelbęs žinios apie siūlomos įrangos gamybos arba tobulinimo nutraukimą (pvz., angl. </w:t>
            </w:r>
            <w:r w:rsidRPr="00186481">
              <w:rPr>
                <w:i/>
              </w:rPr>
              <w:t>End of Life time</w:t>
            </w:r>
            <w:r w:rsidRPr="00186481">
              <w:t xml:space="preserve"> ar </w:t>
            </w:r>
            <w:r w:rsidRPr="00186481">
              <w:rPr>
                <w:i/>
              </w:rPr>
              <w:t>Discontinued</w:t>
            </w:r>
            <w:r w:rsidRPr="00186481">
              <w:t>);</w:t>
            </w:r>
            <w:r w:rsidRPr="00C01F51">
              <w:t xml:space="preserve"> </w:t>
            </w:r>
          </w:p>
        </w:tc>
        <w:tc>
          <w:tcPr>
            <w:tcW w:w="6001" w:type="dxa"/>
            <w:gridSpan w:val="2"/>
          </w:tcPr>
          <w:p w14:paraId="3C8792AA" w14:textId="1C1EADFA" w:rsidR="00B67695" w:rsidRPr="00C01F51" w:rsidRDefault="004D4A27" w:rsidP="00B67695">
            <w:r w:rsidRPr="00C57674">
              <w:rPr>
                <w:i/>
              </w:rPr>
              <w:t>(pateikiamas dokumentas)</w:t>
            </w:r>
          </w:p>
        </w:tc>
      </w:tr>
      <w:tr w:rsidR="00B67695" w:rsidRPr="00C01F51" w14:paraId="5B72C9C0" w14:textId="38124552" w:rsidTr="00EB0979">
        <w:trPr>
          <w:trHeight w:val="57"/>
        </w:trPr>
        <w:tc>
          <w:tcPr>
            <w:tcW w:w="1246" w:type="dxa"/>
            <w:noWrap/>
            <w:vAlign w:val="center"/>
          </w:tcPr>
          <w:p w14:paraId="3F2E5F5D" w14:textId="07E6A072" w:rsidR="00B67695" w:rsidRDefault="00B67695" w:rsidP="00B67695">
            <w:pPr>
              <w:jc w:val="center"/>
              <w:rPr>
                <w:rFonts w:eastAsia="Calibri"/>
              </w:rPr>
            </w:pPr>
            <w:r w:rsidRPr="00207A23">
              <w:rPr>
                <w:bCs/>
              </w:rPr>
              <w:t>1.3.</w:t>
            </w:r>
          </w:p>
        </w:tc>
        <w:tc>
          <w:tcPr>
            <w:tcW w:w="6928" w:type="dxa"/>
          </w:tcPr>
          <w:p w14:paraId="275DFAFF" w14:textId="36BDF9CA" w:rsidR="00B67695" w:rsidRPr="00C01F51" w:rsidRDefault="00B67695" w:rsidP="00B67695">
            <w:r w:rsidRPr="00186481">
              <w:t>tiekėjas turi pateikti nuorodą į gamintojo puslapį, kuriame yra tiksli pasiūlymą atitinkančios techninės ar programinės įrangos techninė specifikacija;</w:t>
            </w:r>
            <w:r w:rsidRPr="00C01F51">
              <w:t xml:space="preserve"> </w:t>
            </w:r>
          </w:p>
        </w:tc>
        <w:tc>
          <w:tcPr>
            <w:tcW w:w="6001" w:type="dxa"/>
            <w:gridSpan w:val="2"/>
          </w:tcPr>
          <w:p w14:paraId="2FFA3228" w14:textId="343E94A3" w:rsidR="00B67695" w:rsidRPr="004D4A27" w:rsidRDefault="004D4A27" w:rsidP="00B67695">
            <w:pPr>
              <w:rPr>
                <w:i/>
              </w:rPr>
            </w:pPr>
            <w:r w:rsidRPr="004D4A27">
              <w:rPr>
                <w:i/>
              </w:rPr>
              <w:t>(pateikiama internetinė nuoroda)</w:t>
            </w:r>
          </w:p>
        </w:tc>
      </w:tr>
      <w:tr w:rsidR="00B67695" w:rsidRPr="00C01F51" w14:paraId="7328AA87" w14:textId="2C62FA6E" w:rsidTr="00EB0979">
        <w:trPr>
          <w:trHeight w:val="57"/>
        </w:trPr>
        <w:tc>
          <w:tcPr>
            <w:tcW w:w="1246" w:type="dxa"/>
            <w:noWrap/>
            <w:vAlign w:val="center"/>
          </w:tcPr>
          <w:p w14:paraId="5DB29EAB" w14:textId="3AB30FAE" w:rsidR="00B67695" w:rsidRDefault="00B67695" w:rsidP="00B67695">
            <w:pPr>
              <w:jc w:val="center"/>
              <w:rPr>
                <w:rFonts w:eastAsia="Calibri"/>
              </w:rPr>
            </w:pPr>
            <w:r w:rsidRPr="00207A23">
              <w:rPr>
                <w:bCs/>
              </w:rPr>
              <w:t>1.4.</w:t>
            </w:r>
          </w:p>
        </w:tc>
        <w:tc>
          <w:tcPr>
            <w:tcW w:w="6928" w:type="dxa"/>
          </w:tcPr>
          <w:p w14:paraId="02899513" w14:textId="6416F3BC" w:rsidR="00B67695" w:rsidRPr="00C01F51" w:rsidRDefault="00B67695" w:rsidP="00B67695">
            <w:r w:rsidRPr="00186481">
              <w:t>įrangos dokumentai turi būti anglų arba lietuvių kalba. Užrašai ant įrenginio ir jo dalių turi būti anglų arba lietuvių kalba. Gamintojo interneto svetainėje tvarkyklių ir dokumentų paieška turi būti atliekama anglų arba lietuvių kalba;</w:t>
            </w:r>
            <w:r w:rsidRPr="00C01F51">
              <w:t xml:space="preserve"> </w:t>
            </w:r>
          </w:p>
        </w:tc>
        <w:tc>
          <w:tcPr>
            <w:tcW w:w="6001" w:type="dxa"/>
            <w:gridSpan w:val="2"/>
          </w:tcPr>
          <w:p w14:paraId="6C2E15E4" w14:textId="77777777" w:rsidR="00B67695" w:rsidRPr="00C01F51" w:rsidRDefault="00B67695" w:rsidP="00B67695"/>
        </w:tc>
      </w:tr>
      <w:tr w:rsidR="00B67695" w:rsidRPr="00C01F51" w14:paraId="27C63010" w14:textId="3F0AB40E" w:rsidTr="00EB0979">
        <w:trPr>
          <w:trHeight w:val="57"/>
        </w:trPr>
        <w:tc>
          <w:tcPr>
            <w:tcW w:w="1246" w:type="dxa"/>
            <w:noWrap/>
            <w:vAlign w:val="center"/>
          </w:tcPr>
          <w:p w14:paraId="7A22F8D3" w14:textId="374758B3" w:rsidR="00B67695" w:rsidRDefault="00B67695" w:rsidP="00B67695">
            <w:pPr>
              <w:jc w:val="center"/>
              <w:rPr>
                <w:rFonts w:eastAsia="Calibri"/>
              </w:rPr>
            </w:pPr>
            <w:r w:rsidRPr="00207A23">
              <w:rPr>
                <w:bCs/>
              </w:rPr>
              <w:t>1.5.</w:t>
            </w:r>
          </w:p>
        </w:tc>
        <w:tc>
          <w:tcPr>
            <w:tcW w:w="6928" w:type="dxa"/>
          </w:tcPr>
          <w:p w14:paraId="5680D708" w14:textId="488FC4A2" w:rsidR="00B67695" w:rsidRPr="00C01F51" w:rsidRDefault="00B67695" w:rsidP="00B67695">
            <w:r w:rsidRPr="00186481">
              <w:t>tiekėjas į savo pasiūlymą turi įtraukti visą aparatinę ir programinę įrangą bei medžiagas, reikalingas šioje specifikacijoje nurodytiems reikalavimams įvykdyti;</w:t>
            </w:r>
            <w:r w:rsidRPr="00C01F51">
              <w:t xml:space="preserve"> </w:t>
            </w:r>
          </w:p>
        </w:tc>
        <w:tc>
          <w:tcPr>
            <w:tcW w:w="6001" w:type="dxa"/>
            <w:gridSpan w:val="2"/>
          </w:tcPr>
          <w:p w14:paraId="18AA4A0A" w14:textId="77777777" w:rsidR="00B67695" w:rsidRPr="00C01F51" w:rsidRDefault="00B67695" w:rsidP="00B67695"/>
        </w:tc>
      </w:tr>
      <w:tr w:rsidR="00B67695" w:rsidRPr="00C01F51" w14:paraId="206BDF41" w14:textId="57E72A03" w:rsidTr="00EB0979">
        <w:trPr>
          <w:trHeight w:val="57"/>
        </w:trPr>
        <w:tc>
          <w:tcPr>
            <w:tcW w:w="1246" w:type="dxa"/>
            <w:noWrap/>
            <w:vAlign w:val="center"/>
          </w:tcPr>
          <w:p w14:paraId="1A3C04A3" w14:textId="16442B07" w:rsidR="00B67695" w:rsidRDefault="00B67695" w:rsidP="00B67695">
            <w:pPr>
              <w:jc w:val="center"/>
              <w:rPr>
                <w:rFonts w:eastAsia="Calibri"/>
              </w:rPr>
            </w:pPr>
            <w:r w:rsidRPr="00207A23">
              <w:rPr>
                <w:bCs/>
              </w:rPr>
              <w:t>1.6.</w:t>
            </w:r>
          </w:p>
        </w:tc>
        <w:tc>
          <w:tcPr>
            <w:tcW w:w="6928" w:type="dxa"/>
          </w:tcPr>
          <w:p w14:paraId="5E37DED1" w14:textId="376F2CE2" w:rsidR="00B67695" w:rsidRPr="00C01F51" w:rsidRDefault="00B67695" w:rsidP="0076498B">
            <w:r w:rsidRPr="00186481">
              <w:t>tiekėjas privalo pasiūlyme pateikti įrangos ir visų jos sudėtinių dalių gamintojo identifikacinius kodus;</w:t>
            </w:r>
            <w:r w:rsidR="0076498B" w:rsidRPr="00C01F51">
              <w:t xml:space="preserve"> </w:t>
            </w:r>
          </w:p>
        </w:tc>
        <w:tc>
          <w:tcPr>
            <w:tcW w:w="6001" w:type="dxa"/>
            <w:gridSpan w:val="2"/>
          </w:tcPr>
          <w:p w14:paraId="5A43A0C3" w14:textId="6B8B1A2C" w:rsidR="00B67695" w:rsidRPr="00C01F51" w:rsidRDefault="004D4A27" w:rsidP="00B67695">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B67695" w:rsidRPr="00C01F51" w14:paraId="1D57DA23" w14:textId="6F7B335A" w:rsidTr="00EB0979">
        <w:trPr>
          <w:trHeight w:val="57"/>
        </w:trPr>
        <w:tc>
          <w:tcPr>
            <w:tcW w:w="1246" w:type="dxa"/>
            <w:noWrap/>
            <w:vAlign w:val="center"/>
          </w:tcPr>
          <w:p w14:paraId="65608698" w14:textId="5CB76129" w:rsidR="00B67695" w:rsidRDefault="00B67695" w:rsidP="00B67695">
            <w:pPr>
              <w:jc w:val="center"/>
              <w:rPr>
                <w:rFonts w:eastAsia="Calibri"/>
              </w:rPr>
            </w:pPr>
            <w:r w:rsidRPr="00207A23">
              <w:rPr>
                <w:bCs/>
              </w:rPr>
              <w:lastRenderedPageBreak/>
              <w:t>1.7.</w:t>
            </w:r>
          </w:p>
        </w:tc>
        <w:tc>
          <w:tcPr>
            <w:tcW w:w="6928" w:type="dxa"/>
          </w:tcPr>
          <w:p w14:paraId="1A5DD8EE" w14:textId="786D7315" w:rsidR="00B67695" w:rsidRPr="00C01F51" w:rsidRDefault="00B67695" w:rsidP="00B67695">
            <w:r w:rsidRPr="00186481">
              <w:t>įranga turi būti pateikta įrangos gamintojo nustatytu keliu;</w:t>
            </w:r>
            <w:r w:rsidRPr="00C01F51">
              <w:t xml:space="preserve"> </w:t>
            </w:r>
          </w:p>
        </w:tc>
        <w:tc>
          <w:tcPr>
            <w:tcW w:w="6001" w:type="dxa"/>
            <w:gridSpan w:val="2"/>
          </w:tcPr>
          <w:p w14:paraId="646DEDB8" w14:textId="77777777" w:rsidR="00B67695" w:rsidRPr="00C01F51" w:rsidRDefault="00B67695" w:rsidP="00B67695"/>
        </w:tc>
      </w:tr>
      <w:tr w:rsidR="00B67695" w:rsidRPr="00C01F51" w14:paraId="154CA44D" w14:textId="68458694" w:rsidTr="00EB0979">
        <w:trPr>
          <w:trHeight w:val="57"/>
        </w:trPr>
        <w:tc>
          <w:tcPr>
            <w:tcW w:w="1246" w:type="dxa"/>
            <w:noWrap/>
            <w:vAlign w:val="center"/>
          </w:tcPr>
          <w:p w14:paraId="4E58229E" w14:textId="53524AD3" w:rsidR="00B67695" w:rsidRDefault="00B67695" w:rsidP="00B67695">
            <w:pPr>
              <w:jc w:val="center"/>
              <w:rPr>
                <w:rFonts w:eastAsia="Calibri"/>
              </w:rPr>
            </w:pPr>
            <w:r w:rsidRPr="00207A23">
              <w:rPr>
                <w:bCs/>
              </w:rPr>
              <w:t>1.8.</w:t>
            </w:r>
          </w:p>
        </w:tc>
        <w:tc>
          <w:tcPr>
            <w:tcW w:w="6928" w:type="dxa"/>
          </w:tcPr>
          <w:p w14:paraId="558974A4" w14:textId="4A252E86" w:rsidR="00B67695" w:rsidRPr="00C01F51" w:rsidRDefault="00B67695" w:rsidP="00B67695">
            <w:r w:rsidRPr="00186481">
              <w:t>įrenginys ir licencijos pas gamintoją turi būti užregistruotas perkančiosios organizacijos vardu;</w:t>
            </w:r>
            <w:r w:rsidRPr="00C01F51">
              <w:t xml:space="preserve"> </w:t>
            </w:r>
          </w:p>
        </w:tc>
        <w:tc>
          <w:tcPr>
            <w:tcW w:w="6001" w:type="dxa"/>
            <w:gridSpan w:val="2"/>
          </w:tcPr>
          <w:p w14:paraId="4E48DAB2" w14:textId="77777777" w:rsidR="00B67695" w:rsidRPr="00C01F51" w:rsidRDefault="00B67695" w:rsidP="00B67695"/>
        </w:tc>
      </w:tr>
      <w:tr w:rsidR="00B67695" w:rsidRPr="00C01F51" w14:paraId="6C89B5C5" w14:textId="5BFAACF6" w:rsidTr="00EB0979">
        <w:trPr>
          <w:trHeight w:val="57"/>
        </w:trPr>
        <w:tc>
          <w:tcPr>
            <w:tcW w:w="1246" w:type="dxa"/>
            <w:noWrap/>
            <w:vAlign w:val="center"/>
          </w:tcPr>
          <w:p w14:paraId="166D057D" w14:textId="02F9E18A" w:rsidR="00B67695" w:rsidRDefault="00B67695" w:rsidP="00B67695">
            <w:pPr>
              <w:jc w:val="center"/>
              <w:rPr>
                <w:rFonts w:eastAsia="Calibri"/>
              </w:rPr>
            </w:pPr>
            <w:r>
              <w:rPr>
                <w:bCs/>
              </w:rPr>
              <w:t>1.9</w:t>
            </w:r>
            <w:r w:rsidRPr="00207A23">
              <w:rPr>
                <w:bCs/>
              </w:rPr>
              <w:t>.</w:t>
            </w:r>
          </w:p>
        </w:tc>
        <w:tc>
          <w:tcPr>
            <w:tcW w:w="6928" w:type="dxa"/>
          </w:tcPr>
          <w:p w14:paraId="760658CD" w14:textId="6462F069" w:rsidR="00B67695" w:rsidRPr="00C01F51" w:rsidRDefault="00B67695" w:rsidP="0076498B">
            <w:r w:rsidRPr="00186481">
              <w:t xml:space="preserve">turi būti pateikta gamintojo autorizacijos forma (angl. </w:t>
            </w:r>
            <w:r w:rsidRPr="00186481">
              <w:rPr>
                <w:i/>
              </w:rPr>
              <w:t>Manufacturer Authorization Form</w:t>
            </w:r>
            <w:r w:rsidRPr="00186481">
              <w:t>), adresuota perkančiajai organizacijai;</w:t>
            </w:r>
            <w:r w:rsidR="0076498B" w:rsidRPr="00C01F51">
              <w:t xml:space="preserve"> </w:t>
            </w:r>
          </w:p>
        </w:tc>
        <w:tc>
          <w:tcPr>
            <w:tcW w:w="6001" w:type="dxa"/>
            <w:gridSpan w:val="2"/>
          </w:tcPr>
          <w:p w14:paraId="3ACA5274" w14:textId="430F3314" w:rsidR="00B67695" w:rsidRPr="004D4A27" w:rsidRDefault="004D4A27" w:rsidP="00B67695">
            <w:pPr>
              <w:rPr>
                <w:i/>
              </w:rPr>
            </w:pPr>
            <w:r w:rsidRPr="004D4A27">
              <w:rPr>
                <w:i/>
              </w:rPr>
              <w:t>(pateikiamas dokumentas)</w:t>
            </w:r>
          </w:p>
        </w:tc>
      </w:tr>
      <w:tr w:rsidR="00B67695" w:rsidRPr="00C01F51" w14:paraId="73AD9FB3" w14:textId="564E18D6" w:rsidTr="00EB0979">
        <w:trPr>
          <w:trHeight w:val="57"/>
        </w:trPr>
        <w:tc>
          <w:tcPr>
            <w:tcW w:w="1246" w:type="dxa"/>
            <w:noWrap/>
            <w:vAlign w:val="center"/>
          </w:tcPr>
          <w:p w14:paraId="3716974D" w14:textId="27012096" w:rsidR="00B67695" w:rsidRDefault="00B67695" w:rsidP="00B67695">
            <w:pPr>
              <w:jc w:val="center"/>
              <w:rPr>
                <w:rFonts w:eastAsia="Calibri"/>
              </w:rPr>
            </w:pPr>
            <w:r>
              <w:rPr>
                <w:bCs/>
              </w:rPr>
              <w:t>1.10</w:t>
            </w:r>
            <w:r w:rsidRPr="00207A23">
              <w:rPr>
                <w:bCs/>
              </w:rPr>
              <w:t>.</w:t>
            </w:r>
          </w:p>
        </w:tc>
        <w:tc>
          <w:tcPr>
            <w:tcW w:w="6928" w:type="dxa"/>
          </w:tcPr>
          <w:p w14:paraId="26931587" w14:textId="00C1CC69" w:rsidR="00B67695" w:rsidRPr="00C01F51" w:rsidRDefault="00B67695" w:rsidP="00B67695">
            <w:r w:rsidRPr="00186481">
              <w:t>visos techninės įrangos maitinimo įtampa turi būti 230V 50Hz;</w:t>
            </w:r>
            <w:r w:rsidRPr="00C01F51">
              <w:t xml:space="preserve"> </w:t>
            </w:r>
          </w:p>
        </w:tc>
        <w:tc>
          <w:tcPr>
            <w:tcW w:w="6001" w:type="dxa"/>
            <w:gridSpan w:val="2"/>
          </w:tcPr>
          <w:p w14:paraId="0D1BB93D" w14:textId="77777777" w:rsidR="00B67695" w:rsidRPr="00C01F51" w:rsidRDefault="00B67695" w:rsidP="00B67695"/>
        </w:tc>
      </w:tr>
      <w:tr w:rsidR="0076498B" w:rsidRPr="00C01F51" w14:paraId="3B777134" w14:textId="24E8C799" w:rsidTr="00EB0979">
        <w:trPr>
          <w:trHeight w:val="57"/>
        </w:trPr>
        <w:tc>
          <w:tcPr>
            <w:tcW w:w="1246" w:type="dxa"/>
            <w:noWrap/>
            <w:vAlign w:val="center"/>
          </w:tcPr>
          <w:p w14:paraId="6FBFC4FD" w14:textId="76731F5A" w:rsidR="0076498B" w:rsidRDefault="0076498B" w:rsidP="0076498B">
            <w:pPr>
              <w:jc w:val="center"/>
              <w:rPr>
                <w:rFonts w:eastAsia="Calibri"/>
              </w:rPr>
            </w:pPr>
            <w:r w:rsidRPr="00207A23">
              <w:t>1.1</w:t>
            </w:r>
            <w:r>
              <w:t>1</w:t>
            </w:r>
            <w:r w:rsidRPr="00207A23">
              <w:t>.</w:t>
            </w:r>
          </w:p>
        </w:tc>
        <w:tc>
          <w:tcPr>
            <w:tcW w:w="6928" w:type="dxa"/>
          </w:tcPr>
          <w:p w14:paraId="18B38EBC" w14:textId="21FEEB5A" w:rsidR="0076498B" w:rsidRPr="00C01F51" w:rsidRDefault="0076498B" w:rsidP="0076498B">
            <w:r w:rsidRPr="00186481">
              <w:t>saugumo reikalavimai (netaikoma programinei įrangai):</w:t>
            </w:r>
            <w:r w:rsidRPr="00C01F51">
              <w:t xml:space="preserve"> </w:t>
            </w:r>
          </w:p>
        </w:tc>
        <w:tc>
          <w:tcPr>
            <w:tcW w:w="6001" w:type="dxa"/>
            <w:gridSpan w:val="2"/>
          </w:tcPr>
          <w:p w14:paraId="113E0889" w14:textId="4E72AA1F" w:rsidR="0076498B" w:rsidRPr="00C01F51" w:rsidRDefault="0076498B" w:rsidP="0076498B"/>
        </w:tc>
      </w:tr>
      <w:tr w:rsidR="0076498B" w:rsidRPr="00C01F51" w14:paraId="117F3EF4" w14:textId="77777777" w:rsidTr="00EB0979">
        <w:trPr>
          <w:trHeight w:val="57"/>
        </w:trPr>
        <w:tc>
          <w:tcPr>
            <w:tcW w:w="1246" w:type="dxa"/>
            <w:noWrap/>
            <w:vAlign w:val="center"/>
          </w:tcPr>
          <w:p w14:paraId="4F74C26C" w14:textId="1DA55C7A" w:rsidR="0076498B" w:rsidRPr="0076498B" w:rsidRDefault="0076498B" w:rsidP="0076498B">
            <w:pPr>
              <w:jc w:val="center"/>
              <w:rPr>
                <w:lang w:val="en-US"/>
              </w:rPr>
            </w:pPr>
            <w:r>
              <w:rPr>
                <w:lang w:val="en-US"/>
              </w:rPr>
              <w:t>1.11.1.</w:t>
            </w:r>
          </w:p>
        </w:tc>
        <w:tc>
          <w:tcPr>
            <w:tcW w:w="6928" w:type="dxa"/>
          </w:tcPr>
          <w:p w14:paraId="4D538505" w14:textId="0FC824B9" w:rsidR="0076498B" w:rsidRPr="00C01F51" w:rsidRDefault="0076498B" w:rsidP="0076498B">
            <w:r w:rsidRPr="00186481">
              <w:t xml:space="preserve">standieji ar puslaidininkiniai diskai (angl. </w:t>
            </w:r>
            <w:r w:rsidRPr="00186481">
              <w:rPr>
                <w:i/>
              </w:rPr>
              <w:t>HDD/SSD</w:t>
            </w:r>
            <w:r w:rsidRPr="00186481">
              <w:t>) ar kitos atminties laikmenos gedimo atveju turi būti keičiamos naujomis. Sugedusios atminties laikmenos sunaikinamos pirkėjo patalpose ir tiekėjui negrąžinamos;</w:t>
            </w:r>
            <w:r w:rsidRPr="00C01F51">
              <w:t xml:space="preserve"> </w:t>
            </w:r>
          </w:p>
        </w:tc>
        <w:tc>
          <w:tcPr>
            <w:tcW w:w="6001" w:type="dxa"/>
            <w:gridSpan w:val="2"/>
          </w:tcPr>
          <w:p w14:paraId="1822FE37" w14:textId="77777777" w:rsidR="0076498B" w:rsidRPr="00C01F51" w:rsidRDefault="0076498B" w:rsidP="0076498B"/>
        </w:tc>
      </w:tr>
      <w:tr w:rsidR="0076498B" w:rsidRPr="00C01F51" w14:paraId="0A492F23" w14:textId="77777777" w:rsidTr="00EB0979">
        <w:trPr>
          <w:trHeight w:val="57"/>
        </w:trPr>
        <w:tc>
          <w:tcPr>
            <w:tcW w:w="1246" w:type="dxa"/>
            <w:noWrap/>
            <w:vAlign w:val="center"/>
          </w:tcPr>
          <w:p w14:paraId="261B05E9" w14:textId="7A288373" w:rsidR="0076498B" w:rsidRPr="00207A23" w:rsidRDefault="0076498B" w:rsidP="0076498B">
            <w:pPr>
              <w:jc w:val="center"/>
            </w:pPr>
            <w:r>
              <w:t>1.11.2.</w:t>
            </w:r>
          </w:p>
        </w:tc>
        <w:tc>
          <w:tcPr>
            <w:tcW w:w="6928" w:type="dxa"/>
          </w:tcPr>
          <w:p w14:paraId="75BE87D8" w14:textId="0791D2FD" w:rsidR="0076498B" w:rsidRPr="00C01F51" w:rsidRDefault="0076498B" w:rsidP="0076498B">
            <w:r w:rsidRPr="00186481">
              <w:t xml:space="preserve">įrangos gedimo atveju iš instaliacijos vietos remontui išvežamą pas tiekėją (jo atstovą) sugedusią įrangą pirkėjas pateikia be joje sumontuotų standžiųjų ar puslaidininkinių diskų (angl. </w:t>
            </w:r>
            <w:r w:rsidRPr="00186481">
              <w:rPr>
                <w:i/>
              </w:rPr>
              <w:t>HDD/SSD</w:t>
            </w:r>
            <w:r w:rsidRPr="00186481">
              <w:t>) ar kitų atminties laikmenų;</w:t>
            </w:r>
            <w:r w:rsidRPr="00C01F51">
              <w:t xml:space="preserve"> </w:t>
            </w:r>
          </w:p>
        </w:tc>
        <w:tc>
          <w:tcPr>
            <w:tcW w:w="6001" w:type="dxa"/>
            <w:gridSpan w:val="2"/>
          </w:tcPr>
          <w:p w14:paraId="296E5F42" w14:textId="77777777" w:rsidR="0076498B" w:rsidRPr="00C01F51" w:rsidRDefault="0076498B" w:rsidP="0076498B"/>
        </w:tc>
      </w:tr>
      <w:tr w:rsidR="0076498B" w:rsidRPr="00C01F51" w14:paraId="39BE8177" w14:textId="77777777" w:rsidTr="00EB0979">
        <w:trPr>
          <w:trHeight w:val="57"/>
        </w:trPr>
        <w:tc>
          <w:tcPr>
            <w:tcW w:w="1246" w:type="dxa"/>
            <w:noWrap/>
            <w:vAlign w:val="center"/>
          </w:tcPr>
          <w:p w14:paraId="3A95506C" w14:textId="0A353111" w:rsidR="0076498B" w:rsidRPr="00207A23" w:rsidRDefault="0076498B" w:rsidP="0076498B">
            <w:pPr>
              <w:jc w:val="center"/>
            </w:pPr>
            <w:r>
              <w:t>1.12.</w:t>
            </w:r>
          </w:p>
        </w:tc>
        <w:tc>
          <w:tcPr>
            <w:tcW w:w="6928" w:type="dxa"/>
          </w:tcPr>
          <w:p w14:paraId="0D3B194D" w14:textId="543A8786" w:rsidR="0076498B" w:rsidRPr="00C01F51" w:rsidRDefault="0076498B" w:rsidP="0076498B">
            <w:r w:rsidRPr="00186481">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C01F51">
              <w:t xml:space="preserve"> </w:t>
            </w:r>
          </w:p>
        </w:tc>
        <w:tc>
          <w:tcPr>
            <w:tcW w:w="6001" w:type="dxa"/>
            <w:gridSpan w:val="2"/>
          </w:tcPr>
          <w:p w14:paraId="2F465F30" w14:textId="77777777" w:rsidR="0076498B" w:rsidRPr="00C01F51" w:rsidRDefault="0076498B" w:rsidP="0076498B"/>
        </w:tc>
      </w:tr>
      <w:tr w:rsidR="0076498B" w:rsidRPr="00C01F51" w14:paraId="1CC10CCD" w14:textId="77777777" w:rsidTr="00EB0979">
        <w:trPr>
          <w:trHeight w:val="57"/>
        </w:trPr>
        <w:tc>
          <w:tcPr>
            <w:tcW w:w="1246" w:type="dxa"/>
            <w:noWrap/>
            <w:vAlign w:val="center"/>
          </w:tcPr>
          <w:p w14:paraId="0D5C296A" w14:textId="3D976C60" w:rsidR="0076498B" w:rsidRPr="00207A23" w:rsidRDefault="0076498B" w:rsidP="0076498B">
            <w:pPr>
              <w:jc w:val="center"/>
            </w:pPr>
            <w:r>
              <w:t>1.12.1.</w:t>
            </w:r>
          </w:p>
        </w:tc>
        <w:tc>
          <w:tcPr>
            <w:tcW w:w="6928" w:type="dxa"/>
          </w:tcPr>
          <w:p w14:paraId="23AD7DAF" w14:textId="21F6CCA5" w:rsidR="0076498B" w:rsidRPr="00C01F51" w:rsidRDefault="0076498B" w:rsidP="0076498B">
            <w:r w:rsidRPr="00186481">
              <w:t>įranga grąžinama tiekėjui arba keičiama nauja lygiaverte ar geresne, tačiau saugumo reikalavimus atitinkančia įranga;</w:t>
            </w:r>
            <w:r w:rsidRPr="00C01F51">
              <w:t xml:space="preserve"> </w:t>
            </w:r>
          </w:p>
        </w:tc>
        <w:tc>
          <w:tcPr>
            <w:tcW w:w="6001" w:type="dxa"/>
            <w:gridSpan w:val="2"/>
          </w:tcPr>
          <w:p w14:paraId="51BB6290" w14:textId="77777777" w:rsidR="0076498B" w:rsidRPr="00C01F51" w:rsidRDefault="0076498B" w:rsidP="0076498B"/>
        </w:tc>
      </w:tr>
      <w:tr w:rsidR="0076498B" w:rsidRPr="00C01F51" w14:paraId="3CDDF859" w14:textId="77777777" w:rsidTr="00EB0979">
        <w:trPr>
          <w:trHeight w:val="57"/>
        </w:trPr>
        <w:tc>
          <w:tcPr>
            <w:tcW w:w="1246" w:type="dxa"/>
            <w:noWrap/>
            <w:vAlign w:val="center"/>
          </w:tcPr>
          <w:p w14:paraId="5060D2F1" w14:textId="2421E656" w:rsidR="0076498B" w:rsidRPr="00207A23" w:rsidRDefault="0076498B" w:rsidP="0076498B">
            <w:pPr>
              <w:jc w:val="center"/>
            </w:pPr>
            <w:r>
              <w:t>1.12.2.</w:t>
            </w:r>
          </w:p>
        </w:tc>
        <w:tc>
          <w:tcPr>
            <w:tcW w:w="6928" w:type="dxa"/>
          </w:tcPr>
          <w:p w14:paraId="2D894DC1" w14:textId="1BEB76D7" w:rsidR="0076498B" w:rsidRPr="00C01F51" w:rsidRDefault="0076498B" w:rsidP="0076498B">
            <w:r w:rsidRPr="00186481">
              <w:t>tiekėjas padengia pirkimo proceso metu pirkėjo patirtą materialinę žalą;</w:t>
            </w:r>
            <w:r w:rsidRPr="00C01F51">
              <w:t xml:space="preserve"> </w:t>
            </w:r>
          </w:p>
        </w:tc>
        <w:tc>
          <w:tcPr>
            <w:tcW w:w="6001" w:type="dxa"/>
            <w:gridSpan w:val="2"/>
          </w:tcPr>
          <w:p w14:paraId="0778B5AA" w14:textId="77777777" w:rsidR="0076498B" w:rsidRPr="00C01F51" w:rsidRDefault="0076498B" w:rsidP="0076498B"/>
        </w:tc>
      </w:tr>
      <w:tr w:rsidR="0076498B" w:rsidRPr="00C01F51" w14:paraId="035EA725" w14:textId="77777777" w:rsidTr="00EB0979">
        <w:trPr>
          <w:trHeight w:val="57"/>
        </w:trPr>
        <w:tc>
          <w:tcPr>
            <w:tcW w:w="1246" w:type="dxa"/>
            <w:noWrap/>
            <w:vAlign w:val="center"/>
          </w:tcPr>
          <w:p w14:paraId="54DE0A8F" w14:textId="10DED1E1" w:rsidR="0076498B" w:rsidRPr="00207A23" w:rsidRDefault="0076498B" w:rsidP="0076498B">
            <w:pPr>
              <w:jc w:val="center"/>
            </w:pPr>
            <w:r>
              <w:t>1.13.</w:t>
            </w:r>
          </w:p>
        </w:tc>
        <w:tc>
          <w:tcPr>
            <w:tcW w:w="6928" w:type="dxa"/>
          </w:tcPr>
          <w:p w14:paraId="6547FC85" w14:textId="24E4901D" w:rsidR="0076498B" w:rsidRPr="00C01F51" w:rsidRDefault="0076498B" w:rsidP="0076498B">
            <w:r w:rsidRPr="00186481">
              <w:t>pirkimo objektas (</w:t>
            </w:r>
            <w:r>
              <w:t xml:space="preserve">balso </w:t>
            </w:r>
            <w:r w:rsidRPr="00186481">
              <w:t>maršrutizatorius) turi nekelti grėsmės nacionaliniam saugumui.</w:t>
            </w:r>
            <w:r w:rsidRPr="00C01F51">
              <w:t xml:space="preserve"> </w:t>
            </w:r>
          </w:p>
        </w:tc>
        <w:tc>
          <w:tcPr>
            <w:tcW w:w="6001" w:type="dxa"/>
            <w:gridSpan w:val="2"/>
          </w:tcPr>
          <w:p w14:paraId="15AF5BBA" w14:textId="77777777" w:rsidR="0076498B" w:rsidRPr="00C01F51" w:rsidRDefault="0076498B" w:rsidP="0076498B"/>
        </w:tc>
      </w:tr>
      <w:tr w:rsidR="0076498B" w:rsidRPr="00C01F51" w14:paraId="72ECC427" w14:textId="77777777" w:rsidTr="00EB0979">
        <w:trPr>
          <w:trHeight w:val="57"/>
        </w:trPr>
        <w:tc>
          <w:tcPr>
            <w:tcW w:w="1246" w:type="dxa"/>
            <w:noWrap/>
            <w:vAlign w:val="center"/>
          </w:tcPr>
          <w:p w14:paraId="6F56DBC2" w14:textId="7F66A2BB" w:rsidR="0076498B" w:rsidRPr="00207A23" w:rsidRDefault="0076498B" w:rsidP="0076498B">
            <w:pPr>
              <w:jc w:val="center"/>
            </w:pPr>
            <w:r>
              <w:t>1.14.</w:t>
            </w:r>
          </w:p>
        </w:tc>
        <w:tc>
          <w:tcPr>
            <w:tcW w:w="6928" w:type="dxa"/>
          </w:tcPr>
          <w:p w14:paraId="3EE51EB3" w14:textId="77777777" w:rsidR="0076498B" w:rsidRPr="00186481" w:rsidRDefault="0076498B" w:rsidP="0076498B">
            <w:r w:rsidRPr="00186481">
              <w:t xml:space="preserve">balso maršrutizatorių gamintojas privalo užtikrinti Europos Sąjungos </w:t>
            </w:r>
            <w:r w:rsidRPr="00186481">
              <w:rPr>
                <w:i/>
              </w:rPr>
              <w:t>RoHS</w:t>
            </w:r>
            <w:r w:rsidRPr="00186481">
              <w:t xml:space="preserve"> (angl. </w:t>
            </w:r>
            <w:r w:rsidRPr="008569BB">
              <w:rPr>
                <w:i/>
              </w:rPr>
              <w:t>Restriction of Hazardous Substances</w:t>
            </w:r>
            <w:r w:rsidRPr="00186481">
              <w:t>) direktyvos (2011/65/EU), draudžiančios gamyboje naudoti aplinkai ir žmogaus sveikatai pavojingas medžiagas (pvz., gyvsidabrį, kadmį, šviną, šešiavalentį chromą, o taip pat antipirenus), reikalavimų įvykdymą;</w:t>
            </w:r>
          </w:p>
          <w:p w14:paraId="72399F21" w14:textId="71E50401" w:rsidR="0076498B" w:rsidRPr="00C01F51" w:rsidRDefault="0076498B" w:rsidP="0076498B">
            <w:r w:rsidRPr="00186481">
              <w:lastRenderedPageBreak/>
              <w:t>turi būti pateikti atitiktį reikalavimams įrodantys dokumentai: gamintojo atitikties deklaracijos kopija ar nuoroda į gamintojo puslapį, arba kiti lygiaverčiai dokumentai. Tiekėjas gali pateikti kitus lygiaverčius įrodymus, kuriais patvirtinama siūlomų prekių atitiktis kitiem</w:t>
            </w:r>
            <w:r>
              <w:t>s žaliojo pirkimo reikalavimams.</w:t>
            </w:r>
            <w:r w:rsidRPr="00C01F51">
              <w:t xml:space="preserve"> </w:t>
            </w:r>
          </w:p>
        </w:tc>
        <w:tc>
          <w:tcPr>
            <w:tcW w:w="6001" w:type="dxa"/>
            <w:gridSpan w:val="2"/>
          </w:tcPr>
          <w:p w14:paraId="279AA65B" w14:textId="0064F873" w:rsidR="0076498B" w:rsidRPr="004D4A27" w:rsidRDefault="004D4A27" w:rsidP="0076498B">
            <w:pPr>
              <w:rPr>
                <w:i/>
              </w:rPr>
            </w:pPr>
            <w:r w:rsidRPr="004D4A27">
              <w:rPr>
                <w:i/>
              </w:rPr>
              <w:lastRenderedPageBreak/>
              <w:t>(pateikiamas dokumentas)</w:t>
            </w:r>
          </w:p>
        </w:tc>
      </w:tr>
      <w:tr w:rsidR="0076498B" w:rsidRPr="00C01F51" w14:paraId="3A3F39F3" w14:textId="13DA1BFB" w:rsidTr="00EB0979">
        <w:trPr>
          <w:trHeight w:val="57"/>
        </w:trPr>
        <w:tc>
          <w:tcPr>
            <w:tcW w:w="14175" w:type="dxa"/>
            <w:gridSpan w:val="4"/>
            <w:tcBorders>
              <w:top w:val="single" w:sz="4" w:space="0" w:color="auto"/>
              <w:left w:val="single" w:sz="4" w:space="0" w:color="auto"/>
              <w:bottom w:val="single" w:sz="4" w:space="0" w:color="auto"/>
            </w:tcBorders>
            <w:noWrap/>
            <w:vAlign w:val="center"/>
          </w:tcPr>
          <w:p w14:paraId="3170261B" w14:textId="23ADC24F" w:rsidR="0076498B" w:rsidRPr="00C01F51" w:rsidRDefault="0076498B" w:rsidP="0076498B">
            <w:r w:rsidRPr="00284BF2">
              <w:rPr>
                <w:b/>
                <w:bCs/>
              </w:rPr>
              <w:t xml:space="preserve">2. </w:t>
            </w:r>
            <w:r>
              <w:rPr>
                <w:b/>
                <w:bCs/>
              </w:rPr>
              <w:t xml:space="preserve">Balso maršrutizatorius Nr. ST3. </w:t>
            </w:r>
            <w:r w:rsidRPr="00284BF2">
              <w:rPr>
                <w:b/>
                <w:bCs/>
              </w:rPr>
              <w:t>Specialieji reikalavimai</w:t>
            </w:r>
            <w:r>
              <w:rPr>
                <w:b/>
                <w:bCs/>
              </w:rPr>
              <w:t>:</w:t>
            </w:r>
          </w:p>
        </w:tc>
      </w:tr>
      <w:tr w:rsidR="002E5108" w:rsidRPr="00C01F51" w14:paraId="1026B1B5" w14:textId="36729CF2"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69EFC44" w14:textId="68E67AB5" w:rsidR="002E5108" w:rsidRDefault="002E5108" w:rsidP="002E5108">
            <w:pPr>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1411E21E" w14:textId="314D408F" w:rsidR="002E5108" w:rsidRPr="00186481" w:rsidRDefault="002E5108" w:rsidP="002E5108">
            <w:r>
              <w:t xml:space="preserve">Gamintojas ir  modelis: </w:t>
            </w:r>
            <w:r w:rsidRPr="00186481">
              <w:t>turi būti pateiktas maršrutizatoriaus gamintojas ir modelis;</w:t>
            </w:r>
          </w:p>
          <w:p w14:paraId="1180AAD7" w14:textId="338EADE3" w:rsidR="002E5108" w:rsidRPr="00C01F51" w:rsidRDefault="002E5108" w:rsidP="00CC139E">
            <w:r w:rsidRPr="00186481">
              <w:t>tiekėjas privalo pasiūlyme pateikti įrangos ir visų jos sudėtinių dalių gamintojo identifikacinius kodus;</w:t>
            </w:r>
            <w:r w:rsidR="00CC139E" w:rsidRPr="00C01F51">
              <w:t xml:space="preserve"> </w:t>
            </w:r>
          </w:p>
        </w:tc>
        <w:tc>
          <w:tcPr>
            <w:tcW w:w="6001" w:type="dxa"/>
            <w:gridSpan w:val="2"/>
          </w:tcPr>
          <w:p w14:paraId="65FBC029" w14:textId="288BB25C" w:rsidR="002E5108" w:rsidRPr="00C01F51" w:rsidRDefault="004D4A27" w:rsidP="002E5108">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2E5108" w:rsidRPr="00C01F51" w14:paraId="416D3DA3" w14:textId="0607D35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77C17B0" w14:textId="3978F0E3" w:rsidR="002E5108" w:rsidRDefault="002E5108" w:rsidP="002E5108">
            <w:pPr>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149BEEAB" w14:textId="6503E1D1" w:rsidR="002E5108" w:rsidRPr="00186481" w:rsidRDefault="002E5108" w:rsidP="002E5108">
            <w:r>
              <w:t xml:space="preserve">Suderinamumas: </w:t>
            </w:r>
            <w:r w:rsidRPr="00186481">
              <w:t xml:space="preserve">įranga bus naudojamas </w:t>
            </w:r>
            <w:r w:rsidRPr="00186481">
              <w:rPr>
                <w:i/>
              </w:rPr>
              <w:t>Cisco</w:t>
            </w:r>
            <w:r w:rsidRPr="00186481">
              <w:t xml:space="preserve"> technologijomis paremtame ir perkančiosios organizacijos valdomame tinkle;</w:t>
            </w:r>
          </w:p>
          <w:p w14:paraId="21BF42AA" w14:textId="51B38603" w:rsidR="002E5108" w:rsidRPr="00C01F51" w:rsidRDefault="002E5108" w:rsidP="00CC139E">
            <w:r w:rsidRPr="00186481">
              <w:t xml:space="preserve">įranga turi būti įtraukta </w:t>
            </w:r>
            <w:r w:rsidRPr="00186481">
              <w:rPr>
                <w:i/>
              </w:rPr>
              <w:t xml:space="preserve">Cisco Prime Insfrastucture </w:t>
            </w:r>
            <w:r w:rsidRPr="00186481">
              <w:t xml:space="preserve">palaikomos įrangos sąrašą (angl. </w:t>
            </w:r>
            <w:r w:rsidRPr="00186481">
              <w:rPr>
                <w:i/>
              </w:rPr>
              <w:t>Supported Device List</w:t>
            </w:r>
            <w:r w:rsidRPr="00186481">
              <w:t>);</w:t>
            </w:r>
            <w:r w:rsidR="00CC139E" w:rsidRPr="00C01F51">
              <w:t xml:space="preserve"> </w:t>
            </w:r>
          </w:p>
        </w:tc>
        <w:tc>
          <w:tcPr>
            <w:tcW w:w="6001" w:type="dxa"/>
            <w:gridSpan w:val="2"/>
          </w:tcPr>
          <w:p w14:paraId="75438067" w14:textId="77777777" w:rsidR="002E5108" w:rsidRPr="00C01F51" w:rsidRDefault="002E5108" w:rsidP="002E5108"/>
        </w:tc>
      </w:tr>
      <w:tr w:rsidR="002E5108" w:rsidRPr="00C01F51" w14:paraId="3644E5C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75736BF" w14:textId="690F7A72" w:rsidR="002E5108" w:rsidRPr="00CC139E" w:rsidRDefault="002E5108" w:rsidP="002E5108">
            <w:pPr>
              <w:jc w:val="center"/>
              <w:rPr>
                <w:rFonts w:eastAsia="Calibri"/>
              </w:rPr>
            </w:pPr>
            <w:r w:rsidRPr="00CC139E">
              <w:rPr>
                <w:rFonts w:eastAsia="Calibri"/>
              </w:rPr>
              <w:t>2.3.</w:t>
            </w:r>
          </w:p>
        </w:tc>
        <w:tc>
          <w:tcPr>
            <w:tcW w:w="6928" w:type="dxa"/>
            <w:tcBorders>
              <w:top w:val="single" w:sz="4" w:space="0" w:color="auto"/>
              <w:left w:val="single" w:sz="4" w:space="0" w:color="auto"/>
              <w:bottom w:val="single" w:sz="4" w:space="0" w:color="auto"/>
            </w:tcBorders>
          </w:tcPr>
          <w:p w14:paraId="2A7058BF" w14:textId="77777777" w:rsidR="00CC139E" w:rsidRPr="00CC139E" w:rsidRDefault="00CC139E" w:rsidP="00CC139E">
            <w:r w:rsidRPr="00CC139E">
              <w:t xml:space="preserve">Konstrukcija: </w:t>
            </w:r>
          </w:p>
          <w:p w14:paraId="3657CA70" w14:textId="2BAB7458" w:rsidR="00CC139E" w:rsidRPr="00CC139E" w:rsidRDefault="00CC139E" w:rsidP="00CC139E">
            <w:r w:rsidRPr="00CC139E">
              <w:t>balso maršrutizatorius:</w:t>
            </w:r>
          </w:p>
          <w:p w14:paraId="60FDFCE2" w14:textId="77777777" w:rsidR="00CC139E" w:rsidRPr="00CC139E" w:rsidRDefault="00CC139E" w:rsidP="00CC139E">
            <w:pPr>
              <w:pStyle w:val="ListParagraph"/>
              <w:numPr>
                <w:ilvl w:val="0"/>
                <w:numId w:val="21"/>
              </w:numPr>
              <w:spacing w:after="0" w:line="240" w:lineRule="auto"/>
              <w:jc w:val="both"/>
              <w:rPr>
                <w:rFonts w:ascii="Times New Roman" w:hAnsi="Times New Roman"/>
                <w:sz w:val="24"/>
                <w:szCs w:val="24"/>
              </w:rPr>
            </w:pPr>
            <w:r w:rsidRPr="00CC139E">
              <w:rPr>
                <w:rFonts w:ascii="Times New Roman" w:hAnsi="Times New Roman"/>
                <w:sz w:val="24"/>
                <w:szCs w:val="24"/>
              </w:rPr>
              <w:t>turi būti montuojamas į 19 colių telekomunikacijų spintą;</w:t>
            </w:r>
          </w:p>
          <w:p w14:paraId="0ADB4DE9"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būti ne aukštesnis kaip 1 RU (angl. </w:t>
            </w:r>
            <w:r w:rsidRPr="00CC139E">
              <w:rPr>
                <w:rFonts w:ascii="Times New Roman" w:hAnsi="Times New Roman"/>
                <w:i/>
                <w:sz w:val="24"/>
                <w:szCs w:val="24"/>
              </w:rPr>
              <w:t>rack unit</w:t>
            </w:r>
            <w:r w:rsidRPr="00CC139E">
              <w:rPr>
                <w:rFonts w:ascii="Times New Roman" w:hAnsi="Times New Roman"/>
                <w:sz w:val="24"/>
                <w:szCs w:val="24"/>
              </w:rPr>
              <w:t>);</w:t>
            </w:r>
          </w:p>
          <w:p w14:paraId="1A489506"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integruotą (angl. </w:t>
            </w:r>
            <w:r w:rsidRPr="00CC139E">
              <w:rPr>
                <w:rFonts w:ascii="Times New Roman" w:hAnsi="Times New Roman"/>
                <w:i/>
                <w:sz w:val="24"/>
                <w:szCs w:val="24"/>
              </w:rPr>
              <w:t>integrated</w:t>
            </w:r>
            <w:r w:rsidRPr="00CC139E">
              <w:rPr>
                <w:rFonts w:ascii="Times New Roman" w:hAnsi="Times New Roman"/>
                <w:sz w:val="24"/>
                <w:szCs w:val="24"/>
              </w:rPr>
              <w:t xml:space="preserve">) </w:t>
            </w:r>
            <w:r w:rsidRPr="00CC139E">
              <w:rPr>
                <w:rFonts w:ascii="Times New Roman" w:hAnsi="Times New Roman"/>
                <w:i/>
                <w:sz w:val="24"/>
                <w:szCs w:val="24"/>
              </w:rPr>
              <w:t>RJ-45</w:t>
            </w:r>
            <w:r w:rsidRPr="00CC139E">
              <w:rPr>
                <w:rFonts w:ascii="Times New Roman" w:hAnsi="Times New Roman"/>
                <w:sz w:val="24"/>
                <w:szCs w:val="24"/>
              </w:rPr>
              <w:t xml:space="preserve"> konsolės prievadą;</w:t>
            </w:r>
          </w:p>
          <w:p w14:paraId="6D89D58D"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integruotą (angl. </w:t>
            </w:r>
            <w:r w:rsidRPr="00CC139E">
              <w:rPr>
                <w:rFonts w:ascii="Times New Roman" w:hAnsi="Times New Roman"/>
                <w:i/>
                <w:sz w:val="24"/>
                <w:szCs w:val="24"/>
              </w:rPr>
              <w:t>integrated</w:t>
            </w:r>
            <w:r w:rsidRPr="00CC139E">
              <w:rPr>
                <w:rFonts w:ascii="Times New Roman" w:hAnsi="Times New Roman"/>
                <w:sz w:val="24"/>
                <w:szCs w:val="24"/>
              </w:rPr>
              <w:t xml:space="preserve">) </w:t>
            </w:r>
            <w:r w:rsidRPr="00CC139E">
              <w:rPr>
                <w:rFonts w:ascii="Times New Roman" w:hAnsi="Times New Roman"/>
                <w:i/>
                <w:sz w:val="24"/>
                <w:szCs w:val="24"/>
              </w:rPr>
              <w:t>Micro-USB</w:t>
            </w:r>
            <w:r w:rsidRPr="00CC139E">
              <w:rPr>
                <w:rFonts w:ascii="Times New Roman" w:hAnsi="Times New Roman"/>
                <w:sz w:val="24"/>
                <w:szCs w:val="24"/>
              </w:rPr>
              <w:t xml:space="preserve"> konsolės prievadą;</w:t>
            </w:r>
          </w:p>
          <w:p w14:paraId="5BD28246"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turi turėti ne mažiau kaip 3 (tris) vidinius ventiliatorius;</w:t>
            </w:r>
          </w:p>
          <w:p w14:paraId="35DCA19B"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turi turėti ne mažiau kaip 2 (du) keičiamus maitinimo šaltinius;</w:t>
            </w:r>
          </w:p>
          <w:p w14:paraId="6C30798B"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ne mažiau kaip 1 (vieną) </w:t>
            </w:r>
            <w:r w:rsidRPr="00CC139E">
              <w:rPr>
                <w:rFonts w:ascii="Times New Roman" w:hAnsi="Times New Roman"/>
                <w:i/>
                <w:sz w:val="24"/>
                <w:szCs w:val="24"/>
              </w:rPr>
              <w:t>Network Interface Modules (NIM)</w:t>
            </w:r>
            <w:r w:rsidRPr="00CC139E">
              <w:rPr>
                <w:rFonts w:ascii="Times New Roman" w:hAnsi="Times New Roman"/>
                <w:sz w:val="24"/>
                <w:szCs w:val="24"/>
              </w:rPr>
              <w:t xml:space="preserve"> lizdą (angl. </w:t>
            </w:r>
            <w:r w:rsidRPr="00CC139E">
              <w:rPr>
                <w:rFonts w:ascii="Times New Roman" w:hAnsi="Times New Roman"/>
                <w:i/>
                <w:sz w:val="24"/>
                <w:szCs w:val="24"/>
              </w:rPr>
              <w:t>slot</w:t>
            </w:r>
            <w:r w:rsidRPr="00CC139E">
              <w:rPr>
                <w:rFonts w:ascii="Times New Roman" w:hAnsi="Times New Roman"/>
                <w:sz w:val="24"/>
                <w:szCs w:val="24"/>
              </w:rPr>
              <w:t>);</w:t>
            </w:r>
          </w:p>
          <w:p w14:paraId="1AB3B937"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ne mažiau kaip 1 (vieną) </w:t>
            </w:r>
            <w:r w:rsidRPr="00CC139E">
              <w:rPr>
                <w:rFonts w:ascii="Times New Roman" w:hAnsi="Times New Roman"/>
                <w:i/>
                <w:sz w:val="24"/>
                <w:szCs w:val="24"/>
              </w:rPr>
              <w:t>Service Modules (SM)</w:t>
            </w:r>
            <w:r w:rsidRPr="00CC139E">
              <w:rPr>
                <w:rFonts w:ascii="Times New Roman" w:hAnsi="Times New Roman"/>
                <w:sz w:val="24"/>
                <w:szCs w:val="24"/>
              </w:rPr>
              <w:t xml:space="preserve"> lizdą (angl. </w:t>
            </w:r>
            <w:r w:rsidRPr="00CC139E">
              <w:rPr>
                <w:rFonts w:ascii="Times New Roman" w:hAnsi="Times New Roman"/>
                <w:i/>
                <w:sz w:val="24"/>
                <w:szCs w:val="24"/>
              </w:rPr>
              <w:t>slot</w:t>
            </w:r>
            <w:r w:rsidRPr="00CC139E">
              <w:rPr>
                <w:rFonts w:ascii="Times New Roman" w:hAnsi="Times New Roman"/>
                <w:sz w:val="24"/>
                <w:szCs w:val="24"/>
              </w:rPr>
              <w:t>);</w:t>
            </w:r>
          </w:p>
          <w:p w14:paraId="7BD54639"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ne mažiau kaip 1 (vieną) integruotą </w:t>
            </w:r>
            <w:r w:rsidRPr="00CC139E">
              <w:rPr>
                <w:rFonts w:ascii="Times New Roman" w:hAnsi="Times New Roman"/>
                <w:i/>
                <w:sz w:val="24"/>
                <w:szCs w:val="24"/>
              </w:rPr>
              <w:t>USB Type A</w:t>
            </w:r>
            <w:r w:rsidRPr="00CC139E">
              <w:rPr>
                <w:rFonts w:ascii="Times New Roman" w:hAnsi="Times New Roman"/>
                <w:sz w:val="24"/>
                <w:szCs w:val="24"/>
              </w:rPr>
              <w:t xml:space="preserve"> prievadą;</w:t>
            </w:r>
          </w:p>
          <w:p w14:paraId="3FF3F158" w14:textId="77777777" w:rsidR="00CC139E"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 xml:space="preserve">turi turėti ne mažiau kaip 1 (vieną) integruotą </w:t>
            </w:r>
            <w:r w:rsidRPr="00CC139E">
              <w:rPr>
                <w:rFonts w:ascii="Times New Roman" w:hAnsi="Times New Roman"/>
                <w:i/>
                <w:sz w:val="24"/>
                <w:szCs w:val="24"/>
              </w:rPr>
              <w:t>USB Type C</w:t>
            </w:r>
            <w:r w:rsidRPr="00CC139E">
              <w:rPr>
                <w:rFonts w:ascii="Times New Roman" w:hAnsi="Times New Roman"/>
                <w:sz w:val="24"/>
                <w:szCs w:val="24"/>
              </w:rPr>
              <w:t xml:space="preserve"> prievadą;</w:t>
            </w:r>
          </w:p>
          <w:p w14:paraId="3003EE4C" w14:textId="3D83566C" w:rsidR="002E5108" w:rsidRPr="00CC139E" w:rsidRDefault="00CC139E" w:rsidP="00CC139E">
            <w:pPr>
              <w:pStyle w:val="ListParagraph"/>
              <w:numPr>
                <w:ilvl w:val="0"/>
                <w:numId w:val="21"/>
              </w:numPr>
              <w:spacing w:after="0" w:line="240" w:lineRule="auto"/>
              <w:ind w:left="436" w:hanging="423"/>
              <w:jc w:val="both"/>
              <w:rPr>
                <w:rFonts w:ascii="Times New Roman" w:hAnsi="Times New Roman"/>
                <w:sz w:val="24"/>
                <w:szCs w:val="24"/>
              </w:rPr>
            </w:pPr>
            <w:r w:rsidRPr="00CC139E">
              <w:rPr>
                <w:rFonts w:ascii="Times New Roman" w:hAnsi="Times New Roman"/>
                <w:sz w:val="24"/>
                <w:szCs w:val="24"/>
              </w:rPr>
              <w:t>bevielio ryšio technologijos (</w:t>
            </w:r>
            <w:r w:rsidRPr="00CC139E">
              <w:rPr>
                <w:rFonts w:ascii="Times New Roman" w:hAnsi="Times New Roman"/>
                <w:i/>
                <w:sz w:val="24"/>
                <w:szCs w:val="24"/>
              </w:rPr>
              <w:t>WiFi, Bluetooth, GPS, WWAN (4G LTE, 5G)</w:t>
            </w:r>
            <w:r w:rsidRPr="00CC139E">
              <w:rPr>
                <w:rFonts w:ascii="Times New Roman" w:hAnsi="Times New Roman"/>
                <w:sz w:val="24"/>
                <w:szCs w:val="24"/>
              </w:rPr>
              <w:t>) neleistinos (turi būti pateiktas modelis be integruotų bevielio ryšio modulių);</w:t>
            </w:r>
            <w:r w:rsidRPr="00CC139E">
              <w:t xml:space="preserve"> </w:t>
            </w:r>
          </w:p>
        </w:tc>
        <w:tc>
          <w:tcPr>
            <w:tcW w:w="6001" w:type="dxa"/>
            <w:gridSpan w:val="2"/>
          </w:tcPr>
          <w:p w14:paraId="21D9A969" w14:textId="77777777" w:rsidR="002E5108" w:rsidRPr="00C01F51" w:rsidRDefault="002E5108" w:rsidP="002E5108"/>
        </w:tc>
      </w:tr>
      <w:tr w:rsidR="002E5108" w:rsidRPr="00C01F51" w14:paraId="592DD5F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C22C01A" w14:textId="3309543B" w:rsidR="002E5108" w:rsidRDefault="002E5108" w:rsidP="002E5108">
            <w:pPr>
              <w:jc w:val="center"/>
              <w:rPr>
                <w:rFonts w:eastAsia="Calibri"/>
              </w:rPr>
            </w:pPr>
            <w:r>
              <w:rPr>
                <w:rFonts w:eastAsia="Calibri"/>
              </w:rPr>
              <w:lastRenderedPageBreak/>
              <w:t>2.4.</w:t>
            </w:r>
          </w:p>
        </w:tc>
        <w:tc>
          <w:tcPr>
            <w:tcW w:w="6928" w:type="dxa"/>
            <w:tcBorders>
              <w:top w:val="single" w:sz="4" w:space="0" w:color="auto"/>
              <w:left w:val="single" w:sz="4" w:space="0" w:color="auto"/>
              <w:bottom w:val="single" w:sz="4" w:space="0" w:color="auto"/>
            </w:tcBorders>
          </w:tcPr>
          <w:p w14:paraId="3B12F12B" w14:textId="1E4991D6" w:rsidR="00CC139E" w:rsidRDefault="00CC139E" w:rsidP="00CC139E">
            <w:pPr>
              <w:jc w:val="both"/>
            </w:pPr>
            <w:r w:rsidRPr="00186481">
              <w:t>Elektros maitinimas:</w:t>
            </w:r>
          </w:p>
          <w:p w14:paraId="1C5DC8E3" w14:textId="2B4F1CEE" w:rsidR="00CC139E" w:rsidRPr="00186481" w:rsidRDefault="00CC139E" w:rsidP="00CC139E">
            <w:pPr>
              <w:jc w:val="both"/>
            </w:pPr>
            <w:r>
              <w:t xml:space="preserve">1) </w:t>
            </w:r>
            <w:r w:rsidRPr="00186481">
              <w:t>balso maršrutizatoriaus maitinimo įtampa turi būti 230V 50Hz;</w:t>
            </w:r>
          </w:p>
          <w:p w14:paraId="54F07B83" w14:textId="407E6208" w:rsidR="00CC139E" w:rsidRPr="00186481" w:rsidRDefault="00CC139E" w:rsidP="00CC139E">
            <w:pPr>
              <w:jc w:val="both"/>
            </w:pPr>
            <w:r>
              <w:t xml:space="preserve">2) </w:t>
            </w:r>
            <w:r w:rsidRPr="00186481">
              <w:t xml:space="preserve">balso maršrutizatoriaus turi turėti ne mažiau kaip 2 (du) keičiamus, neatidarant balso maršrutizatoriaus korpuso (angl. </w:t>
            </w:r>
            <w:r w:rsidRPr="00CC139E">
              <w:rPr>
                <w:i/>
                <w:lang w:val="en-US"/>
              </w:rPr>
              <w:t>field replaceable and externally accessible</w:t>
            </w:r>
            <w:r w:rsidRPr="00186481">
              <w:t>), maitinimo šaltinius;</w:t>
            </w:r>
          </w:p>
          <w:p w14:paraId="28BF42A2" w14:textId="035F16F9" w:rsidR="00CC139E" w:rsidRPr="00186481" w:rsidRDefault="00CC139E" w:rsidP="00CC139E">
            <w:pPr>
              <w:jc w:val="both"/>
            </w:pPr>
            <w:r>
              <w:t xml:space="preserve">3) </w:t>
            </w:r>
            <w:r w:rsidRPr="00186481">
              <w:t>turi būti pateikti visi reikalingi priedai įrangos pajungimui prie elektros maitinimo tinklo;</w:t>
            </w:r>
          </w:p>
          <w:p w14:paraId="16761528" w14:textId="77777777" w:rsidR="00CC139E" w:rsidRDefault="00CC139E" w:rsidP="00CC139E">
            <w:pPr>
              <w:jc w:val="both"/>
            </w:pPr>
            <w:r>
              <w:t>4)</w:t>
            </w:r>
            <w:r w:rsidRPr="00186481">
              <w:t>įranga turi būti komplektuoja su maitinimo kabeliais kiekvienam maitinimo šaltiniui;</w:t>
            </w:r>
          </w:p>
          <w:p w14:paraId="7856EA4E" w14:textId="3D9BBBF1" w:rsidR="002E5108" w:rsidRPr="00C01F51" w:rsidRDefault="00CC139E" w:rsidP="00EA1D89">
            <w:pPr>
              <w:jc w:val="both"/>
            </w:pPr>
            <w:r>
              <w:t>5)</w:t>
            </w:r>
            <w:r w:rsidRPr="00186481">
              <w:t>įrangos maitinimo kabeliai turi būti su Europos kontinentinėje dalyje naudojama jungtimi (CEE 7/7);</w:t>
            </w:r>
            <w:r w:rsidR="00EA1D89" w:rsidRPr="00C01F51">
              <w:t xml:space="preserve"> </w:t>
            </w:r>
          </w:p>
        </w:tc>
        <w:tc>
          <w:tcPr>
            <w:tcW w:w="6001" w:type="dxa"/>
            <w:gridSpan w:val="2"/>
          </w:tcPr>
          <w:p w14:paraId="3967AB92" w14:textId="77777777" w:rsidR="002E5108" w:rsidRPr="00C01F51" w:rsidRDefault="002E5108" w:rsidP="002E5108"/>
        </w:tc>
      </w:tr>
      <w:tr w:rsidR="002E5108" w:rsidRPr="00C01F51" w14:paraId="196D6447" w14:textId="425981C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0EA769" w14:textId="5DD23E8C" w:rsidR="002E5108" w:rsidRDefault="002E5108" w:rsidP="002E5108">
            <w:pPr>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124661D4" w14:textId="77777777" w:rsidR="00CC139E" w:rsidRPr="00186481" w:rsidRDefault="00CC139E" w:rsidP="00CC139E">
            <w:r w:rsidRPr="00186481">
              <w:t>Montavimas į 19 colių telekomunikacijų spintą:</w:t>
            </w:r>
          </w:p>
          <w:p w14:paraId="6B2576A1" w14:textId="0AEA8A98" w:rsidR="00CC139E" w:rsidRPr="00186481" w:rsidRDefault="00CC139E" w:rsidP="00CC139E">
            <w:pPr>
              <w:jc w:val="both"/>
            </w:pPr>
            <w:r>
              <w:t xml:space="preserve">1) </w:t>
            </w:r>
            <w:r w:rsidRPr="00186481">
              <w:t>turi būti pateikti visi reikalingi priedai balso maršrutizatoriaus sumontavimui į 19 colių telekomunikacijų spintą;</w:t>
            </w:r>
          </w:p>
          <w:p w14:paraId="1744F1F5" w14:textId="2EEB5460" w:rsidR="00CC139E" w:rsidRPr="00186481" w:rsidRDefault="00CC139E" w:rsidP="00CC139E">
            <w:pPr>
              <w:jc w:val="both"/>
            </w:pPr>
            <w:r>
              <w:t xml:space="preserve">2) </w:t>
            </w:r>
            <w:r w:rsidRPr="00186481">
              <w:t>turi būti pateikti balso maršrutizatoriaus gamintojo numatyti tvirtinimo laikikliai;</w:t>
            </w:r>
          </w:p>
          <w:p w14:paraId="07566BAC" w14:textId="4C8D0411" w:rsidR="002E5108" w:rsidRPr="00C01F51" w:rsidRDefault="00CC139E" w:rsidP="00CC139E">
            <w:pPr>
              <w:jc w:val="both"/>
            </w:pPr>
            <w:r>
              <w:t xml:space="preserve">3) </w:t>
            </w:r>
            <w:r w:rsidRPr="00CC139E">
              <w:t xml:space="preserve">laikikliai turi užtikrinti įrangos tvirtiną prie 19 colių telekomunikacijų spintos vidinio rėmo priekinės ir galinės dalies (angl. </w:t>
            </w:r>
            <w:r w:rsidRPr="00CC139E">
              <w:rPr>
                <w:i/>
              </w:rPr>
              <w:t>4-post rack mount kit</w:t>
            </w:r>
            <w:r w:rsidRPr="00CC139E">
              <w:t>);</w:t>
            </w:r>
            <w:r w:rsidRPr="00C01F51">
              <w:t xml:space="preserve"> </w:t>
            </w:r>
          </w:p>
        </w:tc>
        <w:tc>
          <w:tcPr>
            <w:tcW w:w="6001" w:type="dxa"/>
            <w:gridSpan w:val="2"/>
          </w:tcPr>
          <w:p w14:paraId="7ED3A9FE" w14:textId="77777777" w:rsidR="002E5108" w:rsidRPr="00C01F51" w:rsidRDefault="002E5108" w:rsidP="002E5108"/>
        </w:tc>
      </w:tr>
      <w:tr w:rsidR="002E5108" w:rsidRPr="00C01F51" w14:paraId="7403F240" w14:textId="192D7029"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ACB384" w14:textId="4BB4A369" w:rsidR="002E5108" w:rsidRDefault="002E5108" w:rsidP="002E5108">
            <w:pPr>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18C3F187" w14:textId="78E5C76B" w:rsidR="00CC139E" w:rsidRPr="00186481" w:rsidRDefault="00CC139E" w:rsidP="00CC139E">
            <w:pPr>
              <w:tabs>
                <w:tab w:val="left" w:pos="390"/>
                <w:tab w:val="left" w:pos="1035"/>
                <w:tab w:val="left" w:pos="1500"/>
              </w:tabs>
            </w:pPr>
            <w:r w:rsidRPr="00186481">
              <w:t>Prievadai:</w:t>
            </w:r>
            <w:r>
              <w:t xml:space="preserve"> </w:t>
            </w:r>
            <w:r w:rsidRPr="00186481">
              <w:t>balso maršrutizatoriuje:</w:t>
            </w:r>
          </w:p>
          <w:p w14:paraId="30157F31" w14:textId="114D57F5" w:rsidR="00CC139E" w:rsidRPr="00186481" w:rsidRDefault="00CC139E" w:rsidP="00CC139E">
            <w:pPr>
              <w:jc w:val="both"/>
            </w:pPr>
            <w:r>
              <w:t xml:space="preserve">1) </w:t>
            </w:r>
            <w:r w:rsidRPr="00186481">
              <w:t xml:space="preserve">turi būti ne mažiau kaip 4 (keturi) </w:t>
            </w:r>
            <w:r w:rsidRPr="00CC139E">
              <w:rPr>
                <w:i/>
              </w:rPr>
              <w:t>IEEE 802.3ab 1000BASE-T Layer 3</w:t>
            </w:r>
            <w:r w:rsidRPr="00186481">
              <w:t xml:space="preserve"> integruoti</w:t>
            </w:r>
            <w:r>
              <w:t xml:space="preserve"> </w:t>
            </w:r>
            <w:r w:rsidRPr="00186481">
              <w:t>prievadai su RJ-45 jungtimis;</w:t>
            </w:r>
          </w:p>
          <w:p w14:paraId="43BD48A7" w14:textId="578645D8" w:rsidR="00CC139E" w:rsidRPr="00186481" w:rsidRDefault="00CC139E" w:rsidP="00CC139E">
            <w:pPr>
              <w:jc w:val="both"/>
            </w:pPr>
            <w:r>
              <w:t xml:space="preserve">2) </w:t>
            </w:r>
            <w:r w:rsidRPr="00186481">
              <w:t xml:space="preserve">turi būti ne mažiau kaip 2 (du) </w:t>
            </w:r>
            <w:r w:rsidRPr="00CC139E">
              <w:rPr>
                <w:i/>
              </w:rPr>
              <w:t xml:space="preserve">IEEE 802.3z 1000BASE-X Layer 3 </w:t>
            </w:r>
            <w:r w:rsidRPr="00186481">
              <w:t xml:space="preserve">prievadai keičiamiems fizinės terpės </w:t>
            </w:r>
            <w:r w:rsidRPr="00CC139E">
              <w:rPr>
                <w:i/>
              </w:rPr>
              <w:t xml:space="preserve">SFP </w:t>
            </w:r>
            <w:r w:rsidRPr="00186481">
              <w:t xml:space="preserve"> tipo moduliams įrengti;</w:t>
            </w:r>
          </w:p>
          <w:p w14:paraId="4F98FDF1" w14:textId="6A2F865D" w:rsidR="00CC139E" w:rsidRPr="00186481" w:rsidRDefault="00CC139E" w:rsidP="00CC139E">
            <w:pPr>
              <w:jc w:val="both"/>
            </w:pPr>
            <w:r>
              <w:t>3)</w:t>
            </w:r>
            <w:r w:rsidRPr="00186481">
              <w:t xml:space="preserve">turi būti ne mažiau kaip 1 (vienas) integruotas (angl. </w:t>
            </w:r>
            <w:r w:rsidRPr="00CC139E">
              <w:rPr>
                <w:i/>
              </w:rPr>
              <w:t>integrated</w:t>
            </w:r>
            <w:r w:rsidRPr="00186481">
              <w:t xml:space="preserve">) konsolės </w:t>
            </w:r>
            <w:r w:rsidRPr="00CC139E">
              <w:rPr>
                <w:i/>
              </w:rPr>
              <w:t>RJ-45</w:t>
            </w:r>
            <w:r w:rsidRPr="00186481">
              <w:t xml:space="preserve"> prievadas (angl. </w:t>
            </w:r>
            <w:r w:rsidRPr="00CC139E">
              <w:rPr>
                <w:i/>
              </w:rPr>
              <w:t>RJ-45 console port</w:t>
            </w:r>
            <w:r w:rsidRPr="00186481">
              <w:t>);</w:t>
            </w:r>
            <w:r>
              <w:t>)</w:t>
            </w:r>
          </w:p>
          <w:p w14:paraId="0F957707" w14:textId="4F33C586" w:rsidR="002E5108" w:rsidRPr="00C01F51" w:rsidRDefault="00CC139E" w:rsidP="00CC139E">
            <w:pPr>
              <w:jc w:val="both"/>
            </w:pPr>
            <w:r>
              <w:t xml:space="preserve">4) </w:t>
            </w:r>
            <w:r w:rsidRPr="00186481">
              <w:t xml:space="preserve">turi būti integruotas (angl. </w:t>
            </w:r>
            <w:r w:rsidRPr="00CC139E">
              <w:rPr>
                <w:i/>
              </w:rPr>
              <w:t>integrated</w:t>
            </w:r>
            <w:r w:rsidRPr="00186481">
              <w:t xml:space="preserve">) </w:t>
            </w:r>
            <w:r w:rsidRPr="00CC139E">
              <w:rPr>
                <w:i/>
              </w:rPr>
              <w:t>Micro-USB</w:t>
            </w:r>
            <w:r w:rsidRPr="00186481">
              <w:t xml:space="preserve"> konsolės prievadas;</w:t>
            </w:r>
            <w:r w:rsidRPr="00C01F51">
              <w:t xml:space="preserve"> </w:t>
            </w:r>
          </w:p>
        </w:tc>
        <w:tc>
          <w:tcPr>
            <w:tcW w:w="6001" w:type="dxa"/>
            <w:gridSpan w:val="2"/>
          </w:tcPr>
          <w:p w14:paraId="7F34842C" w14:textId="77777777" w:rsidR="002E5108" w:rsidRPr="00C01F51" w:rsidRDefault="002E5108" w:rsidP="002E5108"/>
        </w:tc>
      </w:tr>
      <w:tr w:rsidR="002E5108" w:rsidRPr="00C01F51" w14:paraId="2EC8E25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5764D0" w14:textId="2EE8236B" w:rsidR="002E5108" w:rsidRDefault="002E5108" w:rsidP="002E5108">
            <w:pPr>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28938020" w14:textId="77777777" w:rsidR="00CC139E" w:rsidRDefault="00CC139E" w:rsidP="00CC139E">
            <w:pPr>
              <w:jc w:val="both"/>
            </w:pPr>
            <w:r w:rsidRPr="00186481">
              <w:t>Atmintis ir duomenų talpa:</w:t>
            </w:r>
          </w:p>
          <w:p w14:paraId="098973FB" w14:textId="3DA71581" w:rsidR="00CC139E" w:rsidRPr="00186481" w:rsidRDefault="00CC139E" w:rsidP="00CC139E">
            <w:pPr>
              <w:jc w:val="both"/>
            </w:pPr>
            <w:r>
              <w:t xml:space="preserve">1) </w:t>
            </w:r>
            <w:r w:rsidRPr="00186481">
              <w:t xml:space="preserve">balso maršrutizatorius turi turėti ne mažiau kaip 8 GB </w:t>
            </w:r>
            <w:r w:rsidRPr="00CC139E">
              <w:rPr>
                <w:i/>
              </w:rPr>
              <w:t>RAM</w:t>
            </w:r>
            <w:r w:rsidRPr="00186481">
              <w:t xml:space="preserve"> atminties;</w:t>
            </w:r>
          </w:p>
          <w:p w14:paraId="79331B1A" w14:textId="46E1E8E3" w:rsidR="00CC139E" w:rsidRPr="00186481" w:rsidRDefault="00CC139E" w:rsidP="00CC139E">
            <w:pPr>
              <w:jc w:val="both"/>
            </w:pPr>
            <w:r>
              <w:t xml:space="preserve">2) </w:t>
            </w:r>
            <w:r w:rsidRPr="00186481">
              <w:t xml:space="preserve">balso maršrutizatorius turi turėti ne mažiau kaip 8 GB </w:t>
            </w:r>
            <w:r w:rsidRPr="00CC139E">
              <w:rPr>
                <w:i/>
              </w:rPr>
              <w:t>flash</w:t>
            </w:r>
            <w:r w:rsidRPr="00186481">
              <w:t xml:space="preserve"> tipo atminties;</w:t>
            </w:r>
          </w:p>
          <w:p w14:paraId="029D74E0" w14:textId="0BE8FF14" w:rsidR="002E5108" w:rsidRPr="003D4376" w:rsidRDefault="00CC139E" w:rsidP="00CC139E">
            <w:pPr>
              <w:jc w:val="both"/>
            </w:pPr>
            <w:r>
              <w:lastRenderedPageBreak/>
              <w:t xml:space="preserve">3) </w:t>
            </w:r>
            <w:r w:rsidRPr="00186481">
              <w:t xml:space="preserve">balso maršrutizatoriaus duomenų talpos (angl. </w:t>
            </w:r>
            <w:r w:rsidRPr="00CC139E">
              <w:rPr>
                <w:i/>
              </w:rPr>
              <w:t>storage</w:t>
            </w:r>
            <w:r w:rsidRPr="00186481">
              <w:t>) dydis turi būti ne mažiau kaip 16 GB;</w:t>
            </w:r>
            <w:r w:rsidRPr="003D4376">
              <w:t xml:space="preserve"> </w:t>
            </w:r>
          </w:p>
        </w:tc>
        <w:tc>
          <w:tcPr>
            <w:tcW w:w="6001" w:type="dxa"/>
            <w:gridSpan w:val="2"/>
          </w:tcPr>
          <w:p w14:paraId="6D9957C4" w14:textId="77777777" w:rsidR="002E5108" w:rsidRPr="00C01F51" w:rsidRDefault="002E5108" w:rsidP="002E5108"/>
        </w:tc>
      </w:tr>
      <w:tr w:rsidR="002E5108" w:rsidRPr="00C01F51" w14:paraId="1E4A6D1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5D75083" w14:textId="610285CC" w:rsidR="002E5108" w:rsidRDefault="002E5108" w:rsidP="002E5108">
            <w:pPr>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67B70808" w14:textId="77777777" w:rsidR="004D4A27" w:rsidRDefault="004D4A27" w:rsidP="00CC139E">
            <w:r w:rsidRPr="00186481">
              <w:t>Balso kodavimo modulis:</w:t>
            </w:r>
            <w:r>
              <w:t xml:space="preserve"> </w:t>
            </w:r>
          </w:p>
          <w:p w14:paraId="40389312" w14:textId="58F6821D" w:rsidR="002E5108" w:rsidRPr="003D4376" w:rsidRDefault="002E5108" w:rsidP="00CC139E">
            <w:r w:rsidRPr="00186481">
              <w:t xml:space="preserve">balso maršrutizatorius turi turėti ne mažiau kaip 32 kanalų balso </w:t>
            </w:r>
            <w:r w:rsidRPr="00186481">
              <w:rPr>
                <w:i/>
              </w:rPr>
              <w:t>DSP (Digital Signal Processor)</w:t>
            </w:r>
            <w:r w:rsidRPr="00186481">
              <w:t xml:space="preserve"> modulį;</w:t>
            </w:r>
            <w:r w:rsidR="00CC139E" w:rsidRPr="003D4376">
              <w:t xml:space="preserve"> </w:t>
            </w:r>
          </w:p>
        </w:tc>
        <w:tc>
          <w:tcPr>
            <w:tcW w:w="6001" w:type="dxa"/>
            <w:gridSpan w:val="2"/>
          </w:tcPr>
          <w:p w14:paraId="556EFF71" w14:textId="77777777" w:rsidR="002E5108" w:rsidRPr="00C01F51" w:rsidRDefault="002E5108" w:rsidP="002E5108"/>
        </w:tc>
      </w:tr>
      <w:tr w:rsidR="002E5108" w:rsidRPr="00C01F51" w14:paraId="526C487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8D4F86A" w14:textId="73BBFA5D" w:rsidR="002E5108" w:rsidRDefault="002E5108" w:rsidP="002E5108">
            <w:pPr>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517ECA16" w14:textId="77777777" w:rsidR="004D4A27" w:rsidRDefault="004D4A27" w:rsidP="00CC139E">
            <w:pPr>
              <w:jc w:val="both"/>
            </w:pPr>
            <w:r w:rsidRPr="00186481">
              <w:t>Balso valdymo funkcionalumas ir pajėgumai:</w:t>
            </w:r>
          </w:p>
          <w:p w14:paraId="34D43B3E" w14:textId="081B8DE7" w:rsidR="00CC139E" w:rsidRPr="00186481" w:rsidRDefault="00CC139E" w:rsidP="00CC139E">
            <w:pPr>
              <w:jc w:val="both"/>
            </w:pPr>
            <w:r>
              <w:t xml:space="preserve">1) </w:t>
            </w:r>
            <w:r w:rsidRPr="00186481">
              <w:t>balso maršrutizatorius turi turėti galimybę aptarnaujamų telefonų skaičių padidinti ne mažiau kaip iki 500 (penkių šimtų);</w:t>
            </w:r>
          </w:p>
          <w:p w14:paraId="4CF17B16" w14:textId="77777777" w:rsidR="00CC139E" w:rsidRPr="00186481" w:rsidRDefault="00CC139E" w:rsidP="00CC139E">
            <w:pPr>
              <w:jc w:val="both"/>
            </w:pPr>
            <w:r>
              <w:t xml:space="preserve">2) </w:t>
            </w:r>
            <w:r w:rsidRPr="00186481">
              <w:t>balso maršrutizatorius turi būti pateiktas su licencija leidžiančia aktyvuoti skambučių valdymo (</w:t>
            </w:r>
            <w:r w:rsidRPr="00CC139E">
              <w:rPr>
                <w:i/>
              </w:rPr>
              <w:t>Cisco Unified Communications Manager Express</w:t>
            </w:r>
            <w:r w:rsidRPr="00186481">
              <w:t>) funkcionalumą. Licencija turi galioti ne trumpiau kaip 36 mėn.;</w:t>
            </w:r>
          </w:p>
          <w:p w14:paraId="7D4AE9C6" w14:textId="4E4CEED0" w:rsidR="002E5108" w:rsidRPr="003D4376" w:rsidRDefault="00CC139E" w:rsidP="00CC139E">
            <w:pPr>
              <w:jc w:val="both"/>
            </w:pPr>
            <w:r>
              <w:t xml:space="preserve">3) </w:t>
            </w:r>
            <w:r w:rsidRPr="00186481">
              <w:t>balso maršrutizatorius turi būti komplektuojamas su ne mažiau</w:t>
            </w:r>
            <w:r>
              <w:t xml:space="preserve"> kaip</w:t>
            </w:r>
            <w:r w:rsidRPr="00186481">
              <w:t xml:space="preserve"> 150 (vienu šimtu penkiasdešimt)</w:t>
            </w:r>
            <w:r>
              <w:t xml:space="preserve"> licencijų, tinkamų</w:t>
            </w:r>
            <w:r w:rsidRPr="00186481">
              <w:t xml:space="preserve"> Cisco 8800 serijos IP telefonų</w:t>
            </w:r>
            <w:r>
              <w:t xml:space="preserve"> valdymui</w:t>
            </w:r>
            <w:r w:rsidRPr="00186481">
              <w:t>. Telefonams skirtos licencijos turi galioti ne trumpiau kaip 60 mėn.;</w:t>
            </w:r>
          </w:p>
        </w:tc>
        <w:tc>
          <w:tcPr>
            <w:tcW w:w="6001" w:type="dxa"/>
            <w:gridSpan w:val="2"/>
          </w:tcPr>
          <w:p w14:paraId="3DF74704" w14:textId="77777777" w:rsidR="002E5108" w:rsidRPr="00C01F51" w:rsidRDefault="002E5108" w:rsidP="002E5108"/>
        </w:tc>
      </w:tr>
      <w:tr w:rsidR="002E5108" w:rsidRPr="00C01F51" w14:paraId="5DC3142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BE377A" w14:textId="03922CB3" w:rsidR="002E5108" w:rsidRDefault="002E5108" w:rsidP="002E5108">
            <w:pPr>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0DC6747C" w14:textId="77777777" w:rsidR="004D4A27" w:rsidRDefault="004D4A27" w:rsidP="002E5108">
            <w:r w:rsidRPr="00186481">
              <w:t>Sertifikavimas:</w:t>
            </w:r>
          </w:p>
          <w:p w14:paraId="3063142B" w14:textId="36F5E6EA" w:rsidR="002E5108" w:rsidRPr="003D4376" w:rsidRDefault="002E5108" w:rsidP="004D4A27">
            <w:r w:rsidRPr="00186481">
              <w:t xml:space="preserve">įrenginys privalo būti sertifikuotas ne žemesniu kaip </w:t>
            </w:r>
            <w:r w:rsidRPr="00C153AC">
              <w:rPr>
                <w:i/>
              </w:rPr>
              <w:t>FIPS 140-2</w:t>
            </w:r>
            <w:r w:rsidRPr="00186481">
              <w:rPr>
                <w:i/>
              </w:rPr>
              <w:t xml:space="preserve"> </w:t>
            </w:r>
            <w:r w:rsidRPr="00C153AC">
              <w:rPr>
                <w:i/>
              </w:rPr>
              <w:t>Level 1</w:t>
            </w:r>
            <w:r w:rsidRPr="00186481">
              <w:t xml:space="preserve"> lygiu;</w:t>
            </w:r>
            <w:r w:rsidR="004D4A27" w:rsidRPr="003D4376">
              <w:t xml:space="preserve"> </w:t>
            </w:r>
          </w:p>
        </w:tc>
        <w:tc>
          <w:tcPr>
            <w:tcW w:w="6001" w:type="dxa"/>
            <w:gridSpan w:val="2"/>
          </w:tcPr>
          <w:p w14:paraId="64098F15" w14:textId="77777777" w:rsidR="002E5108" w:rsidRPr="00C01F51" w:rsidRDefault="002E5108" w:rsidP="002E5108"/>
        </w:tc>
      </w:tr>
      <w:tr w:rsidR="002E5108" w:rsidRPr="00C01F51" w14:paraId="2EECD2F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2F4CEE" w14:textId="370B982D" w:rsidR="002E5108" w:rsidRDefault="002E5108" w:rsidP="002E5108">
            <w:pPr>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0B72DA59" w14:textId="77777777" w:rsidR="004D4A27" w:rsidRPr="00186481" w:rsidRDefault="004D4A27" w:rsidP="004D4A27">
            <w:r w:rsidRPr="00186481">
              <w:t>Našumas:</w:t>
            </w:r>
          </w:p>
          <w:p w14:paraId="5F8ED46E" w14:textId="77777777" w:rsidR="002E5108" w:rsidRDefault="002E5108" w:rsidP="002E5108">
            <w:r w:rsidRPr="00186481">
              <w:t xml:space="preserve">maršrutizatorius turi turėti galimybę šifruoto srauto pralaidumą (angl. </w:t>
            </w:r>
            <w:r w:rsidRPr="00186481">
              <w:rPr>
                <w:i/>
              </w:rPr>
              <w:t>IPsec throughput</w:t>
            </w:r>
            <w:r w:rsidRPr="00186481">
              <w:t>) padidinti iki ne mažiau kaip 1,7 Gbps;</w:t>
            </w:r>
          </w:p>
          <w:p w14:paraId="04A7386E" w14:textId="1D8795D5" w:rsidR="002E5108" w:rsidRPr="003D4376" w:rsidRDefault="002E5108" w:rsidP="004D4A27">
            <w:r>
              <w:t>turi būti pateikta licencija leidžianti aktyvuoti šifruoto ryšio pralaidumą ne mažiau kaip iki 1</w:t>
            </w:r>
            <w:r w:rsidRPr="00186481">
              <w:t> </w:t>
            </w:r>
            <w:r>
              <w:t>Gbps (agreguoto pralaidumo 2</w:t>
            </w:r>
            <w:r w:rsidRPr="00186481">
              <w:t> </w:t>
            </w:r>
            <w:r>
              <w:t>Gbps);</w:t>
            </w:r>
            <w:r w:rsidR="004D4A27" w:rsidRPr="003D4376">
              <w:t xml:space="preserve"> </w:t>
            </w:r>
          </w:p>
        </w:tc>
        <w:tc>
          <w:tcPr>
            <w:tcW w:w="6001" w:type="dxa"/>
            <w:gridSpan w:val="2"/>
          </w:tcPr>
          <w:p w14:paraId="1E2C9214" w14:textId="77777777" w:rsidR="002E5108" w:rsidRPr="00C01F51" w:rsidRDefault="002E5108" w:rsidP="002E5108"/>
        </w:tc>
      </w:tr>
      <w:tr w:rsidR="002E5108" w:rsidRPr="00C01F51" w14:paraId="67B177E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7D35B4C" w14:textId="7C44E245" w:rsidR="002E5108" w:rsidRDefault="002E5108" w:rsidP="002E5108">
            <w:pPr>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1813DFC9" w14:textId="77777777" w:rsidR="004D4A27" w:rsidRPr="00186481" w:rsidRDefault="004D4A27" w:rsidP="004D4A27">
            <w:r w:rsidRPr="00186481">
              <w:t>Maršrutizavimo pajėgumas:</w:t>
            </w:r>
          </w:p>
          <w:p w14:paraId="0E37CA07" w14:textId="77777777" w:rsidR="002E5108" w:rsidRPr="00186481" w:rsidRDefault="002E5108" w:rsidP="002E5108">
            <w:r w:rsidRPr="00186481">
              <w:t>maršrutizatorius turi būti pajėgus apdoroti:</w:t>
            </w:r>
          </w:p>
          <w:p w14:paraId="0D4E36C7" w14:textId="0C7E00DE" w:rsidR="002E5108" w:rsidRPr="00186481" w:rsidRDefault="004C3977" w:rsidP="004C3977">
            <w:pPr>
              <w:jc w:val="both"/>
            </w:pPr>
            <w:r>
              <w:rPr>
                <w:i/>
              </w:rPr>
              <w:t>1)</w:t>
            </w:r>
            <w:r w:rsidR="002E5108" w:rsidRPr="004C3977">
              <w:rPr>
                <w:i/>
              </w:rPr>
              <w:t>IPv4</w:t>
            </w:r>
            <w:r w:rsidR="002E5108" w:rsidRPr="00186481">
              <w:t xml:space="preserve"> maršrutų ne mažiau kaip 1 500 000;</w:t>
            </w:r>
          </w:p>
          <w:p w14:paraId="22624050" w14:textId="6E8CC72C" w:rsidR="002E5108" w:rsidRPr="003D4376" w:rsidRDefault="004C3977" w:rsidP="004C3977">
            <w:pPr>
              <w:jc w:val="both"/>
            </w:pPr>
            <w:r>
              <w:rPr>
                <w:i/>
              </w:rPr>
              <w:t>2)</w:t>
            </w:r>
            <w:r w:rsidR="002E5108" w:rsidRPr="004C3977">
              <w:rPr>
                <w:i/>
              </w:rPr>
              <w:t>IPv6</w:t>
            </w:r>
            <w:r w:rsidR="002E5108" w:rsidRPr="00186481">
              <w:t xml:space="preserve"> maršrutų ne mažiau kaip 1 400 000;</w:t>
            </w:r>
            <w:r w:rsidR="004D4A27" w:rsidRPr="003D4376">
              <w:t xml:space="preserve"> </w:t>
            </w:r>
          </w:p>
        </w:tc>
        <w:tc>
          <w:tcPr>
            <w:tcW w:w="6001" w:type="dxa"/>
            <w:gridSpan w:val="2"/>
          </w:tcPr>
          <w:p w14:paraId="2E49FE67" w14:textId="77777777" w:rsidR="002E5108" w:rsidRPr="00C01F51" w:rsidRDefault="002E5108" w:rsidP="002E5108"/>
        </w:tc>
      </w:tr>
      <w:tr w:rsidR="002E5108" w:rsidRPr="00C01F51" w14:paraId="6B7EB44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A558DA8" w14:textId="0521E030" w:rsidR="002E5108" w:rsidRDefault="002E5108" w:rsidP="002E5108">
            <w:pPr>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3A92D9AB" w14:textId="77777777" w:rsidR="004D4A27" w:rsidRPr="00186481" w:rsidRDefault="004D4A27" w:rsidP="004D4A27">
            <w:r w:rsidRPr="00186481">
              <w:t>Protokolai ir funkcionalumas:</w:t>
            </w:r>
          </w:p>
          <w:p w14:paraId="44368783" w14:textId="77777777" w:rsidR="002E5108" w:rsidRPr="00186481" w:rsidRDefault="002E5108" w:rsidP="002E5108">
            <w:pPr>
              <w:rPr>
                <w:i/>
              </w:rPr>
            </w:pPr>
            <w:r w:rsidRPr="00186481">
              <w:rPr>
                <w:i/>
              </w:rPr>
              <w:t>IPv4;</w:t>
            </w:r>
          </w:p>
          <w:p w14:paraId="7AF995DC" w14:textId="77777777" w:rsidR="002E5108" w:rsidRPr="00186481" w:rsidRDefault="002E5108" w:rsidP="002E5108">
            <w:pPr>
              <w:rPr>
                <w:i/>
              </w:rPr>
            </w:pPr>
            <w:r w:rsidRPr="00186481">
              <w:rPr>
                <w:i/>
              </w:rPr>
              <w:t>IPv6;</w:t>
            </w:r>
          </w:p>
          <w:p w14:paraId="53F720FE" w14:textId="77777777" w:rsidR="002E5108" w:rsidRPr="00186481" w:rsidRDefault="002E5108" w:rsidP="002E5108">
            <w:pPr>
              <w:rPr>
                <w:i/>
              </w:rPr>
            </w:pPr>
            <w:r w:rsidRPr="00186481">
              <w:t xml:space="preserve">statiniai maršrutai (angl. </w:t>
            </w:r>
            <w:r w:rsidRPr="00186481">
              <w:rPr>
                <w:i/>
              </w:rPr>
              <w:t>static routes</w:t>
            </w:r>
            <w:r w:rsidRPr="00186481">
              <w:t>)</w:t>
            </w:r>
            <w:r w:rsidRPr="00186481">
              <w:rPr>
                <w:i/>
              </w:rPr>
              <w:t>;</w:t>
            </w:r>
          </w:p>
          <w:p w14:paraId="4AB984B8" w14:textId="77777777" w:rsidR="002E5108" w:rsidRPr="00186481" w:rsidRDefault="002E5108" w:rsidP="002E5108">
            <w:pPr>
              <w:rPr>
                <w:i/>
              </w:rPr>
            </w:pPr>
            <w:r w:rsidRPr="00186481">
              <w:rPr>
                <w:i/>
              </w:rPr>
              <w:t>Open Shortest Path First (OSPF);</w:t>
            </w:r>
          </w:p>
          <w:p w14:paraId="4A255585" w14:textId="77777777" w:rsidR="002E5108" w:rsidRPr="00186481" w:rsidRDefault="002E5108" w:rsidP="002E5108">
            <w:pPr>
              <w:rPr>
                <w:i/>
              </w:rPr>
            </w:pPr>
            <w:r w:rsidRPr="00186481">
              <w:rPr>
                <w:i/>
              </w:rPr>
              <w:lastRenderedPageBreak/>
              <w:t>Enhanced Interior Gateway Routing Protocol (EIGRP);</w:t>
            </w:r>
          </w:p>
          <w:p w14:paraId="154E9E85" w14:textId="77777777" w:rsidR="002E5108" w:rsidRPr="00186481" w:rsidRDefault="002E5108" w:rsidP="002E5108">
            <w:pPr>
              <w:rPr>
                <w:i/>
              </w:rPr>
            </w:pPr>
            <w:r w:rsidRPr="00186481">
              <w:rPr>
                <w:i/>
              </w:rPr>
              <w:t>Border Gateway Protocol (BGP);</w:t>
            </w:r>
          </w:p>
          <w:p w14:paraId="04240792" w14:textId="77777777" w:rsidR="002E5108" w:rsidRPr="00186481" w:rsidRDefault="002E5108" w:rsidP="002E5108">
            <w:pPr>
              <w:rPr>
                <w:i/>
              </w:rPr>
            </w:pPr>
            <w:r w:rsidRPr="00186481">
              <w:rPr>
                <w:i/>
              </w:rPr>
              <w:t>Intermediate System-to-Intermediate System (IS-IS);</w:t>
            </w:r>
          </w:p>
          <w:p w14:paraId="754328CE" w14:textId="77777777" w:rsidR="002E5108" w:rsidRPr="00186481" w:rsidRDefault="002E5108" w:rsidP="002E5108">
            <w:pPr>
              <w:rPr>
                <w:i/>
              </w:rPr>
            </w:pPr>
            <w:r w:rsidRPr="00186481">
              <w:rPr>
                <w:i/>
              </w:rPr>
              <w:t>Bidirectional Forwarding Detection (BFD);</w:t>
            </w:r>
          </w:p>
          <w:p w14:paraId="2C814C97" w14:textId="77777777" w:rsidR="002E5108" w:rsidRPr="00186481" w:rsidRDefault="002E5108" w:rsidP="002E5108">
            <w:pPr>
              <w:rPr>
                <w:i/>
              </w:rPr>
            </w:pPr>
            <w:r w:rsidRPr="00186481">
              <w:rPr>
                <w:i/>
              </w:rPr>
              <w:t>Cisco Discovery Protocol (CDP);</w:t>
            </w:r>
          </w:p>
          <w:p w14:paraId="77640A1A" w14:textId="77777777" w:rsidR="002E5108" w:rsidRPr="00186481" w:rsidRDefault="002E5108" w:rsidP="002E5108">
            <w:pPr>
              <w:rPr>
                <w:i/>
              </w:rPr>
            </w:pPr>
            <w:r w:rsidRPr="00186481">
              <w:rPr>
                <w:i/>
              </w:rPr>
              <w:t>Authentication, Authorization, and Accounting (AAA);</w:t>
            </w:r>
          </w:p>
          <w:p w14:paraId="53E49210" w14:textId="77777777" w:rsidR="002E5108" w:rsidRPr="00186481" w:rsidRDefault="002E5108" w:rsidP="002E5108">
            <w:pPr>
              <w:rPr>
                <w:i/>
              </w:rPr>
            </w:pPr>
            <w:r w:rsidRPr="00186481">
              <w:rPr>
                <w:i/>
              </w:rPr>
              <w:t>RADIUS;</w:t>
            </w:r>
          </w:p>
          <w:p w14:paraId="02C44B27" w14:textId="77777777" w:rsidR="002E5108" w:rsidRPr="00186481" w:rsidRDefault="002E5108" w:rsidP="002E5108">
            <w:pPr>
              <w:rPr>
                <w:i/>
              </w:rPr>
            </w:pPr>
            <w:r w:rsidRPr="00186481">
              <w:rPr>
                <w:i/>
              </w:rPr>
              <w:t>TACACS+;</w:t>
            </w:r>
          </w:p>
          <w:p w14:paraId="3F83DAC1" w14:textId="77777777" w:rsidR="002E5108" w:rsidRPr="00186481" w:rsidRDefault="002E5108" w:rsidP="002E5108">
            <w:pPr>
              <w:rPr>
                <w:i/>
              </w:rPr>
            </w:pPr>
            <w:r w:rsidRPr="00186481">
              <w:rPr>
                <w:i/>
              </w:rPr>
              <w:t>ARP (Address Resolution Protocol);</w:t>
            </w:r>
          </w:p>
          <w:p w14:paraId="406BF1D0" w14:textId="77777777" w:rsidR="002E5108" w:rsidRPr="00186481" w:rsidRDefault="002E5108" w:rsidP="002E5108">
            <w:pPr>
              <w:rPr>
                <w:i/>
              </w:rPr>
            </w:pPr>
            <w:r w:rsidRPr="00186481">
              <w:rPr>
                <w:i/>
              </w:rPr>
              <w:t>Dynamic Host Configuration Protocol (DHCP);</w:t>
            </w:r>
          </w:p>
          <w:p w14:paraId="08287EED" w14:textId="77777777" w:rsidR="002E5108" w:rsidRPr="00186481" w:rsidRDefault="002E5108" w:rsidP="002E5108">
            <w:pPr>
              <w:rPr>
                <w:i/>
              </w:rPr>
            </w:pPr>
            <w:r w:rsidRPr="00186481">
              <w:rPr>
                <w:i/>
              </w:rPr>
              <w:t>DNS (Domain Name System);</w:t>
            </w:r>
          </w:p>
          <w:p w14:paraId="1499ECB8" w14:textId="77777777" w:rsidR="002E5108" w:rsidRPr="00186481" w:rsidRDefault="002E5108" w:rsidP="002E5108">
            <w:pPr>
              <w:rPr>
                <w:i/>
              </w:rPr>
            </w:pPr>
            <w:r w:rsidRPr="00186481">
              <w:rPr>
                <w:i/>
              </w:rPr>
              <w:t>NAT (Network Address Translation);</w:t>
            </w:r>
          </w:p>
          <w:p w14:paraId="701AFF2B" w14:textId="77777777" w:rsidR="002E5108" w:rsidRPr="00186481" w:rsidRDefault="002E5108" w:rsidP="002E5108">
            <w:pPr>
              <w:rPr>
                <w:i/>
              </w:rPr>
            </w:pPr>
            <w:r w:rsidRPr="00186481">
              <w:rPr>
                <w:i/>
              </w:rPr>
              <w:t>NHRP (Next Hop Resolution Protocol);</w:t>
            </w:r>
          </w:p>
          <w:p w14:paraId="56BC1AE4" w14:textId="77777777" w:rsidR="002E5108" w:rsidRPr="00186481" w:rsidRDefault="002E5108" w:rsidP="002E5108">
            <w:pPr>
              <w:rPr>
                <w:i/>
              </w:rPr>
            </w:pPr>
            <w:r w:rsidRPr="00186481">
              <w:rPr>
                <w:i/>
              </w:rPr>
              <w:t>SNMP (Simple Network Management Protocol);</w:t>
            </w:r>
          </w:p>
          <w:p w14:paraId="096089DA" w14:textId="77777777" w:rsidR="002E5108" w:rsidRPr="00186481" w:rsidRDefault="002E5108" w:rsidP="002E5108">
            <w:pPr>
              <w:rPr>
                <w:i/>
              </w:rPr>
            </w:pPr>
            <w:r w:rsidRPr="00186481">
              <w:rPr>
                <w:i/>
              </w:rPr>
              <w:t>Syslog;</w:t>
            </w:r>
          </w:p>
          <w:p w14:paraId="57952EAF" w14:textId="77777777" w:rsidR="002E5108" w:rsidRPr="00186481" w:rsidRDefault="002E5108" w:rsidP="002E5108">
            <w:pPr>
              <w:rPr>
                <w:i/>
              </w:rPr>
            </w:pPr>
            <w:r w:rsidRPr="00186481">
              <w:rPr>
                <w:i/>
              </w:rPr>
              <w:t>NTP (Network Time Protocol);</w:t>
            </w:r>
          </w:p>
          <w:p w14:paraId="112CDC26" w14:textId="77777777" w:rsidR="002E5108" w:rsidRPr="00186481" w:rsidRDefault="002E5108" w:rsidP="002E5108">
            <w:pPr>
              <w:rPr>
                <w:i/>
              </w:rPr>
            </w:pPr>
            <w:r w:rsidRPr="00186481">
              <w:rPr>
                <w:i/>
              </w:rPr>
              <w:t>CLI (command-line interface)</w:t>
            </w:r>
          </w:p>
          <w:p w14:paraId="6F284530" w14:textId="71DABC14" w:rsidR="002E5108" w:rsidRPr="003D4376" w:rsidRDefault="002E5108" w:rsidP="004D4A27">
            <w:r w:rsidRPr="00186481">
              <w:rPr>
                <w:i/>
              </w:rPr>
              <w:t>SSH;</w:t>
            </w:r>
            <w:r w:rsidR="004D4A27" w:rsidRPr="003D4376">
              <w:t xml:space="preserve"> </w:t>
            </w:r>
          </w:p>
        </w:tc>
        <w:tc>
          <w:tcPr>
            <w:tcW w:w="6001" w:type="dxa"/>
            <w:gridSpan w:val="2"/>
          </w:tcPr>
          <w:p w14:paraId="76F33680" w14:textId="77777777" w:rsidR="002E5108" w:rsidRPr="00C01F51" w:rsidRDefault="002E5108" w:rsidP="002E5108"/>
        </w:tc>
      </w:tr>
      <w:tr w:rsidR="002E5108" w:rsidRPr="00C01F51" w14:paraId="574F909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242E2AF" w14:textId="3055EC25" w:rsidR="002E5108" w:rsidRDefault="002E5108" w:rsidP="002E5108">
            <w:pPr>
              <w:jc w:val="center"/>
              <w:rPr>
                <w:rFonts w:eastAsia="Calibri"/>
              </w:rPr>
            </w:pPr>
            <w:r>
              <w:rPr>
                <w:rFonts w:eastAsia="Calibri"/>
              </w:rPr>
              <w:t>2.14.</w:t>
            </w:r>
          </w:p>
        </w:tc>
        <w:tc>
          <w:tcPr>
            <w:tcW w:w="6928" w:type="dxa"/>
            <w:tcBorders>
              <w:top w:val="single" w:sz="4" w:space="0" w:color="auto"/>
              <w:left w:val="single" w:sz="4" w:space="0" w:color="auto"/>
              <w:bottom w:val="single" w:sz="4" w:space="0" w:color="auto"/>
            </w:tcBorders>
          </w:tcPr>
          <w:p w14:paraId="74E6FF51" w14:textId="77777777" w:rsidR="004D4A27" w:rsidRDefault="004D4A27" w:rsidP="004D4A27">
            <w:pPr>
              <w:jc w:val="both"/>
            </w:pPr>
            <w:r w:rsidRPr="00186481">
              <w:t xml:space="preserve">Enkapsuliavimas (angl. </w:t>
            </w:r>
            <w:r w:rsidRPr="00186481">
              <w:rPr>
                <w:i/>
              </w:rPr>
              <w:t>Encapsulation</w:t>
            </w:r>
            <w:r w:rsidRPr="00186481">
              <w:t>)</w:t>
            </w:r>
            <w:r>
              <w:t>:</w:t>
            </w:r>
          </w:p>
          <w:p w14:paraId="6B8B5BC4" w14:textId="05A33538" w:rsidR="002E5108" w:rsidRPr="00186481" w:rsidRDefault="004D4A27" w:rsidP="004D4A27">
            <w:pPr>
              <w:jc w:val="both"/>
            </w:pPr>
            <w:r>
              <w:rPr>
                <w:i/>
              </w:rPr>
              <w:t>1)</w:t>
            </w:r>
            <w:r w:rsidR="002E5108" w:rsidRPr="004D4A27">
              <w:rPr>
                <w:i/>
              </w:rPr>
              <w:t>Generic Routing Encapsulation (GRE)</w:t>
            </w:r>
            <w:r w:rsidR="002E5108" w:rsidRPr="00186481">
              <w:t>;</w:t>
            </w:r>
          </w:p>
          <w:p w14:paraId="5C4C4D5D" w14:textId="09F96288" w:rsidR="002E5108" w:rsidRPr="00186481" w:rsidRDefault="004D4A27" w:rsidP="004D4A27">
            <w:pPr>
              <w:jc w:val="both"/>
            </w:pPr>
            <w:r>
              <w:rPr>
                <w:i/>
              </w:rPr>
              <w:t xml:space="preserve">2) </w:t>
            </w:r>
            <w:r w:rsidR="002E5108" w:rsidRPr="004D4A27">
              <w:rPr>
                <w:i/>
              </w:rPr>
              <w:t>Ethernet</w:t>
            </w:r>
            <w:r w:rsidR="002E5108" w:rsidRPr="00186481">
              <w:t>;</w:t>
            </w:r>
          </w:p>
          <w:p w14:paraId="5AFEF79D" w14:textId="369D14D9" w:rsidR="002E5108" w:rsidRPr="003D4376" w:rsidRDefault="004D4A27" w:rsidP="004D4A27">
            <w:pPr>
              <w:jc w:val="both"/>
            </w:pPr>
            <w:r>
              <w:rPr>
                <w:i/>
              </w:rPr>
              <w:t xml:space="preserve">3) </w:t>
            </w:r>
            <w:r w:rsidR="002E5108" w:rsidRPr="004D4A27">
              <w:rPr>
                <w:i/>
              </w:rPr>
              <w:t>802.1q VLAN</w:t>
            </w:r>
            <w:r w:rsidR="002E5108" w:rsidRPr="00186481">
              <w:t>;</w:t>
            </w:r>
            <w:r w:rsidRPr="003D4376">
              <w:t xml:space="preserve"> </w:t>
            </w:r>
          </w:p>
        </w:tc>
        <w:tc>
          <w:tcPr>
            <w:tcW w:w="6001" w:type="dxa"/>
            <w:gridSpan w:val="2"/>
          </w:tcPr>
          <w:p w14:paraId="026E2A0B" w14:textId="77777777" w:rsidR="002E5108" w:rsidRPr="00C01F51" w:rsidRDefault="002E5108" w:rsidP="002E5108"/>
        </w:tc>
      </w:tr>
      <w:tr w:rsidR="002E5108" w:rsidRPr="00C01F51" w14:paraId="6C5136B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7857B0" w14:textId="5CDDAF40" w:rsidR="002E5108" w:rsidRDefault="002E5108" w:rsidP="002E5108">
            <w:pPr>
              <w:jc w:val="center"/>
              <w:rPr>
                <w:rFonts w:eastAsia="Calibri"/>
              </w:rPr>
            </w:pPr>
            <w:r>
              <w:rPr>
                <w:rFonts w:eastAsia="Calibri"/>
              </w:rPr>
              <w:t>2.15.</w:t>
            </w:r>
          </w:p>
        </w:tc>
        <w:tc>
          <w:tcPr>
            <w:tcW w:w="6928" w:type="dxa"/>
            <w:tcBorders>
              <w:top w:val="single" w:sz="4" w:space="0" w:color="auto"/>
              <w:left w:val="single" w:sz="4" w:space="0" w:color="auto"/>
              <w:bottom w:val="single" w:sz="4" w:space="0" w:color="auto"/>
            </w:tcBorders>
          </w:tcPr>
          <w:p w14:paraId="49577FD8" w14:textId="77777777" w:rsidR="004D4A27" w:rsidRDefault="004D4A27" w:rsidP="002E5108">
            <w:r w:rsidRPr="00186481">
              <w:t xml:space="preserve">Kriptografiniai algoritmai (angl. </w:t>
            </w:r>
            <w:r w:rsidRPr="00186481">
              <w:rPr>
                <w:i/>
              </w:rPr>
              <w:t>Cryptographic algorithms</w:t>
            </w:r>
            <w:r w:rsidRPr="00186481">
              <w:t>):</w:t>
            </w:r>
          </w:p>
          <w:p w14:paraId="778EB16C" w14:textId="3CD06280" w:rsidR="002E5108" w:rsidRPr="00186481" w:rsidRDefault="002E5108" w:rsidP="002E5108">
            <w:r w:rsidRPr="00186481">
              <w:t>balso maršrutizatoriuje turi būti galimybė naudoti šiuos kriptografinius algoritmus:</w:t>
            </w:r>
          </w:p>
          <w:p w14:paraId="38398521" w14:textId="64324F02" w:rsidR="002E5108" w:rsidRPr="00186481" w:rsidRDefault="004D4A27" w:rsidP="004D4A27">
            <w:pPr>
              <w:jc w:val="both"/>
            </w:pPr>
            <w:r>
              <w:rPr>
                <w:i/>
              </w:rPr>
              <w:t>1)</w:t>
            </w:r>
            <w:r w:rsidR="002E5108" w:rsidRPr="004D4A27">
              <w:rPr>
                <w:i/>
              </w:rPr>
              <w:t>Elliptic Curve Digital Signature Algorithm (ECDSA);</w:t>
            </w:r>
          </w:p>
          <w:p w14:paraId="73C8C809" w14:textId="4D027E95" w:rsidR="002E5108" w:rsidRPr="003D4376" w:rsidRDefault="004D4A27" w:rsidP="004D4A27">
            <w:pPr>
              <w:jc w:val="both"/>
            </w:pPr>
            <w:r>
              <w:rPr>
                <w:i/>
              </w:rPr>
              <w:t xml:space="preserve">2) </w:t>
            </w:r>
            <w:r w:rsidR="002E5108" w:rsidRPr="004D4A27">
              <w:rPr>
                <w:i/>
              </w:rPr>
              <w:t>Secure Hashing Algorithm 2 (SHA-256 ir SHA-384)</w:t>
            </w:r>
            <w:r w:rsidR="002E5108" w:rsidRPr="00186481">
              <w:t>;</w:t>
            </w:r>
            <w:r w:rsidRPr="003D4376">
              <w:t xml:space="preserve"> </w:t>
            </w:r>
          </w:p>
        </w:tc>
        <w:tc>
          <w:tcPr>
            <w:tcW w:w="6001" w:type="dxa"/>
            <w:gridSpan w:val="2"/>
          </w:tcPr>
          <w:p w14:paraId="78AEFDF2" w14:textId="77777777" w:rsidR="002E5108" w:rsidRPr="00C01F51" w:rsidRDefault="002E5108" w:rsidP="002E5108"/>
        </w:tc>
      </w:tr>
      <w:tr w:rsidR="002E5108" w:rsidRPr="00C01F51" w14:paraId="57473E7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D2961D" w14:textId="1E6FAD66" w:rsidR="002E5108" w:rsidRDefault="002E5108" w:rsidP="002E5108">
            <w:pPr>
              <w:jc w:val="center"/>
              <w:rPr>
                <w:rFonts w:eastAsia="Calibri"/>
              </w:rPr>
            </w:pPr>
            <w:r>
              <w:rPr>
                <w:rFonts w:eastAsia="Calibri"/>
              </w:rPr>
              <w:t>2.16.</w:t>
            </w:r>
          </w:p>
        </w:tc>
        <w:tc>
          <w:tcPr>
            <w:tcW w:w="6928" w:type="dxa"/>
            <w:tcBorders>
              <w:top w:val="single" w:sz="4" w:space="0" w:color="auto"/>
              <w:left w:val="single" w:sz="4" w:space="0" w:color="auto"/>
              <w:bottom w:val="single" w:sz="4" w:space="0" w:color="auto"/>
            </w:tcBorders>
          </w:tcPr>
          <w:p w14:paraId="35008E7B" w14:textId="77777777" w:rsidR="004D4A27" w:rsidRDefault="004D4A27" w:rsidP="004D4A27">
            <w:pPr>
              <w:jc w:val="both"/>
            </w:pPr>
            <w:r w:rsidRPr="00186481">
              <w:t>Veikimo ir sandėliavimo sąlygos:</w:t>
            </w:r>
          </w:p>
          <w:p w14:paraId="6B50CBFF" w14:textId="7166D860" w:rsidR="002E5108" w:rsidRPr="00186481" w:rsidRDefault="004D4A27" w:rsidP="004D4A27">
            <w:pPr>
              <w:jc w:val="both"/>
            </w:pPr>
            <w:r>
              <w:t xml:space="preserve">1) </w:t>
            </w:r>
            <w:r w:rsidR="002E5108" w:rsidRPr="00186481">
              <w:t xml:space="preserve">galima aplinkos temperatūra, kurioje įranga turi veikti be sutrikimų (angl. </w:t>
            </w:r>
            <w:r w:rsidR="002E5108" w:rsidRPr="004D4A27">
              <w:rPr>
                <w:i/>
              </w:rPr>
              <w:t>Operating Temperature</w:t>
            </w:r>
            <w:r w:rsidR="002E5108" w:rsidRPr="00186481">
              <w:t>), turi būti ne mažesniame diapazone kaip nuo +5°C iki +40°C;</w:t>
            </w:r>
          </w:p>
          <w:p w14:paraId="15AEEB34" w14:textId="67AD447A" w:rsidR="002E5108" w:rsidRPr="00186481" w:rsidRDefault="004D4A27" w:rsidP="004D4A27">
            <w:pPr>
              <w:jc w:val="both"/>
            </w:pPr>
            <w:r>
              <w:t xml:space="preserve">2) </w:t>
            </w:r>
            <w:r w:rsidR="002E5108" w:rsidRPr="00186481">
              <w:t>galima aplinkos temperatūra, kurioje gali būti sandėliuojama įranga, turi būti ne mažesniame diapazone kaip nuo</w:t>
            </w:r>
            <w:r w:rsidR="002E5108" w:rsidRPr="00186481">
              <w:br/>
              <w:t xml:space="preserve"> -30°C iki +60°C;</w:t>
            </w:r>
          </w:p>
          <w:p w14:paraId="3DD59374" w14:textId="5F084DE3" w:rsidR="002E5108" w:rsidRPr="003D4376" w:rsidRDefault="002E5108" w:rsidP="002E5108">
            <w:pPr>
              <w:ind w:left="178" w:hanging="178"/>
              <w:jc w:val="both"/>
            </w:pPr>
          </w:p>
        </w:tc>
        <w:tc>
          <w:tcPr>
            <w:tcW w:w="6001" w:type="dxa"/>
            <w:gridSpan w:val="2"/>
          </w:tcPr>
          <w:p w14:paraId="45869677" w14:textId="77777777" w:rsidR="002E5108" w:rsidRPr="00C01F51" w:rsidRDefault="002E5108" w:rsidP="002E5108"/>
        </w:tc>
      </w:tr>
      <w:tr w:rsidR="002E5108" w:rsidRPr="00C01F51" w14:paraId="1EF9942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A5059B2" w14:textId="148E2FE2" w:rsidR="002E5108" w:rsidRDefault="002E5108" w:rsidP="002E5108">
            <w:pPr>
              <w:jc w:val="center"/>
              <w:rPr>
                <w:rFonts w:eastAsia="Calibri"/>
              </w:rPr>
            </w:pPr>
            <w:r>
              <w:rPr>
                <w:rFonts w:eastAsia="Calibri"/>
              </w:rPr>
              <w:t>2.17.</w:t>
            </w:r>
          </w:p>
        </w:tc>
        <w:tc>
          <w:tcPr>
            <w:tcW w:w="6928" w:type="dxa"/>
            <w:tcBorders>
              <w:top w:val="single" w:sz="4" w:space="0" w:color="auto"/>
              <w:left w:val="single" w:sz="4" w:space="0" w:color="auto"/>
              <w:bottom w:val="single" w:sz="4" w:space="0" w:color="auto"/>
            </w:tcBorders>
          </w:tcPr>
          <w:p w14:paraId="5BD6B043" w14:textId="77777777" w:rsidR="004D4A27" w:rsidRPr="00186481" w:rsidRDefault="004D4A27" w:rsidP="004D4A27">
            <w:r w:rsidRPr="00186481">
              <w:t>SFP moduliai:</w:t>
            </w:r>
          </w:p>
          <w:p w14:paraId="28BB20CC" w14:textId="77777777" w:rsidR="004D4A27" w:rsidRDefault="004D4A27" w:rsidP="004D4A27">
            <w:pPr>
              <w:jc w:val="both"/>
            </w:pPr>
            <w:r>
              <w:t xml:space="preserve">1) </w:t>
            </w:r>
            <w:r w:rsidR="002E5108" w:rsidRPr="00186481">
              <w:t xml:space="preserve">turi būti pateikti ne mažiau kaip 2 (du) </w:t>
            </w:r>
            <w:r w:rsidR="002E5108" w:rsidRPr="004D4A27">
              <w:rPr>
                <w:i/>
              </w:rPr>
              <w:t>1000BASE-SX SFP (Small Form-factor Pluggable)</w:t>
            </w:r>
            <w:r w:rsidR="002E5108" w:rsidRPr="00186481">
              <w:t xml:space="preserve"> moduliai;</w:t>
            </w:r>
          </w:p>
          <w:p w14:paraId="578DED56" w14:textId="6794A6F7" w:rsidR="002E5108" w:rsidRPr="003D4376" w:rsidRDefault="004D4A27" w:rsidP="004D4A27">
            <w:pPr>
              <w:jc w:val="both"/>
            </w:pPr>
            <w:r>
              <w:rPr>
                <w:i/>
              </w:rPr>
              <w:t xml:space="preserve">2) </w:t>
            </w:r>
            <w:r w:rsidR="002E5108" w:rsidRPr="004D4A27">
              <w:rPr>
                <w:i/>
              </w:rPr>
              <w:t>SFP</w:t>
            </w:r>
            <w:r w:rsidR="002E5108" w:rsidRPr="00186481">
              <w:t xml:space="preserve"> moduliai turi būti suderinamas su siūlomu maršrutizatoriumi. Turi būti pateikta įrangos gamintojo informacija (nuoroda į gamintojo svetainę ar dokumentas) apie suderinamumą;</w:t>
            </w:r>
            <w:r w:rsidRPr="003D4376">
              <w:t xml:space="preserve"> </w:t>
            </w:r>
          </w:p>
        </w:tc>
        <w:tc>
          <w:tcPr>
            <w:tcW w:w="6001" w:type="dxa"/>
            <w:gridSpan w:val="2"/>
          </w:tcPr>
          <w:p w14:paraId="7AD6D6C1" w14:textId="77777777" w:rsidR="002E5108" w:rsidRPr="00C01F51" w:rsidRDefault="002E5108" w:rsidP="002E5108"/>
        </w:tc>
      </w:tr>
      <w:tr w:rsidR="002E5108" w:rsidRPr="00C01F51" w14:paraId="12D79FA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C49FFC" w14:textId="78C2C99D" w:rsidR="002E5108" w:rsidRDefault="002E5108" w:rsidP="002E5108">
            <w:pPr>
              <w:jc w:val="center"/>
              <w:rPr>
                <w:rFonts w:eastAsia="Calibri"/>
              </w:rPr>
            </w:pPr>
            <w:r>
              <w:rPr>
                <w:rFonts w:eastAsia="Calibri"/>
              </w:rPr>
              <w:t>2.18.</w:t>
            </w:r>
          </w:p>
        </w:tc>
        <w:tc>
          <w:tcPr>
            <w:tcW w:w="6928" w:type="dxa"/>
            <w:tcBorders>
              <w:top w:val="single" w:sz="4" w:space="0" w:color="auto"/>
              <w:left w:val="single" w:sz="4" w:space="0" w:color="auto"/>
              <w:bottom w:val="single" w:sz="4" w:space="0" w:color="auto"/>
            </w:tcBorders>
          </w:tcPr>
          <w:p w14:paraId="0FA807A5" w14:textId="77777777" w:rsidR="004D4A27" w:rsidRDefault="004D4A27" w:rsidP="002E5108">
            <w:r w:rsidRPr="00186481">
              <w:t>Garantijos trukmė ir sąlygos:</w:t>
            </w:r>
          </w:p>
          <w:p w14:paraId="40CEEDE6" w14:textId="3C3A0096" w:rsidR="002E5108" w:rsidRPr="00186481" w:rsidRDefault="002E5108" w:rsidP="002E5108">
            <w:r w:rsidRPr="00186481">
              <w:t xml:space="preserve">gamintojo suteiktas garantinis laikotarpis – ne trumpesnis kaip </w:t>
            </w:r>
            <w:r>
              <w:t>60</w:t>
            </w:r>
            <w:r w:rsidRPr="00186481">
              <w:t xml:space="preserve"> mėnesi</w:t>
            </w:r>
            <w:r>
              <w:t>ų</w:t>
            </w:r>
            <w:r w:rsidRPr="00186481">
              <w:t>;</w:t>
            </w:r>
          </w:p>
          <w:p w14:paraId="5D895E1B" w14:textId="77777777" w:rsidR="002E5108" w:rsidRPr="00186481" w:rsidRDefault="002E5108" w:rsidP="002E5108">
            <w:r w:rsidRPr="00186481">
              <w:t xml:space="preserve">garantiniu laikotarpiu pirkėjas turi nemokamai gauti programinės įrangos (angl. </w:t>
            </w:r>
            <w:r w:rsidRPr="00186481">
              <w:rPr>
                <w:i/>
              </w:rPr>
              <w:t>firmware</w:t>
            </w:r>
            <w:r w:rsidRPr="00186481">
              <w:t>) klaidų ištaisymus ir naujas programinės į</w:t>
            </w:r>
            <w:r w:rsidRPr="00186481">
              <w:rPr>
                <w:lang w:val="en-US"/>
              </w:rPr>
              <w:t>rangos</w:t>
            </w:r>
            <w:r w:rsidRPr="00186481">
              <w:t xml:space="preserve"> versijas;</w:t>
            </w:r>
          </w:p>
          <w:p w14:paraId="79EC0B92" w14:textId="77777777" w:rsidR="002E5108" w:rsidRPr="00186481" w:rsidRDefault="002E5108" w:rsidP="002E5108">
            <w:r w:rsidRPr="00186481">
              <w:t>garantinio remonto trukmė privalo trukti ne ilgiau kaip 60 kalendorinių dienų (neskaičiuojant transportavimo laiko). Jei sugedusios įrangos per šį laikotarpį pataisyti neįmanoma – ji pakeičiama ekvivalentiška nauja;</w:t>
            </w:r>
          </w:p>
          <w:p w14:paraId="6F84D11A" w14:textId="77777777" w:rsidR="002E5108" w:rsidRPr="00186481" w:rsidRDefault="002E5108" w:rsidP="002E5108">
            <w:r w:rsidRPr="00186481">
              <w:t>garantinis laikotarpis skaičiuojamas nuo priėmimo-perdavimo akto pasirašymo;</w:t>
            </w:r>
          </w:p>
          <w:p w14:paraId="063A4232" w14:textId="19BD72E8" w:rsidR="002E5108" w:rsidRPr="003D4376" w:rsidRDefault="002E5108" w:rsidP="004D4A27">
            <w:r w:rsidRPr="00186481">
              <w:t>garantinio laikotarpio metu, tiekėjas privalo atlikti darbus savo lėšomis, įskaitant transportavimo išlaidas.</w:t>
            </w:r>
            <w:r w:rsidR="004D4A27" w:rsidRPr="003D4376">
              <w:t xml:space="preserve"> </w:t>
            </w:r>
          </w:p>
        </w:tc>
        <w:tc>
          <w:tcPr>
            <w:tcW w:w="6001" w:type="dxa"/>
            <w:gridSpan w:val="2"/>
          </w:tcPr>
          <w:p w14:paraId="700AB8A3" w14:textId="77777777" w:rsidR="00EA1D89" w:rsidRDefault="00EA1D89" w:rsidP="00EA1D89">
            <w:pPr>
              <w:rPr>
                <w:i/>
              </w:rPr>
            </w:pPr>
            <w:r w:rsidRPr="00902CD4">
              <w:rPr>
                <w:i/>
              </w:rPr>
              <w:t>(įrašomas konkretus garantijos terminas)</w:t>
            </w:r>
          </w:p>
          <w:p w14:paraId="040A1BC2" w14:textId="77777777" w:rsidR="002E5108" w:rsidRPr="00C01F51" w:rsidRDefault="002E5108" w:rsidP="002E5108"/>
        </w:tc>
      </w:tr>
      <w:tr w:rsidR="002E5108" w:rsidRPr="00C01F51" w14:paraId="7B41F5FD" w14:textId="654831FA" w:rsidTr="00EB0979">
        <w:trPr>
          <w:trHeight w:val="57"/>
        </w:trPr>
        <w:tc>
          <w:tcPr>
            <w:tcW w:w="14175" w:type="dxa"/>
            <w:gridSpan w:val="4"/>
            <w:noWrap/>
          </w:tcPr>
          <w:p w14:paraId="38ED456B" w14:textId="5E88D1FA" w:rsidR="002E5108" w:rsidRPr="00B02835" w:rsidRDefault="002E5108" w:rsidP="002E5108">
            <w:pPr>
              <w:jc w:val="center"/>
              <w:rPr>
                <w:b/>
                <w:i/>
                <w:sz w:val="28"/>
                <w:szCs w:val="28"/>
              </w:rPr>
            </w:pPr>
            <w:r w:rsidRPr="00B02835">
              <w:rPr>
                <w:b/>
                <w:i/>
                <w:sz w:val="28"/>
                <w:szCs w:val="28"/>
              </w:rPr>
              <w:t xml:space="preserve">VII pirkimo dalis. </w:t>
            </w:r>
            <w:r w:rsidR="00E849E5" w:rsidRPr="004D4A27">
              <w:rPr>
                <w:b/>
                <w:i/>
                <w:sz w:val="28"/>
                <w:szCs w:val="28"/>
              </w:rPr>
              <w:t xml:space="preserve"> </w:t>
            </w:r>
            <w:r w:rsidR="00E849E5">
              <w:rPr>
                <w:b/>
                <w:i/>
                <w:sz w:val="28"/>
                <w:szCs w:val="28"/>
              </w:rPr>
              <w:t>Maršrutizatorius Nr.4</w:t>
            </w:r>
            <w:r w:rsidR="00E849E5" w:rsidRPr="004D4A27">
              <w:rPr>
                <w:b/>
                <w:i/>
                <w:sz w:val="28"/>
                <w:szCs w:val="28"/>
              </w:rPr>
              <w:t xml:space="preserve"> (BVPŽ kodas 32420000-3)</w:t>
            </w:r>
          </w:p>
        </w:tc>
      </w:tr>
      <w:tr w:rsidR="002E5108" w:rsidRPr="00C01F51" w14:paraId="2DD35EBC" w14:textId="018CF477" w:rsidTr="00EB0979">
        <w:trPr>
          <w:trHeight w:val="57"/>
        </w:trPr>
        <w:tc>
          <w:tcPr>
            <w:tcW w:w="14175" w:type="dxa"/>
            <w:gridSpan w:val="4"/>
            <w:tcBorders>
              <w:top w:val="single" w:sz="4" w:space="0" w:color="auto"/>
              <w:left w:val="single" w:sz="4" w:space="0" w:color="auto"/>
              <w:bottom w:val="single" w:sz="4" w:space="0" w:color="auto"/>
            </w:tcBorders>
            <w:noWrap/>
          </w:tcPr>
          <w:p w14:paraId="178B1D80" w14:textId="1A114CD9" w:rsidR="002E5108" w:rsidRPr="00C01F51" w:rsidRDefault="002E5108" w:rsidP="002E5108">
            <w:r w:rsidRPr="006A5633">
              <w:rPr>
                <w:b/>
                <w:bCs/>
              </w:rPr>
              <w:t>1. Bendrieji reikalavimai</w:t>
            </w:r>
            <w:r>
              <w:rPr>
                <w:b/>
                <w:bCs/>
              </w:rPr>
              <w:t>:</w:t>
            </w:r>
          </w:p>
        </w:tc>
      </w:tr>
      <w:tr w:rsidR="00081668" w:rsidRPr="00C01F51" w14:paraId="329C2F66" w14:textId="4EF767AE" w:rsidTr="00EB0979">
        <w:trPr>
          <w:trHeight w:val="57"/>
        </w:trPr>
        <w:tc>
          <w:tcPr>
            <w:tcW w:w="1246" w:type="dxa"/>
            <w:noWrap/>
            <w:vAlign w:val="center"/>
          </w:tcPr>
          <w:p w14:paraId="20E61429" w14:textId="1BFE357C" w:rsidR="00081668" w:rsidRDefault="00081668" w:rsidP="00081668">
            <w:pPr>
              <w:jc w:val="center"/>
              <w:rPr>
                <w:rFonts w:eastAsia="Calibri"/>
              </w:rPr>
            </w:pPr>
            <w:r>
              <w:rPr>
                <w:rFonts w:eastAsia="Calibri"/>
              </w:rPr>
              <w:t>1.1.</w:t>
            </w:r>
          </w:p>
        </w:tc>
        <w:tc>
          <w:tcPr>
            <w:tcW w:w="6928" w:type="dxa"/>
          </w:tcPr>
          <w:p w14:paraId="5E3BAE57" w14:textId="2F996331" w:rsidR="00081668" w:rsidRPr="00C01F51" w:rsidRDefault="00081668" w:rsidP="00081668">
            <w:pPr>
              <w:jc w:val="both"/>
            </w:pPr>
            <w:r>
              <w:t xml:space="preserve">visa pateikiama techninė įranga privalo būti nauja (negali būti atnaujinta, restauruota (angl. </w:t>
            </w:r>
            <w:r>
              <w:rPr>
                <w:i/>
              </w:rPr>
              <w:t>refurbished</w:t>
            </w:r>
            <w:r>
              <w:t>), nenaudota, pateikta nepažeistoje gamyklinėje pakuotėje;</w:t>
            </w:r>
          </w:p>
        </w:tc>
        <w:tc>
          <w:tcPr>
            <w:tcW w:w="6001" w:type="dxa"/>
            <w:gridSpan w:val="2"/>
          </w:tcPr>
          <w:p w14:paraId="04515BB0" w14:textId="77777777" w:rsidR="00081668" w:rsidRPr="00C01F51" w:rsidRDefault="00081668" w:rsidP="00081668"/>
        </w:tc>
      </w:tr>
      <w:tr w:rsidR="00081668" w:rsidRPr="00C01F51" w14:paraId="6D5871E2" w14:textId="40372616" w:rsidTr="007165C4">
        <w:trPr>
          <w:trHeight w:val="57"/>
        </w:trPr>
        <w:tc>
          <w:tcPr>
            <w:tcW w:w="1246" w:type="dxa"/>
            <w:noWrap/>
            <w:vAlign w:val="center"/>
          </w:tcPr>
          <w:p w14:paraId="2CD33632" w14:textId="3679E626" w:rsidR="00081668" w:rsidRDefault="00081668" w:rsidP="00081668">
            <w:pPr>
              <w:jc w:val="center"/>
              <w:rPr>
                <w:rFonts w:eastAsia="Calibri"/>
              </w:rPr>
            </w:pPr>
            <w:r>
              <w:rPr>
                <w:rFonts w:eastAsia="Calibri"/>
              </w:rPr>
              <w:t>1.2.</w:t>
            </w:r>
          </w:p>
        </w:tc>
        <w:tc>
          <w:tcPr>
            <w:tcW w:w="6928" w:type="dxa"/>
            <w:vAlign w:val="center"/>
          </w:tcPr>
          <w:p w14:paraId="5E68963C" w14:textId="2A7F0BF2" w:rsidR="00081668" w:rsidRPr="00C01F51" w:rsidRDefault="00081668" w:rsidP="00081668">
            <w:pPr>
              <w:jc w:val="both"/>
            </w:pPr>
            <w:r>
              <w:t xml:space="preserve">tiekėjas turi užtikrinti, kad gamintojas nėra paskelbęs žinios apie siūlomos įrangos gamybos arba tobulinimo nutraukimą (pvz., angl. </w:t>
            </w:r>
            <w:r>
              <w:rPr>
                <w:i/>
              </w:rPr>
              <w:t>end of life time</w:t>
            </w:r>
            <w:r>
              <w:t xml:space="preserve"> ar </w:t>
            </w:r>
            <w:r>
              <w:rPr>
                <w:i/>
              </w:rPr>
              <w:t>Discontinued</w:t>
            </w:r>
            <w:r>
              <w:t xml:space="preserve">);   </w:t>
            </w:r>
          </w:p>
        </w:tc>
        <w:tc>
          <w:tcPr>
            <w:tcW w:w="6001" w:type="dxa"/>
            <w:gridSpan w:val="2"/>
          </w:tcPr>
          <w:p w14:paraId="1EBCE7D8" w14:textId="27964772" w:rsidR="00081668" w:rsidRPr="00081668" w:rsidRDefault="00081668" w:rsidP="00081668">
            <w:pPr>
              <w:rPr>
                <w:i/>
              </w:rPr>
            </w:pPr>
            <w:r w:rsidRPr="00081668">
              <w:rPr>
                <w:i/>
              </w:rPr>
              <w:t>(pateikiamas dokumentas)</w:t>
            </w:r>
          </w:p>
        </w:tc>
      </w:tr>
      <w:tr w:rsidR="00081668" w:rsidRPr="00C01F51" w14:paraId="6EED41A4" w14:textId="501718BE" w:rsidTr="00EB0979">
        <w:trPr>
          <w:trHeight w:val="57"/>
        </w:trPr>
        <w:tc>
          <w:tcPr>
            <w:tcW w:w="1246" w:type="dxa"/>
            <w:noWrap/>
            <w:vAlign w:val="center"/>
          </w:tcPr>
          <w:p w14:paraId="7515CF21" w14:textId="032174D4" w:rsidR="00081668" w:rsidRDefault="00081668" w:rsidP="00081668">
            <w:pPr>
              <w:jc w:val="center"/>
              <w:rPr>
                <w:rFonts w:eastAsia="Calibri"/>
              </w:rPr>
            </w:pPr>
            <w:r>
              <w:rPr>
                <w:rFonts w:eastAsia="Calibri"/>
              </w:rPr>
              <w:t>1.3.</w:t>
            </w:r>
          </w:p>
        </w:tc>
        <w:tc>
          <w:tcPr>
            <w:tcW w:w="6928" w:type="dxa"/>
          </w:tcPr>
          <w:p w14:paraId="108C3C2D" w14:textId="66F9FEC8" w:rsidR="00081668" w:rsidRPr="00C01F51" w:rsidRDefault="00081668" w:rsidP="00081668">
            <w:pPr>
              <w:jc w:val="both"/>
            </w:pPr>
            <w:r>
              <w:t>tiekėjas turi pateikti nuorodą į gamintojo puslapį, kuriame yra tiksli pasiūlymą atitinkančios techninės ar programinės įrangos techninė specifikacija;</w:t>
            </w:r>
          </w:p>
        </w:tc>
        <w:tc>
          <w:tcPr>
            <w:tcW w:w="6001" w:type="dxa"/>
            <w:gridSpan w:val="2"/>
          </w:tcPr>
          <w:p w14:paraId="211D119C" w14:textId="192BE21E" w:rsidR="00081668" w:rsidRPr="00081668" w:rsidRDefault="00081668" w:rsidP="00081668">
            <w:pPr>
              <w:rPr>
                <w:i/>
              </w:rPr>
            </w:pPr>
            <w:r w:rsidRPr="00081668">
              <w:rPr>
                <w:i/>
              </w:rPr>
              <w:t>(pateikiama internetinė nuoroda)</w:t>
            </w:r>
          </w:p>
        </w:tc>
      </w:tr>
      <w:tr w:rsidR="00081668" w:rsidRPr="00C01F51" w14:paraId="5014FEAB" w14:textId="73394651" w:rsidTr="00EB0979">
        <w:trPr>
          <w:trHeight w:val="57"/>
        </w:trPr>
        <w:tc>
          <w:tcPr>
            <w:tcW w:w="1246" w:type="dxa"/>
            <w:noWrap/>
            <w:vAlign w:val="center"/>
          </w:tcPr>
          <w:p w14:paraId="1EFC32BB" w14:textId="571EF8A6" w:rsidR="00081668" w:rsidRDefault="00081668" w:rsidP="00081668">
            <w:pPr>
              <w:jc w:val="center"/>
              <w:rPr>
                <w:rFonts w:eastAsia="Calibri"/>
              </w:rPr>
            </w:pPr>
            <w:r>
              <w:rPr>
                <w:rFonts w:eastAsia="Calibri"/>
              </w:rPr>
              <w:lastRenderedPageBreak/>
              <w:t>1.4.</w:t>
            </w:r>
          </w:p>
        </w:tc>
        <w:tc>
          <w:tcPr>
            <w:tcW w:w="6928" w:type="dxa"/>
          </w:tcPr>
          <w:p w14:paraId="5A3C22EF" w14:textId="1FB01D85" w:rsidR="00081668" w:rsidRPr="00C01F51" w:rsidRDefault="00081668" w:rsidP="00081668">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74B778D" w14:textId="2C01B50D" w:rsidR="00081668" w:rsidRPr="00C01F51" w:rsidRDefault="00081668" w:rsidP="00081668"/>
        </w:tc>
      </w:tr>
      <w:tr w:rsidR="00081668" w:rsidRPr="00C01F51" w14:paraId="0FD47B1F" w14:textId="25364C3E" w:rsidTr="00EB0979">
        <w:trPr>
          <w:trHeight w:val="57"/>
        </w:trPr>
        <w:tc>
          <w:tcPr>
            <w:tcW w:w="1246" w:type="dxa"/>
            <w:noWrap/>
            <w:vAlign w:val="center"/>
          </w:tcPr>
          <w:p w14:paraId="44B0E8E9" w14:textId="67D4CD96" w:rsidR="00081668" w:rsidRDefault="00081668" w:rsidP="00081668">
            <w:pPr>
              <w:jc w:val="center"/>
              <w:rPr>
                <w:rFonts w:eastAsia="Calibri"/>
              </w:rPr>
            </w:pPr>
            <w:r>
              <w:rPr>
                <w:rFonts w:eastAsia="Calibri"/>
              </w:rPr>
              <w:t>1.5.</w:t>
            </w:r>
          </w:p>
        </w:tc>
        <w:tc>
          <w:tcPr>
            <w:tcW w:w="6928" w:type="dxa"/>
          </w:tcPr>
          <w:p w14:paraId="3788A2A6" w14:textId="42692925" w:rsidR="00081668" w:rsidRPr="00C01F51" w:rsidRDefault="00081668" w:rsidP="00081668">
            <w:pPr>
              <w:jc w:val="both"/>
            </w:pPr>
            <w:r>
              <w:t>tiekėjas į savo pasiūlymą turi įtraukti visą aparatinę ir programinę įrangą bei medžiagas, reikalingas šioje specifikacijoje nurodytiems reikalavimams įvykdyti;</w:t>
            </w:r>
          </w:p>
        </w:tc>
        <w:tc>
          <w:tcPr>
            <w:tcW w:w="6001" w:type="dxa"/>
            <w:gridSpan w:val="2"/>
          </w:tcPr>
          <w:p w14:paraId="2F17AF48" w14:textId="588B7655" w:rsidR="00081668" w:rsidRPr="00C01F51" w:rsidRDefault="00081668" w:rsidP="00081668"/>
        </w:tc>
      </w:tr>
      <w:tr w:rsidR="00081668" w:rsidRPr="00C01F51" w14:paraId="5A85050F" w14:textId="77777777" w:rsidTr="00EB0979">
        <w:trPr>
          <w:trHeight w:val="57"/>
        </w:trPr>
        <w:tc>
          <w:tcPr>
            <w:tcW w:w="1246" w:type="dxa"/>
            <w:noWrap/>
            <w:vAlign w:val="center"/>
          </w:tcPr>
          <w:p w14:paraId="29101E64" w14:textId="0CBBF858" w:rsidR="00081668" w:rsidRDefault="00081668" w:rsidP="00081668">
            <w:pPr>
              <w:jc w:val="center"/>
              <w:rPr>
                <w:rFonts w:eastAsia="Calibri"/>
              </w:rPr>
            </w:pPr>
            <w:r>
              <w:rPr>
                <w:rFonts w:eastAsia="Calibri"/>
              </w:rPr>
              <w:t>1.6.</w:t>
            </w:r>
          </w:p>
        </w:tc>
        <w:tc>
          <w:tcPr>
            <w:tcW w:w="6928" w:type="dxa"/>
          </w:tcPr>
          <w:p w14:paraId="6A6AA3E3" w14:textId="575C4243" w:rsidR="00081668" w:rsidRPr="00C01F51" w:rsidRDefault="00081668" w:rsidP="00081668">
            <w:pPr>
              <w:jc w:val="both"/>
            </w:pPr>
            <w:r>
              <w:t xml:space="preserve">visos programinės įrangos licencija turi būti suteikiama neribotam laikui; </w:t>
            </w:r>
          </w:p>
        </w:tc>
        <w:tc>
          <w:tcPr>
            <w:tcW w:w="6001" w:type="dxa"/>
            <w:gridSpan w:val="2"/>
          </w:tcPr>
          <w:p w14:paraId="181E3933" w14:textId="77777777" w:rsidR="00081668" w:rsidRPr="00C01F51" w:rsidRDefault="00081668" w:rsidP="00081668"/>
        </w:tc>
      </w:tr>
      <w:tr w:rsidR="00081668" w:rsidRPr="00C01F51" w14:paraId="2C448D94" w14:textId="77777777" w:rsidTr="007165C4">
        <w:trPr>
          <w:trHeight w:val="57"/>
        </w:trPr>
        <w:tc>
          <w:tcPr>
            <w:tcW w:w="1246" w:type="dxa"/>
            <w:noWrap/>
            <w:vAlign w:val="center"/>
          </w:tcPr>
          <w:p w14:paraId="56A1070F" w14:textId="645D7594" w:rsidR="00081668" w:rsidRDefault="00081668" w:rsidP="00081668">
            <w:pPr>
              <w:jc w:val="center"/>
              <w:rPr>
                <w:rFonts w:eastAsia="Calibri"/>
              </w:rPr>
            </w:pPr>
            <w:r>
              <w:rPr>
                <w:rFonts w:eastAsia="Calibri"/>
              </w:rPr>
              <w:t>1.7.</w:t>
            </w:r>
          </w:p>
        </w:tc>
        <w:tc>
          <w:tcPr>
            <w:tcW w:w="6928" w:type="dxa"/>
            <w:vAlign w:val="center"/>
          </w:tcPr>
          <w:p w14:paraId="7A98B5BE" w14:textId="0966EBAB" w:rsidR="00081668" w:rsidRPr="00C01F51" w:rsidRDefault="00081668" w:rsidP="00081668">
            <w:pPr>
              <w:jc w:val="both"/>
            </w:pPr>
            <w:r>
              <w:t>visos techninės įrangos maitinimo įtampa turi būti 230V 50Hz su Europos kontinentinėje dalyje naudojama jungtimi (CEE 7/7);</w:t>
            </w:r>
          </w:p>
        </w:tc>
        <w:tc>
          <w:tcPr>
            <w:tcW w:w="6001" w:type="dxa"/>
            <w:gridSpan w:val="2"/>
          </w:tcPr>
          <w:p w14:paraId="4F813E6C" w14:textId="77777777" w:rsidR="00081668" w:rsidRPr="00C01F51" w:rsidRDefault="00081668" w:rsidP="00081668"/>
        </w:tc>
      </w:tr>
      <w:tr w:rsidR="00081668" w:rsidRPr="00C01F51" w14:paraId="1F7369D1" w14:textId="77777777" w:rsidTr="007165C4">
        <w:trPr>
          <w:trHeight w:val="57"/>
        </w:trPr>
        <w:tc>
          <w:tcPr>
            <w:tcW w:w="1246" w:type="dxa"/>
            <w:noWrap/>
            <w:vAlign w:val="center"/>
          </w:tcPr>
          <w:p w14:paraId="12EDA7DD" w14:textId="20F99265" w:rsidR="00081668" w:rsidRDefault="00081668" w:rsidP="00081668">
            <w:pPr>
              <w:jc w:val="center"/>
              <w:rPr>
                <w:rFonts w:eastAsia="Calibri"/>
              </w:rPr>
            </w:pPr>
            <w:r>
              <w:rPr>
                <w:rFonts w:eastAsia="Calibri"/>
              </w:rPr>
              <w:t>1.8.</w:t>
            </w:r>
          </w:p>
        </w:tc>
        <w:tc>
          <w:tcPr>
            <w:tcW w:w="6928" w:type="dxa"/>
            <w:vAlign w:val="center"/>
          </w:tcPr>
          <w:p w14:paraId="424D8886" w14:textId="4C6BC51B" w:rsidR="00081668" w:rsidRPr="00C01F51" w:rsidRDefault="00081668" w:rsidP="00081668">
            <w:pPr>
              <w:jc w:val="both"/>
            </w:pPr>
            <w:r w:rsidRPr="005E7321">
              <w:rPr>
                <w:bCs/>
              </w:rPr>
              <w:t>tiekėjas privalo pasiūlyme pateikti įrangos ir visų jos sudėtinių dalių gamintojo identifikacinius kodus;</w:t>
            </w:r>
          </w:p>
        </w:tc>
        <w:tc>
          <w:tcPr>
            <w:tcW w:w="6001" w:type="dxa"/>
            <w:gridSpan w:val="2"/>
          </w:tcPr>
          <w:p w14:paraId="337B6235" w14:textId="75C4BF71" w:rsidR="00081668" w:rsidRPr="00C01F51" w:rsidRDefault="00367BC9" w:rsidP="00081668">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081668" w:rsidRPr="00C01F51" w14:paraId="1A830BE1" w14:textId="77777777" w:rsidTr="007165C4">
        <w:trPr>
          <w:trHeight w:val="57"/>
        </w:trPr>
        <w:tc>
          <w:tcPr>
            <w:tcW w:w="1246" w:type="dxa"/>
            <w:noWrap/>
            <w:vAlign w:val="center"/>
          </w:tcPr>
          <w:p w14:paraId="49D4004A" w14:textId="4FD308C4" w:rsidR="00081668" w:rsidRDefault="00081668" w:rsidP="00081668">
            <w:pPr>
              <w:jc w:val="center"/>
              <w:rPr>
                <w:rFonts w:eastAsia="Calibri"/>
              </w:rPr>
            </w:pPr>
            <w:r>
              <w:rPr>
                <w:rFonts w:eastAsia="Calibri"/>
              </w:rPr>
              <w:t>1.8.1.</w:t>
            </w:r>
          </w:p>
        </w:tc>
        <w:tc>
          <w:tcPr>
            <w:tcW w:w="6928" w:type="dxa"/>
            <w:vAlign w:val="center"/>
          </w:tcPr>
          <w:p w14:paraId="651BEABA" w14:textId="5D75694F" w:rsidR="00081668" w:rsidRPr="00C01F51" w:rsidRDefault="00081668" w:rsidP="00081668">
            <w:pPr>
              <w:jc w:val="both"/>
            </w:pPr>
            <w:r w:rsidRPr="005E7321">
              <w:rPr>
                <w:bCs/>
              </w:rPr>
              <w:t>įranga turi būti pateikta įrangos gamintojo nustatytu keliu;</w:t>
            </w:r>
          </w:p>
        </w:tc>
        <w:tc>
          <w:tcPr>
            <w:tcW w:w="6001" w:type="dxa"/>
            <w:gridSpan w:val="2"/>
          </w:tcPr>
          <w:p w14:paraId="7B08C539" w14:textId="77777777" w:rsidR="00081668" w:rsidRPr="00C01F51" w:rsidRDefault="00081668" w:rsidP="00081668"/>
        </w:tc>
      </w:tr>
      <w:tr w:rsidR="00081668" w:rsidRPr="00C01F51" w14:paraId="67B2F3C4" w14:textId="77777777" w:rsidTr="007165C4">
        <w:trPr>
          <w:trHeight w:val="57"/>
        </w:trPr>
        <w:tc>
          <w:tcPr>
            <w:tcW w:w="1246" w:type="dxa"/>
            <w:noWrap/>
            <w:vAlign w:val="center"/>
          </w:tcPr>
          <w:p w14:paraId="5C06ACC9" w14:textId="5F5D6F64" w:rsidR="00081668" w:rsidRDefault="00081668" w:rsidP="00081668">
            <w:pPr>
              <w:jc w:val="center"/>
              <w:rPr>
                <w:rFonts w:eastAsia="Calibri"/>
              </w:rPr>
            </w:pPr>
            <w:r>
              <w:rPr>
                <w:rFonts w:eastAsia="Calibri"/>
              </w:rPr>
              <w:t>1.8.2.</w:t>
            </w:r>
          </w:p>
        </w:tc>
        <w:tc>
          <w:tcPr>
            <w:tcW w:w="6928" w:type="dxa"/>
            <w:vAlign w:val="center"/>
          </w:tcPr>
          <w:p w14:paraId="071F7B9B" w14:textId="7C55E6FE" w:rsidR="00081668" w:rsidRPr="00C01F51" w:rsidRDefault="00081668" w:rsidP="00081668">
            <w:pPr>
              <w:jc w:val="both"/>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6001" w:type="dxa"/>
            <w:gridSpan w:val="2"/>
          </w:tcPr>
          <w:p w14:paraId="5DD5A1F4" w14:textId="14753539" w:rsidR="00081668" w:rsidRPr="00367BC9" w:rsidRDefault="00367BC9" w:rsidP="00081668">
            <w:pPr>
              <w:rPr>
                <w:i/>
              </w:rPr>
            </w:pPr>
            <w:r w:rsidRPr="00367BC9">
              <w:rPr>
                <w:i/>
              </w:rPr>
              <w:t>(pateikiamas dokumentas)</w:t>
            </w:r>
          </w:p>
        </w:tc>
      </w:tr>
      <w:tr w:rsidR="00081668" w:rsidRPr="00C01F51" w14:paraId="28D9441A" w14:textId="77777777" w:rsidTr="007165C4">
        <w:trPr>
          <w:trHeight w:val="57"/>
        </w:trPr>
        <w:tc>
          <w:tcPr>
            <w:tcW w:w="1246" w:type="dxa"/>
            <w:noWrap/>
            <w:vAlign w:val="center"/>
          </w:tcPr>
          <w:p w14:paraId="3D7A617D" w14:textId="1F4CDBCD" w:rsidR="00081668" w:rsidRDefault="00081668" w:rsidP="00081668">
            <w:pPr>
              <w:jc w:val="center"/>
              <w:rPr>
                <w:rFonts w:eastAsia="Calibri"/>
              </w:rPr>
            </w:pPr>
            <w:r>
              <w:rPr>
                <w:rFonts w:eastAsia="Calibri"/>
              </w:rPr>
              <w:t>1.9.</w:t>
            </w:r>
          </w:p>
        </w:tc>
        <w:tc>
          <w:tcPr>
            <w:tcW w:w="6928" w:type="dxa"/>
            <w:vAlign w:val="center"/>
          </w:tcPr>
          <w:p w14:paraId="1AFABE65" w14:textId="068BA2AD" w:rsidR="00081668" w:rsidRPr="00C01F51" w:rsidRDefault="00081668" w:rsidP="00081668">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2066F532" w14:textId="77777777" w:rsidR="00081668" w:rsidRPr="00C01F51" w:rsidRDefault="00081668" w:rsidP="00081668"/>
        </w:tc>
      </w:tr>
      <w:tr w:rsidR="00081668" w:rsidRPr="00C01F51" w14:paraId="52CBF311" w14:textId="77777777" w:rsidTr="007165C4">
        <w:trPr>
          <w:trHeight w:val="57"/>
        </w:trPr>
        <w:tc>
          <w:tcPr>
            <w:tcW w:w="1246" w:type="dxa"/>
            <w:noWrap/>
            <w:vAlign w:val="center"/>
          </w:tcPr>
          <w:p w14:paraId="7B0958B6" w14:textId="2D67CEE6" w:rsidR="00081668" w:rsidRDefault="00081668" w:rsidP="00081668">
            <w:pPr>
              <w:jc w:val="center"/>
              <w:rPr>
                <w:rFonts w:eastAsia="Calibri"/>
              </w:rPr>
            </w:pPr>
            <w:r>
              <w:rPr>
                <w:rFonts w:eastAsia="Calibri"/>
              </w:rPr>
              <w:t>1.9.1.</w:t>
            </w:r>
          </w:p>
        </w:tc>
        <w:tc>
          <w:tcPr>
            <w:tcW w:w="6928" w:type="dxa"/>
            <w:vAlign w:val="center"/>
          </w:tcPr>
          <w:p w14:paraId="309D4537" w14:textId="2D04C253" w:rsidR="00081668" w:rsidRPr="00C01F51" w:rsidRDefault="00081668" w:rsidP="00081668">
            <w:pPr>
              <w:jc w:val="both"/>
            </w:pPr>
            <w:r>
              <w:t>įranga grąžinama tiekėjui arba keičiama nauja lygiaverte ar geresne, tačiau saugumo reikalavimus atitinkančia įranga;</w:t>
            </w:r>
          </w:p>
        </w:tc>
        <w:tc>
          <w:tcPr>
            <w:tcW w:w="6001" w:type="dxa"/>
            <w:gridSpan w:val="2"/>
          </w:tcPr>
          <w:p w14:paraId="1C7515A4" w14:textId="77777777" w:rsidR="00081668" w:rsidRPr="00C01F51" w:rsidRDefault="00081668" w:rsidP="00081668"/>
        </w:tc>
      </w:tr>
      <w:tr w:rsidR="00081668" w:rsidRPr="00C01F51" w14:paraId="2EFFA8EA" w14:textId="77777777" w:rsidTr="007165C4">
        <w:trPr>
          <w:trHeight w:val="57"/>
        </w:trPr>
        <w:tc>
          <w:tcPr>
            <w:tcW w:w="1246" w:type="dxa"/>
            <w:noWrap/>
            <w:vAlign w:val="center"/>
          </w:tcPr>
          <w:p w14:paraId="2A203695" w14:textId="440C4286" w:rsidR="00081668" w:rsidRDefault="00081668" w:rsidP="00081668">
            <w:pPr>
              <w:jc w:val="center"/>
              <w:rPr>
                <w:rFonts w:eastAsia="Calibri"/>
              </w:rPr>
            </w:pPr>
            <w:r>
              <w:rPr>
                <w:rFonts w:eastAsia="Calibri"/>
              </w:rPr>
              <w:t>1.9.2.</w:t>
            </w:r>
          </w:p>
        </w:tc>
        <w:tc>
          <w:tcPr>
            <w:tcW w:w="6928" w:type="dxa"/>
            <w:vAlign w:val="center"/>
          </w:tcPr>
          <w:p w14:paraId="30DAB890" w14:textId="2A9FAA71" w:rsidR="00081668" w:rsidRPr="00C01F51" w:rsidRDefault="00081668" w:rsidP="00081668">
            <w:pPr>
              <w:jc w:val="both"/>
            </w:pPr>
            <w:r>
              <w:t>tiekėjas padengia pirkimo proceso metu pirkėjo patirtą materialinę žalą;</w:t>
            </w:r>
          </w:p>
        </w:tc>
        <w:tc>
          <w:tcPr>
            <w:tcW w:w="6001" w:type="dxa"/>
            <w:gridSpan w:val="2"/>
          </w:tcPr>
          <w:p w14:paraId="51E73C43" w14:textId="77777777" w:rsidR="00081668" w:rsidRPr="00C01F51" w:rsidRDefault="00081668" w:rsidP="00081668"/>
        </w:tc>
      </w:tr>
      <w:tr w:rsidR="00081668" w:rsidRPr="00C01F51" w14:paraId="177D6266" w14:textId="77777777" w:rsidTr="00EB0979">
        <w:trPr>
          <w:trHeight w:val="57"/>
        </w:trPr>
        <w:tc>
          <w:tcPr>
            <w:tcW w:w="1246" w:type="dxa"/>
            <w:noWrap/>
            <w:vAlign w:val="center"/>
          </w:tcPr>
          <w:p w14:paraId="1DC8D4BF" w14:textId="72A6A538" w:rsidR="00081668" w:rsidRDefault="00081668" w:rsidP="00081668">
            <w:pPr>
              <w:jc w:val="center"/>
              <w:rPr>
                <w:rFonts w:eastAsia="Calibri"/>
              </w:rPr>
            </w:pPr>
            <w:r>
              <w:rPr>
                <w:rFonts w:eastAsia="Calibri"/>
              </w:rPr>
              <w:t>1.10.</w:t>
            </w:r>
          </w:p>
        </w:tc>
        <w:tc>
          <w:tcPr>
            <w:tcW w:w="6928" w:type="dxa"/>
          </w:tcPr>
          <w:p w14:paraId="3C965BA9" w14:textId="4A5A850C" w:rsidR="00081668" w:rsidRPr="00C01F51" w:rsidRDefault="00081668" w:rsidP="00081668">
            <w:pPr>
              <w:jc w:val="both"/>
            </w:pPr>
            <w:r>
              <w:rPr>
                <w:bCs/>
              </w:rPr>
              <w:t>pirkimo objektas – prekės turi nekelti grėsmės nacionaliniam saugumui;</w:t>
            </w:r>
          </w:p>
        </w:tc>
        <w:tc>
          <w:tcPr>
            <w:tcW w:w="6001" w:type="dxa"/>
            <w:gridSpan w:val="2"/>
          </w:tcPr>
          <w:p w14:paraId="6F4725AD" w14:textId="77777777" w:rsidR="00081668" w:rsidRPr="00C01F51" w:rsidRDefault="00081668" w:rsidP="00081668"/>
        </w:tc>
      </w:tr>
      <w:tr w:rsidR="00081668" w:rsidRPr="00C01F51" w14:paraId="48DB0C0C" w14:textId="77777777" w:rsidTr="00EB0979">
        <w:trPr>
          <w:trHeight w:val="57"/>
        </w:trPr>
        <w:tc>
          <w:tcPr>
            <w:tcW w:w="1246" w:type="dxa"/>
            <w:noWrap/>
            <w:vAlign w:val="center"/>
          </w:tcPr>
          <w:p w14:paraId="1244B39F" w14:textId="033EFF19" w:rsidR="00081668" w:rsidRDefault="00081668" w:rsidP="00081668">
            <w:pPr>
              <w:jc w:val="center"/>
              <w:rPr>
                <w:rFonts w:eastAsia="Calibri"/>
              </w:rPr>
            </w:pPr>
            <w:r>
              <w:rPr>
                <w:rFonts w:eastAsia="Calibri"/>
              </w:rPr>
              <w:t>1.11.</w:t>
            </w:r>
          </w:p>
        </w:tc>
        <w:tc>
          <w:tcPr>
            <w:tcW w:w="6928" w:type="dxa"/>
          </w:tcPr>
          <w:p w14:paraId="70AB93A1" w14:textId="0DAEE897" w:rsidR="00081668" w:rsidRPr="00C01F51" w:rsidRDefault="00081668" w:rsidP="00081668">
            <w:pPr>
              <w:jc w:val="both"/>
            </w:pPr>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xml:space="preserve">) direktyvų (2002/95/EC (RoHS 1), 2011/65/EU (RoHS 2), 2015/863 (RoHS 2 amendment)), draudžiančių gamyboje naudoti  </w:t>
            </w:r>
            <w:r w:rsidRPr="005E7321">
              <w:rPr>
                <w:bCs/>
              </w:rPr>
              <w:lastRenderedPageBreak/>
              <w:t>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6001" w:type="dxa"/>
            <w:gridSpan w:val="2"/>
          </w:tcPr>
          <w:p w14:paraId="014B8286" w14:textId="1E829BC0" w:rsidR="00081668" w:rsidRPr="00367BC9" w:rsidRDefault="00367BC9" w:rsidP="00081668">
            <w:pPr>
              <w:rPr>
                <w:i/>
              </w:rPr>
            </w:pPr>
            <w:r>
              <w:lastRenderedPageBreak/>
              <w:t xml:space="preserve"> </w:t>
            </w:r>
            <w:r w:rsidRPr="00367BC9">
              <w:rPr>
                <w:i/>
              </w:rPr>
              <w:t>(pateikiamas dokumentas)</w:t>
            </w:r>
          </w:p>
        </w:tc>
      </w:tr>
      <w:tr w:rsidR="00081668" w:rsidRPr="00C01F51" w14:paraId="6205A44F" w14:textId="5F9F6EC8" w:rsidTr="00EB0979">
        <w:trPr>
          <w:trHeight w:val="57"/>
        </w:trPr>
        <w:tc>
          <w:tcPr>
            <w:tcW w:w="14175" w:type="dxa"/>
            <w:gridSpan w:val="4"/>
            <w:tcBorders>
              <w:top w:val="single" w:sz="4" w:space="0" w:color="auto"/>
              <w:left w:val="single" w:sz="4" w:space="0" w:color="auto"/>
              <w:bottom w:val="single" w:sz="4" w:space="0" w:color="auto"/>
            </w:tcBorders>
            <w:noWrap/>
          </w:tcPr>
          <w:p w14:paraId="0269E772" w14:textId="071E80BE" w:rsidR="00081668" w:rsidRPr="009B28DC" w:rsidRDefault="00081668" w:rsidP="00081668">
            <w:pPr>
              <w:rPr>
                <w:b/>
              </w:rPr>
            </w:pPr>
            <w:r w:rsidRPr="009B28DC">
              <w:rPr>
                <w:b/>
              </w:rPr>
              <w:t xml:space="preserve">2. </w:t>
            </w:r>
            <w:r>
              <w:rPr>
                <w:b/>
              </w:rPr>
              <w:t xml:space="preserve">Mar6rutizatorius Nr.4. </w:t>
            </w:r>
            <w:r w:rsidRPr="009B28DC">
              <w:rPr>
                <w:b/>
              </w:rPr>
              <w:t>Specialieji reikalavimai</w:t>
            </w:r>
            <w:r>
              <w:rPr>
                <w:b/>
              </w:rPr>
              <w:t>:</w:t>
            </w:r>
          </w:p>
        </w:tc>
      </w:tr>
      <w:tr w:rsidR="00081668" w:rsidRPr="00C01F51" w14:paraId="156DF2D1" w14:textId="33E0AC66"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220A275" w14:textId="6ECAC0FB" w:rsidR="00081668" w:rsidRDefault="00081668" w:rsidP="00081668">
            <w:pPr>
              <w:jc w:val="center"/>
              <w:rPr>
                <w:rFonts w:eastAsia="Calibri"/>
              </w:rPr>
            </w:pPr>
            <w:r w:rsidRPr="00C01F51">
              <w:t>2.1.</w:t>
            </w:r>
          </w:p>
        </w:tc>
        <w:tc>
          <w:tcPr>
            <w:tcW w:w="6928" w:type="dxa"/>
            <w:tcBorders>
              <w:top w:val="single" w:sz="4" w:space="0" w:color="auto"/>
              <w:left w:val="single" w:sz="4" w:space="0" w:color="auto"/>
              <w:bottom w:val="single" w:sz="4" w:space="0" w:color="auto"/>
            </w:tcBorders>
          </w:tcPr>
          <w:p w14:paraId="5A449DFE" w14:textId="262105F9" w:rsidR="00081668" w:rsidRPr="00C01F51" w:rsidRDefault="00081668" w:rsidP="00081668">
            <w:pPr>
              <w:jc w:val="both"/>
            </w:pPr>
            <w:r>
              <w:t>Procesorius</w:t>
            </w:r>
            <w:r w:rsidRPr="006A6DFA">
              <w:t>:</w:t>
            </w:r>
            <w:r>
              <w:rPr>
                <w:lang w:eastAsia="lt-LT"/>
              </w:rPr>
              <w:t xml:space="preserve"> </w:t>
            </w:r>
            <w:r>
              <w:t xml:space="preserve">ne mažiau 4 branduolių, </w:t>
            </w:r>
            <w:r w:rsidRPr="00873673">
              <w:t>architektūra – 64 bit</w:t>
            </w:r>
            <w:r>
              <w:t>.</w:t>
            </w:r>
          </w:p>
        </w:tc>
        <w:tc>
          <w:tcPr>
            <w:tcW w:w="6001" w:type="dxa"/>
            <w:gridSpan w:val="2"/>
          </w:tcPr>
          <w:p w14:paraId="4D42906F" w14:textId="77777777" w:rsidR="00081668" w:rsidRPr="00C01F51" w:rsidRDefault="00081668" w:rsidP="00081668"/>
        </w:tc>
      </w:tr>
      <w:tr w:rsidR="00081668" w:rsidRPr="00C01F51" w14:paraId="5658414F" w14:textId="0DABD8D4"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9777B3C" w14:textId="735A4901" w:rsidR="00081668" w:rsidRDefault="00081668" w:rsidP="00081668">
            <w:pPr>
              <w:jc w:val="center"/>
              <w:rPr>
                <w:rFonts w:eastAsia="Calibri"/>
              </w:rPr>
            </w:pPr>
            <w:r w:rsidRPr="00C01F51">
              <w:t>2.2.</w:t>
            </w:r>
          </w:p>
        </w:tc>
        <w:tc>
          <w:tcPr>
            <w:tcW w:w="6928" w:type="dxa"/>
            <w:tcBorders>
              <w:top w:val="single" w:sz="4" w:space="0" w:color="auto"/>
              <w:left w:val="single" w:sz="4" w:space="0" w:color="auto"/>
              <w:bottom w:val="single" w:sz="4" w:space="0" w:color="auto"/>
            </w:tcBorders>
          </w:tcPr>
          <w:p w14:paraId="7E993376" w14:textId="5BEEDED2" w:rsidR="00081668" w:rsidRPr="00C01F51" w:rsidRDefault="00081668" w:rsidP="00081668">
            <w:pPr>
              <w:jc w:val="both"/>
            </w:pPr>
            <w:r>
              <w:t>Operatyvioji atmintis (RAM)</w:t>
            </w:r>
            <w:r w:rsidRPr="006A6DFA">
              <w:t>:</w:t>
            </w:r>
            <w:r w:rsidRPr="0000302F">
              <w:t>ne mažiau 1 GB.</w:t>
            </w:r>
          </w:p>
        </w:tc>
        <w:tc>
          <w:tcPr>
            <w:tcW w:w="6001" w:type="dxa"/>
            <w:gridSpan w:val="2"/>
          </w:tcPr>
          <w:p w14:paraId="14AA0314" w14:textId="77777777" w:rsidR="00081668" w:rsidRPr="00C01F51" w:rsidRDefault="00081668" w:rsidP="00081668"/>
        </w:tc>
      </w:tr>
      <w:tr w:rsidR="00081668" w:rsidRPr="00C01F51" w14:paraId="78F4A510" w14:textId="5944C35F"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B21AF20" w14:textId="69AF93E3" w:rsidR="00081668" w:rsidRDefault="00081668" w:rsidP="00081668">
            <w:pPr>
              <w:jc w:val="center"/>
              <w:rPr>
                <w:rFonts w:eastAsia="Calibri"/>
              </w:rPr>
            </w:pPr>
            <w:r w:rsidRPr="00C01F51">
              <w:t>2.3.</w:t>
            </w:r>
          </w:p>
        </w:tc>
        <w:tc>
          <w:tcPr>
            <w:tcW w:w="6928" w:type="dxa"/>
            <w:tcBorders>
              <w:top w:val="single" w:sz="4" w:space="0" w:color="auto"/>
              <w:left w:val="single" w:sz="4" w:space="0" w:color="auto"/>
              <w:bottom w:val="single" w:sz="4" w:space="0" w:color="auto"/>
            </w:tcBorders>
          </w:tcPr>
          <w:p w14:paraId="46279E67" w14:textId="75E7156C" w:rsidR="00081668" w:rsidRPr="00C01F51" w:rsidRDefault="00081668" w:rsidP="00081668">
            <w:pPr>
              <w:jc w:val="both"/>
            </w:pPr>
            <w:r>
              <w:t>Atmintis</w:t>
            </w:r>
            <w:r w:rsidRPr="006A6DFA">
              <w:t>:</w:t>
            </w:r>
            <w:r>
              <w:rPr>
                <w:lang w:eastAsia="lt-LT"/>
              </w:rPr>
              <w:t xml:space="preserve"> </w:t>
            </w:r>
            <w:r w:rsidRPr="00873673">
              <w:t>ne mažiau 128 MB</w:t>
            </w:r>
            <w:r>
              <w:t xml:space="preserve"> (NAND tipo).</w:t>
            </w:r>
          </w:p>
        </w:tc>
        <w:tc>
          <w:tcPr>
            <w:tcW w:w="6001" w:type="dxa"/>
            <w:gridSpan w:val="2"/>
          </w:tcPr>
          <w:p w14:paraId="3E07FAB0" w14:textId="77777777" w:rsidR="00081668" w:rsidRPr="00C01F51" w:rsidRDefault="00081668" w:rsidP="00081668"/>
        </w:tc>
      </w:tr>
      <w:tr w:rsidR="00081668" w:rsidRPr="00C01F51" w14:paraId="459DAC4E" w14:textId="53291059"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57466A6B" w14:textId="0FC9544B" w:rsidR="00081668" w:rsidRDefault="00081668" w:rsidP="00081668">
            <w:pPr>
              <w:jc w:val="center"/>
              <w:rPr>
                <w:rFonts w:eastAsia="Calibri"/>
              </w:rPr>
            </w:pPr>
            <w:r w:rsidRPr="00C01F51">
              <w:t>2.4.</w:t>
            </w:r>
          </w:p>
        </w:tc>
        <w:tc>
          <w:tcPr>
            <w:tcW w:w="6928" w:type="dxa"/>
            <w:tcBorders>
              <w:top w:val="single" w:sz="4" w:space="0" w:color="auto"/>
              <w:left w:val="single" w:sz="4" w:space="0" w:color="auto"/>
              <w:bottom w:val="single" w:sz="4" w:space="0" w:color="auto"/>
            </w:tcBorders>
          </w:tcPr>
          <w:p w14:paraId="574D2552" w14:textId="3D2DC918" w:rsidR="00081668" w:rsidRPr="00C01F51" w:rsidRDefault="00081668" w:rsidP="00081668">
            <w:pPr>
              <w:jc w:val="both"/>
            </w:pPr>
            <w:r>
              <w:t>„</w:t>
            </w:r>
            <w:r w:rsidRPr="0000302F">
              <w:t>RouterOS“ arba lygiavertė</w:t>
            </w:r>
            <w:r>
              <w:t>.</w:t>
            </w:r>
          </w:p>
        </w:tc>
        <w:tc>
          <w:tcPr>
            <w:tcW w:w="6001" w:type="dxa"/>
            <w:gridSpan w:val="2"/>
          </w:tcPr>
          <w:p w14:paraId="6964FB13" w14:textId="77777777" w:rsidR="00081668" w:rsidRPr="00C01F51" w:rsidRDefault="00081668" w:rsidP="00081668"/>
        </w:tc>
      </w:tr>
      <w:tr w:rsidR="00081668" w:rsidRPr="00C01F51" w14:paraId="7313D030" w14:textId="6200F273"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4023CF2" w14:textId="39B37925" w:rsidR="00081668" w:rsidRDefault="00081668" w:rsidP="00081668">
            <w:pPr>
              <w:jc w:val="center"/>
              <w:rPr>
                <w:rFonts w:eastAsia="Calibri"/>
              </w:rPr>
            </w:pPr>
            <w:r w:rsidRPr="00C01F51">
              <w:t>2.5.</w:t>
            </w:r>
          </w:p>
        </w:tc>
        <w:tc>
          <w:tcPr>
            <w:tcW w:w="6928" w:type="dxa"/>
            <w:tcBorders>
              <w:top w:val="single" w:sz="4" w:space="0" w:color="auto"/>
              <w:left w:val="single" w:sz="4" w:space="0" w:color="auto"/>
              <w:bottom w:val="single" w:sz="4" w:space="0" w:color="auto"/>
            </w:tcBorders>
          </w:tcPr>
          <w:p w14:paraId="51743B4D" w14:textId="2088771C" w:rsidR="00081668" w:rsidRPr="00C01F51" w:rsidRDefault="00081668" w:rsidP="00081668">
            <w:pPr>
              <w:jc w:val="both"/>
            </w:pPr>
            <w:r>
              <w:t xml:space="preserve">Maitinimas: </w:t>
            </w:r>
            <w:r w:rsidRPr="002436B8">
              <w:t>išorinis AC/DC adapteris.</w:t>
            </w:r>
          </w:p>
        </w:tc>
        <w:tc>
          <w:tcPr>
            <w:tcW w:w="6001" w:type="dxa"/>
            <w:gridSpan w:val="2"/>
          </w:tcPr>
          <w:p w14:paraId="59620ADB" w14:textId="77777777" w:rsidR="00081668" w:rsidRPr="00C01F51" w:rsidRDefault="00081668" w:rsidP="00081668"/>
        </w:tc>
      </w:tr>
      <w:tr w:rsidR="00081668" w:rsidRPr="00C01F51" w14:paraId="3365DE83"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7D6FC5A" w14:textId="3781BEF3" w:rsidR="00081668" w:rsidRPr="00C01F51" w:rsidRDefault="00081668" w:rsidP="00081668">
            <w:pPr>
              <w:jc w:val="center"/>
            </w:pPr>
            <w:r>
              <w:t>2.6.</w:t>
            </w:r>
          </w:p>
        </w:tc>
        <w:tc>
          <w:tcPr>
            <w:tcW w:w="6928" w:type="dxa"/>
            <w:tcBorders>
              <w:top w:val="single" w:sz="4" w:space="0" w:color="auto"/>
              <w:left w:val="single" w:sz="4" w:space="0" w:color="auto"/>
              <w:bottom w:val="single" w:sz="4" w:space="0" w:color="auto"/>
            </w:tcBorders>
          </w:tcPr>
          <w:p w14:paraId="3D9BF39E" w14:textId="2E4E3B66" w:rsidR="00081668" w:rsidRPr="00F85DB2" w:rsidRDefault="00081668" w:rsidP="00081668">
            <w:pPr>
              <w:jc w:val="both"/>
              <w:rPr>
                <w:bCs/>
              </w:rPr>
            </w:pPr>
            <w:r w:rsidRPr="00087117">
              <w:t>Apsaugos IP standartas:</w:t>
            </w:r>
            <w:r>
              <w:t xml:space="preserve"> </w:t>
            </w:r>
            <w:r w:rsidRPr="00087117">
              <w:t>ne žemesnis nei IP</w:t>
            </w:r>
            <w:r>
              <w:t>20.</w:t>
            </w:r>
          </w:p>
        </w:tc>
        <w:tc>
          <w:tcPr>
            <w:tcW w:w="6001" w:type="dxa"/>
            <w:gridSpan w:val="2"/>
          </w:tcPr>
          <w:p w14:paraId="22DDD5F5" w14:textId="77777777" w:rsidR="00081668" w:rsidRPr="00C01F51" w:rsidRDefault="00081668" w:rsidP="00081668"/>
        </w:tc>
      </w:tr>
      <w:tr w:rsidR="00081668" w:rsidRPr="00C01F51" w14:paraId="0F07B9D8"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CA761EA" w14:textId="1D964791" w:rsidR="00081668" w:rsidRDefault="00081668" w:rsidP="00081668">
            <w:pPr>
              <w:jc w:val="center"/>
            </w:pPr>
            <w:r>
              <w:t>2.7.</w:t>
            </w:r>
          </w:p>
        </w:tc>
        <w:tc>
          <w:tcPr>
            <w:tcW w:w="6928" w:type="dxa"/>
            <w:tcBorders>
              <w:top w:val="single" w:sz="4" w:space="0" w:color="auto"/>
              <w:left w:val="single" w:sz="4" w:space="0" w:color="auto"/>
              <w:bottom w:val="single" w:sz="4" w:space="0" w:color="auto"/>
            </w:tcBorders>
          </w:tcPr>
          <w:p w14:paraId="5C641B1C" w14:textId="0A4983D0" w:rsidR="00081668" w:rsidRPr="00F85DB2" w:rsidRDefault="00081668" w:rsidP="00081668">
            <w:pPr>
              <w:jc w:val="both"/>
              <w:rPr>
                <w:bCs/>
              </w:rPr>
            </w:pPr>
            <w:r>
              <w:t>A</w:t>
            </w:r>
            <w:r w:rsidRPr="0000302F">
              <w:t>ntenos:</w:t>
            </w:r>
            <w:r>
              <w:t xml:space="preserve"> </w:t>
            </w:r>
            <w:r w:rsidRPr="0000302F">
              <w:t>išorinės (nemažiau 2 vnt.), 2.4 GHz dažnių diapazone stiprinimas ne mažiau kaip 2.9 dBi,  5 GHz diapazone – ne mažiau 5.5 dBi.</w:t>
            </w:r>
          </w:p>
        </w:tc>
        <w:tc>
          <w:tcPr>
            <w:tcW w:w="6001" w:type="dxa"/>
            <w:gridSpan w:val="2"/>
          </w:tcPr>
          <w:p w14:paraId="0770D77E" w14:textId="77777777" w:rsidR="00081668" w:rsidRPr="00C01F51" w:rsidRDefault="00081668" w:rsidP="00081668"/>
        </w:tc>
      </w:tr>
      <w:tr w:rsidR="00081668" w:rsidRPr="00C01F51" w14:paraId="1FB7C9C4"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21F78D9" w14:textId="20B662A3" w:rsidR="00081668" w:rsidRDefault="00081668" w:rsidP="00081668">
            <w:pPr>
              <w:jc w:val="center"/>
            </w:pPr>
            <w:r>
              <w:t>2.8.</w:t>
            </w:r>
          </w:p>
        </w:tc>
        <w:tc>
          <w:tcPr>
            <w:tcW w:w="6928" w:type="dxa"/>
            <w:tcBorders>
              <w:top w:val="single" w:sz="4" w:space="0" w:color="auto"/>
              <w:left w:val="single" w:sz="4" w:space="0" w:color="auto"/>
              <w:bottom w:val="single" w:sz="4" w:space="0" w:color="auto"/>
            </w:tcBorders>
          </w:tcPr>
          <w:p w14:paraId="6C6BFAF1" w14:textId="4152682D" w:rsidR="00081668" w:rsidRPr="00F85DB2" w:rsidRDefault="00081668" w:rsidP="00081668">
            <w:pPr>
              <w:jc w:val="both"/>
              <w:rPr>
                <w:bCs/>
              </w:rPr>
            </w:pPr>
            <w:r w:rsidRPr="0000302F">
              <w:t>Tinklo standartai:</w:t>
            </w:r>
            <w:r>
              <w:t xml:space="preserve"> 802.11a/b/g/n/ac/ax, Wi-Fi 6.</w:t>
            </w:r>
          </w:p>
        </w:tc>
        <w:tc>
          <w:tcPr>
            <w:tcW w:w="6001" w:type="dxa"/>
            <w:gridSpan w:val="2"/>
          </w:tcPr>
          <w:p w14:paraId="0586CECA" w14:textId="77777777" w:rsidR="00081668" w:rsidRPr="00C01F51" w:rsidRDefault="00081668" w:rsidP="00081668"/>
        </w:tc>
      </w:tr>
      <w:tr w:rsidR="00081668" w:rsidRPr="00C01F51" w14:paraId="4CB2A5C3"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432D099" w14:textId="20F268AC" w:rsidR="00081668" w:rsidRDefault="00081668" w:rsidP="00081668">
            <w:pPr>
              <w:jc w:val="center"/>
            </w:pPr>
            <w:r>
              <w:t>2.9.</w:t>
            </w:r>
          </w:p>
        </w:tc>
        <w:tc>
          <w:tcPr>
            <w:tcW w:w="6928" w:type="dxa"/>
            <w:tcBorders>
              <w:top w:val="single" w:sz="4" w:space="0" w:color="auto"/>
              <w:left w:val="single" w:sz="4" w:space="0" w:color="auto"/>
              <w:bottom w:val="single" w:sz="4" w:space="0" w:color="auto"/>
            </w:tcBorders>
          </w:tcPr>
          <w:p w14:paraId="6C795818" w14:textId="1173673C" w:rsidR="00081668" w:rsidRPr="00F85DB2" w:rsidRDefault="00081668" w:rsidP="00081668">
            <w:pPr>
              <w:jc w:val="both"/>
              <w:rPr>
                <w:bCs/>
              </w:rPr>
            </w:pPr>
            <w:r w:rsidRPr="0000302F">
              <w:t>Wi-Fi duomenų perdavimo greitis:</w:t>
            </w:r>
            <w:r>
              <w:t xml:space="preserve"> </w:t>
            </w:r>
            <w:r w:rsidRPr="0000302F">
              <w:t>2.4 GHz tinkle – ne mažiau kaip 550 Mbit/s, o 5 GHz tinkle – me mažiau kaip 1000 Mbit/s.</w:t>
            </w:r>
          </w:p>
        </w:tc>
        <w:tc>
          <w:tcPr>
            <w:tcW w:w="6001" w:type="dxa"/>
            <w:gridSpan w:val="2"/>
          </w:tcPr>
          <w:p w14:paraId="06357ABF" w14:textId="77777777" w:rsidR="00081668" w:rsidRPr="00C01F51" w:rsidRDefault="00081668" w:rsidP="00081668"/>
        </w:tc>
      </w:tr>
      <w:tr w:rsidR="00081668" w:rsidRPr="00C01F51" w14:paraId="17911634"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9A02826" w14:textId="678C9163" w:rsidR="00081668" w:rsidRDefault="00081668" w:rsidP="00081668">
            <w:pPr>
              <w:jc w:val="center"/>
            </w:pPr>
            <w:r>
              <w:t>2.10.</w:t>
            </w:r>
          </w:p>
        </w:tc>
        <w:tc>
          <w:tcPr>
            <w:tcW w:w="6928" w:type="dxa"/>
            <w:tcBorders>
              <w:top w:val="single" w:sz="4" w:space="0" w:color="auto"/>
              <w:left w:val="single" w:sz="4" w:space="0" w:color="auto"/>
              <w:bottom w:val="single" w:sz="4" w:space="0" w:color="auto"/>
            </w:tcBorders>
          </w:tcPr>
          <w:p w14:paraId="6030E94F" w14:textId="696D04E2" w:rsidR="00081668" w:rsidRPr="0000302F" w:rsidRDefault="00081668" w:rsidP="00081668">
            <w:pPr>
              <w:jc w:val="both"/>
            </w:pPr>
            <w:r w:rsidRPr="0000302F">
              <w:t>Prievadai:</w:t>
            </w:r>
            <w:r>
              <w:t xml:space="preserve"> </w:t>
            </w:r>
            <w:r w:rsidRPr="0000302F">
              <w:t>RJ45 - ne mažiau 4 (10/100/1000 Mbps), ne mažiau 1 (2.5G), ne mažiau 1 USB-A.</w:t>
            </w:r>
          </w:p>
        </w:tc>
        <w:tc>
          <w:tcPr>
            <w:tcW w:w="6001" w:type="dxa"/>
            <w:gridSpan w:val="2"/>
          </w:tcPr>
          <w:p w14:paraId="4F735BAF" w14:textId="77777777" w:rsidR="00081668" w:rsidRPr="00C01F51" w:rsidRDefault="00081668" w:rsidP="00081668"/>
        </w:tc>
      </w:tr>
      <w:tr w:rsidR="00081668" w:rsidRPr="00C01F51" w14:paraId="4CADCE71"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5B352A96" w14:textId="5F5F345F" w:rsidR="00081668" w:rsidRDefault="00081668" w:rsidP="00081668">
            <w:pPr>
              <w:jc w:val="center"/>
            </w:pPr>
            <w:r>
              <w:t>2.11.</w:t>
            </w:r>
          </w:p>
        </w:tc>
        <w:tc>
          <w:tcPr>
            <w:tcW w:w="6928" w:type="dxa"/>
            <w:tcBorders>
              <w:top w:val="single" w:sz="4" w:space="0" w:color="auto"/>
              <w:left w:val="single" w:sz="4" w:space="0" w:color="auto"/>
              <w:bottom w:val="single" w:sz="4" w:space="0" w:color="auto"/>
            </w:tcBorders>
          </w:tcPr>
          <w:p w14:paraId="21AF9D4D" w14:textId="16614DF6" w:rsidR="00081668" w:rsidRPr="0000302F" w:rsidRDefault="00081668" w:rsidP="00081668">
            <w:pPr>
              <w:jc w:val="both"/>
            </w:pPr>
            <w:r w:rsidRPr="0000302F">
              <w:t>Galimybė duomenų perdavimui naudoti 5G judriojo ryšio tinklą.</w:t>
            </w:r>
          </w:p>
        </w:tc>
        <w:tc>
          <w:tcPr>
            <w:tcW w:w="6001" w:type="dxa"/>
            <w:gridSpan w:val="2"/>
          </w:tcPr>
          <w:p w14:paraId="69326085" w14:textId="77777777" w:rsidR="00081668" w:rsidRPr="00C01F51" w:rsidRDefault="00081668" w:rsidP="00081668"/>
        </w:tc>
      </w:tr>
      <w:tr w:rsidR="00081668" w:rsidRPr="00C01F51" w14:paraId="7F2BA421"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CBA6203" w14:textId="162CB715" w:rsidR="00081668" w:rsidRDefault="00081668" w:rsidP="00081668">
            <w:pPr>
              <w:jc w:val="center"/>
            </w:pPr>
            <w:r>
              <w:t>2.12.</w:t>
            </w:r>
          </w:p>
        </w:tc>
        <w:tc>
          <w:tcPr>
            <w:tcW w:w="6928" w:type="dxa"/>
            <w:tcBorders>
              <w:top w:val="single" w:sz="4" w:space="0" w:color="auto"/>
              <w:left w:val="single" w:sz="4" w:space="0" w:color="auto"/>
              <w:bottom w:val="single" w:sz="4" w:space="0" w:color="auto"/>
            </w:tcBorders>
          </w:tcPr>
          <w:p w14:paraId="354EC882" w14:textId="2DF89383" w:rsidR="00081668" w:rsidRPr="0000302F" w:rsidRDefault="00081668" w:rsidP="00081668">
            <w:pPr>
              <w:jc w:val="both"/>
            </w:pPr>
            <w:r w:rsidRPr="0000302F">
              <w:t>SIM kortelės lizdas</w:t>
            </w:r>
            <w:r>
              <w:t xml:space="preserve">: </w:t>
            </w:r>
            <w:r w:rsidRPr="0000302F">
              <w:t>nemažiau kaip 1.</w:t>
            </w:r>
          </w:p>
        </w:tc>
        <w:tc>
          <w:tcPr>
            <w:tcW w:w="6001" w:type="dxa"/>
            <w:gridSpan w:val="2"/>
          </w:tcPr>
          <w:p w14:paraId="2A6EFEA4" w14:textId="77777777" w:rsidR="00081668" w:rsidRPr="00C01F51" w:rsidRDefault="00081668" w:rsidP="00081668"/>
        </w:tc>
      </w:tr>
      <w:tr w:rsidR="00081668" w:rsidRPr="00C01F51" w14:paraId="469D1C28"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796DC1F" w14:textId="30227475" w:rsidR="00081668" w:rsidRDefault="00081668" w:rsidP="00081668">
            <w:pPr>
              <w:jc w:val="center"/>
            </w:pPr>
            <w:r>
              <w:t>2.13.</w:t>
            </w:r>
          </w:p>
        </w:tc>
        <w:tc>
          <w:tcPr>
            <w:tcW w:w="6928" w:type="dxa"/>
            <w:tcBorders>
              <w:top w:val="single" w:sz="4" w:space="0" w:color="auto"/>
              <w:left w:val="single" w:sz="4" w:space="0" w:color="auto"/>
              <w:bottom w:val="single" w:sz="4" w:space="0" w:color="auto"/>
            </w:tcBorders>
          </w:tcPr>
          <w:p w14:paraId="01875C1F" w14:textId="343FC475" w:rsidR="00081668" w:rsidRPr="0000302F" w:rsidRDefault="00081668" w:rsidP="00081668">
            <w:pPr>
              <w:jc w:val="both"/>
            </w:pPr>
            <w:r w:rsidRPr="0000302F">
              <w:t>Naudojimo aplinka:</w:t>
            </w:r>
            <w:r>
              <w:t xml:space="preserve"> </w:t>
            </w:r>
            <w:r w:rsidRPr="0000302F">
              <w:t>vidaus.</w:t>
            </w:r>
          </w:p>
        </w:tc>
        <w:tc>
          <w:tcPr>
            <w:tcW w:w="6001" w:type="dxa"/>
            <w:gridSpan w:val="2"/>
          </w:tcPr>
          <w:p w14:paraId="40E5AFFC" w14:textId="77777777" w:rsidR="00081668" w:rsidRPr="00C01F51" w:rsidRDefault="00081668" w:rsidP="00081668"/>
        </w:tc>
      </w:tr>
      <w:tr w:rsidR="00081668" w:rsidRPr="00C01F51" w14:paraId="0BDDA89F"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F6FAD4A" w14:textId="572C5858" w:rsidR="00081668" w:rsidRDefault="00081668" w:rsidP="00081668">
            <w:pPr>
              <w:jc w:val="center"/>
            </w:pPr>
            <w:r>
              <w:t>2.14.</w:t>
            </w:r>
          </w:p>
        </w:tc>
        <w:tc>
          <w:tcPr>
            <w:tcW w:w="6928" w:type="dxa"/>
            <w:tcBorders>
              <w:top w:val="single" w:sz="4" w:space="0" w:color="auto"/>
              <w:left w:val="single" w:sz="4" w:space="0" w:color="auto"/>
              <w:bottom w:val="single" w:sz="4" w:space="0" w:color="auto"/>
            </w:tcBorders>
          </w:tcPr>
          <w:p w14:paraId="2A57D1D1" w14:textId="0D609B5E" w:rsidR="00081668" w:rsidRPr="0000302F" w:rsidRDefault="00081668" w:rsidP="00081668">
            <w:pPr>
              <w:jc w:val="both"/>
            </w:pPr>
            <w:r w:rsidRPr="00FF5A58">
              <w:t>Darbinė</w:t>
            </w:r>
            <w:r>
              <w:t>s</w:t>
            </w:r>
            <w:r w:rsidRPr="00FF5A58">
              <w:t xml:space="preserve"> temperatūros intervalas:</w:t>
            </w:r>
            <w:r>
              <w:t xml:space="preserve"> </w:t>
            </w:r>
            <w:r w:rsidRPr="00FF5A58">
              <w:t xml:space="preserve">ne prastesnis </w:t>
            </w:r>
            <w:r w:rsidRPr="00914043">
              <w:t>nei -40 °C iki +70 °C</w:t>
            </w:r>
          </w:p>
        </w:tc>
        <w:tc>
          <w:tcPr>
            <w:tcW w:w="6001" w:type="dxa"/>
            <w:gridSpan w:val="2"/>
          </w:tcPr>
          <w:p w14:paraId="061918EB" w14:textId="77777777" w:rsidR="00081668" w:rsidRPr="00C01F51" w:rsidRDefault="00081668" w:rsidP="00081668"/>
        </w:tc>
      </w:tr>
      <w:tr w:rsidR="00081668" w:rsidRPr="00C01F51" w14:paraId="11AED48F"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643FCA9" w14:textId="5E9890F9" w:rsidR="00081668" w:rsidRDefault="00081668" w:rsidP="00081668">
            <w:pPr>
              <w:jc w:val="center"/>
            </w:pPr>
            <w:r>
              <w:t>2.15.</w:t>
            </w:r>
          </w:p>
        </w:tc>
        <w:tc>
          <w:tcPr>
            <w:tcW w:w="6928" w:type="dxa"/>
            <w:tcBorders>
              <w:top w:val="single" w:sz="4" w:space="0" w:color="auto"/>
              <w:left w:val="single" w:sz="4" w:space="0" w:color="auto"/>
              <w:bottom w:val="single" w:sz="4" w:space="0" w:color="auto"/>
            </w:tcBorders>
          </w:tcPr>
          <w:p w14:paraId="5940CCB7" w14:textId="4E3516FA" w:rsidR="00081668" w:rsidRPr="0000302F" w:rsidRDefault="00081668" w:rsidP="00081668">
            <w:pPr>
              <w:jc w:val="both"/>
            </w:pPr>
            <w:r w:rsidRPr="0000302F">
              <w:t>Turėti gamyklinių parametrų atstatymo mygtuką</w:t>
            </w:r>
            <w:r>
              <w:t>.</w:t>
            </w:r>
          </w:p>
        </w:tc>
        <w:tc>
          <w:tcPr>
            <w:tcW w:w="6001" w:type="dxa"/>
            <w:gridSpan w:val="2"/>
          </w:tcPr>
          <w:p w14:paraId="25FA62D9" w14:textId="77777777" w:rsidR="00081668" w:rsidRPr="00C01F51" w:rsidRDefault="00081668" w:rsidP="00081668"/>
        </w:tc>
      </w:tr>
      <w:tr w:rsidR="00081668" w:rsidRPr="00C01F51" w14:paraId="5EBAA155"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B2FDEA2" w14:textId="6F1F1484" w:rsidR="00081668" w:rsidRDefault="00081668" w:rsidP="00081668">
            <w:pPr>
              <w:jc w:val="center"/>
            </w:pPr>
            <w:r>
              <w:t>2.16.</w:t>
            </w:r>
          </w:p>
        </w:tc>
        <w:tc>
          <w:tcPr>
            <w:tcW w:w="6928" w:type="dxa"/>
            <w:tcBorders>
              <w:top w:val="single" w:sz="4" w:space="0" w:color="auto"/>
              <w:left w:val="single" w:sz="4" w:space="0" w:color="auto"/>
              <w:bottom w:val="single" w:sz="4" w:space="0" w:color="auto"/>
            </w:tcBorders>
          </w:tcPr>
          <w:p w14:paraId="467CAC51" w14:textId="65BF46A4" w:rsidR="00081668" w:rsidRPr="0000302F" w:rsidRDefault="00081668" w:rsidP="00081668">
            <w:pPr>
              <w:jc w:val="both"/>
            </w:pPr>
            <w:r w:rsidRPr="0000302F">
              <w:t>Autentifikavimas:</w:t>
            </w:r>
            <w:r>
              <w:t xml:space="preserve"> </w:t>
            </w:r>
            <w:r w:rsidRPr="0000302F">
              <w:t>WPA-PSK, WPA,WPA2.</w:t>
            </w:r>
          </w:p>
        </w:tc>
        <w:tc>
          <w:tcPr>
            <w:tcW w:w="6001" w:type="dxa"/>
            <w:gridSpan w:val="2"/>
          </w:tcPr>
          <w:p w14:paraId="37EB737F" w14:textId="77777777" w:rsidR="00081668" w:rsidRPr="00C01F51" w:rsidRDefault="00081668" w:rsidP="00081668"/>
        </w:tc>
      </w:tr>
      <w:tr w:rsidR="00081668" w:rsidRPr="00C01F51" w14:paraId="6DC7C4FE"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F20F457" w14:textId="235C4B4D" w:rsidR="00081668" w:rsidRDefault="00081668" w:rsidP="00081668">
            <w:pPr>
              <w:jc w:val="center"/>
            </w:pPr>
            <w:r>
              <w:t>2.17.</w:t>
            </w:r>
          </w:p>
        </w:tc>
        <w:tc>
          <w:tcPr>
            <w:tcW w:w="6928" w:type="dxa"/>
            <w:tcBorders>
              <w:top w:val="single" w:sz="4" w:space="0" w:color="auto"/>
              <w:left w:val="single" w:sz="4" w:space="0" w:color="auto"/>
              <w:bottom w:val="single" w:sz="4" w:space="0" w:color="auto"/>
            </w:tcBorders>
          </w:tcPr>
          <w:p w14:paraId="4E4A6DAB" w14:textId="7605E8E7" w:rsidR="00081668" w:rsidRPr="0000302F" w:rsidRDefault="00081668" w:rsidP="00081668">
            <w:pPr>
              <w:jc w:val="both"/>
            </w:pPr>
            <w:r w:rsidRPr="0000302F">
              <w:t>Valdymas</w:t>
            </w:r>
            <w:r>
              <w:t xml:space="preserve"> </w:t>
            </w:r>
            <w:r w:rsidRPr="0000302F">
              <w:t>per Web naršyklę, komandinę eilutę.</w:t>
            </w:r>
          </w:p>
        </w:tc>
        <w:tc>
          <w:tcPr>
            <w:tcW w:w="6001" w:type="dxa"/>
            <w:gridSpan w:val="2"/>
          </w:tcPr>
          <w:p w14:paraId="185E1E94" w14:textId="77777777" w:rsidR="00081668" w:rsidRPr="00C01F51" w:rsidRDefault="00081668" w:rsidP="00081668"/>
        </w:tc>
      </w:tr>
      <w:tr w:rsidR="00081668" w:rsidRPr="00C01F51" w14:paraId="591D385D"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20C4C1CC" w14:textId="24DFA57A" w:rsidR="00081668" w:rsidRDefault="00081668" w:rsidP="00081668">
            <w:pPr>
              <w:jc w:val="center"/>
            </w:pPr>
            <w:r>
              <w:t>2.18.</w:t>
            </w:r>
          </w:p>
        </w:tc>
        <w:tc>
          <w:tcPr>
            <w:tcW w:w="6928" w:type="dxa"/>
            <w:tcBorders>
              <w:top w:val="single" w:sz="4" w:space="0" w:color="auto"/>
              <w:left w:val="single" w:sz="4" w:space="0" w:color="auto"/>
              <w:bottom w:val="single" w:sz="4" w:space="0" w:color="auto"/>
            </w:tcBorders>
          </w:tcPr>
          <w:p w14:paraId="374B80EF" w14:textId="5BC4D243" w:rsidR="00081668" w:rsidRPr="0000302F" w:rsidRDefault="00081668" w:rsidP="00081668">
            <w:pPr>
              <w:jc w:val="both"/>
            </w:pPr>
            <w:r>
              <w:t>Statinis maršrutizavimas, „NAT“ funkcija, „DHCP Server“ funkcija.</w:t>
            </w:r>
          </w:p>
        </w:tc>
        <w:tc>
          <w:tcPr>
            <w:tcW w:w="6001" w:type="dxa"/>
            <w:gridSpan w:val="2"/>
          </w:tcPr>
          <w:p w14:paraId="669E11C9" w14:textId="77777777" w:rsidR="00081668" w:rsidRPr="00C01F51" w:rsidRDefault="00081668" w:rsidP="00081668"/>
        </w:tc>
      </w:tr>
      <w:tr w:rsidR="00081668" w:rsidRPr="00C01F51" w14:paraId="54826E47"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445A3C9" w14:textId="1C37C08B" w:rsidR="00081668" w:rsidRDefault="00081668" w:rsidP="00081668">
            <w:pPr>
              <w:jc w:val="center"/>
            </w:pPr>
            <w:r>
              <w:lastRenderedPageBreak/>
              <w:t>2.19.</w:t>
            </w:r>
          </w:p>
        </w:tc>
        <w:tc>
          <w:tcPr>
            <w:tcW w:w="6928" w:type="dxa"/>
            <w:tcBorders>
              <w:top w:val="single" w:sz="4" w:space="0" w:color="auto"/>
              <w:left w:val="single" w:sz="4" w:space="0" w:color="auto"/>
              <w:bottom w:val="single" w:sz="4" w:space="0" w:color="auto"/>
            </w:tcBorders>
          </w:tcPr>
          <w:p w14:paraId="5EA94762" w14:textId="7A3C6538" w:rsidR="00081668" w:rsidRPr="0000302F" w:rsidRDefault="00081668" w:rsidP="00081668">
            <w:pPr>
              <w:jc w:val="both"/>
            </w:pPr>
            <w:r w:rsidRPr="0000302F">
              <w:t>Licencijos reikalingos nurodytoms funkcijoms vykdyti turi būti komplektuojamos kartu su maršrutizatoriumi ir įtrauktos į įrenginio kainą.</w:t>
            </w:r>
          </w:p>
        </w:tc>
        <w:tc>
          <w:tcPr>
            <w:tcW w:w="6001" w:type="dxa"/>
            <w:gridSpan w:val="2"/>
          </w:tcPr>
          <w:p w14:paraId="1F2473FD" w14:textId="77777777" w:rsidR="00081668" w:rsidRPr="00C01F51" w:rsidRDefault="00081668" w:rsidP="00081668"/>
        </w:tc>
      </w:tr>
      <w:tr w:rsidR="00081668" w:rsidRPr="00C01F51" w14:paraId="4496CB9A"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4FF6FFC" w14:textId="494C3957" w:rsidR="00081668" w:rsidRDefault="00081668" w:rsidP="00081668">
            <w:pPr>
              <w:jc w:val="center"/>
            </w:pPr>
            <w:r>
              <w:t>2.20.</w:t>
            </w:r>
          </w:p>
        </w:tc>
        <w:tc>
          <w:tcPr>
            <w:tcW w:w="6928" w:type="dxa"/>
            <w:tcBorders>
              <w:top w:val="single" w:sz="4" w:space="0" w:color="auto"/>
              <w:left w:val="single" w:sz="4" w:space="0" w:color="auto"/>
              <w:bottom w:val="single" w:sz="4" w:space="0" w:color="auto"/>
            </w:tcBorders>
          </w:tcPr>
          <w:p w14:paraId="2677CF7F" w14:textId="7A040A74" w:rsidR="00081668" w:rsidRPr="0000302F" w:rsidRDefault="00081668" w:rsidP="00081668">
            <w:pPr>
              <w:jc w:val="both"/>
            </w:pPr>
            <w:r w:rsidRPr="0000302F">
              <w:t>Komplektacija:</w:t>
            </w:r>
            <w:r>
              <w:t xml:space="preserve"> </w:t>
            </w:r>
            <w:r w:rsidRPr="0000302F">
              <w:t>maršrutizatorius, antenos, išorinis maitinimo šaltinis (adapteris).</w:t>
            </w:r>
          </w:p>
        </w:tc>
        <w:tc>
          <w:tcPr>
            <w:tcW w:w="6001" w:type="dxa"/>
            <w:gridSpan w:val="2"/>
          </w:tcPr>
          <w:p w14:paraId="5D5FF069" w14:textId="77777777" w:rsidR="00081668" w:rsidRPr="00C01F51" w:rsidRDefault="00081668" w:rsidP="00081668"/>
        </w:tc>
      </w:tr>
      <w:tr w:rsidR="00081668" w:rsidRPr="00C01F51" w14:paraId="4E9AD2BF"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0AF8BA9" w14:textId="1DEAECED" w:rsidR="00081668" w:rsidRDefault="00081668" w:rsidP="00081668">
            <w:pPr>
              <w:jc w:val="center"/>
            </w:pPr>
            <w:r>
              <w:t>2.21.</w:t>
            </w:r>
          </w:p>
        </w:tc>
        <w:tc>
          <w:tcPr>
            <w:tcW w:w="6928" w:type="dxa"/>
            <w:tcBorders>
              <w:top w:val="single" w:sz="4" w:space="0" w:color="auto"/>
              <w:left w:val="single" w:sz="4" w:space="0" w:color="auto"/>
              <w:bottom w:val="single" w:sz="4" w:space="0" w:color="auto"/>
            </w:tcBorders>
          </w:tcPr>
          <w:p w14:paraId="150F51FF" w14:textId="77777777" w:rsidR="00081668" w:rsidRDefault="00081668" w:rsidP="00081668">
            <w:pPr>
              <w:jc w:val="both"/>
            </w:pPr>
            <w:r w:rsidRPr="006A6DFA">
              <w:t>Garantinė priežiūra:</w:t>
            </w:r>
          </w:p>
          <w:p w14:paraId="019FC9AF" w14:textId="2AA01F54" w:rsidR="00081668" w:rsidRDefault="00081668" w:rsidP="00081668">
            <w:pPr>
              <w:jc w:val="both"/>
            </w:pPr>
            <w:r>
              <w:t>į</w:t>
            </w:r>
            <w:r w:rsidRPr="006A6DFA">
              <w:t>rangai privalo būti suteikta</w:t>
            </w:r>
            <w:r>
              <w:t xml:space="preserve">  ne mažiau kaip 24</w:t>
            </w:r>
            <w:r w:rsidRPr="006A6DFA">
              <w:t xml:space="preserve"> mėnesių </w:t>
            </w:r>
            <w:r>
              <w:t xml:space="preserve">gamintojo </w:t>
            </w:r>
            <w:r w:rsidRPr="006A6DFA">
              <w:t>garantija;</w:t>
            </w:r>
          </w:p>
          <w:p w14:paraId="2D830A6E" w14:textId="617260BA" w:rsidR="00081668" w:rsidRDefault="00081668" w:rsidP="00081668">
            <w:pPr>
              <w:jc w:val="both"/>
            </w:pPr>
            <w:r>
              <w:t>g</w:t>
            </w:r>
            <w:r w:rsidRPr="006A6DFA">
              <w:t>arantinio remonto trukmė – ne ilgiau kaip 30 kalendorinių dienų. Jei sugedusios įrangos per šį laikotarpį pataisyti neįmanoma, ji pakeičiama ekvivalentiška nauja;</w:t>
            </w:r>
          </w:p>
          <w:p w14:paraId="6DB278B2" w14:textId="69712E04" w:rsidR="00081668" w:rsidRDefault="00081668" w:rsidP="00081668">
            <w:pPr>
              <w:jc w:val="both"/>
            </w:pPr>
            <w:r w:rsidRPr="00DB6AA4">
              <w:t>siūlomos įrangos techninė priežiūra turi būti atliekama tik įrangos gamintojo sertifikuotuose techninės priežiūros centruose</w:t>
            </w:r>
          </w:p>
          <w:p w14:paraId="290A1835" w14:textId="3C86181D" w:rsidR="00081668" w:rsidRDefault="00081668" w:rsidP="00081668">
            <w:pPr>
              <w:jc w:val="both"/>
            </w:pPr>
            <w:r>
              <w:t>g</w:t>
            </w:r>
            <w:r w:rsidRPr="006A6DFA">
              <w:t>arantinis laikotarpis skaičiuojamas nuo priėmimo–perdavimo akto pasirašymo datos;</w:t>
            </w:r>
          </w:p>
          <w:p w14:paraId="498DC303" w14:textId="0F71AE64" w:rsidR="00081668" w:rsidRPr="0000302F" w:rsidRDefault="00081668" w:rsidP="00081668">
            <w:pPr>
              <w:jc w:val="both"/>
            </w:pPr>
            <w:r>
              <w:t>g</w:t>
            </w:r>
            <w:r w:rsidRPr="006A6DFA">
              <w:t>arantiniu laikotarpiu tiekėjas privalo atlikti darbus savo lėšomis, įskaitant transportavimo, muitinės ir kitas su įrenginio pakeitimu ar perdavimu patiriamas išlaidas.</w:t>
            </w:r>
            <w:r w:rsidRPr="0000302F">
              <w:t xml:space="preserve"> </w:t>
            </w:r>
          </w:p>
        </w:tc>
        <w:tc>
          <w:tcPr>
            <w:tcW w:w="6001" w:type="dxa"/>
            <w:gridSpan w:val="2"/>
          </w:tcPr>
          <w:p w14:paraId="249F990C" w14:textId="77777777" w:rsidR="00367BC9" w:rsidRDefault="00367BC9" w:rsidP="00367BC9">
            <w:pPr>
              <w:rPr>
                <w:i/>
              </w:rPr>
            </w:pPr>
            <w:r w:rsidRPr="00902CD4">
              <w:rPr>
                <w:i/>
              </w:rPr>
              <w:t>(įrašomas konkretus garantijos terminas)</w:t>
            </w:r>
          </w:p>
          <w:p w14:paraId="5E7F2427" w14:textId="2DEBF8B0" w:rsidR="00081668" w:rsidRPr="00C01F51" w:rsidRDefault="00DB6AA4" w:rsidP="00081668">
            <w:r w:rsidRPr="00AC4E91">
              <w:rPr>
                <w:i/>
              </w:rPr>
              <w:t>(pateikimas dokumentas patvirtinantis, kad tiekėjas turi gamintojo sertifikuotą priežiūros centrą)</w:t>
            </w:r>
          </w:p>
        </w:tc>
      </w:tr>
      <w:tr w:rsidR="00081668" w:rsidRPr="00C01F51" w14:paraId="13806B80" w14:textId="4E3D65BE" w:rsidTr="00EB0979">
        <w:trPr>
          <w:trHeight w:val="57"/>
        </w:trPr>
        <w:tc>
          <w:tcPr>
            <w:tcW w:w="14175" w:type="dxa"/>
            <w:gridSpan w:val="4"/>
            <w:noWrap/>
          </w:tcPr>
          <w:p w14:paraId="24750E3E" w14:textId="2F0DFF8A" w:rsidR="00081668" w:rsidRDefault="00081668" w:rsidP="00081668">
            <w:pPr>
              <w:jc w:val="center"/>
              <w:rPr>
                <w:b/>
                <w:i/>
                <w:sz w:val="28"/>
                <w:szCs w:val="28"/>
              </w:rPr>
            </w:pPr>
            <w:r>
              <w:rPr>
                <w:b/>
                <w:i/>
                <w:sz w:val="28"/>
                <w:szCs w:val="28"/>
              </w:rPr>
              <w:t>VIII</w:t>
            </w:r>
            <w:r w:rsidRPr="00ED0434">
              <w:rPr>
                <w:b/>
                <w:i/>
                <w:sz w:val="28"/>
                <w:szCs w:val="28"/>
              </w:rPr>
              <w:t xml:space="preserve"> pirkimo dalis</w:t>
            </w:r>
            <w:r>
              <w:rPr>
                <w:b/>
                <w:i/>
                <w:sz w:val="28"/>
                <w:szCs w:val="28"/>
              </w:rPr>
              <w:t>.</w:t>
            </w:r>
            <w:r w:rsidRPr="00ED0434">
              <w:rPr>
                <w:b/>
                <w:i/>
                <w:sz w:val="28"/>
                <w:szCs w:val="28"/>
              </w:rPr>
              <w:t xml:space="preserve"> </w:t>
            </w:r>
            <w:r w:rsidR="0019180D">
              <w:rPr>
                <w:b/>
                <w:i/>
                <w:sz w:val="28"/>
                <w:szCs w:val="28"/>
              </w:rPr>
              <w:t>Maršrutizatorius Nr.5</w:t>
            </w:r>
            <w:r>
              <w:rPr>
                <w:b/>
                <w:i/>
                <w:sz w:val="28"/>
                <w:szCs w:val="28"/>
              </w:rPr>
              <w:t xml:space="preserve"> </w:t>
            </w:r>
            <w:r w:rsidRPr="00ED0434">
              <w:rPr>
                <w:b/>
                <w:i/>
                <w:sz w:val="28"/>
                <w:szCs w:val="28"/>
              </w:rPr>
              <w:t>(BVPŽ</w:t>
            </w:r>
            <w:r w:rsidR="0019180D">
              <w:rPr>
                <w:b/>
                <w:i/>
                <w:sz w:val="28"/>
                <w:szCs w:val="28"/>
              </w:rPr>
              <w:t xml:space="preserve"> 32420000-3</w:t>
            </w:r>
            <w:r w:rsidRPr="00ED0434">
              <w:rPr>
                <w:b/>
                <w:i/>
                <w:sz w:val="28"/>
                <w:szCs w:val="28"/>
              </w:rPr>
              <w:t xml:space="preserve"> kodas)</w:t>
            </w:r>
          </w:p>
        </w:tc>
      </w:tr>
      <w:tr w:rsidR="00081668" w:rsidRPr="00C01F51" w14:paraId="15ED4F4F" w14:textId="39B02502" w:rsidTr="00EB0979">
        <w:trPr>
          <w:trHeight w:val="57"/>
        </w:trPr>
        <w:tc>
          <w:tcPr>
            <w:tcW w:w="14175" w:type="dxa"/>
            <w:gridSpan w:val="4"/>
            <w:tcBorders>
              <w:top w:val="single" w:sz="4" w:space="0" w:color="auto"/>
              <w:left w:val="single" w:sz="4" w:space="0" w:color="auto"/>
              <w:bottom w:val="single" w:sz="4" w:space="0" w:color="auto"/>
            </w:tcBorders>
            <w:noWrap/>
          </w:tcPr>
          <w:p w14:paraId="35889851" w14:textId="5F8D1574" w:rsidR="00081668" w:rsidRPr="00C01F51" w:rsidRDefault="00081668" w:rsidP="00081668">
            <w:r w:rsidRPr="005143EA">
              <w:rPr>
                <w:b/>
                <w:bCs/>
              </w:rPr>
              <w:t>1. Bendrieji reikalavimai</w:t>
            </w:r>
            <w:r>
              <w:rPr>
                <w:b/>
                <w:bCs/>
              </w:rPr>
              <w:t>:</w:t>
            </w:r>
          </w:p>
        </w:tc>
      </w:tr>
      <w:tr w:rsidR="0019180D" w:rsidRPr="00C01F51" w14:paraId="30EB4B16" w14:textId="5448260E" w:rsidTr="007165C4">
        <w:trPr>
          <w:trHeight w:val="57"/>
        </w:trPr>
        <w:tc>
          <w:tcPr>
            <w:tcW w:w="1246" w:type="dxa"/>
            <w:noWrap/>
          </w:tcPr>
          <w:p w14:paraId="4C0850F5" w14:textId="5C77EF1F" w:rsidR="0019180D" w:rsidRDefault="0019180D" w:rsidP="0019180D">
            <w:pPr>
              <w:jc w:val="center"/>
              <w:rPr>
                <w:rFonts w:eastAsia="Calibri"/>
              </w:rPr>
            </w:pPr>
            <w:r w:rsidRPr="00A80DD4">
              <w:t>1.1.</w:t>
            </w:r>
          </w:p>
        </w:tc>
        <w:tc>
          <w:tcPr>
            <w:tcW w:w="6928" w:type="dxa"/>
          </w:tcPr>
          <w:p w14:paraId="5BA70157" w14:textId="07EC5D48" w:rsidR="0019180D" w:rsidRPr="00C01F51" w:rsidRDefault="0019180D" w:rsidP="0019180D">
            <w:pPr>
              <w:spacing w:line="259" w:lineRule="auto"/>
              <w:jc w:val="both"/>
            </w:pPr>
            <w:r w:rsidRPr="002E34E3">
              <w:t>Visa</w:t>
            </w:r>
            <w:r w:rsidRPr="002E34E3">
              <w:rPr>
                <w:spacing w:val="24"/>
              </w:rPr>
              <w:t xml:space="preserve"> </w:t>
            </w:r>
            <w:r w:rsidRPr="002E34E3">
              <w:t>pateikiama</w:t>
            </w:r>
            <w:r w:rsidRPr="002E34E3">
              <w:rPr>
                <w:spacing w:val="24"/>
              </w:rPr>
              <w:t xml:space="preserve"> </w:t>
            </w:r>
            <w:r w:rsidRPr="002E34E3">
              <w:t>įranga</w:t>
            </w:r>
            <w:r w:rsidRPr="002E34E3">
              <w:rPr>
                <w:spacing w:val="24"/>
              </w:rPr>
              <w:t xml:space="preserve"> </w:t>
            </w:r>
            <w:r w:rsidRPr="002E34E3">
              <w:t>privalo</w:t>
            </w:r>
            <w:r w:rsidRPr="002E34E3">
              <w:rPr>
                <w:spacing w:val="24"/>
              </w:rPr>
              <w:t xml:space="preserve"> </w:t>
            </w:r>
            <w:r w:rsidRPr="002E34E3">
              <w:t>būti</w:t>
            </w:r>
            <w:r w:rsidRPr="002E34E3">
              <w:rPr>
                <w:spacing w:val="24"/>
              </w:rPr>
              <w:t xml:space="preserve"> </w:t>
            </w:r>
            <w:r w:rsidRPr="002E34E3">
              <w:t>nauja</w:t>
            </w:r>
            <w:r w:rsidRPr="002E34E3">
              <w:rPr>
                <w:spacing w:val="24"/>
              </w:rPr>
              <w:t xml:space="preserve"> </w:t>
            </w:r>
            <w:r w:rsidRPr="002E34E3">
              <w:t>ir</w:t>
            </w:r>
            <w:r w:rsidRPr="002E34E3">
              <w:rPr>
                <w:spacing w:val="25"/>
              </w:rPr>
              <w:t xml:space="preserve"> </w:t>
            </w:r>
            <w:r w:rsidRPr="002E34E3">
              <w:t>nenaudota</w:t>
            </w:r>
            <w:r w:rsidRPr="002E34E3">
              <w:rPr>
                <w:spacing w:val="36"/>
              </w:rPr>
              <w:t xml:space="preserve"> </w:t>
            </w:r>
            <w:r w:rsidRPr="002E34E3">
              <w:t>(negali</w:t>
            </w:r>
            <w:r w:rsidRPr="002E34E3">
              <w:rPr>
                <w:spacing w:val="24"/>
              </w:rPr>
              <w:t xml:space="preserve"> </w:t>
            </w:r>
            <w:r w:rsidRPr="002E34E3">
              <w:t>būti</w:t>
            </w:r>
            <w:r w:rsidRPr="002E34E3">
              <w:rPr>
                <w:spacing w:val="24"/>
              </w:rPr>
              <w:t xml:space="preserve"> </w:t>
            </w:r>
            <w:r w:rsidRPr="002E34E3">
              <w:t>atnaujinta,</w:t>
            </w:r>
            <w:r w:rsidRPr="002E34E3">
              <w:rPr>
                <w:spacing w:val="24"/>
              </w:rPr>
              <w:t xml:space="preserve"> </w:t>
            </w:r>
            <w:r w:rsidRPr="002E34E3">
              <w:t>restauruota,</w:t>
            </w:r>
            <w:r w:rsidRPr="002E34E3">
              <w:rPr>
                <w:spacing w:val="24"/>
              </w:rPr>
              <w:t xml:space="preserve"> </w:t>
            </w:r>
            <w:r w:rsidRPr="002E34E3">
              <w:t xml:space="preserve">angl. </w:t>
            </w:r>
            <w:r w:rsidRPr="002E34E3">
              <w:rPr>
                <w:i/>
              </w:rPr>
              <w:t>refurbished</w:t>
            </w:r>
            <w:r w:rsidRPr="002E34E3">
              <w:t>),</w:t>
            </w:r>
            <w:r w:rsidRPr="002E34E3">
              <w:rPr>
                <w:spacing w:val="-3"/>
              </w:rPr>
              <w:t xml:space="preserve"> </w:t>
            </w:r>
            <w:r w:rsidRPr="002E34E3">
              <w:t>nepažeistose</w:t>
            </w:r>
            <w:r w:rsidRPr="002E34E3">
              <w:rPr>
                <w:spacing w:val="-3"/>
              </w:rPr>
              <w:t xml:space="preserve"> </w:t>
            </w:r>
            <w:r w:rsidRPr="002E34E3">
              <w:t>gamintojo</w:t>
            </w:r>
            <w:r w:rsidRPr="002E34E3">
              <w:rPr>
                <w:spacing w:val="-3"/>
              </w:rPr>
              <w:t xml:space="preserve"> </w:t>
            </w:r>
            <w:r w:rsidRPr="002E34E3">
              <w:t>pakuotėse</w:t>
            </w:r>
            <w:r>
              <w:t>;</w:t>
            </w:r>
          </w:p>
        </w:tc>
        <w:tc>
          <w:tcPr>
            <w:tcW w:w="6001" w:type="dxa"/>
            <w:gridSpan w:val="2"/>
          </w:tcPr>
          <w:p w14:paraId="6EE8BDA0" w14:textId="77777777" w:rsidR="0019180D" w:rsidRPr="00C01F51" w:rsidRDefault="0019180D" w:rsidP="0019180D"/>
        </w:tc>
      </w:tr>
      <w:tr w:rsidR="0019180D" w:rsidRPr="00C01F51" w14:paraId="6801F82F" w14:textId="71BF9B75" w:rsidTr="007165C4">
        <w:trPr>
          <w:trHeight w:val="57"/>
        </w:trPr>
        <w:tc>
          <w:tcPr>
            <w:tcW w:w="1246" w:type="dxa"/>
            <w:noWrap/>
          </w:tcPr>
          <w:p w14:paraId="31C8B64A" w14:textId="001D58EC" w:rsidR="0019180D" w:rsidRDefault="0019180D" w:rsidP="0019180D">
            <w:pPr>
              <w:jc w:val="center"/>
              <w:rPr>
                <w:rFonts w:eastAsia="Calibri"/>
              </w:rPr>
            </w:pPr>
            <w:r w:rsidRPr="00A80DD4">
              <w:t>1.2.</w:t>
            </w:r>
          </w:p>
        </w:tc>
        <w:tc>
          <w:tcPr>
            <w:tcW w:w="6928" w:type="dxa"/>
          </w:tcPr>
          <w:p w14:paraId="0F55C20C" w14:textId="11C33E65" w:rsidR="0019180D" w:rsidRPr="00C01F51" w:rsidRDefault="0019180D" w:rsidP="0019180D">
            <w:pPr>
              <w:spacing w:line="259" w:lineRule="auto"/>
              <w:jc w:val="both"/>
            </w:pPr>
            <w:r w:rsidRPr="002E34E3">
              <w:t>Tiekėjas turi užtikrinti, kad gamintojas nėra paskelbęs žinios apie siūlomos įrangos gamybos arba</w:t>
            </w:r>
            <w:r w:rsidRPr="002E34E3">
              <w:rPr>
                <w:spacing w:val="1"/>
              </w:rPr>
              <w:t xml:space="preserve"> </w:t>
            </w:r>
            <w:r w:rsidRPr="002E34E3">
              <w:t>tobulinimo</w:t>
            </w:r>
            <w:r w:rsidRPr="002E34E3">
              <w:rPr>
                <w:spacing w:val="-2"/>
              </w:rPr>
              <w:t xml:space="preserve"> </w:t>
            </w:r>
            <w:r w:rsidRPr="002E34E3">
              <w:t>nutraukimą</w:t>
            </w:r>
            <w:r w:rsidRPr="002E34E3">
              <w:rPr>
                <w:spacing w:val="-1"/>
              </w:rPr>
              <w:t xml:space="preserve"> </w:t>
            </w:r>
            <w:r w:rsidRPr="002E34E3">
              <w:t>(pvz., angl.</w:t>
            </w:r>
            <w:r w:rsidRPr="002E34E3">
              <w:rPr>
                <w:spacing w:val="4"/>
              </w:rPr>
              <w:t xml:space="preserve"> </w:t>
            </w:r>
            <w:r w:rsidRPr="002E34E3">
              <w:rPr>
                <w:i/>
              </w:rPr>
              <w:t>End</w:t>
            </w:r>
            <w:r w:rsidRPr="002E34E3">
              <w:rPr>
                <w:i/>
                <w:spacing w:val="-1"/>
              </w:rPr>
              <w:t xml:space="preserve"> </w:t>
            </w:r>
            <w:r w:rsidRPr="002E34E3">
              <w:rPr>
                <w:i/>
              </w:rPr>
              <w:t>of</w:t>
            </w:r>
            <w:r w:rsidRPr="002E34E3">
              <w:rPr>
                <w:i/>
                <w:spacing w:val="-1"/>
              </w:rPr>
              <w:t xml:space="preserve"> </w:t>
            </w:r>
            <w:r w:rsidRPr="002E34E3">
              <w:rPr>
                <w:i/>
              </w:rPr>
              <w:t>Life</w:t>
            </w:r>
            <w:r w:rsidRPr="002E34E3">
              <w:rPr>
                <w:i/>
                <w:spacing w:val="-2"/>
              </w:rPr>
              <w:t xml:space="preserve"> </w:t>
            </w:r>
            <w:r w:rsidRPr="002E34E3">
              <w:rPr>
                <w:i/>
              </w:rPr>
              <w:t>time</w:t>
            </w:r>
            <w:r w:rsidRPr="002E34E3">
              <w:rPr>
                <w:i/>
                <w:spacing w:val="2"/>
              </w:rPr>
              <w:t xml:space="preserve"> </w:t>
            </w:r>
            <w:r w:rsidRPr="002E34E3">
              <w:t>ar</w:t>
            </w:r>
            <w:r w:rsidRPr="002E34E3">
              <w:rPr>
                <w:spacing w:val="-1"/>
              </w:rPr>
              <w:t xml:space="preserve"> </w:t>
            </w:r>
            <w:r w:rsidRPr="002E34E3">
              <w:rPr>
                <w:i/>
              </w:rPr>
              <w:t>Discontinued</w:t>
            </w:r>
            <w:r w:rsidRPr="002E34E3">
              <w:t>)</w:t>
            </w:r>
            <w:r>
              <w:t>;</w:t>
            </w:r>
          </w:p>
        </w:tc>
        <w:tc>
          <w:tcPr>
            <w:tcW w:w="6001" w:type="dxa"/>
            <w:gridSpan w:val="2"/>
          </w:tcPr>
          <w:p w14:paraId="5EBBCCEA" w14:textId="7C25EF17" w:rsidR="0019180D" w:rsidRPr="0094336F" w:rsidRDefault="0094336F" w:rsidP="0019180D">
            <w:pPr>
              <w:rPr>
                <w:i/>
              </w:rPr>
            </w:pPr>
            <w:r w:rsidRPr="0094336F">
              <w:rPr>
                <w:i/>
              </w:rPr>
              <w:t>(pateikiamas dokumentas)</w:t>
            </w:r>
          </w:p>
        </w:tc>
      </w:tr>
      <w:tr w:rsidR="0019180D" w:rsidRPr="00C01F51" w14:paraId="7830EADE" w14:textId="65B11F1F" w:rsidTr="007165C4">
        <w:trPr>
          <w:trHeight w:val="57"/>
        </w:trPr>
        <w:tc>
          <w:tcPr>
            <w:tcW w:w="1246" w:type="dxa"/>
            <w:noWrap/>
          </w:tcPr>
          <w:p w14:paraId="0079DBFD" w14:textId="00E9155A" w:rsidR="0019180D" w:rsidRDefault="0019180D" w:rsidP="0019180D">
            <w:pPr>
              <w:jc w:val="center"/>
              <w:rPr>
                <w:rFonts w:eastAsia="Calibri"/>
              </w:rPr>
            </w:pPr>
            <w:r w:rsidRPr="00A80DD4">
              <w:t>1.3.</w:t>
            </w:r>
          </w:p>
        </w:tc>
        <w:tc>
          <w:tcPr>
            <w:tcW w:w="6928" w:type="dxa"/>
          </w:tcPr>
          <w:p w14:paraId="38824229" w14:textId="0A3D54C1" w:rsidR="0019180D" w:rsidRPr="00C01F51" w:rsidRDefault="0019180D" w:rsidP="0019180D">
            <w:pPr>
              <w:spacing w:line="259" w:lineRule="auto"/>
              <w:jc w:val="both"/>
            </w:pPr>
            <w:r w:rsidRPr="002E34E3">
              <w:t>Tiekėjas turi pateikti nuorodą į gamintojo puslapį, kuriame yra tiksli pasiūlymą atitinkančios techninės</w:t>
            </w:r>
            <w:r w:rsidRPr="002E34E3">
              <w:rPr>
                <w:spacing w:val="-1"/>
              </w:rPr>
              <w:t xml:space="preserve"> </w:t>
            </w:r>
            <w:r w:rsidRPr="002E34E3">
              <w:t>ar</w:t>
            </w:r>
            <w:r w:rsidRPr="002E34E3">
              <w:rPr>
                <w:spacing w:val="-1"/>
              </w:rPr>
              <w:t xml:space="preserve"> </w:t>
            </w:r>
            <w:r w:rsidRPr="002E34E3">
              <w:t>programinės</w:t>
            </w:r>
            <w:r w:rsidRPr="002E34E3">
              <w:rPr>
                <w:spacing w:val="-1"/>
              </w:rPr>
              <w:t xml:space="preserve"> </w:t>
            </w:r>
            <w:r w:rsidRPr="002E34E3">
              <w:t>įrangos</w:t>
            </w:r>
            <w:r w:rsidRPr="002E34E3">
              <w:rPr>
                <w:spacing w:val="-1"/>
              </w:rPr>
              <w:t xml:space="preserve"> </w:t>
            </w:r>
            <w:r w:rsidRPr="002E34E3">
              <w:t>techninė</w:t>
            </w:r>
            <w:r w:rsidRPr="002E34E3">
              <w:rPr>
                <w:spacing w:val="-1"/>
              </w:rPr>
              <w:t xml:space="preserve"> </w:t>
            </w:r>
            <w:r w:rsidRPr="002E34E3">
              <w:t>specifikacija</w:t>
            </w:r>
            <w:r>
              <w:t>;</w:t>
            </w:r>
          </w:p>
        </w:tc>
        <w:tc>
          <w:tcPr>
            <w:tcW w:w="6001" w:type="dxa"/>
            <w:gridSpan w:val="2"/>
          </w:tcPr>
          <w:p w14:paraId="5703DA9A" w14:textId="5D6A7433" w:rsidR="0019180D" w:rsidRPr="0094336F" w:rsidRDefault="0094336F" w:rsidP="0019180D">
            <w:pPr>
              <w:rPr>
                <w:i/>
              </w:rPr>
            </w:pPr>
            <w:r w:rsidRPr="0094336F">
              <w:rPr>
                <w:i/>
              </w:rPr>
              <w:t>(pateikiama internetinė nuoroda)</w:t>
            </w:r>
          </w:p>
        </w:tc>
      </w:tr>
      <w:tr w:rsidR="0019180D" w:rsidRPr="00C01F51" w14:paraId="5BC9402A" w14:textId="49E626D4" w:rsidTr="007165C4">
        <w:trPr>
          <w:trHeight w:val="57"/>
        </w:trPr>
        <w:tc>
          <w:tcPr>
            <w:tcW w:w="1246" w:type="dxa"/>
            <w:noWrap/>
          </w:tcPr>
          <w:p w14:paraId="4DAC54B9" w14:textId="08E4D958" w:rsidR="0019180D" w:rsidRDefault="0019180D" w:rsidP="0019180D">
            <w:pPr>
              <w:jc w:val="center"/>
              <w:rPr>
                <w:rFonts w:eastAsia="Calibri"/>
              </w:rPr>
            </w:pPr>
            <w:r w:rsidRPr="00A80DD4">
              <w:t>1.4.</w:t>
            </w:r>
          </w:p>
        </w:tc>
        <w:tc>
          <w:tcPr>
            <w:tcW w:w="6928" w:type="dxa"/>
          </w:tcPr>
          <w:p w14:paraId="5F690A9E" w14:textId="6DE91C18" w:rsidR="0019180D" w:rsidRPr="00C01F51" w:rsidRDefault="0019180D" w:rsidP="0019180D">
            <w:pPr>
              <w:spacing w:line="259" w:lineRule="auto"/>
              <w:jc w:val="both"/>
            </w:pPr>
            <w:r w:rsidRPr="002E34E3">
              <w:t>Įrangos dokumentacija turi būti lietuvių arba anglų kalba. Gamintojo interneto svetainėje</w:t>
            </w:r>
            <w:r w:rsidRPr="002E34E3">
              <w:rPr>
                <w:spacing w:val="-57"/>
              </w:rPr>
              <w:t xml:space="preserve"> </w:t>
            </w:r>
            <w:r w:rsidRPr="002E34E3">
              <w:t xml:space="preserve">tvarkyklių ir dokumentų paieška turi būti </w:t>
            </w:r>
            <w:r w:rsidRPr="002E34E3">
              <w:lastRenderedPageBreak/>
              <w:t>pateikiama anglų arba lietuvių kalba. Užrašai ant įrenginių</w:t>
            </w:r>
            <w:r w:rsidRPr="002E34E3">
              <w:rPr>
                <w:spacing w:val="-1"/>
              </w:rPr>
              <w:t xml:space="preserve"> </w:t>
            </w:r>
            <w:r w:rsidRPr="002E34E3">
              <w:t>ir</w:t>
            </w:r>
            <w:r w:rsidRPr="002E34E3">
              <w:rPr>
                <w:spacing w:val="-1"/>
              </w:rPr>
              <w:t xml:space="preserve"> </w:t>
            </w:r>
            <w:r w:rsidRPr="002E34E3">
              <w:t>jų</w:t>
            </w:r>
            <w:r w:rsidRPr="002E34E3">
              <w:rPr>
                <w:spacing w:val="-1"/>
              </w:rPr>
              <w:t xml:space="preserve"> </w:t>
            </w:r>
            <w:r w:rsidRPr="002E34E3">
              <w:t>dalių turi</w:t>
            </w:r>
            <w:r w:rsidRPr="002E34E3">
              <w:rPr>
                <w:spacing w:val="-2"/>
              </w:rPr>
              <w:t xml:space="preserve"> </w:t>
            </w:r>
            <w:r w:rsidRPr="002E34E3">
              <w:t>būti anglų</w:t>
            </w:r>
            <w:r w:rsidRPr="002E34E3">
              <w:rPr>
                <w:spacing w:val="-1"/>
              </w:rPr>
              <w:t xml:space="preserve"> </w:t>
            </w:r>
            <w:r w:rsidRPr="002E34E3">
              <w:t>arba</w:t>
            </w:r>
            <w:r w:rsidRPr="002E34E3">
              <w:rPr>
                <w:spacing w:val="-1"/>
              </w:rPr>
              <w:t xml:space="preserve"> </w:t>
            </w:r>
            <w:r w:rsidRPr="002E34E3">
              <w:t>lietuvių</w:t>
            </w:r>
            <w:r w:rsidRPr="002E34E3">
              <w:rPr>
                <w:spacing w:val="-1"/>
              </w:rPr>
              <w:t xml:space="preserve"> </w:t>
            </w:r>
            <w:r w:rsidRPr="002E34E3">
              <w:t>kalba</w:t>
            </w:r>
            <w:r>
              <w:t>;</w:t>
            </w:r>
          </w:p>
        </w:tc>
        <w:tc>
          <w:tcPr>
            <w:tcW w:w="6001" w:type="dxa"/>
            <w:gridSpan w:val="2"/>
          </w:tcPr>
          <w:p w14:paraId="1D6C678A" w14:textId="1CC76305" w:rsidR="0019180D" w:rsidRPr="00C01F51" w:rsidRDefault="0019180D" w:rsidP="0019180D"/>
        </w:tc>
      </w:tr>
      <w:tr w:rsidR="0019180D" w:rsidRPr="00C01F51" w14:paraId="6987F369" w14:textId="62CCC869" w:rsidTr="007165C4">
        <w:trPr>
          <w:trHeight w:val="57"/>
        </w:trPr>
        <w:tc>
          <w:tcPr>
            <w:tcW w:w="1246" w:type="dxa"/>
            <w:noWrap/>
          </w:tcPr>
          <w:p w14:paraId="52AF7342" w14:textId="4E72B6EF" w:rsidR="0019180D" w:rsidRDefault="0019180D" w:rsidP="0019180D">
            <w:pPr>
              <w:jc w:val="center"/>
              <w:rPr>
                <w:rFonts w:eastAsia="Calibri"/>
              </w:rPr>
            </w:pPr>
            <w:r w:rsidRPr="00A80DD4">
              <w:t>1.5.</w:t>
            </w:r>
          </w:p>
        </w:tc>
        <w:tc>
          <w:tcPr>
            <w:tcW w:w="6928" w:type="dxa"/>
          </w:tcPr>
          <w:p w14:paraId="13D18FD7" w14:textId="22E7B676" w:rsidR="0019180D" w:rsidRPr="00C01F51" w:rsidRDefault="0019180D" w:rsidP="0019180D">
            <w:pPr>
              <w:jc w:val="both"/>
            </w:pPr>
            <w:r w:rsidRPr="002E34E3">
              <w:rPr>
                <w:spacing w:val="-1"/>
              </w:rPr>
              <w:t xml:space="preserve">Tiekėjas į savo pasiūlymą turi įtraukti visą aparatinę </w:t>
            </w:r>
            <w:r w:rsidRPr="002E34E3">
              <w:t>ir programinę įrangą bei medžiagas, reikalingas</w:t>
            </w:r>
            <w:r w:rsidRPr="002E34E3">
              <w:rPr>
                <w:spacing w:val="-1"/>
              </w:rPr>
              <w:t xml:space="preserve"> </w:t>
            </w:r>
            <w:r w:rsidRPr="002E34E3">
              <w:t>šioje</w:t>
            </w:r>
            <w:r w:rsidRPr="002E34E3">
              <w:rPr>
                <w:spacing w:val="-1"/>
              </w:rPr>
              <w:t xml:space="preserve"> </w:t>
            </w:r>
            <w:r w:rsidRPr="002E34E3">
              <w:t>specifikacijoje</w:t>
            </w:r>
            <w:r w:rsidRPr="002E34E3">
              <w:rPr>
                <w:spacing w:val="-2"/>
              </w:rPr>
              <w:t xml:space="preserve"> </w:t>
            </w:r>
            <w:r w:rsidRPr="002E34E3">
              <w:t>nurodytiems reikalavimams</w:t>
            </w:r>
            <w:r w:rsidRPr="002E34E3">
              <w:rPr>
                <w:spacing w:val="-1"/>
              </w:rPr>
              <w:t xml:space="preserve"> </w:t>
            </w:r>
            <w:r w:rsidRPr="002E34E3">
              <w:t>įvykdyti</w:t>
            </w:r>
            <w:r>
              <w:t>;</w:t>
            </w:r>
          </w:p>
        </w:tc>
        <w:tc>
          <w:tcPr>
            <w:tcW w:w="6001" w:type="dxa"/>
            <w:gridSpan w:val="2"/>
          </w:tcPr>
          <w:p w14:paraId="65315596" w14:textId="18294B7D" w:rsidR="0019180D" w:rsidRPr="00C01F51" w:rsidRDefault="0019180D" w:rsidP="0019180D"/>
        </w:tc>
      </w:tr>
      <w:tr w:rsidR="0019180D" w:rsidRPr="00C01F51" w14:paraId="3CCC5267" w14:textId="77777777" w:rsidTr="007165C4">
        <w:trPr>
          <w:trHeight w:val="57"/>
        </w:trPr>
        <w:tc>
          <w:tcPr>
            <w:tcW w:w="1246" w:type="dxa"/>
            <w:noWrap/>
          </w:tcPr>
          <w:p w14:paraId="3F3A4B62" w14:textId="13813D44" w:rsidR="0019180D" w:rsidRPr="00A80DD4" w:rsidRDefault="0019180D" w:rsidP="0019180D">
            <w:pPr>
              <w:jc w:val="center"/>
            </w:pPr>
            <w:r>
              <w:t>1.6.</w:t>
            </w:r>
          </w:p>
        </w:tc>
        <w:tc>
          <w:tcPr>
            <w:tcW w:w="6928" w:type="dxa"/>
          </w:tcPr>
          <w:p w14:paraId="3A6AD7A7" w14:textId="2E4F9C84" w:rsidR="0019180D" w:rsidRPr="00C01F51" w:rsidRDefault="0019180D" w:rsidP="0019180D">
            <w:pPr>
              <w:jc w:val="both"/>
            </w:pPr>
            <w:r w:rsidRPr="002E34E3">
              <w:t>Tiekėjas turi užtikrinti, kad įsigyjamoje įrangoje nebūtų įdiegta jokios papildomos programinės įrangos, nereikalingos įrenginio funkcionalumui</w:t>
            </w:r>
            <w:r>
              <w:t>;</w:t>
            </w:r>
          </w:p>
        </w:tc>
        <w:tc>
          <w:tcPr>
            <w:tcW w:w="6001" w:type="dxa"/>
            <w:gridSpan w:val="2"/>
          </w:tcPr>
          <w:p w14:paraId="2FDFEE79" w14:textId="77777777" w:rsidR="0019180D" w:rsidRPr="00C01F51" w:rsidRDefault="0019180D" w:rsidP="0019180D"/>
        </w:tc>
      </w:tr>
      <w:tr w:rsidR="0019180D" w:rsidRPr="00C01F51" w14:paraId="43E8CDE3" w14:textId="77777777" w:rsidTr="007165C4">
        <w:trPr>
          <w:trHeight w:val="57"/>
        </w:trPr>
        <w:tc>
          <w:tcPr>
            <w:tcW w:w="1246" w:type="dxa"/>
            <w:noWrap/>
          </w:tcPr>
          <w:p w14:paraId="60F68A4C" w14:textId="7DCCAA76" w:rsidR="0019180D" w:rsidRPr="00A80DD4" w:rsidRDefault="0019180D" w:rsidP="0019180D">
            <w:pPr>
              <w:jc w:val="center"/>
            </w:pPr>
            <w:r>
              <w:t>1.7.</w:t>
            </w:r>
          </w:p>
        </w:tc>
        <w:tc>
          <w:tcPr>
            <w:tcW w:w="6928" w:type="dxa"/>
          </w:tcPr>
          <w:p w14:paraId="6D2461B2" w14:textId="3F345104" w:rsidR="0019180D" w:rsidRPr="00C01F51" w:rsidRDefault="0019180D" w:rsidP="0019180D">
            <w:pPr>
              <w:jc w:val="both"/>
            </w:pPr>
            <w:r w:rsidRPr="002E34E3">
              <w:t>Įrangos</w:t>
            </w:r>
            <w:r w:rsidRPr="002E34E3">
              <w:rPr>
                <w:spacing w:val="-3"/>
              </w:rPr>
              <w:t xml:space="preserve"> </w:t>
            </w:r>
            <w:r w:rsidRPr="002E34E3">
              <w:t>saugumo</w:t>
            </w:r>
            <w:r w:rsidRPr="002E34E3">
              <w:rPr>
                <w:spacing w:val="-3"/>
              </w:rPr>
              <w:t xml:space="preserve"> </w:t>
            </w:r>
            <w:r w:rsidRPr="002E34E3">
              <w:t>reikalavimai</w:t>
            </w:r>
            <w:r w:rsidRPr="002E34E3">
              <w:rPr>
                <w:spacing w:val="-3"/>
              </w:rPr>
              <w:t xml:space="preserve"> </w:t>
            </w:r>
            <w:r w:rsidRPr="002E34E3">
              <w:t>(netaikoma</w:t>
            </w:r>
            <w:r w:rsidRPr="002E34E3">
              <w:rPr>
                <w:spacing w:val="-2"/>
              </w:rPr>
              <w:t xml:space="preserve"> </w:t>
            </w:r>
            <w:r w:rsidRPr="002E34E3">
              <w:t>programinei</w:t>
            </w:r>
            <w:r w:rsidRPr="002E34E3">
              <w:rPr>
                <w:spacing w:val="-2"/>
              </w:rPr>
              <w:t xml:space="preserve"> </w:t>
            </w:r>
            <w:r w:rsidRPr="002E34E3">
              <w:t>įrangai):</w:t>
            </w:r>
          </w:p>
        </w:tc>
        <w:tc>
          <w:tcPr>
            <w:tcW w:w="6001" w:type="dxa"/>
            <w:gridSpan w:val="2"/>
          </w:tcPr>
          <w:p w14:paraId="27C4CC92" w14:textId="77777777" w:rsidR="0019180D" w:rsidRPr="00C01F51" w:rsidRDefault="0019180D" w:rsidP="0019180D"/>
        </w:tc>
      </w:tr>
      <w:tr w:rsidR="0019180D" w:rsidRPr="00C01F51" w14:paraId="15FA4722" w14:textId="77777777" w:rsidTr="007165C4">
        <w:trPr>
          <w:trHeight w:val="57"/>
        </w:trPr>
        <w:tc>
          <w:tcPr>
            <w:tcW w:w="1246" w:type="dxa"/>
            <w:noWrap/>
          </w:tcPr>
          <w:p w14:paraId="1E3CB499" w14:textId="45A9BD96" w:rsidR="0019180D" w:rsidRDefault="0019180D" w:rsidP="0019180D">
            <w:pPr>
              <w:jc w:val="center"/>
            </w:pPr>
            <w:r>
              <w:t>1.7.1.</w:t>
            </w:r>
          </w:p>
        </w:tc>
        <w:tc>
          <w:tcPr>
            <w:tcW w:w="6928" w:type="dxa"/>
          </w:tcPr>
          <w:p w14:paraId="19E9194B" w14:textId="5514D0DB" w:rsidR="0019180D" w:rsidRPr="00C01F51" w:rsidRDefault="0019180D" w:rsidP="0019180D">
            <w:pPr>
              <w:jc w:val="both"/>
            </w:pPr>
            <w:r w:rsidRPr="002E34E3">
              <w:t xml:space="preserve">Standieji ar puslaidininkiniai diskai (angl. </w:t>
            </w:r>
            <w:r w:rsidRPr="002E34E3">
              <w:rPr>
                <w:i/>
              </w:rPr>
              <w:t>HDD/SSD</w:t>
            </w:r>
            <w:r w:rsidRPr="002E34E3">
              <w:t>) ar kitos atminties laikmenos gedimo</w:t>
            </w:r>
            <w:r w:rsidRPr="002E34E3">
              <w:rPr>
                <w:spacing w:val="1"/>
              </w:rPr>
              <w:t xml:space="preserve"> </w:t>
            </w:r>
            <w:r w:rsidRPr="002E34E3">
              <w:t>atveju turi būti keičiamos naujomis. Sugedusios atminties laikmenos sunaikinamos pirkėjo patalpose</w:t>
            </w:r>
            <w:r w:rsidRPr="002E34E3">
              <w:rPr>
                <w:spacing w:val="-2"/>
              </w:rPr>
              <w:t xml:space="preserve"> </w:t>
            </w:r>
            <w:r w:rsidRPr="002E34E3">
              <w:t>ir</w:t>
            </w:r>
            <w:r w:rsidRPr="002E34E3">
              <w:rPr>
                <w:spacing w:val="-1"/>
              </w:rPr>
              <w:t xml:space="preserve"> </w:t>
            </w:r>
            <w:r w:rsidRPr="002E34E3">
              <w:t>tiekėjui</w:t>
            </w:r>
            <w:r w:rsidRPr="002E34E3">
              <w:rPr>
                <w:spacing w:val="-1"/>
              </w:rPr>
              <w:t xml:space="preserve"> </w:t>
            </w:r>
            <w:r w:rsidRPr="002E34E3">
              <w:t>negrąžinamos</w:t>
            </w:r>
            <w:r>
              <w:t>;</w:t>
            </w:r>
          </w:p>
        </w:tc>
        <w:tc>
          <w:tcPr>
            <w:tcW w:w="6001" w:type="dxa"/>
            <w:gridSpan w:val="2"/>
          </w:tcPr>
          <w:p w14:paraId="1E7BFF35" w14:textId="77777777" w:rsidR="0019180D" w:rsidRPr="00C01F51" w:rsidRDefault="0019180D" w:rsidP="0019180D"/>
        </w:tc>
      </w:tr>
      <w:tr w:rsidR="0019180D" w:rsidRPr="00C01F51" w14:paraId="0C337FDE" w14:textId="77777777" w:rsidTr="007165C4">
        <w:trPr>
          <w:trHeight w:val="57"/>
        </w:trPr>
        <w:tc>
          <w:tcPr>
            <w:tcW w:w="1246" w:type="dxa"/>
            <w:noWrap/>
          </w:tcPr>
          <w:p w14:paraId="6E5F4B58" w14:textId="6C2E584E" w:rsidR="0019180D" w:rsidRDefault="0019180D" w:rsidP="0019180D">
            <w:pPr>
              <w:jc w:val="center"/>
            </w:pPr>
            <w:r>
              <w:t>1.7.2.</w:t>
            </w:r>
          </w:p>
        </w:tc>
        <w:tc>
          <w:tcPr>
            <w:tcW w:w="6928" w:type="dxa"/>
          </w:tcPr>
          <w:p w14:paraId="58DA5C5D" w14:textId="1A9D4990" w:rsidR="0019180D" w:rsidRPr="00C01F51" w:rsidRDefault="0019180D" w:rsidP="0019180D">
            <w:pPr>
              <w:jc w:val="both"/>
            </w:pPr>
            <w:r w:rsidRPr="002E34E3">
              <w:rPr>
                <w:spacing w:val="-1"/>
              </w:rPr>
              <w:t xml:space="preserve">Įrangos gedimo atveju iš instaliacijos vietos remontui </w:t>
            </w:r>
            <w:r w:rsidRPr="002E34E3">
              <w:t>išvežamą pas tiekėją (jo atstovą) sugedusią įrangą pirkėjas pateikia be joje sumontuotų standžiųjų ar puslaidininkinių diskų (angl.</w:t>
            </w:r>
            <w:r w:rsidRPr="002E34E3">
              <w:rPr>
                <w:spacing w:val="1"/>
              </w:rPr>
              <w:t xml:space="preserve"> </w:t>
            </w:r>
            <w:r w:rsidRPr="002E34E3">
              <w:rPr>
                <w:i/>
              </w:rPr>
              <w:t>HDD/SSD/SSHD</w:t>
            </w:r>
            <w:r w:rsidRPr="002E34E3">
              <w:t>)</w:t>
            </w:r>
            <w:r w:rsidRPr="002E34E3">
              <w:rPr>
                <w:spacing w:val="-2"/>
              </w:rPr>
              <w:t xml:space="preserve"> </w:t>
            </w:r>
            <w:r w:rsidRPr="002E34E3">
              <w:t>ar</w:t>
            </w:r>
            <w:r w:rsidRPr="002E34E3">
              <w:rPr>
                <w:spacing w:val="-1"/>
              </w:rPr>
              <w:t xml:space="preserve"> </w:t>
            </w:r>
            <w:r w:rsidRPr="002E34E3">
              <w:t xml:space="preserve">kitų </w:t>
            </w:r>
            <w:r w:rsidRPr="002E34E3">
              <w:rPr>
                <w:lang w:val="en-US"/>
              </w:rPr>
              <w:t>i</w:t>
            </w:r>
            <w:r w:rsidRPr="002E34E3">
              <w:t>šorinių atminties</w:t>
            </w:r>
            <w:r w:rsidRPr="002E34E3">
              <w:rPr>
                <w:spacing w:val="-2"/>
              </w:rPr>
              <w:t xml:space="preserve"> </w:t>
            </w:r>
            <w:r w:rsidRPr="002E34E3">
              <w:t>laikmenų, išskyrus integruotą atmintį, kurios atjungimas gali sugadinti įrenginį</w:t>
            </w:r>
            <w:r>
              <w:t>;</w:t>
            </w:r>
          </w:p>
        </w:tc>
        <w:tc>
          <w:tcPr>
            <w:tcW w:w="6001" w:type="dxa"/>
            <w:gridSpan w:val="2"/>
          </w:tcPr>
          <w:p w14:paraId="4C163D1E" w14:textId="77777777" w:rsidR="0019180D" w:rsidRPr="00C01F51" w:rsidRDefault="0019180D" w:rsidP="0019180D"/>
        </w:tc>
      </w:tr>
      <w:tr w:rsidR="0019180D" w:rsidRPr="00C01F51" w14:paraId="76DEFF06" w14:textId="77777777" w:rsidTr="007165C4">
        <w:trPr>
          <w:trHeight w:val="57"/>
        </w:trPr>
        <w:tc>
          <w:tcPr>
            <w:tcW w:w="1246" w:type="dxa"/>
            <w:noWrap/>
          </w:tcPr>
          <w:p w14:paraId="305DE7A9" w14:textId="5F57FB3F" w:rsidR="0019180D" w:rsidRDefault="0019180D" w:rsidP="0019180D">
            <w:pPr>
              <w:jc w:val="center"/>
            </w:pPr>
            <w:r>
              <w:t>1.7.3.</w:t>
            </w:r>
          </w:p>
        </w:tc>
        <w:tc>
          <w:tcPr>
            <w:tcW w:w="6928" w:type="dxa"/>
          </w:tcPr>
          <w:p w14:paraId="1D8D1D1C" w14:textId="1F1BD149" w:rsidR="0019180D" w:rsidRPr="00C01F51" w:rsidRDefault="0019180D" w:rsidP="0019180D">
            <w:pPr>
              <w:jc w:val="both"/>
            </w:pPr>
            <w:r w:rsidRPr="002E34E3">
              <w:t>Reikalavimai</w:t>
            </w:r>
            <w:r w:rsidRPr="002E34E3">
              <w:rPr>
                <w:spacing w:val="-7"/>
              </w:rPr>
              <w:t xml:space="preserve"> </w:t>
            </w:r>
            <w:r w:rsidRPr="002E34E3">
              <w:t>nacionaliniam</w:t>
            </w:r>
            <w:r w:rsidRPr="002E34E3">
              <w:rPr>
                <w:spacing w:val="-6"/>
              </w:rPr>
              <w:t xml:space="preserve"> </w:t>
            </w:r>
            <w:r w:rsidRPr="002E34E3">
              <w:t>saugumui: pirkimo objektas (</w:t>
            </w:r>
            <w:r>
              <w:t>maršrutizatorius</w:t>
            </w:r>
            <w:r w:rsidRPr="002E34E3">
              <w:t>), vadovaujantis Lietuvos Respublikos viešųjų pirkimų įstatymu, turi nekelti grėsmės nacionaliniam saugumui</w:t>
            </w:r>
            <w:r>
              <w:t>;</w:t>
            </w:r>
          </w:p>
        </w:tc>
        <w:tc>
          <w:tcPr>
            <w:tcW w:w="6001" w:type="dxa"/>
            <w:gridSpan w:val="2"/>
          </w:tcPr>
          <w:p w14:paraId="49A26A90" w14:textId="77777777" w:rsidR="0019180D" w:rsidRPr="00C01F51" w:rsidRDefault="0019180D" w:rsidP="0019180D"/>
        </w:tc>
      </w:tr>
      <w:tr w:rsidR="0019180D" w:rsidRPr="00C01F51" w14:paraId="23DCF5E8" w14:textId="77777777" w:rsidTr="00EB0979">
        <w:trPr>
          <w:trHeight w:val="57"/>
        </w:trPr>
        <w:tc>
          <w:tcPr>
            <w:tcW w:w="1246" w:type="dxa"/>
            <w:noWrap/>
          </w:tcPr>
          <w:p w14:paraId="1F6D806E" w14:textId="24A29156" w:rsidR="0019180D" w:rsidRPr="00A80DD4" w:rsidRDefault="0019180D" w:rsidP="0019180D">
            <w:pPr>
              <w:jc w:val="center"/>
            </w:pPr>
            <w:r>
              <w:t>1.8.</w:t>
            </w:r>
          </w:p>
        </w:tc>
        <w:tc>
          <w:tcPr>
            <w:tcW w:w="6928" w:type="dxa"/>
            <w:vAlign w:val="center"/>
          </w:tcPr>
          <w:p w14:paraId="4BAED134" w14:textId="77777777" w:rsidR="0019180D" w:rsidRPr="002E34E3" w:rsidRDefault="0019180D" w:rsidP="0019180D">
            <w:pPr>
              <w:widowControl w:val="0"/>
              <w:tabs>
                <w:tab w:val="left" w:pos="1556"/>
              </w:tabs>
              <w:autoSpaceDE w:val="0"/>
              <w:autoSpaceDN w:val="0"/>
              <w:ind w:right="115"/>
              <w:jc w:val="both"/>
            </w:pPr>
            <w:r w:rsidRPr="002E34E3">
              <w:t>Tiekėjas turi užtikrinti, kad įsigyjamoje įrangoje nebūtų įdiegta jokios papildomos programinės įrangos, kuri nėra būtina tokios įrangos funkcionalumui užtikrinti. Paaiškėjus, kad</w:t>
            </w:r>
            <w:r w:rsidRPr="002E34E3">
              <w:rPr>
                <w:spacing w:val="1"/>
              </w:rPr>
              <w:t xml:space="preserve"> </w:t>
            </w:r>
            <w:r w:rsidRPr="002E34E3">
              <w:t>įrangoje yra įdiegta įtartina, šnipinėjimo ar kokia kita kenkimo programinė įranga, tai būtų</w:t>
            </w:r>
            <w:r w:rsidRPr="002E34E3">
              <w:rPr>
                <w:spacing w:val="1"/>
              </w:rPr>
              <w:t xml:space="preserve"> </w:t>
            </w:r>
            <w:r w:rsidRPr="002E34E3">
              <w:t>traktuojama</w:t>
            </w:r>
            <w:r w:rsidRPr="002E34E3">
              <w:rPr>
                <w:spacing w:val="-2"/>
              </w:rPr>
              <w:t xml:space="preserve"> </w:t>
            </w:r>
            <w:r w:rsidRPr="002E34E3">
              <w:t>kaip</w:t>
            </w:r>
            <w:r w:rsidRPr="002E34E3">
              <w:rPr>
                <w:spacing w:val="-1"/>
              </w:rPr>
              <w:t xml:space="preserve"> </w:t>
            </w:r>
            <w:r w:rsidRPr="002E34E3">
              <w:t>reikalavimų neatitikimas</w:t>
            </w:r>
            <w:r w:rsidRPr="002E34E3">
              <w:rPr>
                <w:spacing w:val="-1"/>
              </w:rPr>
              <w:t xml:space="preserve"> </w:t>
            </w:r>
            <w:r w:rsidRPr="002E34E3">
              <w:t>ir</w:t>
            </w:r>
            <w:r w:rsidRPr="002E34E3">
              <w:rPr>
                <w:spacing w:val="-1"/>
              </w:rPr>
              <w:t xml:space="preserve"> </w:t>
            </w:r>
            <w:r w:rsidRPr="002E34E3">
              <w:t>sutarties</w:t>
            </w:r>
            <w:r w:rsidRPr="002E34E3">
              <w:rPr>
                <w:spacing w:val="-2"/>
              </w:rPr>
              <w:t xml:space="preserve"> </w:t>
            </w:r>
            <w:r w:rsidRPr="002E34E3">
              <w:t>sąlygų</w:t>
            </w:r>
            <w:r w:rsidRPr="002E34E3">
              <w:rPr>
                <w:spacing w:val="-2"/>
              </w:rPr>
              <w:t xml:space="preserve"> </w:t>
            </w:r>
            <w:r w:rsidRPr="002E34E3">
              <w:t>nesilaikymas:</w:t>
            </w:r>
          </w:p>
          <w:p w14:paraId="0C9C8299" w14:textId="77777777" w:rsidR="0019180D" w:rsidRPr="002E34E3" w:rsidRDefault="0019180D" w:rsidP="0019180D">
            <w:pPr>
              <w:widowControl w:val="0"/>
              <w:tabs>
                <w:tab w:val="left" w:pos="1548"/>
              </w:tabs>
              <w:autoSpaceDE w:val="0"/>
              <w:autoSpaceDN w:val="0"/>
              <w:ind w:right="116"/>
              <w:jc w:val="both"/>
            </w:pPr>
            <w:r w:rsidRPr="002E34E3">
              <w:t>- įranga grąžinama tiekėjui arba keičiama nauja lygiaverte ar geresne, tačiau saugumo reikalavimus</w:t>
            </w:r>
            <w:r w:rsidRPr="002E34E3">
              <w:rPr>
                <w:spacing w:val="-2"/>
              </w:rPr>
              <w:t xml:space="preserve"> </w:t>
            </w:r>
            <w:r w:rsidRPr="002E34E3">
              <w:t>atitinkančia</w:t>
            </w:r>
            <w:r w:rsidRPr="002E34E3">
              <w:rPr>
                <w:spacing w:val="-1"/>
              </w:rPr>
              <w:t xml:space="preserve"> </w:t>
            </w:r>
            <w:r w:rsidRPr="002E34E3">
              <w:t>įranga;</w:t>
            </w:r>
          </w:p>
          <w:p w14:paraId="46E4CAC9" w14:textId="6B4ADEBA" w:rsidR="0019180D" w:rsidRPr="00C01F51" w:rsidRDefault="0019180D" w:rsidP="0019180D">
            <w:pPr>
              <w:jc w:val="both"/>
            </w:pPr>
            <w:r w:rsidRPr="002E34E3">
              <w:t>- tiekėjas</w:t>
            </w:r>
            <w:r w:rsidRPr="002E34E3">
              <w:rPr>
                <w:spacing w:val="-4"/>
              </w:rPr>
              <w:t xml:space="preserve"> </w:t>
            </w:r>
            <w:r w:rsidRPr="002E34E3">
              <w:t>padengia</w:t>
            </w:r>
            <w:r w:rsidRPr="002E34E3">
              <w:rPr>
                <w:spacing w:val="-3"/>
              </w:rPr>
              <w:t xml:space="preserve"> </w:t>
            </w:r>
            <w:r w:rsidRPr="002E34E3">
              <w:t>pirkimo</w:t>
            </w:r>
            <w:r w:rsidRPr="002E34E3">
              <w:rPr>
                <w:spacing w:val="-3"/>
              </w:rPr>
              <w:t xml:space="preserve"> </w:t>
            </w:r>
            <w:r w:rsidRPr="002E34E3">
              <w:t>proceso</w:t>
            </w:r>
            <w:r w:rsidRPr="002E34E3">
              <w:rPr>
                <w:spacing w:val="-2"/>
              </w:rPr>
              <w:t xml:space="preserve"> </w:t>
            </w:r>
            <w:r w:rsidRPr="002E34E3">
              <w:t>metu</w:t>
            </w:r>
            <w:r w:rsidRPr="002E34E3">
              <w:rPr>
                <w:spacing w:val="-4"/>
              </w:rPr>
              <w:t xml:space="preserve"> </w:t>
            </w:r>
            <w:r w:rsidRPr="002E34E3">
              <w:t>pirkėjo</w:t>
            </w:r>
            <w:r w:rsidRPr="002E34E3">
              <w:rPr>
                <w:spacing w:val="-3"/>
              </w:rPr>
              <w:t xml:space="preserve"> </w:t>
            </w:r>
            <w:r w:rsidRPr="002E34E3">
              <w:t>patirtą</w:t>
            </w:r>
            <w:r w:rsidRPr="002E34E3">
              <w:rPr>
                <w:spacing w:val="-2"/>
              </w:rPr>
              <w:t xml:space="preserve"> </w:t>
            </w:r>
            <w:r w:rsidRPr="002E34E3">
              <w:t>materialinę</w:t>
            </w:r>
            <w:r w:rsidRPr="002E34E3">
              <w:rPr>
                <w:spacing w:val="-4"/>
              </w:rPr>
              <w:t xml:space="preserve"> </w:t>
            </w:r>
            <w:r w:rsidRPr="002E34E3">
              <w:t>žalą</w:t>
            </w:r>
            <w:r>
              <w:t>;</w:t>
            </w:r>
          </w:p>
        </w:tc>
        <w:tc>
          <w:tcPr>
            <w:tcW w:w="6001" w:type="dxa"/>
            <w:gridSpan w:val="2"/>
          </w:tcPr>
          <w:p w14:paraId="52445E28" w14:textId="77777777" w:rsidR="0019180D" w:rsidRPr="00C01F51" w:rsidRDefault="0019180D" w:rsidP="0019180D"/>
        </w:tc>
      </w:tr>
      <w:tr w:rsidR="0019180D" w:rsidRPr="00C01F51" w14:paraId="46192529" w14:textId="77777777" w:rsidTr="007165C4">
        <w:trPr>
          <w:trHeight w:val="57"/>
        </w:trPr>
        <w:tc>
          <w:tcPr>
            <w:tcW w:w="1246" w:type="dxa"/>
            <w:noWrap/>
          </w:tcPr>
          <w:p w14:paraId="5637F29E" w14:textId="06A3D5D8" w:rsidR="0019180D" w:rsidRPr="00A80DD4" w:rsidRDefault="0019180D" w:rsidP="0019180D">
            <w:pPr>
              <w:jc w:val="center"/>
            </w:pPr>
            <w:r>
              <w:lastRenderedPageBreak/>
              <w:t>1.9.</w:t>
            </w:r>
          </w:p>
        </w:tc>
        <w:tc>
          <w:tcPr>
            <w:tcW w:w="6928" w:type="dxa"/>
          </w:tcPr>
          <w:p w14:paraId="3B6373B6" w14:textId="46CB60BF" w:rsidR="0019180D" w:rsidRPr="00C01F51" w:rsidRDefault="0019180D" w:rsidP="0019180D">
            <w:pPr>
              <w:jc w:val="both"/>
            </w:pPr>
            <w:r>
              <w:t>T</w:t>
            </w:r>
            <w:r w:rsidRPr="00F87D37">
              <w:t>inklo įrangai tiekėjas privalo pasiūlyme pateikti įrangos ir visų jos sudėtinių dalių gamintojo identifikacinius kodus;</w:t>
            </w:r>
          </w:p>
        </w:tc>
        <w:tc>
          <w:tcPr>
            <w:tcW w:w="6001" w:type="dxa"/>
            <w:gridSpan w:val="2"/>
          </w:tcPr>
          <w:p w14:paraId="715ADE90" w14:textId="629FDE96" w:rsidR="0019180D" w:rsidRPr="00C01F51" w:rsidRDefault="00253467" w:rsidP="0019180D">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19180D" w:rsidRPr="00C01F51" w14:paraId="272A90A7" w14:textId="77777777" w:rsidTr="007165C4">
        <w:trPr>
          <w:trHeight w:val="57"/>
        </w:trPr>
        <w:tc>
          <w:tcPr>
            <w:tcW w:w="1246" w:type="dxa"/>
            <w:noWrap/>
          </w:tcPr>
          <w:p w14:paraId="25ECCBF2" w14:textId="4B72F632" w:rsidR="0019180D" w:rsidRDefault="0019180D" w:rsidP="0019180D">
            <w:pPr>
              <w:jc w:val="center"/>
            </w:pPr>
            <w:r>
              <w:t>1.9.1.</w:t>
            </w:r>
          </w:p>
        </w:tc>
        <w:tc>
          <w:tcPr>
            <w:tcW w:w="6928" w:type="dxa"/>
          </w:tcPr>
          <w:p w14:paraId="0858CF92" w14:textId="034B4DD7" w:rsidR="0019180D" w:rsidRPr="00C01F51" w:rsidRDefault="0019180D" w:rsidP="0019180D">
            <w:pPr>
              <w:jc w:val="both"/>
            </w:pPr>
            <w:r w:rsidRPr="00F87D37">
              <w:t>įranga turi būti pateikta įrangos gamintojo nustatytu keliu;</w:t>
            </w:r>
          </w:p>
        </w:tc>
        <w:tc>
          <w:tcPr>
            <w:tcW w:w="6001" w:type="dxa"/>
            <w:gridSpan w:val="2"/>
          </w:tcPr>
          <w:p w14:paraId="521FC08C" w14:textId="77777777" w:rsidR="0019180D" w:rsidRPr="00C01F51" w:rsidRDefault="0019180D" w:rsidP="0019180D"/>
        </w:tc>
      </w:tr>
      <w:tr w:rsidR="0019180D" w:rsidRPr="00C01F51" w14:paraId="65801C08" w14:textId="77777777" w:rsidTr="007165C4">
        <w:trPr>
          <w:trHeight w:val="57"/>
        </w:trPr>
        <w:tc>
          <w:tcPr>
            <w:tcW w:w="1246" w:type="dxa"/>
            <w:noWrap/>
          </w:tcPr>
          <w:p w14:paraId="633D02B6" w14:textId="66C1877E" w:rsidR="0019180D" w:rsidRDefault="0019180D" w:rsidP="0019180D">
            <w:pPr>
              <w:jc w:val="center"/>
            </w:pPr>
            <w:r>
              <w:t>1.9.2.</w:t>
            </w:r>
          </w:p>
        </w:tc>
        <w:tc>
          <w:tcPr>
            <w:tcW w:w="6928" w:type="dxa"/>
          </w:tcPr>
          <w:p w14:paraId="369DDAC8" w14:textId="7AF5EB65" w:rsidR="0019180D" w:rsidRPr="00C01F51" w:rsidRDefault="0019180D" w:rsidP="0019180D">
            <w:pPr>
              <w:jc w:val="both"/>
            </w:pPr>
            <w:r w:rsidRPr="00F87D37">
              <w:t xml:space="preserve">turi būti pateikta gamintojo autorizacijos forma (angl. </w:t>
            </w:r>
            <w:r w:rsidRPr="00F87D37">
              <w:rPr>
                <w:i/>
              </w:rPr>
              <w:t>Manufacturer Authorization Form</w:t>
            </w:r>
            <w:r w:rsidRPr="00F87D37">
              <w:t>), adresuota perkančiajai organizacijai;</w:t>
            </w:r>
          </w:p>
        </w:tc>
        <w:tc>
          <w:tcPr>
            <w:tcW w:w="6001" w:type="dxa"/>
            <w:gridSpan w:val="2"/>
          </w:tcPr>
          <w:p w14:paraId="60DEFC40" w14:textId="529FEA82" w:rsidR="0019180D" w:rsidRPr="00253467" w:rsidRDefault="00253467" w:rsidP="0019180D">
            <w:pPr>
              <w:rPr>
                <w:i/>
              </w:rPr>
            </w:pPr>
            <w:r w:rsidRPr="00253467">
              <w:rPr>
                <w:i/>
              </w:rPr>
              <w:t>(pateikiamas dokumentas)</w:t>
            </w:r>
          </w:p>
        </w:tc>
      </w:tr>
      <w:tr w:rsidR="006A00A0" w:rsidRPr="00C01F51" w14:paraId="19BAF881" w14:textId="77777777" w:rsidTr="007165C4">
        <w:trPr>
          <w:trHeight w:val="57"/>
        </w:trPr>
        <w:tc>
          <w:tcPr>
            <w:tcW w:w="1246" w:type="dxa"/>
            <w:noWrap/>
          </w:tcPr>
          <w:p w14:paraId="7B9ABE7C" w14:textId="4D64A88B" w:rsidR="006A00A0" w:rsidRPr="00A80DD4" w:rsidRDefault="006A00A0" w:rsidP="006A00A0">
            <w:pPr>
              <w:jc w:val="center"/>
            </w:pPr>
            <w:r>
              <w:t>1.10.</w:t>
            </w:r>
          </w:p>
        </w:tc>
        <w:tc>
          <w:tcPr>
            <w:tcW w:w="6928" w:type="dxa"/>
          </w:tcPr>
          <w:p w14:paraId="7A8A915B" w14:textId="14E1EB48" w:rsidR="006A00A0" w:rsidRPr="00C01F51" w:rsidRDefault="006A00A0" w:rsidP="006A00A0">
            <w:pPr>
              <w:jc w:val="both"/>
            </w:pPr>
            <w:r w:rsidRPr="002E34E3">
              <w:t>Garantija:</w:t>
            </w:r>
          </w:p>
        </w:tc>
        <w:tc>
          <w:tcPr>
            <w:tcW w:w="6001" w:type="dxa"/>
            <w:gridSpan w:val="2"/>
          </w:tcPr>
          <w:p w14:paraId="30F74912" w14:textId="77777777" w:rsidR="006A00A0" w:rsidRPr="00C01F51" w:rsidRDefault="006A00A0" w:rsidP="006A00A0"/>
        </w:tc>
      </w:tr>
      <w:tr w:rsidR="006A00A0" w:rsidRPr="00C01F51" w14:paraId="0F1A2867" w14:textId="77777777" w:rsidTr="007165C4">
        <w:trPr>
          <w:trHeight w:val="57"/>
        </w:trPr>
        <w:tc>
          <w:tcPr>
            <w:tcW w:w="1246" w:type="dxa"/>
            <w:noWrap/>
          </w:tcPr>
          <w:p w14:paraId="22604E50" w14:textId="643A0A97" w:rsidR="006A00A0" w:rsidRDefault="006A00A0" w:rsidP="006A00A0">
            <w:pPr>
              <w:jc w:val="center"/>
            </w:pPr>
            <w:r>
              <w:t>1.10.1.</w:t>
            </w:r>
          </w:p>
        </w:tc>
        <w:tc>
          <w:tcPr>
            <w:tcW w:w="6928" w:type="dxa"/>
          </w:tcPr>
          <w:p w14:paraId="63A92542" w14:textId="3A0BEB52" w:rsidR="006A00A0" w:rsidRPr="00C01F51" w:rsidRDefault="006A00A0" w:rsidP="006A00A0">
            <w:pPr>
              <w:jc w:val="both"/>
            </w:pPr>
            <w:r>
              <w:t>T</w:t>
            </w:r>
            <w:r w:rsidRPr="002E34E3">
              <w:t>iekiamai</w:t>
            </w:r>
            <w:r w:rsidRPr="002E34E3">
              <w:rPr>
                <w:spacing w:val="24"/>
              </w:rPr>
              <w:t xml:space="preserve"> </w:t>
            </w:r>
            <w:r w:rsidRPr="002E34E3">
              <w:t>įrangai</w:t>
            </w:r>
            <w:r w:rsidRPr="002E34E3">
              <w:rPr>
                <w:spacing w:val="25"/>
              </w:rPr>
              <w:t xml:space="preserve"> </w:t>
            </w:r>
            <w:r w:rsidRPr="002E34E3">
              <w:t>turi</w:t>
            </w:r>
            <w:r w:rsidRPr="002E34E3">
              <w:rPr>
                <w:spacing w:val="25"/>
              </w:rPr>
              <w:t xml:space="preserve"> </w:t>
            </w:r>
            <w:r w:rsidRPr="002E34E3">
              <w:t>būti</w:t>
            </w:r>
            <w:r w:rsidRPr="002E34E3">
              <w:rPr>
                <w:spacing w:val="25"/>
              </w:rPr>
              <w:t xml:space="preserve"> </w:t>
            </w:r>
            <w:r w:rsidRPr="002E34E3">
              <w:t>suteikta</w:t>
            </w:r>
            <w:r w:rsidRPr="002E34E3">
              <w:rPr>
                <w:spacing w:val="25"/>
              </w:rPr>
              <w:t xml:space="preserve"> </w:t>
            </w:r>
            <w:r w:rsidRPr="002E34E3">
              <w:t>gamintojo</w:t>
            </w:r>
            <w:r w:rsidRPr="002E34E3">
              <w:rPr>
                <w:spacing w:val="25"/>
              </w:rPr>
              <w:t xml:space="preserve"> </w:t>
            </w:r>
            <w:r w:rsidRPr="002E34E3">
              <w:t>garantija</w:t>
            </w:r>
            <w:r w:rsidRPr="002E34E3">
              <w:rPr>
                <w:spacing w:val="25"/>
              </w:rPr>
              <w:t xml:space="preserve"> </w:t>
            </w:r>
            <w:r w:rsidRPr="002E34E3">
              <w:t>ne</w:t>
            </w:r>
            <w:r w:rsidRPr="002E34E3">
              <w:rPr>
                <w:spacing w:val="-2"/>
              </w:rPr>
              <w:t xml:space="preserve"> </w:t>
            </w:r>
            <w:r w:rsidRPr="002E34E3">
              <w:t>trumpesniam,</w:t>
            </w:r>
            <w:r w:rsidRPr="002E34E3">
              <w:rPr>
                <w:spacing w:val="-3"/>
              </w:rPr>
              <w:t xml:space="preserve"> </w:t>
            </w:r>
            <w:r w:rsidRPr="002E34E3">
              <w:t>kaip</w:t>
            </w:r>
            <w:r w:rsidRPr="002E34E3">
              <w:rPr>
                <w:spacing w:val="-2"/>
              </w:rPr>
              <w:t xml:space="preserve"> </w:t>
            </w:r>
            <w:r w:rsidRPr="002E34E3">
              <w:t>36</w:t>
            </w:r>
            <w:r w:rsidRPr="002E34E3">
              <w:rPr>
                <w:spacing w:val="56"/>
              </w:rPr>
              <w:t xml:space="preserve"> </w:t>
            </w:r>
            <w:r w:rsidRPr="002E34E3">
              <w:t>mėn.</w:t>
            </w:r>
            <w:r w:rsidRPr="002E34E3">
              <w:rPr>
                <w:spacing w:val="-3"/>
              </w:rPr>
              <w:t xml:space="preserve"> </w:t>
            </w:r>
            <w:r w:rsidRPr="002E34E3">
              <w:t>periodui</w:t>
            </w:r>
            <w:r>
              <w:t>;</w:t>
            </w:r>
          </w:p>
        </w:tc>
        <w:tc>
          <w:tcPr>
            <w:tcW w:w="6001" w:type="dxa"/>
            <w:gridSpan w:val="2"/>
          </w:tcPr>
          <w:p w14:paraId="58927EF7" w14:textId="77777777" w:rsidR="00253467" w:rsidRDefault="00253467" w:rsidP="00253467">
            <w:pPr>
              <w:rPr>
                <w:i/>
              </w:rPr>
            </w:pPr>
            <w:r w:rsidRPr="00902CD4">
              <w:rPr>
                <w:i/>
              </w:rPr>
              <w:t>(įrašomas konkretus garantijos terminas)</w:t>
            </w:r>
          </w:p>
          <w:p w14:paraId="6B0738C7" w14:textId="77777777" w:rsidR="006A00A0" w:rsidRPr="00C01F51" w:rsidRDefault="006A00A0" w:rsidP="006A00A0"/>
        </w:tc>
      </w:tr>
      <w:tr w:rsidR="006A00A0" w:rsidRPr="00C01F51" w14:paraId="730E6494" w14:textId="77777777" w:rsidTr="007165C4">
        <w:trPr>
          <w:trHeight w:val="57"/>
        </w:trPr>
        <w:tc>
          <w:tcPr>
            <w:tcW w:w="1246" w:type="dxa"/>
            <w:noWrap/>
          </w:tcPr>
          <w:p w14:paraId="586148BA" w14:textId="73DBA5A7" w:rsidR="006A00A0" w:rsidRDefault="006A00A0" w:rsidP="006A00A0">
            <w:pPr>
              <w:jc w:val="center"/>
            </w:pPr>
            <w:r>
              <w:t>1.10.2.</w:t>
            </w:r>
          </w:p>
        </w:tc>
        <w:tc>
          <w:tcPr>
            <w:tcW w:w="6928" w:type="dxa"/>
          </w:tcPr>
          <w:p w14:paraId="272FE349" w14:textId="764F6B2C" w:rsidR="006A00A0" w:rsidRPr="00C01F51" w:rsidRDefault="006A00A0" w:rsidP="006A00A0">
            <w:pPr>
              <w:jc w:val="both"/>
            </w:pPr>
            <w:r w:rsidRPr="002E34E3">
              <w:t>Garantinio</w:t>
            </w:r>
            <w:r w:rsidRPr="002E34E3">
              <w:rPr>
                <w:spacing w:val="8"/>
              </w:rPr>
              <w:t xml:space="preserve"> </w:t>
            </w:r>
            <w:r w:rsidRPr="002E34E3">
              <w:t>remonto</w:t>
            </w:r>
            <w:r w:rsidRPr="002E34E3">
              <w:rPr>
                <w:spacing w:val="9"/>
              </w:rPr>
              <w:t xml:space="preserve"> </w:t>
            </w:r>
            <w:r w:rsidRPr="002E34E3">
              <w:t>trukmė</w:t>
            </w:r>
            <w:r w:rsidRPr="002E34E3">
              <w:rPr>
                <w:spacing w:val="9"/>
              </w:rPr>
              <w:t xml:space="preserve"> </w:t>
            </w:r>
            <w:r w:rsidRPr="002E34E3">
              <w:t>–</w:t>
            </w:r>
            <w:r w:rsidRPr="002E34E3">
              <w:rPr>
                <w:spacing w:val="9"/>
              </w:rPr>
              <w:t xml:space="preserve"> </w:t>
            </w:r>
            <w:r w:rsidRPr="002E34E3">
              <w:t>ne</w:t>
            </w:r>
            <w:r w:rsidRPr="002E34E3">
              <w:rPr>
                <w:spacing w:val="9"/>
              </w:rPr>
              <w:t xml:space="preserve"> </w:t>
            </w:r>
            <w:r w:rsidRPr="002E34E3">
              <w:t>ilgiau</w:t>
            </w:r>
            <w:r w:rsidRPr="002E34E3">
              <w:rPr>
                <w:spacing w:val="9"/>
              </w:rPr>
              <w:t xml:space="preserve"> </w:t>
            </w:r>
            <w:r w:rsidRPr="002E34E3">
              <w:t>kaip</w:t>
            </w:r>
            <w:r w:rsidRPr="002E34E3">
              <w:rPr>
                <w:spacing w:val="9"/>
              </w:rPr>
              <w:t xml:space="preserve"> </w:t>
            </w:r>
            <w:r w:rsidRPr="002E34E3">
              <w:t>45</w:t>
            </w:r>
            <w:r w:rsidRPr="002E34E3">
              <w:rPr>
                <w:spacing w:val="19"/>
              </w:rPr>
              <w:t xml:space="preserve"> </w:t>
            </w:r>
            <w:r w:rsidRPr="002E34E3">
              <w:t>kalendorinės</w:t>
            </w:r>
            <w:r w:rsidRPr="002E34E3">
              <w:rPr>
                <w:spacing w:val="9"/>
              </w:rPr>
              <w:t xml:space="preserve"> </w:t>
            </w:r>
            <w:r w:rsidRPr="002E34E3">
              <w:t>dienos.</w:t>
            </w:r>
            <w:r w:rsidRPr="002E34E3">
              <w:rPr>
                <w:spacing w:val="9"/>
              </w:rPr>
              <w:t xml:space="preserve"> </w:t>
            </w:r>
            <w:r w:rsidRPr="002E34E3">
              <w:t>Jei</w:t>
            </w:r>
            <w:r w:rsidRPr="002E34E3">
              <w:rPr>
                <w:spacing w:val="9"/>
              </w:rPr>
              <w:t xml:space="preserve"> </w:t>
            </w:r>
            <w:r w:rsidRPr="002E34E3">
              <w:t>sugedusios</w:t>
            </w:r>
            <w:r w:rsidRPr="002E34E3">
              <w:rPr>
                <w:spacing w:val="9"/>
              </w:rPr>
              <w:t xml:space="preserve"> </w:t>
            </w:r>
            <w:r w:rsidRPr="002E34E3">
              <w:t xml:space="preserve">įrangos </w:t>
            </w:r>
            <w:r w:rsidRPr="002E34E3">
              <w:rPr>
                <w:spacing w:val="-57"/>
              </w:rPr>
              <w:t xml:space="preserve"> </w:t>
            </w:r>
            <w:r w:rsidRPr="002E34E3">
              <w:t>per</w:t>
            </w:r>
            <w:r w:rsidRPr="002E34E3">
              <w:rPr>
                <w:spacing w:val="-1"/>
              </w:rPr>
              <w:t xml:space="preserve"> </w:t>
            </w:r>
            <w:r w:rsidRPr="002E34E3">
              <w:t>šį</w:t>
            </w:r>
            <w:r w:rsidRPr="002E34E3">
              <w:rPr>
                <w:spacing w:val="-2"/>
              </w:rPr>
              <w:t xml:space="preserve"> </w:t>
            </w:r>
            <w:r w:rsidRPr="002E34E3">
              <w:t>laikotarpį</w:t>
            </w:r>
            <w:r w:rsidRPr="002E34E3">
              <w:rPr>
                <w:spacing w:val="-1"/>
              </w:rPr>
              <w:t xml:space="preserve"> </w:t>
            </w:r>
            <w:r w:rsidRPr="002E34E3">
              <w:t>pataisyti</w:t>
            </w:r>
            <w:r w:rsidRPr="002E34E3">
              <w:rPr>
                <w:spacing w:val="-1"/>
              </w:rPr>
              <w:t xml:space="preserve"> </w:t>
            </w:r>
            <w:r w:rsidRPr="002E34E3">
              <w:t>neįmanoma, ji</w:t>
            </w:r>
            <w:r w:rsidRPr="002E34E3">
              <w:rPr>
                <w:spacing w:val="-2"/>
              </w:rPr>
              <w:t xml:space="preserve"> </w:t>
            </w:r>
            <w:r w:rsidRPr="002E34E3">
              <w:t>pakeičiama ekvivalentiška</w:t>
            </w:r>
            <w:r w:rsidRPr="002E34E3">
              <w:rPr>
                <w:spacing w:val="-2"/>
              </w:rPr>
              <w:t xml:space="preserve"> </w:t>
            </w:r>
            <w:r w:rsidRPr="002E34E3">
              <w:t>nauja</w:t>
            </w:r>
            <w:r>
              <w:t>;</w:t>
            </w:r>
          </w:p>
        </w:tc>
        <w:tc>
          <w:tcPr>
            <w:tcW w:w="6001" w:type="dxa"/>
            <w:gridSpan w:val="2"/>
          </w:tcPr>
          <w:p w14:paraId="732F2795" w14:textId="77777777" w:rsidR="006A00A0" w:rsidRPr="00C01F51" w:rsidRDefault="006A00A0" w:rsidP="006A00A0"/>
        </w:tc>
      </w:tr>
      <w:tr w:rsidR="00253467" w:rsidRPr="00C01F51" w14:paraId="2046D8A3" w14:textId="77777777" w:rsidTr="007165C4">
        <w:trPr>
          <w:trHeight w:val="57"/>
        </w:trPr>
        <w:tc>
          <w:tcPr>
            <w:tcW w:w="1246" w:type="dxa"/>
            <w:noWrap/>
          </w:tcPr>
          <w:p w14:paraId="05BF27BF" w14:textId="4B165F79" w:rsidR="00253467" w:rsidRDefault="00253467" w:rsidP="00253467">
            <w:pPr>
              <w:jc w:val="center"/>
            </w:pPr>
            <w:r>
              <w:t>1.10.3.</w:t>
            </w:r>
          </w:p>
        </w:tc>
        <w:tc>
          <w:tcPr>
            <w:tcW w:w="6928" w:type="dxa"/>
          </w:tcPr>
          <w:p w14:paraId="11648CC7" w14:textId="5FCF74A3" w:rsidR="00253467" w:rsidRPr="00C01F51" w:rsidRDefault="00253467" w:rsidP="00253467">
            <w:pPr>
              <w:jc w:val="both"/>
            </w:pPr>
            <w:r w:rsidRPr="002E34E3">
              <w:t>Siūlomos</w:t>
            </w:r>
            <w:r w:rsidRPr="002E34E3">
              <w:rPr>
                <w:spacing w:val="31"/>
              </w:rPr>
              <w:t xml:space="preserve"> </w:t>
            </w:r>
            <w:r w:rsidRPr="002E34E3">
              <w:t>įrangos</w:t>
            </w:r>
            <w:r w:rsidRPr="002E34E3">
              <w:rPr>
                <w:spacing w:val="31"/>
              </w:rPr>
              <w:t xml:space="preserve"> </w:t>
            </w:r>
            <w:r w:rsidRPr="002E34E3">
              <w:t>techninė</w:t>
            </w:r>
            <w:r w:rsidRPr="002E34E3">
              <w:rPr>
                <w:spacing w:val="31"/>
              </w:rPr>
              <w:t xml:space="preserve"> </w:t>
            </w:r>
            <w:r w:rsidRPr="002E34E3">
              <w:t>priežiūra</w:t>
            </w:r>
            <w:r w:rsidRPr="002E34E3">
              <w:rPr>
                <w:spacing w:val="31"/>
              </w:rPr>
              <w:t xml:space="preserve"> </w:t>
            </w:r>
            <w:r w:rsidRPr="002E34E3">
              <w:t>turi</w:t>
            </w:r>
            <w:r w:rsidRPr="002E34E3">
              <w:rPr>
                <w:spacing w:val="31"/>
              </w:rPr>
              <w:t xml:space="preserve"> </w:t>
            </w:r>
            <w:r w:rsidRPr="002E34E3">
              <w:t>būti</w:t>
            </w:r>
            <w:r w:rsidRPr="002E34E3">
              <w:rPr>
                <w:spacing w:val="31"/>
              </w:rPr>
              <w:t xml:space="preserve"> </w:t>
            </w:r>
            <w:r w:rsidRPr="002E34E3">
              <w:t>atliekama</w:t>
            </w:r>
            <w:r w:rsidRPr="002E34E3">
              <w:rPr>
                <w:spacing w:val="31"/>
              </w:rPr>
              <w:t xml:space="preserve"> </w:t>
            </w:r>
            <w:r w:rsidRPr="002E34E3">
              <w:t>tik</w:t>
            </w:r>
            <w:r w:rsidRPr="002E34E3">
              <w:rPr>
                <w:spacing w:val="31"/>
              </w:rPr>
              <w:t xml:space="preserve"> </w:t>
            </w:r>
            <w:r w:rsidRPr="002E34E3">
              <w:t>įrangos</w:t>
            </w:r>
            <w:r w:rsidRPr="002E34E3">
              <w:rPr>
                <w:spacing w:val="31"/>
              </w:rPr>
              <w:t xml:space="preserve"> </w:t>
            </w:r>
            <w:r w:rsidRPr="002E34E3">
              <w:t>gamintojo</w:t>
            </w:r>
            <w:r w:rsidRPr="002E34E3">
              <w:rPr>
                <w:spacing w:val="31"/>
              </w:rPr>
              <w:t xml:space="preserve"> </w:t>
            </w:r>
            <w:r w:rsidRPr="002E34E3">
              <w:t>sertifikuotuose</w:t>
            </w:r>
            <w:r w:rsidRPr="002E34E3">
              <w:rPr>
                <w:spacing w:val="-2"/>
              </w:rPr>
              <w:t xml:space="preserve"> </w:t>
            </w:r>
            <w:r w:rsidRPr="002E34E3">
              <w:t>techninės</w:t>
            </w:r>
            <w:r w:rsidRPr="002E34E3">
              <w:rPr>
                <w:spacing w:val="-1"/>
              </w:rPr>
              <w:t xml:space="preserve"> </w:t>
            </w:r>
            <w:r w:rsidRPr="002E34E3">
              <w:t>priežiūros centruose</w:t>
            </w:r>
            <w:r>
              <w:t>;</w:t>
            </w:r>
          </w:p>
        </w:tc>
        <w:tc>
          <w:tcPr>
            <w:tcW w:w="6001" w:type="dxa"/>
            <w:gridSpan w:val="2"/>
          </w:tcPr>
          <w:p w14:paraId="59795F38" w14:textId="637C9E9F" w:rsidR="00253467" w:rsidRPr="00C01F51" w:rsidRDefault="00253467" w:rsidP="00253467">
            <w:r w:rsidRPr="00AC4E91">
              <w:rPr>
                <w:i/>
              </w:rPr>
              <w:t>(pateikimas dokumentas patvirtinantis, kad tiekėjas turi gamintojo sertifikuotą priežiūros centrą)</w:t>
            </w:r>
          </w:p>
        </w:tc>
      </w:tr>
      <w:tr w:rsidR="00253467" w:rsidRPr="00C01F51" w14:paraId="1F5FF11A" w14:textId="77777777" w:rsidTr="007165C4">
        <w:trPr>
          <w:trHeight w:val="57"/>
        </w:trPr>
        <w:tc>
          <w:tcPr>
            <w:tcW w:w="1246" w:type="dxa"/>
            <w:noWrap/>
          </w:tcPr>
          <w:p w14:paraId="52528D9C" w14:textId="25060543" w:rsidR="00253467" w:rsidRDefault="00253467" w:rsidP="00253467">
            <w:pPr>
              <w:jc w:val="center"/>
            </w:pPr>
            <w:r>
              <w:t>1.10.4.</w:t>
            </w:r>
          </w:p>
        </w:tc>
        <w:tc>
          <w:tcPr>
            <w:tcW w:w="6928" w:type="dxa"/>
          </w:tcPr>
          <w:p w14:paraId="440F6BB8" w14:textId="34BA8295" w:rsidR="00253467" w:rsidRPr="00C01F51" w:rsidRDefault="00253467" w:rsidP="00253467">
            <w:pPr>
              <w:jc w:val="both"/>
            </w:pPr>
            <w:r w:rsidRPr="002E34E3">
              <w:t>Garantinis</w:t>
            </w:r>
            <w:r w:rsidRPr="002E34E3">
              <w:rPr>
                <w:spacing w:val="-4"/>
              </w:rPr>
              <w:t xml:space="preserve"> </w:t>
            </w:r>
            <w:r w:rsidRPr="002E34E3">
              <w:t>laikotarpis</w:t>
            </w:r>
            <w:r w:rsidRPr="002E34E3">
              <w:rPr>
                <w:spacing w:val="-3"/>
              </w:rPr>
              <w:t xml:space="preserve"> </w:t>
            </w:r>
            <w:r w:rsidRPr="002E34E3">
              <w:t>skaičiuojamas</w:t>
            </w:r>
            <w:r w:rsidRPr="002E34E3">
              <w:rPr>
                <w:spacing w:val="-4"/>
              </w:rPr>
              <w:t xml:space="preserve"> </w:t>
            </w:r>
            <w:r w:rsidRPr="002E34E3">
              <w:t>nuo</w:t>
            </w:r>
            <w:r w:rsidRPr="002E34E3">
              <w:rPr>
                <w:spacing w:val="-3"/>
              </w:rPr>
              <w:t xml:space="preserve"> </w:t>
            </w:r>
            <w:r w:rsidRPr="002E34E3">
              <w:t>priėmimo–perdavimo</w:t>
            </w:r>
            <w:r w:rsidRPr="002E34E3">
              <w:rPr>
                <w:spacing w:val="-3"/>
              </w:rPr>
              <w:t xml:space="preserve"> </w:t>
            </w:r>
            <w:r w:rsidRPr="002E34E3">
              <w:t>akto</w:t>
            </w:r>
            <w:r w:rsidRPr="002E34E3">
              <w:rPr>
                <w:spacing w:val="-4"/>
              </w:rPr>
              <w:t xml:space="preserve"> </w:t>
            </w:r>
            <w:r w:rsidRPr="002E34E3">
              <w:t>pasirašymo</w:t>
            </w:r>
            <w:r w:rsidRPr="002E34E3">
              <w:rPr>
                <w:spacing w:val="-3"/>
              </w:rPr>
              <w:t xml:space="preserve"> </w:t>
            </w:r>
            <w:r w:rsidRPr="002E34E3">
              <w:t>dienos</w:t>
            </w:r>
            <w:r>
              <w:t>;</w:t>
            </w:r>
          </w:p>
        </w:tc>
        <w:tc>
          <w:tcPr>
            <w:tcW w:w="6001" w:type="dxa"/>
            <w:gridSpan w:val="2"/>
          </w:tcPr>
          <w:p w14:paraId="1EA447B7" w14:textId="77777777" w:rsidR="00253467" w:rsidRPr="00C01F51" w:rsidRDefault="00253467" w:rsidP="00253467"/>
        </w:tc>
      </w:tr>
      <w:tr w:rsidR="00253467" w:rsidRPr="00C01F51" w14:paraId="6746AFC8" w14:textId="77777777" w:rsidTr="007165C4">
        <w:trPr>
          <w:trHeight w:val="57"/>
        </w:trPr>
        <w:tc>
          <w:tcPr>
            <w:tcW w:w="1246" w:type="dxa"/>
            <w:noWrap/>
          </w:tcPr>
          <w:p w14:paraId="604411B1" w14:textId="1691AEBB" w:rsidR="00253467" w:rsidRDefault="00253467" w:rsidP="00253467">
            <w:pPr>
              <w:jc w:val="center"/>
            </w:pPr>
            <w:r>
              <w:t>1.10.5.</w:t>
            </w:r>
          </w:p>
        </w:tc>
        <w:tc>
          <w:tcPr>
            <w:tcW w:w="6928" w:type="dxa"/>
          </w:tcPr>
          <w:p w14:paraId="2E67959C" w14:textId="72306126" w:rsidR="00253467" w:rsidRPr="00C01F51" w:rsidRDefault="00253467" w:rsidP="00253467">
            <w:pPr>
              <w:jc w:val="both"/>
            </w:pPr>
            <w:r w:rsidRPr="002E34E3">
              <w:t>Garantiniu</w:t>
            </w:r>
            <w:r w:rsidRPr="002E34E3">
              <w:rPr>
                <w:spacing w:val="4"/>
              </w:rPr>
              <w:t xml:space="preserve"> </w:t>
            </w:r>
            <w:r w:rsidRPr="002E34E3">
              <w:t>laikotarpiu</w:t>
            </w:r>
            <w:r w:rsidRPr="002E34E3">
              <w:rPr>
                <w:spacing w:val="4"/>
              </w:rPr>
              <w:t xml:space="preserve"> </w:t>
            </w:r>
            <w:r w:rsidRPr="002E34E3">
              <w:t>tiekėjas</w:t>
            </w:r>
            <w:r w:rsidRPr="002E34E3">
              <w:rPr>
                <w:spacing w:val="5"/>
              </w:rPr>
              <w:t xml:space="preserve"> </w:t>
            </w:r>
            <w:r w:rsidRPr="002E34E3">
              <w:t>privalo</w:t>
            </w:r>
            <w:r w:rsidRPr="002E34E3">
              <w:rPr>
                <w:spacing w:val="4"/>
              </w:rPr>
              <w:t xml:space="preserve"> </w:t>
            </w:r>
            <w:r w:rsidRPr="002E34E3">
              <w:t>atlikti</w:t>
            </w:r>
            <w:r w:rsidRPr="002E34E3">
              <w:rPr>
                <w:spacing w:val="4"/>
              </w:rPr>
              <w:t xml:space="preserve"> </w:t>
            </w:r>
            <w:r w:rsidRPr="002E34E3">
              <w:t>darbus</w:t>
            </w:r>
            <w:r w:rsidRPr="002E34E3">
              <w:rPr>
                <w:spacing w:val="5"/>
              </w:rPr>
              <w:t xml:space="preserve"> </w:t>
            </w:r>
            <w:r w:rsidRPr="002E34E3">
              <w:t>savo</w:t>
            </w:r>
            <w:r w:rsidRPr="002E34E3">
              <w:rPr>
                <w:spacing w:val="4"/>
              </w:rPr>
              <w:t xml:space="preserve"> </w:t>
            </w:r>
            <w:r w:rsidRPr="002E34E3">
              <w:t>lėšomis,</w:t>
            </w:r>
            <w:r w:rsidRPr="002E34E3">
              <w:rPr>
                <w:spacing w:val="4"/>
              </w:rPr>
              <w:t xml:space="preserve"> </w:t>
            </w:r>
            <w:r w:rsidRPr="002E34E3">
              <w:t>įskaitant</w:t>
            </w:r>
            <w:r w:rsidRPr="002E34E3">
              <w:rPr>
                <w:spacing w:val="5"/>
              </w:rPr>
              <w:t xml:space="preserve"> </w:t>
            </w:r>
            <w:r w:rsidRPr="002E34E3">
              <w:t>transportavimo</w:t>
            </w:r>
            <w:r>
              <w:t xml:space="preserve"> </w:t>
            </w:r>
            <w:r w:rsidRPr="002E34E3">
              <w:rPr>
                <w:spacing w:val="-57"/>
              </w:rPr>
              <w:t xml:space="preserve"> </w:t>
            </w:r>
            <w:r w:rsidRPr="002E34E3">
              <w:t>išlaidas</w:t>
            </w:r>
            <w:r>
              <w:t>;</w:t>
            </w:r>
          </w:p>
        </w:tc>
        <w:tc>
          <w:tcPr>
            <w:tcW w:w="6001" w:type="dxa"/>
            <w:gridSpan w:val="2"/>
          </w:tcPr>
          <w:p w14:paraId="56E34123" w14:textId="77777777" w:rsidR="00253467" w:rsidRPr="00C01F51" w:rsidRDefault="00253467" w:rsidP="00253467"/>
        </w:tc>
      </w:tr>
      <w:tr w:rsidR="00253467" w:rsidRPr="00C01F51" w14:paraId="60AB2E4A" w14:textId="77777777" w:rsidTr="00EB0979">
        <w:trPr>
          <w:trHeight w:val="57"/>
        </w:trPr>
        <w:tc>
          <w:tcPr>
            <w:tcW w:w="1246" w:type="dxa"/>
            <w:noWrap/>
          </w:tcPr>
          <w:p w14:paraId="5928570C" w14:textId="73A1687A" w:rsidR="00253467" w:rsidRPr="00A80DD4" w:rsidRDefault="00253467" w:rsidP="00253467">
            <w:pPr>
              <w:jc w:val="center"/>
            </w:pPr>
            <w:r>
              <w:t>1.11.</w:t>
            </w:r>
          </w:p>
        </w:tc>
        <w:tc>
          <w:tcPr>
            <w:tcW w:w="6928" w:type="dxa"/>
            <w:vAlign w:val="center"/>
          </w:tcPr>
          <w:p w14:paraId="7BA0446B" w14:textId="012060D4" w:rsidR="00253467" w:rsidRPr="00C01F51" w:rsidRDefault="00253467" w:rsidP="00253467">
            <w:pPr>
              <w:jc w:val="both"/>
            </w:pPr>
            <w:r w:rsidRPr="002E34E3">
              <w:t xml:space="preserve">Įrangos gamintojas privalo užtikrinti </w:t>
            </w:r>
            <w:r w:rsidRPr="00F87D37">
              <w:t xml:space="preserve">Europos Sąjungos RoHS (angl. </w:t>
            </w:r>
            <w:r w:rsidRPr="00F87D37">
              <w:rPr>
                <w:i/>
              </w:rPr>
              <w:t>„Restriction of Hazardous Substances“</w:t>
            </w:r>
            <w:r w:rsidRPr="00F87D37">
              <w:t>) direktyvų (2002/95/EC (RoHS 1), 2011/65/EU (RoHS 2),</w:t>
            </w:r>
            <w:r>
              <w:t xml:space="preserve"> </w:t>
            </w:r>
            <w:r w:rsidRPr="002E34E3">
              <w:t>draudžiančią gamyboje naudoti aplinkai ir žmogaus sveikatai pavojingas medžiagas (pvz., gyvsidabrį, kadmį, šviną, šešiavalentį chromą, o taip pat antipirenus), reikalavimų įvykdymą. Tiekėjas turi pateikti atitiktį RoHS reikalavimams įrodančius dokumentus</w:t>
            </w:r>
            <w:r>
              <w:t xml:space="preserve"> –</w:t>
            </w:r>
            <w:r w:rsidRPr="002E34E3">
              <w:t xml:space="preserve"> gamintojo atitikties deklaracijos kopiją ar nuorodą į gamintojo puslapį.</w:t>
            </w:r>
          </w:p>
        </w:tc>
        <w:tc>
          <w:tcPr>
            <w:tcW w:w="6001" w:type="dxa"/>
            <w:gridSpan w:val="2"/>
          </w:tcPr>
          <w:p w14:paraId="4E6DADA3" w14:textId="42ABC4D5" w:rsidR="00253467" w:rsidRPr="00253467" w:rsidRDefault="00253467" w:rsidP="00253467">
            <w:pPr>
              <w:rPr>
                <w:i/>
              </w:rPr>
            </w:pPr>
            <w:r w:rsidRPr="00253467">
              <w:rPr>
                <w:i/>
              </w:rPr>
              <w:t>(pateikiamas dokumentas)</w:t>
            </w:r>
          </w:p>
        </w:tc>
      </w:tr>
      <w:tr w:rsidR="00253467" w:rsidRPr="00C01F51" w14:paraId="382DCDDA" w14:textId="41E91A5B" w:rsidTr="00EB0979">
        <w:trPr>
          <w:trHeight w:val="57"/>
        </w:trPr>
        <w:tc>
          <w:tcPr>
            <w:tcW w:w="14175" w:type="dxa"/>
            <w:gridSpan w:val="4"/>
            <w:tcBorders>
              <w:top w:val="single" w:sz="4" w:space="0" w:color="auto"/>
              <w:left w:val="single" w:sz="4" w:space="0" w:color="auto"/>
              <w:bottom w:val="single" w:sz="4" w:space="0" w:color="auto"/>
            </w:tcBorders>
            <w:noWrap/>
          </w:tcPr>
          <w:p w14:paraId="26A4DA5E" w14:textId="36231D05" w:rsidR="00253467" w:rsidRPr="00C01F51" w:rsidRDefault="00253467" w:rsidP="00253467">
            <w:r w:rsidRPr="005143EA">
              <w:rPr>
                <w:b/>
                <w:bCs/>
              </w:rPr>
              <w:t xml:space="preserve">2. </w:t>
            </w:r>
            <w:r>
              <w:rPr>
                <w:b/>
                <w:bCs/>
              </w:rPr>
              <w:t xml:space="preserve">Maršrutizatorius Nr.5. </w:t>
            </w:r>
            <w:r w:rsidRPr="005143EA">
              <w:rPr>
                <w:b/>
                <w:bCs/>
              </w:rPr>
              <w:t>Specialieji reikalavimai</w:t>
            </w:r>
            <w:r>
              <w:rPr>
                <w:b/>
                <w:bCs/>
              </w:rPr>
              <w:t>:</w:t>
            </w:r>
          </w:p>
        </w:tc>
      </w:tr>
      <w:tr w:rsidR="00253467" w:rsidRPr="00C01F51" w14:paraId="4E66D886" w14:textId="1D5A22AA"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03EF1BF" w14:textId="2A61F4C3" w:rsidR="00253467" w:rsidRDefault="00253467" w:rsidP="00253467">
            <w:pPr>
              <w:jc w:val="center"/>
              <w:rPr>
                <w:rFonts w:eastAsia="Calibri"/>
              </w:rPr>
            </w:pPr>
            <w:r>
              <w:t>2</w:t>
            </w:r>
            <w:r w:rsidRPr="00A80DD4">
              <w:t>.1.</w:t>
            </w:r>
          </w:p>
        </w:tc>
        <w:tc>
          <w:tcPr>
            <w:tcW w:w="6928" w:type="dxa"/>
          </w:tcPr>
          <w:p w14:paraId="6971D0DF" w14:textId="5642247F" w:rsidR="00253467" w:rsidRPr="00C01F51" w:rsidRDefault="00253467" w:rsidP="00253467">
            <w:pPr>
              <w:jc w:val="both"/>
            </w:pPr>
            <w:r w:rsidRPr="00F87D37">
              <w:t>Apibendrinti reikalavimai:</w:t>
            </w:r>
            <w:r>
              <w:t xml:space="preserve"> </w:t>
            </w:r>
          </w:p>
        </w:tc>
        <w:tc>
          <w:tcPr>
            <w:tcW w:w="6001" w:type="dxa"/>
            <w:gridSpan w:val="2"/>
          </w:tcPr>
          <w:p w14:paraId="25F0976C" w14:textId="77777777" w:rsidR="00253467" w:rsidRPr="00C01F51" w:rsidRDefault="00253467" w:rsidP="00253467"/>
        </w:tc>
      </w:tr>
      <w:tr w:rsidR="00253467" w:rsidRPr="00C01F51" w14:paraId="5359756F"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0B1A8175" w14:textId="16B3D854" w:rsidR="00253467" w:rsidRDefault="00253467" w:rsidP="00253467">
            <w:pPr>
              <w:jc w:val="center"/>
            </w:pPr>
            <w:r>
              <w:t>2.1.1.</w:t>
            </w:r>
          </w:p>
        </w:tc>
        <w:tc>
          <w:tcPr>
            <w:tcW w:w="6928" w:type="dxa"/>
          </w:tcPr>
          <w:p w14:paraId="12E51F80" w14:textId="427F0F9A" w:rsidR="00253467" w:rsidRPr="00C01F51" w:rsidRDefault="00253467" w:rsidP="00253467">
            <w:pPr>
              <w:jc w:val="both"/>
            </w:pPr>
            <w:r>
              <w:t xml:space="preserve">įsigyjamas maršrutizatorius privalo turėti valdymo galimybę iš užsakovo turimos Cisco Prime programinės įrangos. Jei tiekėjo siūloma įranga nesuderinama su užsakovo turima Cisco Prime Infrastructure programine įranga, tiekėjas privalo pateikti tinklo įrenginių valdymo įrangą su programine įranga (angl. </w:t>
            </w:r>
            <w:r w:rsidRPr="000A1A33">
              <w:rPr>
                <w:i/>
              </w:rPr>
              <w:t xml:space="preserve">„hardware + </w:t>
            </w:r>
            <w:r w:rsidRPr="000A1A33">
              <w:rPr>
                <w:i/>
              </w:rPr>
              <w:lastRenderedPageBreak/>
              <w:t>software“</w:t>
            </w:r>
            <w:r>
              <w:t>), kuri valdys įsigyjamą maršrutizatorių ir užsakovo  turimą tinklo įrangą: Cisco 8XXX, Cisco IR 18XX, Cisco 9XXX. Teikiant naują tinklo įrenginių valdymo įrangą, tiekėjas privalo organizuoti kursus apmokyti užsakovo personalą instaliuoti ir eksploatuoti jo siūlomą įrangą (ne mažiau 3 žmonių – komutatoriui ir 3 žmonių – valdymo įrangai). Mokymai turi būti organizuojami sertifikuotame įrangos gamintojo mokymo centre ir paremti praktiniais užsiėmimais; mokymų dalyviams turi būti išduoti įrangos gamintojo sertifikatai; tiekėjas apmoka visas su mokymais susijusias išlaidas t. y. kelionės, pragyvenimo, draudimo ir kt.;</w:t>
            </w:r>
          </w:p>
        </w:tc>
        <w:tc>
          <w:tcPr>
            <w:tcW w:w="6001" w:type="dxa"/>
            <w:gridSpan w:val="2"/>
          </w:tcPr>
          <w:p w14:paraId="7AF63B9A" w14:textId="77777777" w:rsidR="00253467" w:rsidRPr="00C01F51" w:rsidRDefault="00253467" w:rsidP="00253467"/>
        </w:tc>
      </w:tr>
      <w:tr w:rsidR="00253467" w:rsidRPr="00C01F51" w14:paraId="7065D31E"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402D7324" w14:textId="5D893D82" w:rsidR="00253467" w:rsidRDefault="00253467" w:rsidP="00253467">
            <w:pPr>
              <w:jc w:val="center"/>
            </w:pPr>
            <w:r>
              <w:t>2.1.2.</w:t>
            </w:r>
          </w:p>
        </w:tc>
        <w:tc>
          <w:tcPr>
            <w:tcW w:w="6928" w:type="dxa"/>
          </w:tcPr>
          <w:p w14:paraId="2AA708D7" w14:textId="4F68CB1F" w:rsidR="00253467" w:rsidRPr="00C01F51" w:rsidRDefault="00253467" w:rsidP="00253467">
            <w:pPr>
              <w:jc w:val="both"/>
            </w:pPr>
            <w:r>
              <w:t>maršrutizatorius turi būti sukomplektuotas iš vieno gamintojo modulių;</w:t>
            </w:r>
          </w:p>
        </w:tc>
        <w:tc>
          <w:tcPr>
            <w:tcW w:w="6001" w:type="dxa"/>
            <w:gridSpan w:val="2"/>
          </w:tcPr>
          <w:p w14:paraId="650AF4FF" w14:textId="77777777" w:rsidR="00253467" w:rsidRPr="00C01F51" w:rsidRDefault="00253467" w:rsidP="00253467"/>
        </w:tc>
      </w:tr>
      <w:tr w:rsidR="00253467" w:rsidRPr="00C01F51" w14:paraId="61E5BC70"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3F06DAE7" w14:textId="000DC42D" w:rsidR="00253467" w:rsidRDefault="00253467" w:rsidP="00253467">
            <w:pPr>
              <w:jc w:val="center"/>
            </w:pPr>
            <w:r>
              <w:t>2.1.3.</w:t>
            </w:r>
          </w:p>
        </w:tc>
        <w:tc>
          <w:tcPr>
            <w:tcW w:w="6928" w:type="dxa"/>
          </w:tcPr>
          <w:p w14:paraId="0508A15E" w14:textId="02453F61" w:rsidR="00253467" w:rsidRPr="00C01F51" w:rsidRDefault="00253467" w:rsidP="00253467">
            <w:pPr>
              <w:jc w:val="both"/>
            </w:pPr>
            <w:r>
              <w:t>maršrutizatorius pateikiamas su visomis licencijomis, reikalingomis nurodytoms funkcijoms palaikyti;</w:t>
            </w:r>
          </w:p>
        </w:tc>
        <w:tc>
          <w:tcPr>
            <w:tcW w:w="6001" w:type="dxa"/>
            <w:gridSpan w:val="2"/>
          </w:tcPr>
          <w:p w14:paraId="372357A2" w14:textId="77777777" w:rsidR="00253467" w:rsidRPr="00C01F51" w:rsidRDefault="00253467" w:rsidP="00253467"/>
        </w:tc>
      </w:tr>
      <w:tr w:rsidR="00253467" w:rsidRPr="00C01F51" w14:paraId="3EF503D5" w14:textId="19EDBE89"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A8D5A87" w14:textId="447AA276" w:rsidR="00253467" w:rsidRDefault="00253467" w:rsidP="00253467">
            <w:pPr>
              <w:jc w:val="center"/>
              <w:rPr>
                <w:rFonts w:eastAsia="Calibri"/>
              </w:rPr>
            </w:pPr>
            <w:r>
              <w:t>2.2.</w:t>
            </w:r>
          </w:p>
        </w:tc>
        <w:tc>
          <w:tcPr>
            <w:tcW w:w="6928" w:type="dxa"/>
          </w:tcPr>
          <w:p w14:paraId="7DC30DCA" w14:textId="488AC439" w:rsidR="00253467" w:rsidRPr="00C01F51" w:rsidRDefault="00253467" w:rsidP="00253467">
            <w:pPr>
              <w:jc w:val="both"/>
            </w:pPr>
            <w:r w:rsidRPr="00F87D37">
              <w:t>Konstrukcija:</w:t>
            </w:r>
          </w:p>
        </w:tc>
        <w:tc>
          <w:tcPr>
            <w:tcW w:w="6001" w:type="dxa"/>
            <w:gridSpan w:val="2"/>
          </w:tcPr>
          <w:p w14:paraId="50B35F5E" w14:textId="77777777" w:rsidR="00253467" w:rsidRPr="00C01F51" w:rsidRDefault="00253467" w:rsidP="00253467"/>
        </w:tc>
      </w:tr>
      <w:tr w:rsidR="00253467" w:rsidRPr="00C01F51" w14:paraId="1340BDAF"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65AAAAA3" w14:textId="662129C6" w:rsidR="00253467" w:rsidRDefault="00253467" w:rsidP="00253467">
            <w:pPr>
              <w:jc w:val="center"/>
            </w:pPr>
            <w:r>
              <w:t>2.2.1.</w:t>
            </w:r>
          </w:p>
        </w:tc>
        <w:tc>
          <w:tcPr>
            <w:tcW w:w="6928" w:type="dxa"/>
          </w:tcPr>
          <w:p w14:paraId="5F610F59" w14:textId="0E968EA9" w:rsidR="00253467" w:rsidRPr="00C01F51" w:rsidRDefault="00253467" w:rsidP="00253467">
            <w:pPr>
              <w:jc w:val="both"/>
            </w:pPr>
            <w:r w:rsidRPr="00F87D37">
              <w:t>montuojamas į 19 colių komutacinę spintą (montuoti reikalingos detalės turi būti pridedamos);</w:t>
            </w:r>
          </w:p>
        </w:tc>
        <w:tc>
          <w:tcPr>
            <w:tcW w:w="6001" w:type="dxa"/>
            <w:gridSpan w:val="2"/>
          </w:tcPr>
          <w:p w14:paraId="2996A4E5" w14:textId="77777777" w:rsidR="00253467" w:rsidRPr="00C01F51" w:rsidRDefault="00253467" w:rsidP="00253467"/>
        </w:tc>
      </w:tr>
      <w:tr w:rsidR="00253467" w:rsidRPr="00C01F51" w14:paraId="0D2589A3"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6E0A6153" w14:textId="11ECFF62" w:rsidR="00253467" w:rsidRDefault="00253467" w:rsidP="00253467">
            <w:pPr>
              <w:jc w:val="center"/>
            </w:pPr>
            <w:r>
              <w:t>2.2.2.</w:t>
            </w:r>
          </w:p>
        </w:tc>
        <w:tc>
          <w:tcPr>
            <w:tcW w:w="6928" w:type="dxa"/>
          </w:tcPr>
          <w:p w14:paraId="1F44B1DA" w14:textId="40EB959A" w:rsidR="00253467" w:rsidRPr="00C01F51" w:rsidRDefault="00253467" w:rsidP="00253467">
            <w:pPr>
              <w:jc w:val="both"/>
            </w:pPr>
            <w:r w:rsidRPr="00F87D37">
              <w:t>ne aukštesnis kaip 1RU;</w:t>
            </w:r>
          </w:p>
        </w:tc>
        <w:tc>
          <w:tcPr>
            <w:tcW w:w="6001" w:type="dxa"/>
            <w:gridSpan w:val="2"/>
          </w:tcPr>
          <w:p w14:paraId="2967C60C" w14:textId="77777777" w:rsidR="00253467" w:rsidRPr="00C01F51" w:rsidRDefault="00253467" w:rsidP="00253467"/>
        </w:tc>
      </w:tr>
      <w:tr w:rsidR="00253467" w:rsidRPr="00C01F51" w14:paraId="0D8294E1"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7673DEF5" w14:textId="37620110" w:rsidR="00253467" w:rsidRDefault="00253467" w:rsidP="00253467">
            <w:pPr>
              <w:jc w:val="center"/>
            </w:pPr>
            <w:r>
              <w:t>2.2.3.</w:t>
            </w:r>
          </w:p>
        </w:tc>
        <w:tc>
          <w:tcPr>
            <w:tcW w:w="6928" w:type="dxa"/>
          </w:tcPr>
          <w:p w14:paraId="563D442E" w14:textId="28D7153B" w:rsidR="00253467" w:rsidRPr="00C01F51" w:rsidRDefault="00253467" w:rsidP="00253467">
            <w:pPr>
              <w:jc w:val="both"/>
            </w:pPr>
            <w:r w:rsidRPr="00F87D37">
              <w:t xml:space="preserve">gylis ne daugiau </w:t>
            </w:r>
            <w:r>
              <w:t>30</w:t>
            </w:r>
            <w:r w:rsidRPr="00F87D37">
              <w:t xml:space="preserve"> cm;</w:t>
            </w:r>
          </w:p>
        </w:tc>
        <w:tc>
          <w:tcPr>
            <w:tcW w:w="6001" w:type="dxa"/>
            <w:gridSpan w:val="2"/>
          </w:tcPr>
          <w:p w14:paraId="076D7733" w14:textId="77777777" w:rsidR="00253467" w:rsidRPr="00C01F51" w:rsidRDefault="00253467" w:rsidP="00253467"/>
        </w:tc>
      </w:tr>
      <w:tr w:rsidR="00253467" w:rsidRPr="00C01F51" w14:paraId="41B71167"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6BA4A12C" w14:textId="4244525A" w:rsidR="00253467" w:rsidRDefault="00253467" w:rsidP="00253467">
            <w:pPr>
              <w:jc w:val="center"/>
            </w:pPr>
            <w:r>
              <w:t>2.2.4.</w:t>
            </w:r>
          </w:p>
        </w:tc>
        <w:tc>
          <w:tcPr>
            <w:tcW w:w="6928" w:type="dxa"/>
          </w:tcPr>
          <w:p w14:paraId="25C801EF" w14:textId="5E563B91" w:rsidR="00253467" w:rsidRPr="00C01F51" w:rsidRDefault="00253467" w:rsidP="00253467">
            <w:pPr>
              <w:jc w:val="both"/>
            </w:pPr>
            <w:r w:rsidRPr="00F87D37">
              <w:t xml:space="preserve">svoris (be SFP modulių) ne daugiau </w:t>
            </w:r>
            <w:r>
              <w:t>5</w:t>
            </w:r>
            <w:r w:rsidRPr="00F87D37">
              <w:t xml:space="preserve"> kg</w:t>
            </w:r>
            <w:r>
              <w:t>;</w:t>
            </w:r>
          </w:p>
        </w:tc>
        <w:tc>
          <w:tcPr>
            <w:tcW w:w="6001" w:type="dxa"/>
            <w:gridSpan w:val="2"/>
          </w:tcPr>
          <w:p w14:paraId="04FEE580" w14:textId="77777777" w:rsidR="00253467" w:rsidRPr="00C01F51" w:rsidRDefault="00253467" w:rsidP="00253467"/>
        </w:tc>
      </w:tr>
      <w:tr w:rsidR="00253467" w:rsidRPr="00C01F51" w14:paraId="38938C60" w14:textId="0C5E6B93"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2DC1EE43" w14:textId="6F5D10F3" w:rsidR="00253467" w:rsidRDefault="00253467" w:rsidP="00253467">
            <w:pPr>
              <w:jc w:val="center"/>
              <w:rPr>
                <w:rFonts w:eastAsia="Calibri"/>
              </w:rPr>
            </w:pPr>
            <w:r>
              <w:t>2.3</w:t>
            </w:r>
            <w:r w:rsidRPr="00A80DD4">
              <w:t>.</w:t>
            </w:r>
          </w:p>
        </w:tc>
        <w:tc>
          <w:tcPr>
            <w:tcW w:w="6928" w:type="dxa"/>
          </w:tcPr>
          <w:p w14:paraId="026D5CF3" w14:textId="28132143" w:rsidR="00253467" w:rsidRPr="00C01F51" w:rsidRDefault="00253467" w:rsidP="00253467">
            <w:pPr>
              <w:jc w:val="both"/>
            </w:pPr>
            <w:r w:rsidRPr="00C77EE2">
              <w:t>Maitinimas:</w:t>
            </w:r>
          </w:p>
        </w:tc>
        <w:tc>
          <w:tcPr>
            <w:tcW w:w="6001" w:type="dxa"/>
            <w:gridSpan w:val="2"/>
          </w:tcPr>
          <w:p w14:paraId="1D519263" w14:textId="77777777" w:rsidR="00253467" w:rsidRPr="00C01F51" w:rsidRDefault="00253467" w:rsidP="00253467"/>
        </w:tc>
      </w:tr>
      <w:tr w:rsidR="00253467" w:rsidRPr="00C01F51" w14:paraId="3B3EAF2D"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61AC94C7" w14:textId="7995433E" w:rsidR="00253467" w:rsidRDefault="00253467" w:rsidP="00253467">
            <w:pPr>
              <w:jc w:val="center"/>
            </w:pPr>
            <w:r>
              <w:t>2.3.1.</w:t>
            </w:r>
          </w:p>
        </w:tc>
        <w:tc>
          <w:tcPr>
            <w:tcW w:w="6928" w:type="dxa"/>
          </w:tcPr>
          <w:p w14:paraId="34D484F7" w14:textId="00EFCD41" w:rsidR="00253467" w:rsidRPr="00C01F51" w:rsidRDefault="00253467" w:rsidP="00253467">
            <w:pPr>
              <w:jc w:val="both"/>
            </w:pPr>
            <w:r w:rsidRPr="00C77EE2">
              <w:t>elektros maitinimo įtampa AC 230 V 50 Hz;</w:t>
            </w:r>
          </w:p>
        </w:tc>
        <w:tc>
          <w:tcPr>
            <w:tcW w:w="6001" w:type="dxa"/>
            <w:gridSpan w:val="2"/>
          </w:tcPr>
          <w:p w14:paraId="57FDB612" w14:textId="77777777" w:rsidR="00253467" w:rsidRPr="00C01F51" w:rsidRDefault="00253467" w:rsidP="00253467"/>
        </w:tc>
      </w:tr>
      <w:tr w:rsidR="00253467" w:rsidRPr="00C01F51" w14:paraId="6F636223"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C02FDC3" w14:textId="1EEC9EFC" w:rsidR="00253467" w:rsidRDefault="00253467" w:rsidP="00253467">
            <w:pPr>
              <w:jc w:val="center"/>
            </w:pPr>
            <w:r>
              <w:t>2.3.2.</w:t>
            </w:r>
          </w:p>
        </w:tc>
        <w:tc>
          <w:tcPr>
            <w:tcW w:w="6928" w:type="dxa"/>
          </w:tcPr>
          <w:p w14:paraId="79CDF947" w14:textId="0AA1D5C9" w:rsidR="00253467" w:rsidRPr="00C01F51" w:rsidRDefault="00253467" w:rsidP="00253467">
            <w:pPr>
              <w:jc w:val="both"/>
            </w:pPr>
            <w:r w:rsidRPr="00C77EE2">
              <w:t>komplektuojami su maitinimo kabeliu maitinimo šaltiniui; maitinimo kabelio jungti</w:t>
            </w:r>
            <w:r>
              <w:t>mi;</w:t>
            </w:r>
          </w:p>
        </w:tc>
        <w:tc>
          <w:tcPr>
            <w:tcW w:w="6001" w:type="dxa"/>
            <w:gridSpan w:val="2"/>
          </w:tcPr>
          <w:p w14:paraId="6DE11805" w14:textId="77777777" w:rsidR="00253467" w:rsidRPr="00C01F51" w:rsidRDefault="00253467" w:rsidP="00253467"/>
        </w:tc>
      </w:tr>
      <w:tr w:rsidR="00253467" w:rsidRPr="00C01F51" w14:paraId="29BE9E25"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7B310993" w14:textId="174D6F15" w:rsidR="00253467" w:rsidRDefault="00253467" w:rsidP="00253467">
            <w:pPr>
              <w:jc w:val="center"/>
            </w:pPr>
            <w:r>
              <w:t>2.3.3.</w:t>
            </w:r>
          </w:p>
        </w:tc>
        <w:tc>
          <w:tcPr>
            <w:tcW w:w="6928" w:type="dxa"/>
          </w:tcPr>
          <w:p w14:paraId="23493A66" w14:textId="7D934913" w:rsidR="00253467" w:rsidRPr="00C01F51" w:rsidRDefault="00253467" w:rsidP="00253467">
            <w:pPr>
              <w:jc w:val="both"/>
            </w:pPr>
            <w:r w:rsidRPr="00C77EE2">
              <w:t>Europos kontinentinėje dalyje naudojama jungtimi (CEE 7/7)</w:t>
            </w:r>
            <w:r>
              <w:t>;</w:t>
            </w:r>
          </w:p>
        </w:tc>
        <w:tc>
          <w:tcPr>
            <w:tcW w:w="6001" w:type="dxa"/>
            <w:gridSpan w:val="2"/>
          </w:tcPr>
          <w:p w14:paraId="4B522768" w14:textId="77777777" w:rsidR="00253467" w:rsidRPr="00C01F51" w:rsidRDefault="00253467" w:rsidP="00253467"/>
        </w:tc>
      </w:tr>
      <w:tr w:rsidR="00253467" w:rsidRPr="00C01F51" w14:paraId="1FF73394"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23685322" w14:textId="294350D8" w:rsidR="00253467" w:rsidRDefault="00253467" w:rsidP="00253467">
            <w:pPr>
              <w:jc w:val="center"/>
            </w:pPr>
            <w:r>
              <w:t>2.4.</w:t>
            </w:r>
          </w:p>
        </w:tc>
        <w:tc>
          <w:tcPr>
            <w:tcW w:w="6928" w:type="dxa"/>
          </w:tcPr>
          <w:p w14:paraId="7449F572" w14:textId="16674711" w:rsidR="00253467" w:rsidRPr="00C01F51" w:rsidRDefault="00253467" w:rsidP="00253467">
            <w:pPr>
              <w:jc w:val="both"/>
            </w:pPr>
            <w:r w:rsidRPr="00F87D37">
              <w:t>Aušinimas:</w:t>
            </w:r>
          </w:p>
        </w:tc>
        <w:tc>
          <w:tcPr>
            <w:tcW w:w="6001" w:type="dxa"/>
            <w:gridSpan w:val="2"/>
          </w:tcPr>
          <w:p w14:paraId="545A1C29" w14:textId="77777777" w:rsidR="00253467" w:rsidRPr="00C01F51" w:rsidRDefault="00253467" w:rsidP="00253467"/>
        </w:tc>
      </w:tr>
      <w:tr w:rsidR="00253467" w:rsidRPr="00C01F51" w14:paraId="4736591F" w14:textId="5D69AB5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3FBFCD33" w14:textId="6E67DD2A" w:rsidR="00253467" w:rsidRDefault="00253467" w:rsidP="00253467">
            <w:pPr>
              <w:jc w:val="center"/>
              <w:rPr>
                <w:rFonts w:eastAsia="Calibri"/>
              </w:rPr>
            </w:pPr>
            <w:r>
              <w:rPr>
                <w:rFonts w:eastAsia="Calibri"/>
              </w:rPr>
              <w:t>2.4.1.</w:t>
            </w:r>
          </w:p>
        </w:tc>
        <w:tc>
          <w:tcPr>
            <w:tcW w:w="6928" w:type="dxa"/>
          </w:tcPr>
          <w:p w14:paraId="14602349" w14:textId="131E1B4A" w:rsidR="00253467" w:rsidRPr="00C01F51" w:rsidRDefault="00253467" w:rsidP="00253467">
            <w:pPr>
              <w:jc w:val="both"/>
            </w:pPr>
            <w:r w:rsidRPr="00F87D37">
              <w:t>turi būti ne mažiau kaip du aušinimo ventiliatoriai;</w:t>
            </w:r>
          </w:p>
        </w:tc>
        <w:tc>
          <w:tcPr>
            <w:tcW w:w="6001" w:type="dxa"/>
            <w:gridSpan w:val="2"/>
          </w:tcPr>
          <w:p w14:paraId="39DF1E78" w14:textId="77777777" w:rsidR="00253467" w:rsidRPr="00C01F51" w:rsidRDefault="00253467" w:rsidP="00253467"/>
        </w:tc>
      </w:tr>
      <w:tr w:rsidR="00253467" w:rsidRPr="00C01F51" w14:paraId="79358CD6"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1D4668C3" w14:textId="06EE6EC3" w:rsidR="00253467" w:rsidRDefault="00253467" w:rsidP="00253467">
            <w:pPr>
              <w:jc w:val="center"/>
            </w:pPr>
            <w:r>
              <w:t>2.4.2.</w:t>
            </w:r>
          </w:p>
        </w:tc>
        <w:tc>
          <w:tcPr>
            <w:tcW w:w="6928" w:type="dxa"/>
          </w:tcPr>
          <w:p w14:paraId="312DC3D4" w14:textId="05099DA2" w:rsidR="00253467" w:rsidRPr="00C01F51" w:rsidRDefault="00253467" w:rsidP="00253467">
            <w:pPr>
              <w:jc w:val="both"/>
            </w:pPr>
            <w:r w:rsidRPr="00F87D37">
              <w:t>oro srauto kryptis aušinimui turi būti iš priekio į galą, kai šaltas oras imamas iš prievadų pusės</w:t>
            </w:r>
            <w:r>
              <w:t>;</w:t>
            </w:r>
          </w:p>
        </w:tc>
        <w:tc>
          <w:tcPr>
            <w:tcW w:w="6001" w:type="dxa"/>
            <w:gridSpan w:val="2"/>
          </w:tcPr>
          <w:p w14:paraId="43BE5E54" w14:textId="77777777" w:rsidR="00253467" w:rsidRPr="00C01F51" w:rsidRDefault="00253467" w:rsidP="00253467"/>
        </w:tc>
      </w:tr>
      <w:tr w:rsidR="00253467" w:rsidRPr="00C01F51" w14:paraId="2202A93A" w14:textId="3FA0B0B8"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499A1369" w14:textId="6C38C04C" w:rsidR="00253467" w:rsidRDefault="00253467" w:rsidP="00253467">
            <w:pPr>
              <w:jc w:val="center"/>
              <w:rPr>
                <w:rFonts w:eastAsia="Calibri"/>
              </w:rPr>
            </w:pPr>
            <w:r>
              <w:rPr>
                <w:rFonts w:eastAsia="Calibri"/>
              </w:rPr>
              <w:t>2.5.</w:t>
            </w:r>
          </w:p>
        </w:tc>
        <w:tc>
          <w:tcPr>
            <w:tcW w:w="6928" w:type="dxa"/>
          </w:tcPr>
          <w:p w14:paraId="6C1CA569" w14:textId="5CF108B8" w:rsidR="00253467" w:rsidRPr="00C01F51" w:rsidRDefault="00253467" w:rsidP="00253467">
            <w:pPr>
              <w:jc w:val="both"/>
            </w:pPr>
            <w:r w:rsidRPr="004606A5">
              <w:rPr>
                <w:color w:val="000000" w:themeColor="text1"/>
              </w:rPr>
              <w:t>Prievadai (sąsajos):</w:t>
            </w:r>
          </w:p>
        </w:tc>
        <w:tc>
          <w:tcPr>
            <w:tcW w:w="6001" w:type="dxa"/>
            <w:gridSpan w:val="2"/>
          </w:tcPr>
          <w:p w14:paraId="12A8557E" w14:textId="77777777" w:rsidR="00253467" w:rsidRPr="00C01F51" w:rsidRDefault="00253467" w:rsidP="00253467"/>
        </w:tc>
      </w:tr>
      <w:tr w:rsidR="00253467" w:rsidRPr="00C01F51" w14:paraId="05BBA12A" w14:textId="5EE483A9"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0E3D1061" w14:textId="0E9B90A4" w:rsidR="00253467" w:rsidRDefault="00253467" w:rsidP="00253467">
            <w:pPr>
              <w:jc w:val="center"/>
              <w:rPr>
                <w:rFonts w:eastAsia="Calibri"/>
              </w:rPr>
            </w:pPr>
            <w:r>
              <w:rPr>
                <w:rFonts w:eastAsia="Calibri"/>
              </w:rPr>
              <w:t>2.5.1.</w:t>
            </w:r>
          </w:p>
        </w:tc>
        <w:tc>
          <w:tcPr>
            <w:tcW w:w="6928" w:type="dxa"/>
          </w:tcPr>
          <w:p w14:paraId="34D5B633" w14:textId="25E875E1" w:rsidR="00253467" w:rsidRPr="00C01F51" w:rsidRDefault="00253467" w:rsidP="00253467">
            <w:pPr>
              <w:jc w:val="both"/>
            </w:pPr>
            <w:r w:rsidRPr="00F87D37">
              <w:t>turi būti serijinis konsolės prievadas (RJ-45 Serial);</w:t>
            </w:r>
          </w:p>
        </w:tc>
        <w:tc>
          <w:tcPr>
            <w:tcW w:w="6001" w:type="dxa"/>
            <w:gridSpan w:val="2"/>
          </w:tcPr>
          <w:p w14:paraId="7F9BCFC5" w14:textId="77777777" w:rsidR="00253467" w:rsidRPr="00C01F51" w:rsidRDefault="00253467" w:rsidP="00253467"/>
        </w:tc>
      </w:tr>
      <w:tr w:rsidR="00253467" w:rsidRPr="00C01F51" w14:paraId="42AC2868" w14:textId="77777777"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100571DF" w14:textId="0F52A542" w:rsidR="00253467" w:rsidRDefault="00253467" w:rsidP="00253467">
            <w:pPr>
              <w:jc w:val="center"/>
              <w:rPr>
                <w:rFonts w:eastAsia="Calibri"/>
              </w:rPr>
            </w:pPr>
            <w:r>
              <w:rPr>
                <w:rFonts w:eastAsia="Calibri"/>
              </w:rPr>
              <w:t>2.5.2.</w:t>
            </w:r>
          </w:p>
        </w:tc>
        <w:tc>
          <w:tcPr>
            <w:tcW w:w="6928" w:type="dxa"/>
          </w:tcPr>
          <w:p w14:paraId="3BEE292A" w14:textId="1750AC55" w:rsidR="00253467" w:rsidRPr="00F87D37" w:rsidRDefault="00253467" w:rsidP="00253467">
            <w:pPr>
              <w:jc w:val="both"/>
            </w:pPr>
            <w:r w:rsidRPr="00F87D37">
              <w:t>turi būti USB prievadas, konfigūracijos ir programinės įrangos p</w:t>
            </w:r>
            <w:r>
              <w:t>erkėlimui į ir iš maršrutizatoriaus;</w:t>
            </w:r>
          </w:p>
        </w:tc>
        <w:tc>
          <w:tcPr>
            <w:tcW w:w="6001" w:type="dxa"/>
            <w:gridSpan w:val="2"/>
          </w:tcPr>
          <w:p w14:paraId="3AAE1017" w14:textId="77777777" w:rsidR="00253467" w:rsidRPr="00C01F51" w:rsidRDefault="00253467" w:rsidP="00253467"/>
        </w:tc>
      </w:tr>
      <w:tr w:rsidR="00253467" w:rsidRPr="00C01F51" w14:paraId="19CDB532" w14:textId="177EAF8E"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8A0C92F" w14:textId="064D5FF4" w:rsidR="00253467" w:rsidRDefault="00253467" w:rsidP="00253467">
            <w:pPr>
              <w:jc w:val="center"/>
              <w:rPr>
                <w:rFonts w:eastAsia="Calibri"/>
              </w:rPr>
            </w:pPr>
            <w:r>
              <w:rPr>
                <w:rFonts w:eastAsia="Calibri"/>
              </w:rPr>
              <w:lastRenderedPageBreak/>
              <w:t>2.5.3.</w:t>
            </w:r>
          </w:p>
        </w:tc>
        <w:tc>
          <w:tcPr>
            <w:tcW w:w="6928" w:type="dxa"/>
          </w:tcPr>
          <w:p w14:paraId="2AA1BC9E" w14:textId="0CF00289" w:rsidR="00253467" w:rsidRPr="00C01F51" w:rsidRDefault="00253467" w:rsidP="00253467">
            <w:pPr>
              <w:jc w:val="both"/>
            </w:pPr>
            <w:r w:rsidRPr="00F87D37">
              <w:rPr>
                <w:rFonts w:eastAsia="Calibri"/>
              </w:rPr>
              <w:t>turi būti nemažiau kaip 2 1000BASE IEEE 802.3z prievadai keičiamiems fizinės terpės SFP tipo moduliams įrengti;</w:t>
            </w:r>
          </w:p>
        </w:tc>
        <w:tc>
          <w:tcPr>
            <w:tcW w:w="6001" w:type="dxa"/>
            <w:gridSpan w:val="2"/>
          </w:tcPr>
          <w:p w14:paraId="72219F25" w14:textId="77777777" w:rsidR="00253467" w:rsidRPr="00C01F51" w:rsidRDefault="00253467" w:rsidP="00253467"/>
        </w:tc>
      </w:tr>
      <w:tr w:rsidR="00253467" w:rsidRPr="00C01F51" w14:paraId="0DCAA5CF" w14:textId="0EE33000"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E4F379D" w14:textId="758E321A" w:rsidR="00253467" w:rsidRDefault="00253467" w:rsidP="00253467">
            <w:pPr>
              <w:jc w:val="center"/>
              <w:rPr>
                <w:rFonts w:eastAsia="Calibri"/>
              </w:rPr>
            </w:pPr>
            <w:r>
              <w:rPr>
                <w:rFonts w:eastAsia="Calibri"/>
              </w:rPr>
              <w:t>2.5.4.</w:t>
            </w:r>
          </w:p>
        </w:tc>
        <w:tc>
          <w:tcPr>
            <w:tcW w:w="6928" w:type="dxa"/>
          </w:tcPr>
          <w:p w14:paraId="70E7F5B9" w14:textId="6E9E0A73" w:rsidR="00253467" w:rsidRPr="00C01F51" w:rsidRDefault="00253467" w:rsidP="00253467">
            <w:pPr>
              <w:jc w:val="both"/>
            </w:pPr>
            <w:r w:rsidRPr="00F87D37">
              <w:rPr>
                <w:rFonts w:eastAsia="Calibri"/>
              </w:rPr>
              <w:t xml:space="preserve">turi būti nemažiau kaip </w:t>
            </w:r>
            <w:r>
              <w:rPr>
                <w:rFonts w:eastAsia="Calibri"/>
              </w:rPr>
              <w:t>2</w:t>
            </w:r>
            <w:r w:rsidRPr="00F87D37">
              <w:rPr>
                <w:rFonts w:eastAsia="Calibri"/>
              </w:rPr>
              <w:t xml:space="preserve"> trigubos paskirties 10/100/1000Base-T;</w:t>
            </w:r>
          </w:p>
        </w:tc>
        <w:tc>
          <w:tcPr>
            <w:tcW w:w="6001" w:type="dxa"/>
            <w:gridSpan w:val="2"/>
          </w:tcPr>
          <w:p w14:paraId="3CB536A8" w14:textId="77777777" w:rsidR="00253467" w:rsidRPr="00C01F51" w:rsidRDefault="00253467" w:rsidP="00253467"/>
        </w:tc>
      </w:tr>
      <w:tr w:rsidR="00253467" w:rsidRPr="00C01F51" w14:paraId="02104969" w14:textId="0EFEAFE3"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313ED700" w14:textId="6D952BC3" w:rsidR="00253467" w:rsidRDefault="00253467" w:rsidP="00253467">
            <w:pPr>
              <w:jc w:val="center"/>
              <w:rPr>
                <w:rFonts w:eastAsia="Calibri"/>
              </w:rPr>
            </w:pPr>
            <w:r>
              <w:rPr>
                <w:rFonts w:eastAsia="Calibri"/>
              </w:rPr>
              <w:t>2.5.5.</w:t>
            </w:r>
          </w:p>
        </w:tc>
        <w:tc>
          <w:tcPr>
            <w:tcW w:w="6928" w:type="dxa"/>
          </w:tcPr>
          <w:p w14:paraId="4BF7F21E" w14:textId="4003BEF6" w:rsidR="00253467" w:rsidRPr="00C01F51" w:rsidRDefault="00253467" w:rsidP="00253467">
            <w:pPr>
              <w:jc w:val="both"/>
            </w:pPr>
            <w:r w:rsidRPr="00F87D37">
              <w:rPr>
                <w:rFonts w:eastAsia="Calibri"/>
              </w:rPr>
              <w:t>turi būti palaikomas prievadų modulių SFP keitimas neišjungiant maitinimo</w:t>
            </w:r>
            <w:r>
              <w:rPr>
                <w:rFonts w:eastAsia="Calibri"/>
              </w:rPr>
              <w:t>;</w:t>
            </w:r>
          </w:p>
        </w:tc>
        <w:tc>
          <w:tcPr>
            <w:tcW w:w="6001" w:type="dxa"/>
            <w:gridSpan w:val="2"/>
          </w:tcPr>
          <w:p w14:paraId="5BAE5DAC" w14:textId="77777777" w:rsidR="00253467" w:rsidRPr="00C01F51" w:rsidRDefault="00253467" w:rsidP="00253467"/>
        </w:tc>
      </w:tr>
      <w:tr w:rsidR="00253467" w:rsidRPr="00C01F51" w14:paraId="3973AF76" w14:textId="4B4C70E4"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3DDFBBE6" w14:textId="28A7A950" w:rsidR="00253467" w:rsidRDefault="00253467" w:rsidP="00253467">
            <w:pPr>
              <w:jc w:val="center"/>
              <w:rPr>
                <w:rFonts w:eastAsia="Calibri"/>
              </w:rPr>
            </w:pPr>
            <w:r>
              <w:rPr>
                <w:rFonts w:eastAsia="Calibri"/>
              </w:rPr>
              <w:t>25.6.</w:t>
            </w:r>
          </w:p>
        </w:tc>
        <w:tc>
          <w:tcPr>
            <w:tcW w:w="6928" w:type="dxa"/>
          </w:tcPr>
          <w:p w14:paraId="49DCDF6A" w14:textId="6AC1AD78" w:rsidR="00253467" w:rsidRPr="00C01F51" w:rsidRDefault="00253467" w:rsidP="00253467">
            <w:pPr>
              <w:jc w:val="both"/>
            </w:pPr>
            <w:r>
              <w:rPr>
                <w:rFonts w:eastAsia="Calibri"/>
              </w:rPr>
              <w:t>t</w:t>
            </w:r>
            <w:r w:rsidRPr="006851B0">
              <w:rPr>
                <w:rFonts w:eastAsia="Calibri"/>
              </w:rPr>
              <w:t>uri būti pateikti</w:t>
            </w:r>
            <w:r>
              <w:rPr>
                <w:rFonts w:eastAsia="Calibri"/>
              </w:rPr>
              <w:t xml:space="preserve"> </w:t>
            </w:r>
            <w:r w:rsidRPr="006851B0">
              <w:rPr>
                <w:rFonts w:eastAsia="Calibri"/>
              </w:rPr>
              <w:t xml:space="preserve">ne mažiau kaip </w:t>
            </w:r>
            <w:r>
              <w:rPr>
                <w:rFonts w:eastAsia="Calibri"/>
              </w:rPr>
              <w:t>2</w:t>
            </w:r>
            <w:r w:rsidRPr="006851B0">
              <w:rPr>
                <w:rFonts w:eastAsia="Calibri"/>
              </w:rPr>
              <w:t xml:space="preserve"> 1000Base </w:t>
            </w:r>
            <w:r>
              <w:rPr>
                <w:rFonts w:eastAsia="Calibri"/>
              </w:rPr>
              <w:t>S</w:t>
            </w:r>
            <w:r w:rsidRPr="006851B0">
              <w:rPr>
                <w:rFonts w:eastAsia="Calibri"/>
              </w:rPr>
              <w:t>X SFP moduliai</w:t>
            </w:r>
            <w:r>
              <w:rPr>
                <w:rFonts w:eastAsia="Calibri"/>
              </w:rPr>
              <w:t xml:space="preserve"> daugiamodei optikai, suderinami su maršrutizatoriumi.</w:t>
            </w:r>
          </w:p>
        </w:tc>
        <w:tc>
          <w:tcPr>
            <w:tcW w:w="6001" w:type="dxa"/>
            <w:gridSpan w:val="2"/>
          </w:tcPr>
          <w:p w14:paraId="4E93B9C3" w14:textId="77777777" w:rsidR="00253467" w:rsidRPr="00C01F51" w:rsidRDefault="00253467" w:rsidP="00253467"/>
        </w:tc>
      </w:tr>
      <w:tr w:rsidR="00253467" w:rsidRPr="00C01F51" w14:paraId="5E3676C2" w14:textId="144A4D00"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7DB158E9" w14:textId="709F5ECA" w:rsidR="00253467" w:rsidRDefault="00253467" w:rsidP="00253467">
            <w:pPr>
              <w:jc w:val="center"/>
              <w:rPr>
                <w:rFonts w:eastAsia="Calibri"/>
              </w:rPr>
            </w:pPr>
            <w:r>
              <w:rPr>
                <w:rFonts w:eastAsia="Calibri"/>
              </w:rPr>
              <w:t>2.6.</w:t>
            </w:r>
          </w:p>
        </w:tc>
        <w:tc>
          <w:tcPr>
            <w:tcW w:w="6928" w:type="dxa"/>
          </w:tcPr>
          <w:p w14:paraId="5B657496" w14:textId="4C2922C9" w:rsidR="00253467" w:rsidRPr="00C01F51" w:rsidRDefault="00253467" w:rsidP="00253467">
            <w:pPr>
              <w:jc w:val="both"/>
            </w:pPr>
            <w:r w:rsidRPr="00F87D37">
              <w:t>Našumas:</w:t>
            </w:r>
          </w:p>
        </w:tc>
        <w:tc>
          <w:tcPr>
            <w:tcW w:w="6001" w:type="dxa"/>
            <w:gridSpan w:val="2"/>
          </w:tcPr>
          <w:p w14:paraId="0178C6B4" w14:textId="77777777" w:rsidR="00253467" w:rsidRPr="00C01F51" w:rsidRDefault="00253467" w:rsidP="00253467"/>
        </w:tc>
      </w:tr>
      <w:tr w:rsidR="00253467" w:rsidRPr="00C01F51" w14:paraId="18BD7965" w14:textId="116BA8BB"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549CA3B2" w14:textId="3138E3E5" w:rsidR="00253467" w:rsidRDefault="00253467" w:rsidP="00253467">
            <w:pPr>
              <w:jc w:val="center"/>
              <w:rPr>
                <w:rFonts w:eastAsia="Calibri"/>
              </w:rPr>
            </w:pPr>
            <w:r>
              <w:rPr>
                <w:rFonts w:eastAsia="Calibri"/>
              </w:rPr>
              <w:t>2.6.1.</w:t>
            </w:r>
          </w:p>
        </w:tc>
        <w:tc>
          <w:tcPr>
            <w:tcW w:w="6928" w:type="dxa"/>
          </w:tcPr>
          <w:p w14:paraId="06C6EEA2" w14:textId="61284AD7" w:rsidR="00253467" w:rsidRPr="00C01F51" w:rsidRDefault="00253467" w:rsidP="00253467">
            <w:pPr>
              <w:jc w:val="both"/>
            </w:pPr>
            <w:r w:rsidRPr="00F87D37">
              <w:t>maksimalus Ethernet kadrų ilgis (MTU) WAN prievaduose, ne mažiau kaip 9000 baitų;</w:t>
            </w:r>
          </w:p>
        </w:tc>
        <w:tc>
          <w:tcPr>
            <w:tcW w:w="6001" w:type="dxa"/>
            <w:gridSpan w:val="2"/>
          </w:tcPr>
          <w:p w14:paraId="6A34D065" w14:textId="77777777" w:rsidR="00253467" w:rsidRPr="00C01F51" w:rsidRDefault="00253467" w:rsidP="00253467"/>
        </w:tc>
      </w:tr>
      <w:tr w:rsidR="00253467" w:rsidRPr="00C01F51" w14:paraId="586BAF1C" w14:textId="072B9C75"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385AEDB0" w14:textId="5A808D81" w:rsidR="00253467" w:rsidRDefault="00253467" w:rsidP="00253467">
            <w:pPr>
              <w:jc w:val="center"/>
              <w:rPr>
                <w:rFonts w:eastAsia="Calibri"/>
              </w:rPr>
            </w:pPr>
            <w:r>
              <w:rPr>
                <w:rFonts w:eastAsia="Calibri"/>
              </w:rPr>
              <w:t>2.6.2.</w:t>
            </w:r>
          </w:p>
        </w:tc>
        <w:tc>
          <w:tcPr>
            <w:tcW w:w="6928" w:type="dxa"/>
          </w:tcPr>
          <w:p w14:paraId="7F937E92" w14:textId="61CC016E" w:rsidR="00253467" w:rsidRPr="00C01F51" w:rsidRDefault="00253467" w:rsidP="00253467">
            <w:pPr>
              <w:jc w:val="both"/>
            </w:pPr>
            <w:r w:rsidRPr="00F87D37">
              <w:t>maršruto parinktuvo pralaidumas turi būti ne mažesnis kaip 1 Gbps šifruoto srauto;</w:t>
            </w:r>
          </w:p>
        </w:tc>
        <w:tc>
          <w:tcPr>
            <w:tcW w:w="6001" w:type="dxa"/>
            <w:gridSpan w:val="2"/>
          </w:tcPr>
          <w:p w14:paraId="2F1DE38F" w14:textId="77777777" w:rsidR="00253467" w:rsidRPr="00C01F51" w:rsidRDefault="00253467" w:rsidP="00253467"/>
        </w:tc>
      </w:tr>
      <w:tr w:rsidR="00253467" w:rsidRPr="00C01F51" w14:paraId="04C74392" w14:textId="28AFC17D" w:rsidTr="007165C4">
        <w:trPr>
          <w:trHeight w:val="57"/>
        </w:trPr>
        <w:tc>
          <w:tcPr>
            <w:tcW w:w="1246" w:type="dxa"/>
            <w:tcBorders>
              <w:top w:val="single" w:sz="4" w:space="0" w:color="auto"/>
              <w:left w:val="single" w:sz="4" w:space="0" w:color="auto"/>
              <w:bottom w:val="single" w:sz="4" w:space="0" w:color="auto"/>
              <w:right w:val="single" w:sz="4" w:space="0" w:color="auto"/>
            </w:tcBorders>
            <w:noWrap/>
          </w:tcPr>
          <w:p w14:paraId="2F2BE751" w14:textId="1BCDE15E" w:rsidR="00253467" w:rsidRDefault="00253467" w:rsidP="00253467">
            <w:pPr>
              <w:jc w:val="center"/>
              <w:rPr>
                <w:rFonts w:eastAsia="Calibri"/>
              </w:rPr>
            </w:pPr>
            <w:r>
              <w:rPr>
                <w:rFonts w:eastAsia="Calibri"/>
              </w:rPr>
              <w:t>2.6.3.</w:t>
            </w:r>
          </w:p>
        </w:tc>
        <w:tc>
          <w:tcPr>
            <w:tcW w:w="6928" w:type="dxa"/>
          </w:tcPr>
          <w:p w14:paraId="71B9ED08" w14:textId="6A5FC54E" w:rsidR="00253467" w:rsidRPr="00C01F51" w:rsidRDefault="00253467" w:rsidP="00253467">
            <w:pPr>
              <w:jc w:val="both"/>
            </w:pPr>
            <w:r w:rsidRPr="00F87D37">
              <w:t>RAM atmintis – ne mažesnė kaip 8 GB</w:t>
            </w:r>
            <w:r>
              <w:t xml:space="preserve"> (</w:t>
            </w:r>
            <w:r w:rsidRPr="00F87D37">
              <w:t>turi būti galimybė</w:t>
            </w:r>
            <w:r>
              <w:t xml:space="preserve"> padidinti RAM atmintį iki 32GB)</w:t>
            </w:r>
            <w:r w:rsidRPr="00F87D37">
              <w:t>;</w:t>
            </w:r>
          </w:p>
        </w:tc>
        <w:tc>
          <w:tcPr>
            <w:tcW w:w="6001" w:type="dxa"/>
            <w:gridSpan w:val="2"/>
          </w:tcPr>
          <w:p w14:paraId="799E9865" w14:textId="77777777" w:rsidR="00253467" w:rsidRPr="00C01F51" w:rsidRDefault="00253467" w:rsidP="00253467"/>
        </w:tc>
      </w:tr>
      <w:tr w:rsidR="00253467" w:rsidRPr="00C01F51" w14:paraId="74DFA230" w14:textId="54495F8A"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886C3B6" w14:textId="140E928E" w:rsidR="00253467" w:rsidRDefault="00253467" w:rsidP="00253467">
            <w:pPr>
              <w:jc w:val="center"/>
              <w:rPr>
                <w:rFonts w:eastAsia="Calibri"/>
              </w:rPr>
            </w:pPr>
            <w:r>
              <w:rPr>
                <w:rFonts w:eastAsia="Calibri"/>
              </w:rPr>
              <w:t>2.6.4.</w:t>
            </w:r>
          </w:p>
        </w:tc>
        <w:tc>
          <w:tcPr>
            <w:tcW w:w="6928" w:type="dxa"/>
          </w:tcPr>
          <w:p w14:paraId="4A8F41E4" w14:textId="77213433" w:rsidR="00253467" w:rsidRPr="00C01F51" w:rsidRDefault="00253467" w:rsidP="00253467">
            <w:pPr>
              <w:jc w:val="both"/>
            </w:pPr>
            <w:r w:rsidRPr="00F87D37">
              <w:t>flash atmintis – ne mažesnė kaip 8GB;</w:t>
            </w:r>
          </w:p>
        </w:tc>
        <w:tc>
          <w:tcPr>
            <w:tcW w:w="6001" w:type="dxa"/>
            <w:gridSpan w:val="2"/>
          </w:tcPr>
          <w:p w14:paraId="1DE30CEC" w14:textId="77777777" w:rsidR="00253467" w:rsidRPr="00C01F51" w:rsidRDefault="00253467" w:rsidP="00253467"/>
        </w:tc>
      </w:tr>
      <w:tr w:rsidR="00253467" w:rsidRPr="00C01F51" w14:paraId="787F30A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81DC748" w14:textId="38114BCC" w:rsidR="00253467" w:rsidRDefault="00253467" w:rsidP="00253467">
            <w:pPr>
              <w:jc w:val="center"/>
            </w:pPr>
            <w:r>
              <w:t>2.6.5.</w:t>
            </w:r>
          </w:p>
        </w:tc>
        <w:tc>
          <w:tcPr>
            <w:tcW w:w="6928" w:type="dxa"/>
          </w:tcPr>
          <w:p w14:paraId="29730314" w14:textId="4FDC73D3" w:rsidR="00253467" w:rsidRPr="00C01F51" w:rsidRDefault="00253467" w:rsidP="00253467">
            <w:pPr>
              <w:jc w:val="both"/>
            </w:pPr>
            <w:r>
              <w:t>p</w:t>
            </w:r>
            <w:r w:rsidRPr="00F87D37">
              <w:t>apildoma atmintis nemažiau nei 16 GB</w:t>
            </w:r>
            <w:r>
              <w:t>;</w:t>
            </w:r>
          </w:p>
        </w:tc>
        <w:tc>
          <w:tcPr>
            <w:tcW w:w="6001" w:type="dxa"/>
            <w:gridSpan w:val="2"/>
          </w:tcPr>
          <w:p w14:paraId="3C49DBBA" w14:textId="77777777" w:rsidR="00253467" w:rsidRPr="00C01F51" w:rsidRDefault="00253467" w:rsidP="00253467"/>
        </w:tc>
      </w:tr>
      <w:tr w:rsidR="00253467" w:rsidRPr="00C01F51" w14:paraId="7F27113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D84C951" w14:textId="60CBECAD" w:rsidR="00253467" w:rsidRDefault="00253467" w:rsidP="00253467">
            <w:pPr>
              <w:jc w:val="center"/>
            </w:pPr>
            <w:r>
              <w:t>2.7.</w:t>
            </w:r>
          </w:p>
        </w:tc>
        <w:tc>
          <w:tcPr>
            <w:tcW w:w="6928" w:type="dxa"/>
          </w:tcPr>
          <w:p w14:paraId="6A2C15F8" w14:textId="2A0A3E1F" w:rsidR="00253467" w:rsidRPr="00C01F51" w:rsidRDefault="00253467" w:rsidP="00253467">
            <w:pPr>
              <w:jc w:val="both"/>
            </w:pPr>
            <w:r w:rsidRPr="00F87D37">
              <w:t>Sertifikavimas:</w:t>
            </w:r>
          </w:p>
        </w:tc>
        <w:tc>
          <w:tcPr>
            <w:tcW w:w="6001" w:type="dxa"/>
            <w:gridSpan w:val="2"/>
          </w:tcPr>
          <w:p w14:paraId="3853BA83" w14:textId="77777777" w:rsidR="00253467" w:rsidRPr="00C01F51" w:rsidRDefault="00253467" w:rsidP="00253467"/>
        </w:tc>
      </w:tr>
      <w:tr w:rsidR="00253467" w:rsidRPr="00C01F51" w14:paraId="4A4A1B7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D8F4AAB" w14:textId="6F8D1BFE" w:rsidR="00253467" w:rsidRDefault="00253467" w:rsidP="00253467">
            <w:pPr>
              <w:jc w:val="center"/>
            </w:pPr>
            <w:r>
              <w:t>2.7.1.</w:t>
            </w:r>
          </w:p>
        </w:tc>
        <w:tc>
          <w:tcPr>
            <w:tcW w:w="6928" w:type="dxa"/>
          </w:tcPr>
          <w:p w14:paraId="5D306699" w14:textId="65FDF823" w:rsidR="00253467" w:rsidRPr="00C01F51" w:rsidRDefault="00253467" w:rsidP="00253467">
            <w:pPr>
              <w:jc w:val="both"/>
            </w:pPr>
            <w:r w:rsidRPr="00F87D37">
              <w:t>įrenginys privalo būti sertifikuotas ne žemesniu kaip FIPS 140-2 lygiu arba turėti analogišką Europos Sąjungos arba NATO valstybės įgaliotos institucijos sertifikatą</w:t>
            </w:r>
            <w:r>
              <w:t>;</w:t>
            </w:r>
          </w:p>
        </w:tc>
        <w:tc>
          <w:tcPr>
            <w:tcW w:w="6001" w:type="dxa"/>
            <w:gridSpan w:val="2"/>
          </w:tcPr>
          <w:p w14:paraId="24DCEBAD" w14:textId="77777777" w:rsidR="00253467" w:rsidRPr="00C01F51" w:rsidRDefault="00253467" w:rsidP="00253467"/>
        </w:tc>
      </w:tr>
      <w:tr w:rsidR="00253467" w:rsidRPr="00C01F51" w14:paraId="3673B20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7EEEAF6" w14:textId="344EC663" w:rsidR="00253467" w:rsidRDefault="00253467" w:rsidP="00253467">
            <w:pPr>
              <w:jc w:val="center"/>
            </w:pPr>
            <w:r>
              <w:t>2.8.</w:t>
            </w:r>
          </w:p>
        </w:tc>
        <w:tc>
          <w:tcPr>
            <w:tcW w:w="6928" w:type="dxa"/>
          </w:tcPr>
          <w:p w14:paraId="03B8C31A" w14:textId="5B253E7D" w:rsidR="00253467" w:rsidRPr="00C01F51" w:rsidRDefault="00253467" w:rsidP="00253467">
            <w:pPr>
              <w:jc w:val="both"/>
            </w:pPr>
            <w:r w:rsidRPr="00F87D37">
              <w:t>Virtual</w:t>
            </w:r>
            <w:r>
              <w:t>ū</w:t>
            </w:r>
            <w:r w:rsidRPr="00F87D37">
              <w:t>s tinklai:</w:t>
            </w:r>
          </w:p>
        </w:tc>
        <w:tc>
          <w:tcPr>
            <w:tcW w:w="6001" w:type="dxa"/>
            <w:gridSpan w:val="2"/>
          </w:tcPr>
          <w:p w14:paraId="622166DA" w14:textId="77777777" w:rsidR="00253467" w:rsidRPr="00C01F51" w:rsidRDefault="00253467" w:rsidP="00253467"/>
        </w:tc>
      </w:tr>
      <w:tr w:rsidR="00253467" w:rsidRPr="00C01F51" w14:paraId="178315A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577C5BA" w14:textId="22CC9019" w:rsidR="00253467" w:rsidRDefault="00253467" w:rsidP="00253467">
            <w:pPr>
              <w:jc w:val="center"/>
            </w:pPr>
            <w:r>
              <w:t>2.8.1.</w:t>
            </w:r>
          </w:p>
        </w:tc>
        <w:tc>
          <w:tcPr>
            <w:tcW w:w="6928" w:type="dxa"/>
          </w:tcPr>
          <w:p w14:paraId="7EE937AC" w14:textId="3EDB3134" w:rsidR="00253467" w:rsidRPr="00C01F51" w:rsidRDefault="00253467" w:rsidP="00253467">
            <w:pPr>
              <w:jc w:val="both"/>
            </w:pPr>
            <w:r w:rsidRPr="00F87D37">
              <w:t xml:space="preserve">turi būti IEEE 802.1Q VLAN Ethernet WAN prievaduose palaikymas; </w:t>
            </w:r>
            <w:r>
              <w:t>p</w:t>
            </w:r>
            <w:r w:rsidRPr="00F87D37">
              <w:t>alaikomų VLAN ID 1-4094;</w:t>
            </w:r>
          </w:p>
        </w:tc>
        <w:tc>
          <w:tcPr>
            <w:tcW w:w="6001" w:type="dxa"/>
            <w:gridSpan w:val="2"/>
          </w:tcPr>
          <w:p w14:paraId="5409D026" w14:textId="77777777" w:rsidR="00253467" w:rsidRPr="00C01F51" w:rsidRDefault="00253467" w:rsidP="00253467"/>
        </w:tc>
      </w:tr>
      <w:tr w:rsidR="00253467" w:rsidRPr="00C01F51" w14:paraId="6C7B2FB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08CE93C" w14:textId="2B8009B2" w:rsidR="00253467" w:rsidRDefault="00253467" w:rsidP="00253467">
            <w:pPr>
              <w:jc w:val="center"/>
            </w:pPr>
            <w:r>
              <w:t>2.8.2.</w:t>
            </w:r>
          </w:p>
        </w:tc>
        <w:tc>
          <w:tcPr>
            <w:tcW w:w="6928" w:type="dxa"/>
          </w:tcPr>
          <w:p w14:paraId="78DC8254" w14:textId="79FB7207" w:rsidR="00253467" w:rsidRPr="00C01F51" w:rsidRDefault="00253467" w:rsidP="00253467">
            <w:pPr>
              <w:jc w:val="both"/>
            </w:pPr>
            <w:r w:rsidRPr="00F87D37">
              <w:t xml:space="preserve">virtualių prievadų (angl. </w:t>
            </w:r>
            <w:r w:rsidRPr="00F87D37">
              <w:rPr>
                <w:i/>
              </w:rPr>
              <w:t>subinterface</w:t>
            </w:r>
            <w:r w:rsidRPr="00F87D37">
              <w:t>), priskiriant jiems VLAN ID, palaikymas</w:t>
            </w:r>
            <w:r>
              <w:t>;</w:t>
            </w:r>
          </w:p>
        </w:tc>
        <w:tc>
          <w:tcPr>
            <w:tcW w:w="6001" w:type="dxa"/>
            <w:gridSpan w:val="2"/>
          </w:tcPr>
          <w:p w14:paraId="3E80C10F" w14:textId="77777777" w:rsidR="00253467" w:rsidRPr="00C01F51" w:rsidRDefault="00253467" w:rsidP="00253467"/>
        </w:tc>
      </w:tr>
      <w:tr w:rsidR="00253467" w:rsidRPr="00C01F51" w14:paraId="5AE5415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DDDEA45" w14:textId="66A7A1B1" w:rsidR="00253467" w:rsidRDefault="00253467" w:rsidP="00253467">
            <w:pPr>
              <w:jc w:val="center"/>
            </w:pPr>
            <w:r>
              <w:t>2.9.</w:t>
            </w:r>
          </w:p>
        </w:tc>
        <w:tc>
          <w:tcPr>
            <w:tcW w:w="6928" w:type="dxa"/>
          </w:tcPr>
          <w:p w14:paraId="25714065" w14:textId="3E526417" w:rsidR="00253467" w:rsidRPr="00C01F51" w:rsidRDefault="00253467" w:rsidP="00253467">
            <w:pPr>
              <w:jc w:val="both"/>
            </w:pPr>
            <w:r w:rsidRPr="00F87D37">
              <w:t>Maršrutų parinkimo protokolai:</w:t>
            </w:r>
          </w:p>
        </w:tc>
        <w:tc>
          <w:tcPr>
            <w:tcW w:w="6001" w:type="dxa"/>
            <w:gridSpan w:val="2"/>
          </w:tcPr>
          <w:p w14:paraId="04C028AE" w14:textId="77777777" w:rsidR="00253467" w:rsidRPr="00C01F51" w:rsidRDefault="00253467" w:rsidP="00253467"/>
        </w:tc>
      </w:tr>
      <w:tr w:rsidR="00253467" w:rsidRPr="00C01F51" w14:paraId="7721CCA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882ED35" w14:textId="68117A45" w:rsidR="00253467" w:rsidRDefault="00253467" w:rsidP="00253467">
            <w:pPr>
              <w:jc w:val="center"/>
            </w:pPr>
            <w:r>
              <w:t>2.9.1.</w:t>
            </w:r>
          </w:p>
        </w:tc>
        <w:tc>
          <w:tcPr>
            <w:tcW w:w="6928" w:type="dxa"/>
          </w:tcPr>
          <w:p w14:paraId="61D2D721" w14:textId="0A4A7BA5" w:rsidR="00253467" w:rsidRPr="00C01F51" w:rsidRDefault="00253467" w:rsidP="00253467">
            <w:pPr>
              <w:jc w:val="both"/>
            </w:pPr>
            <w:r w:rsidRPr="00F87D37">
              <w:t>statiniai maršrutai;</w:t>
            </w:r>
          </w:p>
        </w:tc>
        <w:tc>
          <w:tcPr>
            <w:tcW w:w="6001" w:type="dxa"/>
            <w:gridSpan w:val="2"/>
          </w:tcPr>
          <w:p w14:paraId="7093F4C3" w14:textId="77777777" w:rsidR="00253467" w:rsidRPr="00C01F51" w:rsidRDefault="00253467" w:rsidP="00253467"/>
        </w:tc>
      </w:tr>
      <w:tr w:rsidR="00253467" w:rsidRPr="00C01F51" w14:paraId="32871C5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622A097" w14:textId="0CF4A37B" w:rsidR="00253467" w:rsidRDefault="00253467" w:rsidP="00253467">
            <w:pPr>
              <w:jc w:val="center"/>
            </w:pPr>
            <w:r>
              <w:t>2.9.2.</w:t>
            </w:r>
          </w:p>
        </w:tc>
        <w:tc>
          <w:tcPr>
            <w:tcW w:w="6928" w:type="dxa"/>
          </w:tcPr>
          <w:p w14:paraId="39779C45" w14:textId="667616F2" w:rsidR="00253467" w:rsidRPr="00C01F51" w:rsidRDefault="00253467" w:rsidP="00253467">
            <w:pPr>
              <w:jc w:val="both"/>
            </w:pPr>
            <w:r w:rsidRPr="00F87D37">
              <w:t>RIPv2 (RFC 2453);</w:t>
            </w:r>
          </w:p>
        </w:tc>
        <w:tc>
          <w:tcPr>
            <w:tcW w:w="6001" w:type="dxa"/>
            <w:gridSpan w:val="2"/>
          </w:tcPr>
          <w:p w14:paraId="3CB2CD9F" w14:textId="77777777" w:rsidR="00253467" w:rsidRPr="00C01F51" w:rsidRDefault="00253467" w:rsidP="00253467"/>
        </w:tc>
      </w:tr>
      <w:tr w:rsidR="00253467" w:rsidRPr="00C01F51" w14:paraId="5A4C564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D52E525" w14:textId="20990744" w:rsidR="00253467" w:rsidRDefault="00253467" w:rsidP="00253467">
            <w:pPr>
              <w:jc w:val="center"/>
            </w:pPr>
            <w:r>
              <w:t>2.9.3.</w:t>
            </w:r>
          </w:p>
        </w:tc>
        <w:tc>
          <w:tcPr>
            <w:tcW w:w="6928" w:type="dxa"/>
          </w:tcPr>
          <w:p w14:paraId="002D9F47" w14:textId="5B5B2FFB" w:rsidR="00253467" w:rsidRPr="00C01F51" w:rsidRDefault="00253467" w:rsidP="00253467">
            <w:pPr>
              <w:jc w:val="both"/>
            </w:pPr>
            <w:r w:rsidRPr="00F87D37">
              <w:t>RIPng (RFC 2080);</w:t>
            </w:r>
          </w:p>
        </w:tc>
        <w:tc>
          <w:tcPr>
            <w:tcW w:w="6001" w:type="dxa"/>
            <w:gridSpan w:val="2"/>
          </w:tcPr>
          <w:p w14:paraId="71440A4E" w14:textId="77777777" w:rsidR="00253467" w:rsidRPr="00C01F51" w:rsidRDefault="00253467" w:rsidP="00253467"/>
        </w:tc>
      </w:tr>
      <w:tr w:rsidR="00253467" w:rsidRPr="00C01F51" w14:paraId="6AE0A32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CB1619B" w14:textId="5B989267" w:rsidR="00253467" w:rsidRDefault="00253467" w:rsidP="00253467">
            <w:pPr>
              <w:jc w:val="center"/>
            </w:pPr>
            <w:r>
              <w:t>2.9.4.</w:t>
            </w:r>
          </w:p>
        </w:tc>
        <w:tc>
          <w:tcPr>
            <w:tcW w:w="6928" w:type="dxa"/>
          </w:tcPr>
          <w:p w14:paraId="2BFA4D67" w14:textId="544CA9DE" w:rsidR="00253467" w:rsidRPr="00C01F51" w:rsidRDefault="00253467" w:rsidP="00253467">
            <w:pPr>
              <w:jc w:val="both"/>
            </w:pPr>
            <w:r w:rsidRPr="00F87D37">
              <w:t>OSPFv2 (RFC 2328);</w:t>
            </w:r>
          </w:p>
        </w:tc>
        <w:tc>
          <w:tcPr>
            <w:tcW w:w="6001" w:type="dxa"/>
            <w:gridSpan w:val="2"/>
          </w:tcPr>
          <w:p w14:paraId="3C7836F2" w14:textId="77777777" w:rsidR="00253467" w:rsidRPr="00C01F51" w:rsidRDefault="00253467" w:rsidP="00253467"/>
        </w:tc>
      </w:tr>
      <w:tr w:rsidR="00253467" w:rsidRPr="00C01F51" w14:paraId="20D56FD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F9A4884" w14:textId="3C83CE66" w:rsidR="00253467" w:rsidRDefault="00253467" w:rsidP="00253467">
            <w:pPr>
              <w:jc w:val="center"/>
            </w:pPr>
            <w:r>
              <w:t>2.9.5.</w:t>
            </w:r>
          </w:p>
        </w:tc>
        <w:tc>
          <w:tcPr>
            <w:tcW w:w="6928" w:type="dxa"/>
          </w:tcPr>
          <w:p w14:paraId="5CDCFF84" w14:textId="1C1D82E4" w:rsidR="00253467" w:rsidRPr="00C01F51" w:rsidRDefault="00253467" w:rsidP="00253467">
            <w:pPr>
              <w:jc w:val="both"/>
            </w:pPr>
            <w:r w:rsidRPr="00F87D37">
              <w:t>OSPFv3 (RFC 2740);</w:t>
            </w:r>
          </w:p>
        </w:tc>
        <w:tc>
          <w:tcPr>
            <w:tcW w:w="6001" w:type="dxa"/>
            <w:gridSpan w:val="2"/>
          </w:tcPr>
          <w:p w14:paraId="254345B1" w14:textId="77777777" w:rsidR="00253467" w:rsidRPr="00C01F51" w:rsidRDefault="00253467" w:rsidP="00253467"/>
        </w:tc>
      </w:tr>
      <w:tr w:rsidR="00253467" w:rsidRPr="00C01F51" w14:paraId="7A47D83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A40B14A" w14:textId="5EFE8B94" w:rsidR="00253467" w:rsidRDefault="00253467" w:rsidP="00253467">
            <w:pPr>
              <w:jc w:val="center"/>
            </w:pPr>
            <w:r>
              <w:t>2.9.6.</w:t>
            </w:r>
          </w:p>
        </w:tc>
        <w:tc>
          <w:tcPr>
            <w:tcW w:w="6928" w:type="dxa"/>
          </w:tcPr>
          <w:p w14:paraId="3EDE291E" w14:textId="3333251E" w:rsidR="00253467" w:rsidRPr="00C01F51" w:rsidRDefault="00253467" w:rsidP="00253467">
            <w:pPr>
              <w:jc w:val="both"/>
            </w:pPr>
            <w:r w:rsidRPr="00F87D37">
              <w:t>BGPv4 (RFC 1771);</w:t>
            </w:r>
          </w:p>
        </w:tc>
        <w:tc>
          <w:tcPr>
            <w:tcW w:w="6001" w:type="dxa"/>
            <w:gridSpan w:val="2"/>
          </w:tcPr>
          <w:p w14:paraId="6BDC3771" w14:textId="77777777" w:rsidR="00253467" w:rsidRPr="00C01F51" w:rsidRDefault="00253467" w:rsidP="00253467"/>
        </w:tc>
      </w:tr>
      <w:tr w:rsidR="00253467" w:rsidRPr="00C01F51" w14:paraId="68E47CD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0C1BCE5" w14:textId="39818442" w:rsidR="00253467" w:rsidRDefault="00253467" w:rsidP="00253467">
            <w:pPr>
              <w:jc w:val="center"/>
            </w:pPr>
            <w:r>
              <w:t>2.9.7</w:t>
            </w:r>
          </w:p>
        </w:tc>
        <w:tc>
          <w:tcPr>
            <w:tcW w:w="6928" w:type="dxa"/>
          </w:tcPr>
          <w:p w14:paraId="73785C81" w14:textId="4C23C3E5" w:rsidR="00253467" w:rsidRPr="00C01F51" w:rsidRDefault="00253467" w:rsidP="00253467">
            <w:pPr>
              <w:jc w:val="both"/>
            </w:pPr>
            <w:r w:rsidRPr="00F87D37">
              <w:t>IS-IS (RFC 1142);</w:t>
            </w:r>
          </w:p>
        </w:tc>
        <w:tc>
          <w:tcPr>
            <w:tcW w:w="6001" w:type="dxa"/>
            <w:gridSpan w:val="2"/>
          </w:tcPr>
          <w:p w14:paraId="6B81AD5B" w14:textId="77777777" w:rsidR="00253467" w:rsidRPr="00C01F51" w:rsidRDefault="00253467" w:rsidP="00253467"/>
        </w:tc>
      </w:tr>
      <w:tr w:rsidR="00253467" w:rsidRPr="00C01F51" w14:paraId="6924359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1ACCE72" w14:textId="1DA69E0F" w:rsidR="00253467" w:rsidRDefault="00253467" w:rsidP="00253467">
            <w:pPr>
              <w:jc w:val="center"/>
            </w:pPr>
            <w:r>
              <w:lastRenderedPageBreak/>
              <w:t>2.9.8.</w:t>
            </w:r>
          </w:p>
        </w:tc>
        <w:tc>
          <w:tcPr>
            <w:tcW w:w="6928" w:type="dxa"/>
          </w:tcPr>
          <w:p w14:paraId="2D78B3A5" w14:textId="131EF36C" w:rsidR="00253467" w:rsidRPr="00C01F51" w:rsidRDefault="00253467" w:rsidP="00253467">
            <w:pPr>
              <w:jc w:val="both"/>
            </w:pPr>
            <w:r w:rsidRPr="00F87D37">
              <w:t xml:space="preserve">sąlyginis maršruto parinkimas (angl. </w:t>
            </w:r>
            <w:r w:rsidRPr="00F87D37">
              <w:rPr>
                <w:i/>
              </w:rPr>
              <w:t>policy based routing</w:t>
            </w:r>
            <w:r w:rsidRPr="00F87D37">
              <w:t>), priverstinai nukreipiant paketus priklausomai nuo siuntėjo</w:t>
            </w:r>
            <w:r>
              <w:t xml:space="preserve"> </w:t>
            </w:r>
            <w:r w:rsidRPr="00F87D37">
              <w:t>/</w:t>
            </w:r>
            <w:r>
              <w:t xml:space="preserve"> </w:t>
            </w:r>
            <w:r w:rsidRPr="00F87D37">
              <w:t>gavėjo IP adreso;</w:t>
            </w:r>
          </w:p>
        </w:tc>
        <w:tc>
          <w:tcPr>
            <w:tcW w:w="6001" w:type="dxa"/>
            <w:gridSpan w:val="2"/>
          </w:tcPr>
          <w:p w14:paraId="0A909EAE" w14:textId="77777777" w:rsidR="00253467" w:rsidRPr="00C01F51" w:rsidRDefault="00253467" w:rsidP="00253467"/>
        </w:tc>
      </w:tr>
      <w:tr w:rsidR="00253467" w:rsidRPr="00C01F51" w14:paraId="10C6F91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49F4907" w14:textId="4A8EFFF9" w:rsidR="00253467" w:rsidRDefault="00253467" w:rsidP="00253467">
            <w:pPr>
              <w:jc w:val="center"/>
            </w:pPr>
            <w:r>
              <w:t>2.9.9.</w:t>
            </w:r>
          </w:p>
        </w:tc>
        <w:tc>
          <w:tcPr>
            <w:tcW w:w="6928" w:type="dxa"/>
          </w:tcPr>
          <w:p w14:paraId="2DC17BA5" w14:textId="256D37CC" w:rsidR="00253467" w:rsidRPr="00C01F51" w:rsidRDefault="00253467" w:rsidP="00253467">
            <w:pPr>
              <w:jc w:val="both"/>
            </w:pPr>
            <w:r w:rsidRPr="00F87D37">
              <w:t>turi palaikyti HSRP arba VRRP protokolus</w:t>
            </w:r>
            <w:r>
              <w:t>;</w:t>
            </w:r>
          </w:p>
        </w:tc>
        <w:tc>
          <w:tcPr>
            <w:tcW w:w="6001" w:type="dxa"/>
            <w:gridSpan w:val="2"/>
          </w:tcPr>
          <w:p w14:paraId="72B12435" w14:textId="77777777" w:rsidR="00253467" w:rsidRPr="00C01F51" w:rsidRDefault="00253467" w:rsidP="00253467"/>
        </w:tc>
      </w:tr>
      <w:tr w:rsidR="00253467" w:rsidRPr="00C01F51" w14:paraId="576557E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638680F" w14:textId="34ADAE02" w:rsidR="00253467" w:rsidRDefault="00253467" w:rsidP="00253467">
            <w:pPr>
              <w:jc w:val="center"/>
            </w:pPr>
            <w:r>
              <w:t>2.10.</w:t>
            </w:r>
          </w:p>
        </w:tc>
        <w:tc>
          <w:tcPr>
            <w:tcW w:w="6928" w:type="dxa"/>
          </w:tcPr>
          <w:p w14:paraId="0CFCC1D2" w14:textId="7DCB3EB4" w:rsidR="00253467" w:rsidRPr="00C01F51" w:rsidRDefault="00253467" w:rsidP="00253467">
            <w:pPr>
              <w:jc w:val="both"/>
            </w:pPr>
            <w:r w:rsidRPr="00F87D37">
              <w:rPr>
                <w:bCs/>
                <w:lang w:eastAsia="lt-LT"/>
              </w:rPr>
              <w:t>MPLS funkcionalumas:</w:t>
            </w:r>
          </w:p>
        </w:tc>
        <w:tc>
          <w:tcPr>
            <w:tcW w:w="6001" w:type="dxa"/>
            <w:gridSpan w:val="2"/>
          </w:tcPr>
          <w:p w14:paraId="57A45BDF" w14:textId="77777777" w:rsidR="00253467" w:rsidRPr="00C01F51" w:rsidRDefault="00253467" w:rsidP="00253467"/>
        </w:tc>
      </w:tr>
      <w:tr w:rsidR="00253467" w:rsidRPr="00C01F51" w14:paraId="673A482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6F884D9" w14:textId="635ADF4D" w:rsidR="00253467" w:rsidRDefault="00253467" w:rsidP="00253467">
            <w:pPr>
              <w:jc w:val="center"/>
            </w:pPr>
            <w:r>
              <w:t>2.10.1.</w:t>
            </w:r>
          </w:p>
        </w:tc>
        <w:tc>
          <w:tcPr>
            <w:tcW w:w="6928" w:type="dxa"/>
          </w:tcPr>
          <w:p w14:paraId="570D2D81" w14:textId="79317001" w:rsidR="00253467" w:rsidRPr="00C01F51" w:rsidRDefault="00253467" w:rsidP="00253467">
            <w:pPr>
              <w:jc w:val="both"/>
            </w:pPr>
            <w:r w:rsidRPr="00F87D37">
              <w:t>MPLS LDP protokolas (RFC 3215);</w:t>
            </w:r>
          </w:p>
        </w:tc>
        <w:tc>
          <w:tcPr>
            <w:tcW w:w="6001" w:type="dxa"/>
            <w:gridSpan w:val="2"/>
          </w:tcPr>
          <w:p w14:paraId="2F97A24E" w14:textId="77777777" w:rsidR="00253467" w:rsidRPr="00C01F51" w:rsidRDefault="00253467" w:rsidP="00253467"/>
        </w:tc>
      </w:tr>
      <w:tr w:rsidR="00253467" w:rsidRPr="00C01F51" w14:paraId="3EA2944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DEBDB91" w14:textId="7A46C822" w:rsidR="00253467" w:rsidRDefault="00253467" w:rsidP="00253467">
            <w:pPr>
              <w:jc w:val="center"/>
            </w:pPr>
            <w:r>
              <w:t>2.10.2.</w:t>
            </w:r>
          </w:p>
        </w:tc>
        <w:tc>
          <w:tcPr>
            <w:tcW w:w="6928" w:type="dxa"/>
          </w:tcPr>
          <w:p w14:paraId="3C5343E2" w14:textId="78A2D6DD" w:rsidR="00253467" w:rsidRPr="00C01F51" w:rsidRDefault="00253467" w:rsidP="00253467">
            <w:pPr>
              <w:jc w:val="both"/>
            </w:pPr>
            <w:r w:rsidRPr="00F87D37">
              <w:t>MPLS VPN (RFC 4364);</w:t>
            </w:r>
          </w:p>
        </w:tc>
        <w:tc>
          <w:tcPr>
            <w:tcW w:w="6001" w:type="dxa"/>
            <w:gridSpan w:val="2"/>
          </w:tcPr>
          <w:p w14:paraId="616018C1" w14:textId="77777777" w:rsidR="00253467" w:rsidRPr="00C01F51" w:rsidRDefault="00253467" w:rsidP="00253467"/>
        </w:tc>
      </w:tr>
      <w:tr w:rsidR="00253467" w:rsidRPr="00C01F51" w14:paraId="66D6E17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4E28E74" w14:textId="728B8350" w:rsidR="00253467" w:rsidRDefault="00253467" w:rsidP="00253467">
            <w:pPr>
              <w:jc w:val="center"/>
            </w:pPr>
            <w:r>
              <w:t>2.10.3.</w:t>
            </w:r>
          </w:p>
        </w:tc>
        <w:tc>
          <w:tcPr>
            <w:tcW w:w="6928" w:type="dxa"/>
          </w:tcPr>
          <w:p w14:paraId="127FDA86" w14:textId="1A19C9E8" w:rsidR="00253467" w:rsidRPr="00C01F51" w:rsidRDefault="00253467" w:rsidP="00253467">
            <w:pPr>
              <w:jc w:val="both"/>
            </w:pPr>
            <w:r w:rsidRPr="00F87D37">
              <w:t>MPLS duomenų srautų valdymas (RFC 2702);</w:t>
            </w:r>
          </w:p>
        </w:tc>
        <w:tc>
          <w:tcPr>
            <w:tcW w:w="6001" w:type="dxa"/>
            <w:gridSpan w:val="2"/>
          </w:tcPr>
          <w:p w14:paraId="4DEF0D1D" w14:textId="77777777" w:rsidR="00253467" w:rsidRPr="00C01F51" w:rsidRDefault="00253467" w:rsidP="00253467"/>
        </w:tc>
      </w:tr>
      <w:tr w:rsidR="00253467" w:rsidRPr="00C01F51" w14:paraId="3303BD9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7FEBFD4" w14:textId="7EA58322" w:rsidR="00253467" w:rsidRDefault="00253467" w:rsidP="00253467">
            <w:pPr>
              <w:jc w:val="center"/>
            </w:pPr>
            <w:r>
              <w:t>2.10.4.</w:t>
            </w:r>
          </w:p>
        </w:tc>
        <w:tc>
          <w:tcPr>
            <w:tcW w:w="6928" w:type="dxa"/>
          </w:tcPr>
          <w:p w14:paraId="63120AEB" w14:textId="6A63993A" w:rsidR="00253467" w:rsidRPr="00C01F51" w:rsidRDefault="00253467" w:rsidP="00253467">
            <w:pPr>
              <w:jc w:val="both"/>
            </w:pPr>
            <w:r w:rsidRPr="00F87D37">
              <w:t>L2TPv3 (RFC 3931)</w:t>
            </w:r>
            <w:r>
              <w:t>;</w:t>
            </w:r>
          </w:p>
        </w:tc>
        <w:tc>
          <w:tcPr>
            <w:tcW w:w="6001" w:type="dxa"/>
            <w:gridSpan w:val="2"/>
          </w:tcPr>
          <w:p w14:paraId="4639D095" w14:textId="77777777" w:rsidR="00253467" w:rsidRPr="00C01F51" w:rsidRDefault="00253467" w:rsidP="00253467"/>
        </w:tc>
      </w:tr>
      <w:tr w:rsidR="00253467" w:rsidRPr="00C01F51" w14:paraId="4EA15580"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D901541" w14:textId="3C2CABBF" w:rsidR="00253467" w:rsidRDefault="00253467" w:rsidP="00253467">
            <w:pPr>
              <w:jc w:val="center"/>
            </w:pPr>
            <w:r>
              <w:t>2.11.</w:t>
            </w:r>
          </w:p>
        </w:tc>
        <w:tc>
          <w:tcPr>
            <w:tcW w:w="6928" w:type="dxa"/>
          </w:tcPr>
          <w:p w14:paraId="3B8C1BFB" w14:textId="05F9997E" w:rsidR="00253467" w:rsidRPr="00C01F51" w:rsidRDefault="00253467" w:rsidP="00253467">
            <w:pPr>
              <w:jc w:val="both"/>
            </w:pPr>
            <w:r w:rsidRPr="00F87D37">
              <w:t xml:space="preserve">Grupinio transliavimo (angl. </w:t>
            </w:r>
            <w:r w:rsidRPr="00F87D37">
              <w:rPr>
                <w:i/>
              </w:rPr>
              <w:t>multicast</w:t>
            </w:r>
            <w:r w:rsidRPr="00F87D37">
              <w:t>) funkcionalumas:</w:t>
            </w:r>
          </w:p>
        </w:tc>
        <w:tc>
          <w:tcPr>
            <w:tcW w:w="6001" w:type="dxa"/>
            <w:gridSpan w:val="2"/>
          </w:tcPr>
          <w:p w14:paraId="091A3CF6" w14:textId="77777777" w:rsidR="00253467" w:rsidRPr="00C01F51" w:rsidRDefault="00253467" w:rsidP="00253467"/>
        </w:tc>
      </w:tr>
      <w:tr w:rsidR="00253467" w:rsidRPr="00C01F51" w14:paraId="5C64779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4E17BDE" w14:textId="5CDE337D" w:rsidR="00253467" w:rsidRDefault="00253467" w:rsidP="00253467">
            <w:pPr>
              <w:jc w:val="center"/>
            </w:pPr>
            <w:r>
              <w:t>2.11.1.</w:t>
            </w:r>
          </w:p>
        </w:tc>
        <w:tc>
          <w:tcPr>
            <w:tcW w:w="6928" w:type="dxa"/>
          </w:tcPr>
          <w:p w14:paraId="4959B5CF" w14:textId="538234AA" w:rsidR="00253467" w:rsidRPr="00C01F51" w:rsidRDefault="00253467" w:rsidP="00253467">
            <w:pPr>
              <w:jc w:val="both"/>
            </w:pPr>
            <w:r w:rsidRPr="00F87D37">
              <w:t xml:space="preserve">efektyvaus grupinio transliavimo (angl. </w:t>
            </w:r>
            <w:r w:rsidRPr="00F87D37">
              <w:rPr>
                <w:i/>
              </w:rPr>
              <w:t>multicast</w:t>
            </w:r>
            <w:r w:rsidRPr="00F87D37">
              <w:t>) paketų maršrutų parinkimo galimybė;</w:t>
            </w:r>
          </w:p>
        </w:tc>
        <w:tc>
          <w:tcPr>
            <w:tcW w:w="6001" w:type="dxa"/>
            <w:gridSpan w:val="2"/>
          </w:tcPr>
          <w:p w14:paraId="11A0AEF4" w14:textId="77777777" w:rsidR="00253467" w:rsidRPr="00C01F51" w:rsidRDefault="00253467" w:rsidP="00253467"/>
        </w:tc>
      </w:tr>
      <w:tr w:rsidR="00253467" w:rsidRPr="00C01F51" w14:paraId="09F02A4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C72FD7B" w14:textId="2A34C251" w:rsidR="00253467" w:rsidRDefault="00253467" w:rsidP="00253467">
            <w:pPr>
              <w:jc w:val="center"/>
            </w:pPr>
            <w:r>
              <w:t>2.11.2.</w:t>
            </w:r>
          </w:p>
        </w:tc>
        <w:tc>
          <w:tcPr>
            <w:tcW w:w="6928" w:type="dxa"/>
          </w:tcPr>
          <w:p w14:paraId="127343CF" w14:textId="452B38F2" w:rsidR="00253467" w:rsidRPr="00C01F51" w:rsidRDefault="00253467" w:rsidP="00253467">
            <w:pPr>
              <w:jc w:val="both"/>
            </w:pPr>
            <w:r w:rsidRPr="00F87D37">
              <w:t xml:space="preserve">grupiniu transliavimu (angl. </w:t>
            </w:r>
            <w:r w:rsidRPr="00F87D37">
              <w:rPr>
                <w:i/>
              </w:rPr>
              <w:t>multicast</w:t>
            </w:r>
            <w:r w:rsidRPr="00F87D37">
              <w:t>) siunčiama viena paketo kopija;</w:t>
            </w:r>
          </w:p>
        </w:tc>
        <w:tc>
          <w:tcPr>
            <w:tcW w:w="6001" w:type="dxa"/>
            <w:gridSpan w:val="2"/>
          </w:tcPr>
          <w:p w14:paraId="6AFD13DE" w14:textId="77777777" w:rsidR="00253467" w:rsidRPr="00C01F51" w:rsidRDefault="00253467" w:rsidP="00253467"/>
        </w:tc>
      </w:tr>
      <w:tr w:rsidR="00253467" w:rsidRPr="00C01F51" w14:paraId="7F892E8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B12361E" w14:textId="746A60D7" w:rsidR="00253467" w:rsidRDefault="00253467" w:rsidP="00253467">
            <w:pPr>
              <w:jc w:val="center"/>
            </w:pPr>
            <w:r>
              <w:t>2.11.3.</w:t>
            </w:r>
          </w:p>
        </w:tc>
        <w:tc>
          <w:tcPr>
            <w:tcW w:w="6928" w:type="dxa"/>
          </w:tcPr>
          <w:p w14:paraId="44B2EB93" w14:textId="263477EE" w:rsidR="00253467" w:rsidRPr="00C01F51" w:rsidRDefault="00253467" w:rsidP="00253467">
            <w:pPr>
              <w:jc w:val="both"/>
            </w:pPr>
            <w:r w:rsidRPr="00F87D37">
              <w:t>PIM Sparse Mode (RFC 2362);</w:t>
            </w:r>
          </w:p>
        </w:tc>
        <w:tc>
          <w:tcPr>
            <w:tcW w:w="6001" w:type="dxa"/>
            <w:gridSpan w:val="2"/>
          </w:tcPr>
          <w:p w14:paraId="1F04359B" w14:textId="77777777" w:rsidR="00253467" w:rsidRPr="00C01F51" w:rsidRDefault="00253467" w:rsidP="00253467"/>
        </w:tc>
      </w:tr>
      <w:tr w:rsidR="00253467" w:rsidRPr="00C01F51" w14:paraId="059B50E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965AB22" w14:textId="47EFF380" w:rsidR="00253467" w:rsidRDefault="00253467" w:rsidP="00253467">
            <w:pPr>
              <w:jc w:val="center"/>
            </w:pPr>
            <w:r>
              <w:t>2.11.4.</w:t>
            </w:r>
          </w:p>
        </w:tc>
        <w:tc>
          <w:tcPr>
            <w:tcW w:w="6928" w:type="dxa"/>
          </w:tcPr>
          <w:p w14:paraId="4C633D3F" w14:textId="45E99B09" w:rsidR="00253467" w:rsidRPr="00C01F51" w:rsidRDefault="00253467" w:rsidP="00253467">
            <w:pPr>
              <w:jc w:val="both"/>
            </w:pPr>
            <w:r w:rsidRPr="00F87D37">
              <w:t>PIM Dense Mode (RFC 3973)</w:t>
            </w:r>
            <w:r>
              <w:t>;</w:t>
            </w:r>
          </w:p>
        </w:tc>
        <w:tc>
          <w:tcPr>
            <w:tcW w:w="6001" w:type="dxa"/>
            <w:gridSpan w:val="2"/>
          </w:tcPr>
          <w:p w14:paraId="16318A82" w14:textId="77777777" w:rsidR="00253467" w:rsidRPr="00C01F51" w:rsidRDefault="00253467" w:rsidP="00253467"/>
        </w:tc>
      </w:tr>
      <w:tr w:rsidR="00253467" w:rsidRPr="00C01F51" w14:paraId="4EF1108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63E9BA8" w14:textId="52C32A33" w:rsidR="00253467" w:rsidRDefault="00253467" w:rsidP="00253467">
            <w:pPr>
              <w:jc w:val="center"/>
            </w:pPr>
            <w:r>
              <w:t>2.12.</w:t>
            </w:r>
          </w:p>
        </w:tc>
        <w:tc>
          <w:tcPr>
            <w:tcW w:w="6928" w:type="dxa"/>
          </w:tcPr>
          <w:p w14:paraId="7AE64263" w14:textId="31C0DA0A" w:rsidR="00253467" w:rsidRPr="00C01F51" w:rsidRDefault="00253467" w:rsidP="00253467">
            <w:pPr>
              <w:jc w:val="both"/>
            </w:pPr>
            <w:r w:rsidRPr="004F5827">
              <w:t>Antenos komplektacija:</w:t>
            </w:r>
          </w:p>
        </w:tc>
        <w:tc>
          <w:tcPr>
            <w:tcW w:w="6001" w:type="dxa"/>
            <w:gridSpan w:val="2"/>
          </w:tcPr>
          <w:p w14:paraId="6E8DBF4E" w14:textId="77777777" w:rsidR="00253467" w:rsidRPr="00C01F51" w:rsidRDefault="00253467" w:rsidP="00253467"/>
        </w:tc>
      </w:tr>
      <w:tr w:rsidR="00253467" w:rsidRPr="00C01F51" w14:paraId="0B0AFC6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7204589" w14:textId="20B98D32" w:rsidR="00253467" w:rsidRDefault="00253467" w:rsidP="00253467">
            <w:pPr>
              <w:jc w:val="center"/>
            </w:pPr>
            <w:r>
              <w:t>2.12.1.</w:t>
            </w:r>
          </w:p>
        </w:tc>
        <w:tc>
          <w:tcPr>
            <w:tcW w:w="6928" w:type="dxa"/>
          </w:tcPr>
          <w:p w14:paraId="4C186173" w14:textId="4E798554" w:rsidR="00253467" w:rsidRPr="00C01F51" w:rsidRDefault="00253467" w:rsidP="00253467">
            <w:pPr>
              <w:jc w:val="both"/>
            </w:pPr>
            <w:r w:rsidRPr="004F5827">
              <w:t>GNSS antena, skirta montuoti lauko sąlygomis (atspari UV, drėgmei, temperatūroms);</w:t>
            </w:r>
          </w:p>
        </w:tc>
        <w:tc>
          <w:tcPr>
            <w:tcW w:w="6001" w:type="dxa"/>
            <w:gridSpan w:val="2"/>
          </w:tcPr>
          <w:p w14:paraId="5E5F59F5" w14:textId="77777777" w:rsidR="00253467" w:rsidRPr="00C01F51" w:rsidRDefault="00253467" w:rsidP="00253467"/>
        </w:tc>
      </w:tr>
      <w:tr w:rsidR="00253467" w:rsidRPr="00C01F51" w14:paraId="0ED52C4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4DA4AC3" w14:textId="08B4D51E" w:rsidR="00253467" w:rsidRDefault="00253467" w:rsidP="00253467">
            <w:pPr>
              <w:jc w:val="center"/>
            </w:pPr>
            <w:r>
              <w:t>2.12.2.</w:t>
            </w:r>
          </w:p>
        </w:tc>
        <w:tc>
          <w:tcPr>
            <w:tcW w:w="6928" w:type="dxa"/>
          </w:tcPr>
          <w:p w14:paraId="0572FDC0" w14:textId="26FCBD3C" w:rsidR="00253467" w:rsidRPr="00C01F51" w:rsidRDefault="00253467" w:rsidP="00253467">
            <w:pPr>
              <w:jc w:val="both"/>
            </w:pPr>
            <w:r w:rsidRPr="004F5827">
              <w:t>Ne trumpesnis kaip 50 m RG58 arba lygiavertis kabelis;</w:t>
            </w:r>
          </w:p>
        </w:tc>
        <w:tc>
          <w:tcPr>
            <w:tcW w:w="6001" w:type="dxa"/>
            <w:gridSpan w:val="2"/>
          </w:tcPr>
          <w:p w14:paraId="277D593C" w14:textId="77777777" w:rsidR="00253467" w:rsidRPr="00C01F51" w:rsidRDefault="00253467" w:rsidP="00253467"/>
        </w:tc>
      </w:tr>
      <w:tr w:rsidR="00253467" w:rsidRPr="00C01F51" w14:paraId="6240152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FD2A5CC" w14:textId="4C207836" w:rsidR="00253467" w:rsidRDefault="00253467" w:rsidP="00253467">
            <w:pPr>
              <w:jc w:val="center"/>
            </w:pPr>
            <w:r>
              <w:t>2.12.3.</w:t>
            </w:r>
          </w:p>
        </w:tc>
        <w:tc>
          <w:tcPr>
            <w:tcW w:w="6928" w:type="dxa"/>
          </w:tcPr>
          <w:p w14:paraId="0F2F46B3" w14:textId="48F478D8" w:rsidR="00253467" w:rsidRPr="00C01F51" w:rsidRDefault="00253467" w:rsidP="00253467">
            <w:pPr>
              <w:jc w:val="both"/>
            </w:pPr>
            <w:r w:rsidRPr="004F5827">
              <w:rPr>
                <w:rStyle w:val="Strong"/>
              </w:rPr>
              <w:t>Žaibo (virš</w:t>
            </w:r>
            <w:r>
              <w:rPr>
                <w:rStyle w:val="Strong"/>
              </w:rPr>
              <w:t xml:space="preserve"> </w:t>
            </w:r>
            <w:r w:rsidRPr="004F5827">
              <w:rPr>
                <w:rStyle w:val="Strong"/>
              </w:rPr>
              <w:t>įtampių) apsauga koaksialinėms antenos linijoms</w:t>
            </w:r>
            <w:r w:rsidRPr="004F5827">
              <w:rPr>
                <w:b/>
              </w:rPr>
              <w:t xml:space="preserve">, </w:t>
            </w:r>
            <w:r w:rsidRPr="004F5827">
              <w:t>montuojama tarp antenos ir imtuvo</w:t>
            </w:r>
            <w:r>
              <w:t>;</w:t>
            </w:r>
          </w:p>
        </w:tc>
        <w:tc>
          <w:tcPr>
            <w:tcW w:w="6001" w:type="dxa"/>
            <w:gridSpan w:val="2"/>
          </w:tcPr>
          <w:p w14:paraId="23B7EE5C" w14:textId="77777777" w:rsidR="00253467" w:rsidRPr="00C01F51" w:rsidRDefault="00253467" w:rsidP="00253467"/>
        </w:tc>
      </w:tr>
      <w:tr w:rsidR="00253467" w:rsidRPr="00C01F51" w14:paraId="02A7B64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81226E6" w14:textId="05E31D95" w:rsidR="00253467" w:rsidRDefault="00253467" w:rsidP="00253467">
            <w:pPr>
              <w:jc w:val="center"/>
            </w:pPr>
            <w:r>
              <w:t>2.13.</w:t>
            </w:r>
          </w:p>
        </w:tc>
        <w:tc>
          <w:tcPr>
            <w:tcW w:w="6928" w:type="dxa"/>
          </w:tcPr>
          <w:p w14:paraId="2B6B0805" w14:textId="65CCCC56" w:rsidR="00253467" w:rsidRPr="00C01F51" w:rsidRDefault="00253467" w:rsidP="00253467">
            <w:pPr>
              <w:jc w:val="both"/>
            </w:pPr>
            <w:r w:rsidRPr="00F87D37">
              <w:t>Saugumo funkcionalumas:</w:t>
            </w:r>
          </w:p>
        </w:tc>
        <w:tc>
          <w:tcPr>
            <w:tcW w:w="6001" w:type="dxa"/>
            <w:gridSpan w:val="2"/>
          </w:tcPr>
          <w:p w14:paraId="441F5FB7" w14:textId="77777777" w:rsidR="00253467" w:rsidRPr="00C01F51" w:rsidRDefault="00253467" w:rsidP="00253467"/>
        </w:tc>
      </w:tr>
      <w:tr w:rsidR="00253467" w:rsidRPr="00C01F51" w14:paraId="145ACCE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7FA97E6" w14:textId="6474EB81" w:rsidR="00253467" w:rsidRDefault="00253467" w:rsidP="00253467">
            <w:pPr>
              <w:jc w:val="center"/>
            </w:pPr>
            <w:r>
              <w:t>2.13.1.</w:t>
            </w:r>
          </w:p>
        </w:tc>
        <w:tc>
          <w:tcPr>
            <w:tcW w:w="6928" w:type="dxa"/>
          </w:tcPr>
          <w:p w14:paraId="73A23D06" w14:textId="7CC7DF39" w:rsidR="00253467" w:rsidRPr="00C01F51" w:rsidRDefault="00253467" w:rsidP="00253467">
            <w:pPr>
              <w:jc w:val="both"/>
            </w:pPr>
            <w:r w:rsidRPr="00F87D37">
              <w:t>duomenų šifravimas AES algoritmu, rakto ilgis ne mažesnis kaip AES-256;</w:t>
            </w:r>
          </w:p>
        </w:tc>
        <w:tc>
          <w:tcPr>
            <w:tcW w:w="6001" w:type="dxa"/>
            <w:gridSpan w:val="2"/>
          </w:tcPr>
          <w:p w14:paraId="320C13A7" w14:textId="77777777" w:rsidR="00253467" w:rsidRPr="00C01F51" w:rsidRDefault="00253467" w:rsidP="00253467"/>
        </w:tc>
      </w:tr>
      <w:tr w:rsidR="00253467" w:rsidRPr="00C01F51" w14:paraId="4FD0D7F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CB01B40" w14:textId="689C3984" w:rsidR="00253467" w:rsidRDefault="00253467" w:rsidP="00253467">
            <w:pPr>
              <w:jc w:val="center"/>
            </w:pPr>
            <w:r>
              <w:t>2.13.2.</w:t>
            </w:r>
          </w:p>
        </w:tc>
        <w:tc>
          <w:tcPr>
            <w:tcW w:w="6928" w:type="dxa"/>
          </w:tcPr>
          <w:p w14:paraId="0B125A05" w14:textId="1ACB81B3" w:rsidR="00253467" w:rsidRPr="00C01F51" w:rsidRDefault="00253467" w:rsidP="00253467">
            <w:pPr>
              <w:jc w:val="both"/>
            </w:pPr>
            <w:r w:rsidRPr="00F87D37">
              <w:t>IPSec VPN tuneliui sukurti naudojami skaitmeniniai sertifikatai, kurių RSA algoritmo rakto ilgis – ne mažesnis kaip 4096 bitai;</w:t>
            </w:r>
          </w:p>
        </w:tc>
        <w:tc>
          <w:tcPr>
            <w:tcW w:w="6001" w:type="dxa"/>
            <w:gridSpan w:val="2"/>
          </w:tcPr>
          <w:p w14:paraId="5A14175B" w14:textId="77777777" w:rsidR="00253467" w:rsidRPr="00C01F51" w:rsidRDefault="00253467" w:rsidP="00253467"/>
        </w:tc>
      </w:tr>
      <w:tr w:rsidR="00253467" w:rsidRPr="00C01F51" w14:paraId="0BAAF89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CB5B54A" w14:textId="3AB98C73" w:rsidR="00253467" w:rsidRDefault="00253467" w:rsidP="00253467">
            <w:pPr>
              <w:jc w:val="center"/>
            </w:pPr>
            <w:r>
              <w:t>2.13.3.</w:t>
            </w:r>
          </w:p>
        </w:tc>
        <w:tc>
          <w:tcPr>
            <w:tcW w:w="6928" w:type="dxa"/>
          </w:tcPr>
          <w:p w14:paraId="71F8BA7D" w14:textId="0C3B6A66" w:rsidR="00253467" w:rsidRPr="00C01F51" w:rsidRDefault="00253467" w:rsidP="00253467">
            <w:pPr>
              <w:jc w:val="both"/>
            </w:pPr>
            <w:r w:rsidRPr="00F87D37">
              <w:t>pasikeitimas raktais naudojant Diffie-Hellman algoritmą, minimalus rakto ilgis – ne mažesnis kaip 4096 bitai;</w:t>
            </w:r>
          </w:p>
        </w:tc>
        <w:tc>
          <w:tcPr>
            <w:tcW w:w="6001" w:type="dxa"/>
            <w:gridSpan w:val="2"/>
          </w:tcPr>
          <w:p w14:paraId="6E173722" w14:textId="77777777" w:rsidR="00253467" w:rsidRPr="00C01F51" w:rsidRDefault="00253467" w:rsidP="00253467"/>
        </w:tc>
      </w:tr>
      <w:tr w:rsidR="00253467" w:rsidRPr="00C01F51" w14:paraId="655B571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8581818" w14:textId="361DBB96" w:rsidR="00253467" w:rsidRDefault="00253467" w:rsidP="00253467">
            <w:pPr>
              <w:jc w:val="center"/>
            </w:pPr>
            <w:r>
              <w:t>2.13.4.</w:t>
            </w:r>
          </w:p>
        </w:tc>
        <w:tc>
          <w:tcPr>
            <w:tcW w:w="6928" w:type="dxa"/>
          </w:tcPr>
          <w:p w14:paraId="56A1064B" w14:textId="5E6D91A3" w:rsidR="00253467" w:rsidRPr="00C01F51" w:rsidRDefault="00253467" w:rsidP="00253467">
            <w:pPr>
              <w:jc w:val="both"/>
            </w:pPr>
            <w:r w:rsidRPr="00F87D37">
              <w:t>duomenų santraukos algoritmas SHA, kurio santraukos išvestis – ne mažesnė kaip 256 bitai (SHA-256);</w:t>
            </w:r>
          </w:p>
        </w:tc>
        <w:tc>
          <w:tcPr>
            <w:tcW w:w="6001" w:type="dxa"/>
            <w:gridSpan w:val="2"/>
          </w:tcPr>
          <w:p w14:paraId="7A7B4036" w14:textId="77777777" w:rsidR="00253467" w:rsidRPr="00C01F51" w:rsidRDefault="00253467" w:rsidP="00253467"/>
        </w:tc>
      </w:tr>
      <w:tr w:rsidR="00253467" w:rsidRPr="00C01F51" w14:paraId="6917DBC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F658891" w14:textId="03D62268" w:rsidR="00253467" w:rsidRDefault="00253467" w:rsidP="00253467">
            <w:pPr>
              <w:jc w:val="center"/>
            </w:pPr>
            <w:r>
              <w:t>2.13.5.</w:t>
            </w:r>
          </w:p>
        </w:tc>
        <w:tc>
          <w:tcPr>
            <w:tcW w:w="6928" w:type="dxa"/>
          </w:tcPr>
          <w:p w14:paraId="5534FA44" w14:textId="2C78F81A" w:rsidR="00253467" w:rsidRPr="00C01F51" w:rsidRDefault="00253467" w:rsidP="00253467">
            <w:pPr>
              <w:jc w:val="both"/>
            </w:pPr>
            <w:r w:rsidRPr="00F87D37">
              <w:t xml:space="preserve">VPN šifravimo našumas esant IMIX duomenų paketų srautui – ne mažesnis kaip </w:t>
            </w:r>
            <w:r>
              <w:t>900</w:t>
            </w:r>
            <w:r w:rsidRPr="00F87D37">
              <w:t xml:space="preserve"> </w:t>
            </w:r>
            <w:r>
              <w:t>M</w:t>
            </w:r>
            <w:r w:rsidRPr="00F87D37">
              <w:t>b/s;</w:t>
            </w:r>
          </w:p>
        </w:tc>
        <w:tc>
          <w:tcPr>
            <w:tcW w:w="6001" w:type="dxa"/>
            <w:gridSpan w:val="2"/>
          </w:tcPr>
          <w:p w14:paraId="6C71E981" w14:textId="77777777" w:rsidR="00253467" w:rsidRPr="00C01F51" w:rsidRDefault="00253467" w:rsidP="00253467"/>
        </w:tc>
      </w:tr>
      <w:tr w:rsidR="00253467" w:rsidRPr="00C01F51" w14:paraId="1726A18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C6F1769" w14:textId="1F52F995" w:rsidR="00253467" w:rsidRDefault="00253467" w:rsidP="00253467">
            <w:pPr>
              <w:jc w:val="center"/>
            </w:pPr>
            <w:r>
              <w:t>2.13.6.</w:t>
            </w:r>
          </w:p>
        </w:tc>
        <w:tc>
          <w:tcPr>
            <w:tcW w:w="6928" w:type="dxa"/>
          </w:tcPr>
          <w:p w14:paraId="1CE1C1DB" w14:textId="37D2C7C6" w:rsidR="00253467" w:rsidRPr="00C01F51" w:rsidRDefault="00253467" w:rsidP="00253467">
            <w:pPr>
              <w:jc w:val="both"/>
            </w:pPr>
            <w:r w:rsidRPr="00F87D37">
              <w:t xml:space="preserve">Ipsec pralaidumas nemažesnis nei </w:t>
            </w:r>
            <w:r>
              <w:t>1</w:t>
            </w:r>
            <w:r w:rsidRPr="00F87D37">
              <w:t xml:space="preserve"> Gb/s;</w:t>
            </w:r>
          </w:p>
        </w:tc>
        <w:tc>
          <w:tcPr>
            <w:tcW w:w="6001" w:type="dxa"/>
            <w:gridSpan w:val="2"/>
          </w:tcPr>
          <w:p w14:paraId="1BD6B691" w14:textId="77777777" w:rsidR="00253467" w:rsidRPr="00C01F51" w:rsidRDefault="00253467" w:rsidP="00253467"/>
        </w:tc>
      </w:tr>
      <w:tr w:rsidR="00253467" w:rsidRPr="00C01F51" w14:paraId="180C84A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F5783B1" w14:textId="3BF7D044" w:rsidR="00253467" w:rsidRDefault="00253467" w:rsidP="00253467">
            <w:pPr>
              <w:jc w:val="center"/>
            </w:pPr>
            <w:r>
              <w:lastRenderedPageBreak/>
              <w:t>2.13.7.</w:t>
            </w:r>
          </w:p>
        </w:tc>
        <w:tc>
          <w:tcPr>
            <w:tcW w:w="6928" w:type="dxa"/>
          </w:tcPr>
          <w:p w14:paraId="6B640752" w14:textId="2C46D7F7" w:rsidR="00253467" w:rsidRPr="00C01F51" w:rsidRDefault="00253467" w:rsidP="00253467">
            <w:pPr>
              <w:jc w:val="both"/>
            </w:pPr>
            <w:r w:rsidRPr="00847693">
              <w:t>IP paketų filtrai (ugniasienė) pagal: siuntėjo / gavėjo IP adresą, siuntėjo / gavėjo TCP/UDP prievado numerį;</w:t>
            </w:r>
          </w:p>
        </w:tc>
        <w:tc>
          <w:tcPr>
            <w:tcW w:w="6001" w:type="dxa"/>
            <w:gridSpan w:val="2"/>
          </w:tcPr>
          <w:p w14:paraId="7779D5D0" w14:textId="77777777" w:rsidR="00253467" w:rsidRPr="00C01F51" w:rsidRDefault="00253467" w:rsidP="00253467"/>
        </w:tc>
      </w:tr>
      <w:tr w:rsidR="00253467" w:rsidRPr="00C01F51" w14:paraId="21345BA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185C8A6" w14:textId="28E35AB9" w:rsidR="00253467" w:rsidRDefault="00253467" w:rsidP="00253467">
            <w:pPr>
              <w:jc w:val="center"/>
            </w:pPr>
            <w:r>
              <w:t>2.13.8.</w:t>
            </w:r>
          </w:p>
        </w:tc>
        <w:tc>
          <w:tcPr>
            <w:tcW w:w="6928" w:type="dxa"/>
          </w:tcPr>
          <w:p w14:paraId="746F490A" w14:textId="34D7DAD3" w:rsidR="00253467" w:rsidRPr="00C01F51" w:rsidRDefault="00253467" w:rsidP="00253467">
            <w:pPr>
              <w:jc w:val="both"/>
            </w:pPr>
            <w:r w:rsidRPr="00F87D37">
              <w:t>turi būti įmanomas lokalus administratoriaus autentifikavimas pagal vartotojo vardą / slaptažodį;</w:t>
            </w:r>
          </w:p>
        </w:tc>
        <w:tc>
          <w:tcPr>
            <w:tcW w:w="6001" w:type="dxa"/>
            <w:gridSpan w:val="2"/>
          </w:tcPr>
          <w:p w14:paraId="6C52026F" w14:textId="77777777" w:rsidR="00253467" w:rsidRPr="00C01F51" w:rsidRDefault="00253467" w:rsidP="00253467"/>
        </w:tc>
      </w:tr>
      <w:tr w:rsidR="00253467" w:rsidRPr="00C01F51" w14:paraId="0E768DB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D3F52CA" w14:textId="369E3FAD" w:rsidR="00253467" w:rsidRDefault="00253467" w:rsidP="00253467">
            <w:pPr>
              <w:jc w:val="center"/>
            </w:pPr>
            <w:r>
              <w:t>2.13.9.</w:t>
            </w:r>
          </w:p>
        </w:tc>
        <w:tc>
          <w:tcPr>
            <w:tcW w:w="6928" w:type="dxa"/>
          </w:tcPr>
          <w:p w14:paraId="2157C2C9" w14:textId="57F29E0D" w:rsidR="00253467" w:rsidRPr="00C01F51" w:rsidRDefault="00253467" w:rsidP="00253467">
            <w:pPr>
              <w:jc w:val="both"/>
            </w:pPr>
            <w:r w:rsidRPr="00F87D37">
              <w:t>turi būti įmanomas centralizuotas administratoriaus autentifikavimas pagal vartotojo vardą / slaptažodį RADIUS protokolu;</w:t>
            </w:r>
          </w:p>
        </w:tc>
        <w:tc>
          <w:tcPr>
            <w:tcW w:w="6001" w:type="dxa"/>
            <w:gridSpan w:val="2"/>
          </w:tcPr>
          <w:p w14:paraId="3ED863B9" w14:textId="77777777" w:rsidR="00253467" w:rsidRPr="00C01F51" w:rsidRDefault="00253467" w:rsidP="00253467"/>
        </w:tc>
      </w:tr>
      <w:tr w:rsidR="00253467" w:rsidRPr="00C01F51" w14:paraId="530C70F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4508A73" w14:textId="7DBFF39B" w:rsidR="00253467" w:rsidRDefault="00253467" w:rsidP="00253467">
            <w:pPr>
              <w:jc w:val="center"/>
            </w:pPr>
            <w:r>
              <w:t>2.13.10.</w:t>
            </w:r>
          </w:p>
        </w:tc>
        <w:tc>
          <w:tcPr>
            <w:tcW w:w="6928" w:type="dxa"/>
          </w:tcPr>
          <w:p w14:paraId="50DC4328" w14:textId="11A64AEB" w:rsidR="00253467" w:rsidRPr="00C01F51" w:rsidRDefault="00253467" w:rsidP="00253467">
            <w:pPr>
              <w:jc w:val="both"/>
            </w:pPr>
            <w:r w:rsidRPr="00F87D37">
              <w:t>turi būti įmanoma suteikti administratoriui  skirtingas teises, priklausomai nuo autentifikavimo rezultato.</w:t>
            </w:r>
          </w:p>
        </w:tc>
        <w:tc>
          <w:tcPr>
            <w:tcW w:w="6001" w:type="dxa"/>
            <w:gridSpan w:val="2"/>
          </w:tcPr>
          <w:p w14:paraId="2D09263B" w14:textId="77777777" w:rsidR="00253467" w:rsidRPr="00C01F51" w:rsidRDefault="00253467" w:rsidP="00253467"/>
        </w:tc>
      </w:tr>
      <w:tr w:rsidR="00253467" w:rsidRPr="00C01F51" w14:paraId="704B7A7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5706BB7" w14:textId="70215D7F" w:rsidR="00253467" w:rsidRDefault="00253467" w:rsidP="00253467">
            <w:pPr>
              <w:jc w:val="center"/>
            </w:pPr>
            <w:r>
              <w:t>2.14.</w:t>
            </w:r>
          </w:p>
        </w:tc>
        <w:tc>
          <w:tcPr>
            <w:tcW w:w="6928" w:type="dxa"/>
          </w:tcPr>
          <w:p w14:paraId="34E10C85" w14:textId="432508B1" w:rsidR="00253467" w:rsidRPr="00F87D37" w:rsidRDefault="00253467" w:rsidP="00253467">
            <w:pPr>
              <w:jc w:val="both"/>
            </w:pPr>
            <w:r w:rsidRPr="00F87D37">
              <w:t xml:space="preserve">Paslaugos kokybė (angl. </w:t>
            </w:r>
            <w:r w:rsidRPr="00F87D37">
              <w:rPr>
                <w:i/>
              </w:rPr>
              <w:t>QoS</w:t>
            </w:r>
            <w:r w:rsidRPr="00F87D37">
              <w:t>):</w:t>
            </w:r>
          </w:p>
        </w:tc>
        <w:tc>
          <w:tcPr>
            <w:tcW w:w="6001" w:type="dxa"/>
            <w:gridSpan w:val="2"/>
          </w:tcPr>
          <w:p w14:paraId="38AA1745" w14:textId="77777777" w:rsidR="00253467" w:rsidRPr="00C01F51" w:rsidRDefault="00253467" w:rsidP="00253467"/>
        </w:tc>
      </w:tr>
      <w:tr w:rsidR="00253467" w:rsidRPr="00C01F51" w14:paraId="4C9AA77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FAD7881" w14:textId="59F619D5" w:rsidR="00253467" w:rsidRDefault="00253467" w:rsidP="00253467">
            <w:pPr>
              <w:jc w:val="center"/>
            </w:pPr>
            <w:r>
              <w:t>2.14.1.</w:t>
            </w:r>
          </w:p>
        </w:tc>
        <w:tc>
          <w:tcPr>
            <w:tcW w:w="6928" w:type="dxa"/>
          </w:tcPr>
          <w:p w14:paraId="2CF4B984" w14:textId="7ECB40DE" w:rsidR="00253467" w:rsidRPr="00F87D37" w:rsidRDefault="00253467" w:rsidP="00253467">
            <w:pPr>
              <w:jc w:val="both"/>
            </w:pPr>
            <w:r w:rsidRPr="00F87D37">
              <w:t xml:space="preserve">turi būti lanksti paslaugos kokybės architektūra, sudaryta iš: </w:t>
            </w:r>
          </w:p>
        </w:tc>
        <w:tc>
          <w:tcPr>
            <w:tcW w:w="6001" w:type="dxa"/>
            <w:gridSpan w:val="2"/>
          </w:tcPr>
          <w:p w14:paraId="437DCFD3" w14:textId="77777777" w:rsidR="00253467" w:rsidRPr="00C01F51" w:rsidRDefault="00253467" w:rsidP="00253467"/>
        </w:tc>
      </w:tr>
      <w:tr w:rsidR="00253467" w:rsidRPr="00C01F51" w14:paraId="36A6A96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CC876AD" w14:textId="6FCECC36" w:rsidR="00253467" w:rsidRDefault="00253467" w:rsidP="00253467">
            <w:pPr>
              <w:jc w:val="center"/>
            </w:pPr>
            <w:r>
              <w:t>2.14.1.1.</w:t>
            </w:r>
          </w:p>
        </w:tc>
        <w:tc>
          <w:tcPr>
            <w:tcW w:w="6928" w:type="dxa"/>
          </w:tcPr>
          <w:p w14:paraId="717DA1C3" w14:textId="56848B4B" w:rsidR="00253467" w:rsidRPr="00F87D37" w:rsidRDefault="00253467" w:rsidP="00253467">
            <w:pPr>
              <w:jc w:val="both"/>
            </w:pPr>
            <w:r w:rsidRPr="00F87D37">
              <w:t>įeinančio srauto suskirstymo į klases;</w:t>
            </w:r>
          </w:p>
        </w:tc>
        <w:tc>
          <w:tcPr>
            <w:tcW w:w="6001" w:type="dxa"/>
            <w:gridSpan w:val="2"/>
          </w:tcPr>
          <w:p w14:paraId="7BB3AAA6" w14:textId="77777777" w:rsidR="00253467" w:rsidRPr="00C01F51" w:rsidRDefault="00253467" w:rsidP="00253467"/>
        </w:tc>
      </w:tr>
      <w:tr w:rsidR="00253467" w:rsidRPr="00C01F51" w14:paraId="2A54910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2FB96AA" w14:textId="048C3E01" w:rsidR="00253467" w:rsidRDefault="00253467" w:rsidP="00253467">
            <w:pPr>
              <w:jc w:val="center"/>
            </w:pPr>
            <w:r>
              <w:t>2.14.1.2.</w:t>
            </w:r>
          </w:p>
        </w:tc>
        <w:tc>
          <w:tcPr>
            <w:tcW w:w="6928" w:type="dxa"/>
          </w:tcPr>
          <w:p w14:paraId="38CFF3C4" w14:textId="35E0A5D2" w:rsidR="00253467" w:rsidRPr="00F87D37" w:rsidRDefault="00253467" w:rsidP="00253467">
            <w:pPr>
              <w:jc w:val="both"/>
            </w:pPr>
            <w:r w:rsidRPr="00F87D37">
              <w:t xml:space="preserve">klasifikuoto srauto tvarkymo taisyklių (angl. </w:t>
            </w:r>
            <w:r w:rsidRPr="00F87D37">
              <w:rPr>
                <w:i/>
              </w:rPr>
              <w:t>policers</w:t>
            </w:r>
            <w:r w:rsidRPr="00F87D37">
              <w:t>) sukūrimo;</w:t>
            </w:r>
          </w:p>
        </w:tc>
        <w:tc>
          <w:tcPr>
            <w:tcW w:w="6001" w:type="dxa"/>
            <w:gridSpan w:val="2"/>
          </w:tcPr>
          <w:p w14:paraId="1CC7715C" w14:textId="77777777" w:rsidR="00253467" w:rsidRPr="00C01F51" w:rsidRDefault="00253467" w:rsidP="00253467"/>
        </w:tc>
      </w:tr>
      <w:tr w:rsidR="00253467" w:rsidRPr="00C01F51" w14:paraId="0245984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66B0E46" w14:textId="5B82752D" w:rsidR="00253467" w:rsidRDefault="00253467" w:rsidP="00253467">
            <w:pPr>
              <w:jc w:val="center"/>
            </w:pPr>
            <w:r>
              <w:t>2.14.1.3.</w:t>
            </w:r>
          </w:p>
        </w:tc>
        <w:tc>
          <w:tcPr>
            <w:tcW w:w="6928" w:type="dxa"/>
          </w:tcPr>
          <w:p w14:paraId="540F4CE6" w14:textId="06464082" w:rsidR="00253467" w:rsidRPr="00F87D37" w:rsidRDefault="00253467" w:rsidP="00253467">
            <w:pPr>
              <w:jc w:val="both"/>
            </w:pPr>
            <w:r w:rsidRPr="00F87D37">
              <w:t>paslaugos kokybės objektų, susiejančių vieną ar kelias klases su tvarkymo taisyklėmis, sukūrimo;</w:t>
            </w:r>
          </w:p>
        </w:tc>
        <w:tc>
          <w:tcPr>
            <w:tcW w:w="6001" w:type="dxa"/>
            <w:gridSpan w:val="2"/>
          </w:tcPr>
          <w:p w14:paraId="6A05F99B" w14:textId="77777777" w:rsidR="00253467" w:rsidRPr="00C01F51" w:rsidRDefault="00253467" w:rsidP="00253467"/>
        </w:tc>
      </w:tr>
      <w:tr w:rsidR="00253467" w:rsidRPr="00C01F51" w14:paraId="2B5AA3C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62D089C" w14:textId="548C8A34" w:rsidR="00253467" w:rsidRDefault="00253467" w:rsidP="00253467">
            <w:pPr>
              <w:jc w:val="center"/>
            </w:pPr>
            <w:r>
              <w:t>2.14.1.4.</w:t>
            </w:r>
          </w:p>
        </w:tc>
        <w:tc>
          <w:tcPr>
            <w:tcW w:w="6928" w:type="dxa"/>
          </w:tcPr>
          <w:p w14:paraId="58B0115A" w14:textId="50257F30" w:rsidR="00253467" w:rsidRPr="00F87D37" w:rsidRDefault="00253467" w:rsidP="00253467">
            <w:pPr>
              <w:jc w:val="both"/>
            </w:pPr>
            <w:r w:rsidRPr="00F87D37">
              <w:t>paslaugos kokybės objektų priskyrimo fiziniams ir virtualiesiems prievadams bei galiojančių atskirai įeinančiam ir išeinančiam srautui;</w:t>
            </w:r>
          </w:p>
        </w:tc>
        <w:tc>
          <w:tcPr>
            <w:tcW w:w="6001" w:type="dxa"/>
            <w:gridSpan w:val="2"/>
          </w:tcPr>
          <w:p w14:paraId="75968AE0" w14:textId="77777777" w:rsidR="00253467" w:rsidRPr="00C01F51" w:rsidRDefault="00253467" w:rsidP="00253467"/>
        </w:tc>
      </w:tr>
      <w:tr w:rsidR="00253467" w:rsidRPr="00C01F51" w14:paraId="5F15117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7ACDC6A" w14:textId="307848F7" w:rsidR="00253467" w:rsidRDefault="00253467" w:rsidP="00253467">
            <w:pPr>
              <w:jc w:val="center"/>
            </w:pPr>
            <w:r>
              <w:t>2.14.1.5.</w:t>
            </w:r>
          </w:p>
        </w:tc>
        <w:tc>
          <w:tcPr>
            <w:tcW w:w="6928" w:type="dxa"/>
          </w:tcPr>
          <w:p w14:paraId="1D90B383" w14:textId="498D249C" w:rsidR="00253467" w:rsidRPr="00F87D37" w:rsidRDefault="00253467" w:rsidP="00253467">
            <w:pPr>
              <w:jc w:val="both"/>
            </w:pPr>
            <w:r w:rsidRPr="00F87D37">
              <w:t>išeinančio srauto prioretizavimo;</w:t>
            </w:r>
          </w:p>
        </w:tc>
        <w:tc>
          <w:tcPr>
            <w:tcW w:w="6001" w:type="dxa"/>
            <w:gridSpan w:val="2"/>
          </w:tcPr>
          <w:p w14:paraId="53437CBC" w14:textId="77777777" w:rsidR="00253467" w:rsidRPr="00C01F51" w:rsidRDefault="00253467" w:rsidP="00253467"/>
        </w:tc>
      </w:tr>
      <w:tr w:rsidR="00253467" w:rsidRPr="00C01F51" w14:paraId="7504A94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5F769E6" w14:textId="0F714200" w:rsidR="00253467" w:rsidRDefault="00253467" w:rsidP="00253467">
            <w:pPr>
              <w:jc w:val="center"/>
            </w:pPr>
            <w:r>
              <w:t>2.14.1.6.</w:t>
            </w:r>
          </w:p>
        </w:tc>
        <w:tc>
          <w:tcPr>
            <w:tcW w:w="6928" w:type="dxa"/>
          </w:tcPr>
          <w:p w14:paraId="1FA67652" w14:textId="46C25C26" w:rsidR="00253467" w:rsidRPr="00F87D37" w:rsidRDefault="00253467" w:rsidP="00253467">
            <w:pPr>
              <w:jc w:val="both"/>
            </w:pPr>
            <w:r w:rsidRPr="00F87D37">
              <w:t>išeinančio sr</w:t>
            </w:r>
            <w:r>
              <w:t>auto eilių perpildymo kontrolės;</w:t>
            </w:r>
          </w:p>
        </w:tc>
        <w:tc>
          <w:tcPr>
            <w:tcW w:w="6001" w:type="dxa"/>
            <w:gridSpan w:val="2"/>
          </w:tcPr>
          <w:p w14:paraId="5015F27E" w14:textId="77777777" w:rsidR="00253467" w:rsidRPr="00C01F51" w:rsidRDefault="00253467" w:rsidP="00253467"/>
        </w:tc>
      </w:tr>
      <w:tr w:rsidR="00253467" w:rsidRPr="00C01F51" w14:paraId="507680A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5559DB1" w14:textId="2377AF85" w:rsidR="00253467" w:rsidRDefault="00253467" w:rsidP="00253467">
            <w:pPr>
              <w:jc w:val="center"/>
            </w:pPr>
            <w:r>
              <w:t>2.14.2.</w:t>
            </w:r>
          </w:p>
        </w:tc>
        <w:tc>
          <w:tcPr>
            <w:tcW w:w="6928" w:type="dxa"/>
          </w:tcPr>
          <w:p w14:paraId="208F8C6F" w14:textId="1D606A99" w:rsidR="00253467" w:rsidRPr="00F87D37" w:rsidRDefault="00253467" w:rsidP="00253467">
            <w:pPr>
              <w:jc w:val="both"/>
            </w:pPr>
            <w:r w:rsidRPr="00F87D37">
              <w:t>turi būti įeinančio srauto suskirstymas į klases pagal:</w:t>
            </w:r>
          </w:p>
        </w:tc>
        <w:tc>
          <w:tcPr>
            <w:tcW w:w="6001" w:type="dxa"/>
            <w:gridSpan w:val="2"/>
          </w:tcPr>
          <w:p w14:paraId="3E0B3ED7" w14:textId="77777777" w:rsidR="00253467" w:rsidRPr="00C01F51" w:rsidRDefault="00253467" w:rsidP="00253467"/>
        </w:tc>
      </w:tr>
      <w:tr w:rsidR="00253467" w:rsidRPr="00C01F51" w14:paraId="4CF8CFA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B1A1EF7" w14:textId="11A2C68F" w:rsidR="00253467" w:rsidRDefault="00253467" w:rsidP="00253467">
            <w:pPr>
              <w:jc w:val="center"/>
            </w:pPr>
            <w:r>
              <w:t>2.14.2.1.</w:t>
            </w:r>
          </w:p>
        </w:tc>
        <w:tc>
          <w:tcPr>
            <w:tcW w:w="6928" w:type="dxa"/>
          </w:tcPr>
          <w:p w14:paraId="0422A8C0" w14:textId="16E62EE6" w:rsidR="00253467" w:rsidRPr="00F87D37" w:rsidRDefault="00253467" w:rsidP="00253467">
            <w:pPr>
              <w:jc w:val="both"/>
            </w:pPr>
            <w:r w:rsidRPr="00F87D37">
              <w:t>prievadą;</w:t>
            </w:r>
          </w:p>
        </w:tc>
        <w:tc>
          <w:tcPr>
            <w:tcW w:w="6001" w:type="dxa"/>
            <w:gridSpan w:val="2"/>
          </w:tcPr>
          <w:p w14:paraId="40B07803" w14:textId="77777777" w:rsidR="00253467" w:rsidRPr="00C01F51" w:rsidRDefault="00253467" w:rsidP="00253467"/>
        </w:tc>
      </w:tr>
      <w:tr w:rsidR="00253467" w:rsidRPr="00C01F51" w14:paraId="05E6583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0C74B59" w14:textId="2E38D65F" w:rsidR="00253467" w:rsidRDefault="00253467" w:rsidP="00253467">
            <w:pPr>
              <w:jc w:val="center"/>
            </w:pPr>
            <w:r>
              <w:t>2.14.2.2.</w:t>
            </w:r>
          </w:p>
        </w:tc>
        <w:tc>
          <w:tcPr>
            <w:tcW w:w="6928" w:type="dxa"/>
          </w:tcPr>
          <w:p w14:paraId="68A274CA" w14:textId="17A1F3B1" w:rsidR="00253467" w:rsidRPr="00F87D37" w:rsidRDefault="00253467" w:rsidP="00253467">
            <w:pPr>
              <w:jc w:val="both"/>
            </w:pPr>
            <w:r w:rsidRPr="00F87D37">
              <w:t>L3 TOS ir DSCP reikšmes;</w:t>
            </w:r>
          </w:p>
        </w:tc>
        <w:tc>
          <w:tcPr>
            <w:tcW w:w="6001" w:type="dxa"/>
            <w:gridSpan w:val="2"/>
          </w:tcPr>
          <w:p w14:paraId="3B6752F5" w14:textId="77777777" w:rsidR="00253467" w:rsidRPr="00C01F51" w:rsidRDefault="00253467" w:rsidP="00253467"/>
        </w:tc>
      </w:tr>
      <w:tr w:rsidR="00253467" w:rsidRPr="00C01F51" w14:paraId="27F9106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D1F9528" w14:textId="23EE2A07" w:rsidR="00253467" w:rsidRDefault="00253467" w:rsidP="00253467">
            <w:pPr>
              <w:jc w:val="center"/>
            </w:pPr>
            <w:r>
              <w:t>2.14.2.3.</w:t>
            </w:r>
          </w:p>
        </w:tc>
        <w:tc>
          <w:tcPr>
            <w:tcW w:w="6928" w:type="dxa"/>
          </w:tcPr>
          <w:p w14:paraId="1FA9FB78" w14:textId="3B0E8160" w:rsidR="00253467" w:rsidRPr="00F87D37" w:rsidRDefault="00253467" w:rsidP="00253467">
            <w:pPr>
              <w:jc w:val="both"/>
            </w:pPr>
            <w:r>
              <w:t>g</w:t>
            </w:r>
            <w:r w:rsidRPr="00F87D37">
              <w:t>avėjo</w:t>
            </w:r>
            <w:r>
              <w:t xml:space="preserve"> </w:t>
            </w:r>
            <w:r w:rsidRPr="00F87D37">
              <w:t>/</w:t>
            </w:r>
            <w:r>
              <w:t xml:space="preserve"> </w:t>
            </w:r>
            <w:r w:rsidRPr="00F87D37">
              <w:t>siuntėjo IP adresą;</w:t>
            </w:r>
          </w:p>
        </w:tc>
        <w:tc>
          <w:tcPr>
            <w:tcW w:w="6001" w:type="dxa"/>
            <w:gridSpan w:val="2"/>
          </w:tcPr>
          <w:p w14:paraId="5720FF90" w14:textId="77777777" w:rsidR="00253467" w:rsidRPr="00C01F51" w:rsidRDefault="00253467" w:rsidP="00253467"/>
        </w:tc>
      </w:tr>
      <w:tr w:rsidR="00253467" w:rsidRPr="00C01F51" w14:paraId="4FDA323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86147CC" w14:textId="5A6A1926" w:rsidR="00253467" w:rsidRDefault="00253467" w:rsidP="00253467">
            <w:pPr>
              <w:jc w:val="center"/>
            </w:pPr>
            <w:r>
              <w:t>2.14.2.4.</w:t>
            </w:r>
          </w:p>
        </w:tc>
        <w:tc>
          <w:tcPr>
            <w:tcW w:w="6928" w:type="dxa"/>
          </w:tcPr>
          <w:p w14:paraId="770C4914" w14:textId="368622EE" w:rsidR="00253467" w:rsidRPr="00F87D37" w:rsidRDefault="00253467" w:rsidP="00253467">
            <w:pPr>
              <w:jc w:val="both"/>
            </w:pPr>
            <w:r w:rsidRPr="00F87D37">
              <w:t>mažiausias maksimalaus pralaidumo nustatymo žingsn</w:t>
            </w:r>
            <w:r>
              <w:t>is turi būti  nedaugiau 64 kbps;</w:t>
            </w:r>
          </w:p>
        </w:tc>
        <w:tc>
          <w:tcPr>
            <w:tcW w:w="6001" w:type="dxa"/>
            <w:gridSpan w:val="2"/>
          </w:tcPr>
          <w:p w14:paraId="2D5C7AA7" w14:textId="77777777" w:rsidR="00253467" w:rsidRPr="00C01F51" w:rsidRDefault="00253467" w:rsidP="00253467"/>
        </w:tc>
      </w:tr>
      <w:tr w:rsidR="00253467" w:rsidRPr="00C01F51" w14:paraId="72E13C2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DDED175" w14:textId="2DF9821F" w:rsidR="00253467" w:rsidRDefault="00253467" w:rsidP="00253467">
            <w:pPr>
              <w:jc w:val="center"/>
            </w:pPr>
            <w:r>
              <w:t>2.14.3.</w:t>
            </w:r>
          </w:p>
        </w:tc>
        <w:tc>
          <w:tcPr>
            <w:tcW w:w="6928" w:type="dxa"/>
          </w:tcPr>
          <w:p w14:paraId="78164D3E" w14:textId="52F6E33F" w:rsidR="00253467" w:rsidRPr="00F87D37" w:rsidRDefault="00253467" w:rsidP="00253467">
            <w:pPr>
              <w:jc w:val="both"/>
            </w:pPr>
            <w:r w:rsidRPr="00F87D37">
              <w:t>turi būti pralaidumo nustatymo mechanizmai:</w:t>
            </w:r>
          </w:p>
        </w:tc>
        <w:tc>
          <w:tcPr>
            <w:tcW w:w="6001" w:type="dxa"/>
            <w:gridSpan w:val="2"/>
          </w:tcPr>
          <w:p w14:paraId="0A9E3844" w14:textId="77777777" w:rsidR="00253467" w:rsidRPr="00C01F51" w:rsidRDefault="00253467" w:rsidP="00253467"/>
        </w:tc>
      </w:tr>
      <w:tr w:rsidR="00253467" w:rsidRPr="00C01F51" w14:paraId="2D8BD4B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021E4B0" w14:textId="5DAB2951" w:rsidR="00253467" w:rsidRDefault="00253467" w:rsidP="00253467">
            <w:pPr>
              <w:jc w:val="center"/>
            </w:pPr>
            <w:r>
              <w:t>2.14.3.1.</w:t>
            </w:r>
          </w:p>
        </w:tc>
        <w:tc>
          <w:tcPr>
            <w:tcW w:w="6928" w:type="dxa"/>
          </w:tcPr>
          <w:p w14:paraId="1F4F10C7" w14:textId="6478B91B" w:rsidR="00253467" w:rsidRPr="00F87D37" w:rsidRDefault="00253467" w:rsidP="00253467">
            <w:pPr>
              <w:jc w:val="both"/>
            </w:pPr>
            <w:r w:rsidRPr="00F87D37">
              <w:t xml:space="preserve">CIR (angl. </w:t>
            </w:r>
            <w:r w:rsidRPr="00F87D37">
              <w:rPr>
                <w:i/>
              </w:rPr>
              <w:t>Committed Information Rate</w:t>
            </w:r>
            <w:r w:rsidRPr="00F87D37">
              <w:t>);</w:t>
            </w:r>
          </w:p>
        </w:tc>
        <w:tc>
          <w:tcPr>
            <w:tcW w:w="6001" w:type="dxa"/>
            <w:gridSpan w:val="2"/>
          </w:tcPr>
          <w:p w14:paraId="374357CB" w14:textId="77777777" w:rsidR="00253467" w:rsidRPr="00C01F51" w:rsidRDefault="00253467" w:rsidP="00253467"/>
        </w:tc>
      </w:tr>
      <w:tr w:rsidR="00253467" w:rsidRPr="00C01F51" w14:paraId="04FBE46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2EAB4F3" w14:textId="173B6DE6" w:rsidR="00253467" w:rsidRDefault="00253467" w:rsidP="00253467">
            <w:pPr>
              <w:jc w:val="center"/>
            </w:pPr>
            <w:r>
              <w:t>2.14.3.2.</w:t>
            </w:r>
          </w:p>
        </w:tc>
        <w:tc>
          <w:tcPr>
            <w:tcW w:w="6928" w:type="dxa"/>
          </w:tcPr>
          <w:p w14:paraId="112CBE13" w14:textId="06623D1E" w:rsidR="00253467" w:rsidRPr="00F87D37" w:rsidRDefault="00253467" w:rsidP="00253467">
            <w:pPr>
              <w:jc w:val="both"/>
            </w:pPr>
            <w:r w:rsidRPr="00F87D37">
              <w:t xml:space="preserve">PIR (angl. </w:t>
            </w:r>
            <w:r w:rsidRPr="00F87D37">
              <w:rPr>
                <w:i/>
              </w:rPr>
              <w:t>Peak Information Rate</w:t>
            </w:r>
            <w:r w:rsidRPr="00F87D37">
              <w:t>);</w:t>
            </w:r>
          </w:p>
        </w:tc>
        <w:tc>
          <w:tcPr>
            <w:tcW w:w="6001" w:type="dxa"/>
            <w:gridSpan w:val="2"/>
          </w:tcPr>
          <w:p w14:paraId="7C8492AD" w14:textId="77777777" w:rsidR="00253467" w:rsidRPr="00C01F51" w:rsidRDefault="00253467" w:rsidP="00253467"/>
        </w:tc>
      </w:tr>
      <w:tr w:rsidR="00253467" w:rsidRPr="00C01F51" w14:paraId="6E98178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7BB4BE6" w14:textId="1AC60D71" w:rsidR="00253467" w:rsidRDefault="00253467" w:rsidP="00253467">
            <w:pPr>
              <w:jc w:val="center"/>
            </w:pPr>
            <w:r>
              <w:t>2.14.3.3.</w:t>
            </w:r>
          </w:p>
        </w:tc>
        <w:tc>
          <w:tcPr>
            <w:tcW w:w="6928" w:type="dxa"/>
          </w:tcPr>
          <w:p w14:paraId="675BB961" w14:textId="01CF687E" w:rsidR="00253467" w:rsidRPr="00F87D37" w:rsidRDefault="00253467" w:rsidP="00253467">
            <w:pPr>
              <w:jc w:val="both"/>
            </w:pPr>
            <w:r w:rsidRPr="00F87D37">
              <w:t>turi būti paslaugos kokybės objektų, galiojančių įeinančiam srautui, susiejimas su L3 prievadais</w:t>
            </w:r>
            <w:r>
              <w:t>;</w:t>
            </w:r>
          </w:p>
        </w:tc>
        <w:tc>
          <w:tcPr>
            <w:tcW w:w="6001" w:type="dxa"/>
            <w:gridSpan w:val="2"/>
          </w:tcPr>
          <w:p w14:paraId="44E3B4B3" w14:textId="77777777" w:rsidR="00253467" w:rsidRPr="00C01F51" w:rsidRDefault="00253467" w:rsidP="00253467"/>
        </w:tc>
      </w:tr>
      <w:tr w:rsidR="00253467" w:rsidRPr="00C01F51" w14:paraId="1CF2DBB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C8FAA72" w14:textId="5227D0F8" w:rsidR="00253467" w:rsidRDefault="00253467" w:rsidP="00253467">
            <w:pPr>
              <w:jc w:val="center"/>
            </w:pPr>
            <w:r>
              <w:t>2.15.</w:t>
            </w:r>
          </w:p>
        </w:tc>
        <w:tc>
          <w:tcPr>
            <w:tcW w:w="6928" w:type="dxa"/>
          </w:tcPr>
          <w:p w14:paraId="3E8AB4B1" w14:textId="0B79EA0B" w:rsidR="00253467" w:rsidRPr="00F87D37" w:rsidRDefault="00253467" w:rsidP="00253467">
            <w:pPr>
              <w:jc w:val="both"/>
            </w:pPr>
            <w:r>
              <w:rPr>
                <w:bCs/>
                <w:lang w:eastAsia="lt-LT"/>
              </w:rPr>
              <w:t xml:space="preserve">Valdymas </w:t>
            </w:r>
            <w:r w:rsidRPr="00F87D37">
              <w:rPr>
                <w:bCs/>
                <w:lang w:eastAsia="lt-LT"/>
              </w:rPr>
              <w:t>ir stebėjimas:</w:t>
            </w:r>
          </w:p>
        </w:tc>
        <w:tc>
          <w:tcPr>
            <w:tcW w:w="6001" w:type="dxa"/>
            <w:gridSpan w:val="2"/>
          </w:tcPr>
          <w:p w14:paraId="6A42BA52" w14:textId="77777777" w:rsidR="00253467" w:rsidRPr="00C01F51" w:rsidRDefault="00253467" w:rsidP="00253467"/>
        </w:tc>
      </w:tr>
      <w:tr w:rsidR="00253467" w:rsidRPr="00C01F51" w14:paraId="6A58FF9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091AC6C" w14:textId="5EA8AE1C" w:rsidR="00253467" w:rsidRDefault="00253467" w:rsidP="00253467">
            <w:pPr>
              <w:jc w:val="center"/>
            </w:pPr>
            <w:r>
              <w:t>2.15.1.</w:t>
            </w:r>
          </w:p>
        </w:tc>
        <w:tc>
          <w:tcPr>
            <w:tcW w:w="6928" w:type="dxa"/>
          </w:tcPr>
          <w:p w14:paraId="3F90618F" w14:textId="5F146729" w:rsidR="00253467" w:rsidRPr="00F87D37" w:rsidRDefault="00253467" w:rsidP="00253467">
            <w:pPr>
              <w:jc w:val="both"/>
            </w:pPr>
            <w:r w:rsidRPr="00F87D37">
              <w:rPr>
                <w:rFonts w:eastAsia="Calibri"/>
              </w:rPr>
              <w:t>turi būti įmanoma aptikti, stebėti ir valdyti sisteminius įvykius naudojant įrenginio operacinę sistemą;</w:t>
            </w:r>
          </w:p>
        </w:tc>
        <w:tc>
          <w:tcPr>
            <w:tcW w:w="6001" w:type="dxa"/>
            <w:gridSpan w:val="2"/>
          </w:tcPr>
          <w:p w14:paraId="20FB78E0" w14:textId="77777777" w:rsidR="00253467" w:rsidRPr="00C01F51" w:rsidRDefault="00253467" w:rsidP="00253467"/>
        </w:tc>
      </w:tr>
      <w:tr w:rsidR="00253467" w:rsidRPr="00C01F51" w14:paraId="6EFDDEF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611E352" w14:textId="043FC1CE" w:rsidR="00253467" w:rsidRDefault="00253467" w:rsidP="00253467">
            <w:pPr>
              <w:jc w:val="center"/>
            </w:pPr>
            <w:r>
              <w:t>2.15.2.</w:t>
            </w:r>
          </w:p>
        </w:tc>
        <w:tc>
          <w:tcPr>
            <w:tcW w:w="6928" w:type="dxa"/>
          </w:tcPr>
          <w:p w14:paraId="274AC4AA" w14:textId="2CC66E75" w:rsidR="00253467" w:rsidRPr="00F87D37" w:rsidRDefault="00253467" w:rsidP="00253467">
            <w:pPr>
              <w:jc w:val="both"/>
            </w:pPr>
            <w:r w:rsidRPr="00F87D37">
              <w:rPr>
                <w:rFonts w:eastAsia="Calibri"/>
              </w:rPr>
              <w:t>turi būti įmanoma aptikti sisteminius įvykius pagal:</w:t>
            </w:r>
          </w:p>
        </w:tc>
        <w:tc>
          <w:tcPr>
            <w:tcW w:w="6001" w:type="dxa"/>
            <w:gridSpan w:val="2"/>
          </w:tcPr>
          <w:p w14:paraId="7A677B9B" w14:textId="77777777" w:rsidR="00253467" w:rsidRPr="00C01F51" w:rsidRDefault="00253467" w:rsidP="00253467"/>
        </w:tc>
      </w:tr>
      <w:tr w:rsidR="00253467" w:rsidRPr="00C01F51" w14:paraId="12557BD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B7BE7CF" w14:textId="712F6C41" w:rsidR="00253467" w:rsidRDefault="00253467" w:rsidP="00253467">
            <w:pPr>
              <w:jc w:val="center"/>
            </w:pPr>
            <w:r>
              <w:lastRenderedPageBreak/>
              <w:t>2.15.2.1.</w:t>
            </w:r>
          </w:p>
        </w:tc>
        <w:tc>
          <w:tcPr>
            <w:tcW w:w="6928" w:type="dxa"/>
          </w:tcPr>
          <w:p w14:paraId="1B78BFB3" w14:textId="53883AD2" w:rsidR="00253467" w:rsidRPr="00F87D37" w:rsidRDefault="00253467" w:rsidP="00253467">
            <w:pPr>
              <w:jc w:val="both"/>
            </w:pPr>
            <w:r w:rsidRPr="00F87D37">
              <w:rPr>
                <w:rFonts w:eastAsia="Calibri"/>
              </w:rPr>
              <w:t>stebimo objekto būsenos pasikeitimą;</w:t>
            </w:r>
          </w:p>
        </w:tc>
        <w:tc>
          <w:tcPr>
            <w:tcW w:w="6001" w:type="dxa"/>
            <w:gridSpan w:val="2"/>
          </w:tcPr>
          <w:p w14:paraId="025F0528" w14:textId="77777777" w:rsidR="00253467" w:rsidRPr="00C01F51" w:rsidRDefault="00253467" w:rsidP="00253467"/>
        </w:tc>
      </w:tr>
      <w:tr w:rsidR="00253467" w:rsidRPr="00C01F51" w14:paraId="6FEF731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98B1F73" w14:textId="6EE59736" w:rsidR="00253467" w:rsidRDefault="00253467" w:rsidP="00253467">
            <w:pPr>
              <w:jc w:val="center"/>
            </w:pPr>
            <w:r>
              <w:t>2.15.2.2.</w:t>
            </w:r>
          </w:p>
        </w:tc>
        <w:tc>
          <w:tcPr>
            <w:tcW w:w="6928" w:type="dxa"/>
          </w:tcPr>
          <w:p w14:paraId="294260B6" w14:textId="2C456C99" w:rsidR="00253467" w:rsidRPr="00F87D37" w:rsidRDefault="00253467" w:rsidP="00253467">
            <w:pPr>
              <w:jc w:val="both"/>
            </w:pPr>
            <w:r w:rsidRPr="00F87D37">
              <w:rPr>
                <w:rFonts w:eastAsia="Calibri"/>
              </w:rPr>
              <w:t>stebimo objekto apkrovos nustatytos ribinės vertės viršijimą;</w:t>
            </w:r>
          </w:p>
        </w:tc>
        <w:tc>
          <w:tcPr>
            <w:tcW w:w="6001" w:type="dxa"/>
            <w:gridSpan w:val="2"/>
          </w:tcPr>
          <w:p w14:paraId="7284E91A" w14:textId="77777777" w:rsidR="00253467" w:rsidRPr="00C01F51" w:rsidRDefault="00253467" w:rsidP="00253467"/>
        </w:tc>
      </w:tr>
      <w:tr w:rsidR="00253467" w:rsidRPr="00C01F51" w14:paraId="6E94999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FE9A16F" w14:textId="4A7ACD49" w:rsidR="00253467" w:rsidRDefault="00253467" w:rsidP="00253467">
            <w:pPr>
              <w:jc w:val="center"/>
            </w:pPr>
            <w:r>
              <w:t>2.15.2.3.</w:t>
            </w:r>
          </w:p>
        </w:tc>
        <w:tc>
          <w:tcPr>
            <w:tcW w:w="6928" w:type="dxa"/>
          </w:tcPr>
          <w:p w14:paraId="30E2FB6A" w14:textId="7E63E90B" w:rsidR="00253467" w:rsidRPr="00F87D37" w:rsidRDefault="00253467" w:rsidP="00253467">
            <w:pPr>
              <w:jc w:val="both"/>
            </w:pPr>
            <w:r w:rsidRPr="00F87D37">
              <w:rPr>
                <w:rFonts w:eastAsia="Calibri"/>
              </w:rPr>
              <w:t>sisteminį pranešimą;</w:t>
            </w:r>
          </w:p>
        </w:tc>
        <w:tc>
          <w:tcPr>
            <w:tcW w:w="6001" w:type="dxa"/>
            <w:gridSpan w:val="2"/>
          </w:tcPr>
          <w:p w14:paraId="0ED3CE0E" w14:textId="77777777" w:rsidR="00253467" w:rsidRPr="00C01F51" w:rsidRDefault="00253467" w:rsidP="00253467"/>
        </w:tc>
      </w:tr>
      <w:tr w:rsidR="00253467" w:rsidRPr="00C01F51" w14:paraId="0AEA8EE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7E9C78E" w14:textId="72403BF6" w:rsidR="00253467" w:rsidRDefault="00253467" w:rsidP="00253467">
            <w:pPr>
              <w:jc w:val="center"/>
            </w:pPr>
            <w:r>
              <w:t>2.15.3.</w:t>
            </w:r>
          </w:p>
        </w:tc>
        <w:tc>
          <w:tcPr>
            <w:tcW w:w="6928" w:type="dxa"/>
          </w:tcPr>
          <w:p w14:paraId="0E9991D1" w14:textId="59F0456D" w:rsidR="00253467" w:rsidRPr="00F87D37" w:rsidRDefault="00253467" w:rsidP="00253467">
            <w:pPr>
              <w:jc w:val="both"/>
            </w:pPr>
            <w:r w:rsidRPr="00F87D37">
              <w:rPr>
                <w:rFonts w:eastAsia="Calibri"/>
              </w:rPr>
              <w:t>turi būti stebimi objektai:</w:t>
            </w:r>
          </w:p>
        </w:tc>
        <w:tc>
          <w:tcPr>
            <w:tcW w:w="6001" w:type="dxa"/>
            <w:gridSpan w:val="2"/>
          </w:tcPr>
          <w:p w14:paraId="347BC2BD" w14:textId="77777777" w:rsidR="00253467" w:rsidRPr="00C01F51" w:rsidRDefault="00253467" w:rsidP="00253467"/>
        </w:tc>
      </w:tr>
      <w:tr w:rsidR="00253467" w:rsidRPr="00C01F51" w14:paraId="4818D4C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FD09D08" w14:textId="0D98D54D" w:rsidR="00253467" w:rsidRDefault="00253467" w:rsidP="00253467">
            <w:pPr>
              <w:jc w:val="center"/>
            </w:pPr>
            <w:r>
              <w:t>2.15.3.1.</w:t>
            </w:r>
          </w:p>
        </w:tc>
        <w:tc>
          <w:tcPr>
            <w:tcW w:w="6928" w:type="dxa"/>
          </w:tcPr>
          <w:p w14:paraId="01252BB4" w14:textId="71A45F4E" w:rsidR="00253467" w:rsidRPr="00F87D37" w:rsidRDefault="00253467" w:rsidP="00253467">
            <w:pPr>
              <w:jc w:val="both"/>
            </w:pPr>
            <w:r w:rsidRPr="00F87D37">
              <w:rPr>
                <w:rFonts w:eastAsia="Calibri"/>
              </w:rPr>
              <w:t>procesorius;</w:t>
            </w:r>
          </w:p>
        </w:tc>
        <w:tc>
          <w:tcPr>
            <w:tcW w:w="6001" w:type="dxa"/>
            <w:gridSpan w:val="2"/>
          </w:tcPr>
          <w:p w14:paraId="0A0A4C2B" w14:textId="77777777" w:rsidR="00253467" w:rsidRPr="00C01F51" w:rsidRDefault="00253467" w:rsidP="00253467"/>
        </w:tc>
      </w:tr>
      <w:tr w:rsidR="00253467" w:rsidRPr="00C01F51" w14:paraId="2CAB5CB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A0EEDC1" w14:textId="14505DB8" w:rsidR="00253467" w:rsidRDefault="00253467" w:rsidP="00253467">
            <w:pPr>
              <w:jc w:val="center"/>
            </w:pPr>
            <w:r>
              <w:t>2.15.3.2.</w:t>
            </w:r>
          </w:p>
        </w:tc>
        <w:tc>
          <w:tcPr>
            <w:tcW w:w="6928" w:type="dxa"/>
          </w:tcPr>
          <w:p w14:paraId="19C3E027" w14:textId="49E92514" w:rsidR="00253467" w:rsidRPr="00F87D37" w:rsidRDefault="00253467" w:rsidP="00253467">
            <w:pPr>
              <w:jc w:val="both"/>
            </w:pPr>
            <w:r w:rsidRPr="00F87D37">
              <w:rPr>
                <w:rFonts w:eastAsia="Calibri"/>
              </w:rPr>
              <w:t>įrenginio prievadas;</w:t>
            </w:r>
          </w:p>
        </w:tc>
        <w:tc>
          <w:tcPr>
            <w:tcW w:w="6001" w:type="dxa"/>
            <w:gridSpan w:val="2"/>
          </w:tcPr>
          <w:p w14:paraId="0A7B063F" w14:textId="77777777" w:rsidR="00253467" w:rsidRPr="00C01F51" w:rsidRDefault="00253467" w:rsidP="00253467"/>
        </w:tc>
      </w:tr>
      <w:tr w:rsidR="00253467" w:rsidRPr="00C01F51" w14:paraId="71E6C76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BADDA0F" w14:textId="6898D734" w:rsidR="00253467" w:rsidRDefault="00253467" w:rsidP="00253467">
            <w:pPr>
              <w:jc w:val="center"/>
            </w:pPr>
            <w:r>
              <w:t>2.15.3.3.</w:t>
            </w:r>
          </w:p>
        </w:tc>
        <w:tc>
          <w:tcPr>
            <w:tcW w:w="6928" w:type="dxa"/>
          </w:tcPr>
          <w:p w14:paraId="47932AC5" w14:textId="10403FEB" w:rsidR="00253467" w:rsidRPr="00F87D37" w:rsidRDefault="00253467" w:rsidP="00253467">
            <w:pPr>
              <w:jc w:val="both"/>
            </w:pPr>
            <w:r w:rsidRPr="00F87D37">
              <w:rPr>
                <w:rFonts w:eastAsia="Calibri"/>
              </w:rPr>
              <w:t>maršruto parinkimo protokolas ar kuris nors kitas sisteminis resursas, aprašytas SNMP OID;</w:t>
            </w:r>
          </w:p>
        </w:tc>
        <w:tc>
          <w:tcPr>
            <w:tcW w:w="6001" w:type="dxa"/>
            <w:gridSpan w:val="2"/>
          </w:tcPr>
          <w:p w14:paraId="73DC9FAE" w14:textId="77777777" w:rsidR="00253467" w:rsidRPr="00C01F51" w:rsidRDefault="00253467" w:rsidP="00253467"/>
        </w:tc>
      </w:tr>
      <w:tr w:rsidR="00253467" w:rsidRPr="00C01F51" w14:paraId="3715683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915B49F" w14:textId="1C227652" w:rsidR="00253467" w:rsidRDefault="00253467" w:rsidP="00253467">
            <w:pPr>
              <w:jc w:val="center"/>
            </w:pPr>
            <w:r>
              <w:t>2.15.4.</w:t>
            </w:r>
          </w:p>
        </w:tc>
        <w:tc>
          <w:tcPr>
            <w:tcW w:w="6928" w:type="dxa"/>
          </w:tcPr>
          <w:p w14:paraId="20BEE206" w14:textId="0BE0D112" w:rsidR="00253467" w:rsidRPr="00F87D37" w:rsidRDefault="00253467" w:rsidP="00253467">
            <w:pPr>
              <w:jc w:val="both"/>
            </w:pPr>
            <w:r w:rsidRPr="00F87D37">
              <w:rPr>
                <w:rFonts w:eastAsia="Calibri"/>
              </w:rPr>
              <w:t>turi būti galimi veiksmai aptikus įvykį:</w:t>
            </w:r>
          </w:p>
        </w:tc>
        <w:tc>
          <w:tcPr>
            <w:tcW w:w="6001" w:type="dxa"/>
            <w:gridSpan w:val="2"/>
          </w:tcPr>
          <w:p w14:paraId="55F1C4BD" w14:textId="77777777" w:rsidR="00253467" w:rsidRPr="00C01F51" w:rsidRDefault="00253467" w:rsidP="00253467"/>
        </w:tc>
      </w:tr>
      <w:tr w:rsidR="00253467" w:rsidRPr="00C01F51" w14:paraId="56FAAE3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E43E922" w14:textId="00939AAF" w:rsidR="00253467" w:rsidRDefault="00253467" w:rsidP="00253467">
            <w:pPr>
              <w:jc w:val="center"/>
            </w:pPr>
            <w:r>
              <w:t>2.15.4.1.</w:t>
            </w:r>
          </w:p>
        </w:tc>
        <w:tc>
          <w:tcPr>
            <w:tcW w:w="6928" w:type="dxa"/>
          </w:tcPr>
          <w:p w14:paraId="4E5384C2" w14:textId="694C9459" w:rsidR="00253467" w:rsidRPr="00F87D37" w:rsidRDefault="00253467" w:rsidP="00253467">
            <w:pPr>
              <w:jc w:val="both"/>
            </w:pPr>
            <w:r w:rsidRPr="00F87D37">
              <w:rPr>
                <w:rFonts w:eastAsia="Calibri"/>
              </w:rPr>
              <w:t>konfigūracijos keitimas, naudojant komandinę eilutę;</w:t>
            </w:r>
          </w:p>
        </w:tc>
        <w:tc>
          <w:tcPr>
            <w:tcW w:w="6001" w:type="dxa"/>
            <w:gridSpan w:val="2"/>
          </w:tcPr>
          <w:p w14:paraId="7518E449" w14:textId="77777777" w:rsidR="00253467" w:rsidRPr="00C01F51" w:rsidRDefault="00253467" w:rsidP="00253467"/>
        </w:tc>
      </w:tr>
      <w:tr w:rsidR="00253467" w:rsidRPr="00C01F51" w14:paraId="244D14C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F374D97" w14:textId="6060A9AB" w:rsidR="00253467" w:rsidRDefault="00253467" w:rsidP="00253467">
            <w:pPr>
              <w:jc w:val="center"/>
            </w:pPr>
            <w:r>
              <w:t>2.15.4.2.</w:t>
            </w:r>
          </w:p>
        </w:tc>
        <w:tc>
          <w:tcPr>
            <w:tcW w:w="6928" w:type="dxa"/>
          </w:tcPr>
          <w:p w14:paraId="57A84191" w14:textId="39E41298" w:rsidR="00253467" w:rsidRPr="00F87D37" w:rsidRDefault="00253467" w:rsidP="00253467">
            <w:pPr>
              <w:jc w:val="both"/>
            </w:pPr>
            <w:r w:rsidRPr="00F87D37">
              <w:rPr>
                <w:rFonts w:eastAsia="Calibri"/>
              </w:rPr>
              <w:t>sisteminio pranešimo siuntimas;</w:t>
            </w:r>
          </w:p>
        </w:tc>
        <w:tc>
          <w:tcPr>
            <w:tcW w:w="6001" w:type="dxa"/>
            <w:gridSpan w:val="2"/>
          </w:tcPr>
          <w:p w14:paraId="6CE83BDA" w14:textId="77777777" w:rsidR="00253467" w:rsidRPr="00C01F51" w:rsidRDefault="00253467" w:rsidP="00253467"/>
        </w:tc>
      </w:tr>
      <w:tr w:rsidR="00253467" w:rsidRPr="00C01F51" w14:paraId="5D4AE3A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93CB007" w14:textId="650FC20C" w:rsidR="00253467" w:rsidRDefault="00253467" w:rsidP="00253467">
            <w:pPr>
              <w:jc w:val="center"/>
            </w:pPr>
            <w:r>
              <w:t>2.15.4.3.</w:t>
            </w:r>
          </w:p>
        </w:tc>
        <w:tc>
          <w:tcPr>
            <w:tcW w:w="6928" w:type="dxa"/>
          </w:tcPr>
          <w:p w14:paraId="0839E2D3" w14:textId="7DAA1925" w:rsidR="00253467" w:rsidRPr="00F87D37" w:rsidRDefault="00253467" w:rsidP="00253467">
            <w:pPr>
              <w:jc w:val="both"/>
            </w:pPr>
            <w:r w:rsidRPr="00F87D37">
              <w:rPr>
                <w:rFonts w:eastAsia="Calibri"/>
              </w:rPr>
              <w:t>SMNP pranešimo siuntimas;</w:t>
            </w:r>
          </w:p>
        </w:tc>
        <w:tc>
          <w:tcPr>
            <w:tcW w:w="6001" w:type="dxa"/>
            <w:gridSpan w:val="2"/>
          </w:tcPr>
          <w:p w14:paraId="2FBF69CE" w14:textId="77777777" w:rsidR="00253467" w:rsidRPr="00C01F51" w:rsidRDefault="00253467" w:rsidP="00253467"/>
        </w:tc>
      </w:tr>
      <w:tr w:rsidR="00253467" w:rsidRPr="00C01F51" w14:paraId="7158EFC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A64358A" w14:textId="2F6D47D0" w:rsidR="00253467" w:rsidRDefault="00253467" w:rsidP="00253467">
            <w:pPr>
              <w:jc w:val="center"/>
            </w:pPr>
            <w:r>
              <w:t>2.15.4.4.</w:t>
            </w:r>
          </w:p>
        </w:tc>
        <w:tc>
          <w:tcPr>
            <w:tcW w:w="6928" w:type="dxa"/>
          </w:tcPr>
          <w:p w14:paraId="6166B843" w14:textId="0193AF09" w:rsidR="00253467" w:rsidRPr="00F87D37" w:rsidRDefault="00253467" w:rsidP="00253467">
            <w:pPr>
              <w:jc w:val="both"/>
            </w:pPr>
            <w:r w:rsidRPr="00F87D37">
              <w:rPr>
                <w:rFonts w:eastAsia="Calibri"/>
              </w:rPr>
              <w:t>elektroninio pašto žinutės siuntimas;</w:t>
            </w:r>
          </w:p>
        </w:tc>
        <w:tc>
          <w:tcPr>
            <w:tcW w:w="6001" w:type="dxa"/>
            <w:gridSpan w:val="2"/>
          </w:tcPr>
          <w:p w14:paraId="3CB7C6F8" w14:textId="77777777" w:rsidR="00253467" w:rsidRPr="00C01F51" w:rsidRDefault="00253467" w:rsidP="00253467"/>
        </w:tc>
      </w:tr>
      <w:tr w:rsidR="00253467" w:rsidRPr="00C01F51" w14:paraId="7143AC2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258AB9D" w14:textId="50F71564" w:rsidR="00253467" w:rsidRDefault="00253467" w:rsidP="00253467">
            <w:pPr>
              <w:jc w:val="center"/>
            </w:pPr>
            <w:r>
              <w:t>2.15.4.5.</w:t>
            </w:r>
          </w:p>
        </w:tc>
        <w:tc>
          <w:tcPr>
            <w:tcW w:w="6928" w:type="dxa"/>
          </w:tcPr>
          <w:p w14:paraId="5EBC7F93" w14:textId="19AE92DC" w:rsidR="00253467" w:rsidRPr="00F87D37" w:rsidRDefault="00253467" w:rsidP="00253467">
            <w:pPr>
              <w:jc w:val="both"/>
            </w:pPr>
            <w:r w:rsidRPr="00F87D37">
              <w:rPr>
                <w:rFonts w:eastAsia="Calibri"/>
              </w:rPr>
              <w:t xml:space="preserve">turi būti komandinė eilutė (angl. </w:t>
            </w:r>
            <w:r w:rsidRPr="00F87D37">
              <w:rPr>
                <w:rFonts w:eastAsia="Calibri"/>
                <w:i/>
              </w:rPr>
              <w:t>CLI</w:t>
            </w:r>
            <w:r w:rsidRPr="00F87D37">
              <w:rPr>
                <w:rFonts w:eastAsia="Calibri"/>
              </w:rPr>
              <w:t>);</w:t>
            </w:r>
          </w:p>
        </w:tc>
        <w:tc>
          <w:tcPr>
            <w:tcW w:w="6001" w:type="dxa"/>
            <w:gridSpan w:val="2"/>
          </w:tcPr>
          <w:p w14:paraId="00770691" w14:textId="77777777" w:rsidR="00253467" w:rsidRPr="00C01F51" w:rsidRDefault="00253467" w:rsidP="00253467"/>
        </w:tc>
      </w:tr>
      <w:tr w:rsidR="00253467" w:rsidRPr="00C01F51" w14:paraId="5D0CECC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FA53504" w14:textId="30BB43E1" w:rsidR="00253467" w:rsidRDefault="00253467" w:rsidP="00253467">
            <w:pPr>
              <w:jc w:val="center"/>
            </w:pPr>
            <w:r>
              <w:t>2.15.4.6.</w:t>
            </w:r>
          </w:p>
        </w:tc>
        <w:tc>
          <w:tcPr>
            <w:tcW w:w="6928" w:type="dxa"/>
          </w:tcPr>
          <w:p w14:paraId="5FEFB5A4" w14:textId="5944CA4D" w:rsidR="00253467" w:rsidRPr="00F87D37" w:rsidRDefault="00253467" w:rsidP="00253467">
            <w:pPr>
              <w:jc w:val="both"/>
            </w:pPr>
            <w:r w:rsidRPr="00F87D37">
              <w:rPr>
                <w:rFonts w:eastAsia="Calibri"/>
              </w:rPr>
              <w:t>turi būti grafinė Web sąsaja;</w:t>
            </w:r>
          </w:p>
        </w:tc>
        <w:tc>
          <w:tcPr>
            <w:tcW w:w="6001" w:type="dxa"/>
            <w:gridSpan w:val="2"/>
          </w:tcPr>
          <w:p w14:paraId="0A183098" w14:textId="77777777" w:rsidR="00253467" w:rsidRPr="00C01F51" w:rsidRDefault="00253467" w:rsidP="00253467"/>
        </w:tc>
      </w:tr>
      <w:tr w:rsidR="00253467" w:rsidRPr="00C01F51" w14:paraId="012AD59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C93C9B2" w14:textId="6B34445C" w:rsidR="00253467" w:rsidRDefault="00253467" w:rsidP="00253467">
            <w:pPr>
              <w:jc w:val="center"/>
            </w:pPr>
            <w:r>
              <w:t>2.15.4.7.</w:t>
            </w:r>
          </w:p>
        </w:tc>
        <w:tc>
          <w:tcPr>
            <w:tcW w:w="6928" w:type="dxa"/>
          </w:tcPr>
          <w:p w14:paraId="5CAD9DB6" w14:textId="3F11E326" w:rsidR="00253467" w:rsidRPr="00F87D37" w:rsidRDefault="00253467" w:rsidP="00253467">
            <w:pPr>
              <w:jc w:val="both"/>
            </w:pPr>
            <w:r w:rsidRPr="00F87D37">
              <w:rPr>
                <w:rFonts w:eastAsia="Calibri"/>
              </w:rPr>
              <w:t>turi būti SNMPv2c (RFC 1901), SNMPv3 (RFC 2273, RFC 2274);</w:t>
            </w:r>
          </w:p>
        </w:tc>
        <w:tc>
          <w:tcPr>
            <w:tcW w:w="6001" w:type="dxa"/>
            <w:gridSpan w:val="2"/>
          </w:tcPr>
          <w:p w14:paraId="0B88261D" w14:textId="77777777" w:rsidR="00253467" w:rsidRPr="00C01F51" w:rsidRDefault="00253467" w:rsidP="00253467"/>
        </w:tc>
      </w:tr>
      <w:tr w:rsidR="00253467" w:rsidRPr="00C01F51" w14:paraId="5FFFE11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35F0F3C2" w14:textId="154E5985" w:rsidR="00253467" w:rsidRDefault="00253467" w:rsidP="00253467">
            <w:pPr>
              <w:jc w:val="center"/>
            </w:pPr>
            <w:r>
              <w:t>2.15.4.8.</w:t>
            </w:r>
          </w:p>
        </w:tc>
        <w:tc>
          <w:tcPr>
            <w:tcW w:w="6928" w:type="dxa"/>
          </w:tcPr>
          <w:p w14:paraId="77C435B6" w14:textId="2C43EBA4" w:rsidR="00253467" w:rsidRPr="00F87D37" w:rsidRDefault="00253467" w:rsidP="00253467">
            <w:pPr>
              <w:jc w:val="both"/>
            </w:pPr>
            <w:r w:rsidRPr="00F87D37">
              <w:rPr>
                <w:rFonts w:eastAsia="Calibri"/>
              </w:rPr>
              <w:t>turi būti telnet (RFC 854);</w:t>
            </w:r>
          </w:p>
        </w:tc>
        <w:tc>
          <w:tcPr>
            <w:tcW w:w="6001" w:type="dxa"/>
            <w:gridSpan w:val="2"/>
          </w:tcPr>
          <w:p w14:paraId="3D4D77F6" w14:textId="77777777" w:rsidR="00253467" w:rsidRPr="00C01F51" w:rsidRDefault="00253467" w:rsidP="00253467"/>
        </w:tc>
      </w:tr>
      <w:tr w:rsidR="00253467" w:rsidRPr="00C01F51" w14:paraId="53237B7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AF92059" w14:textId="09276058" w:rsidR="00253467" w:rsidRDefault="00253467" w:rsidP="00253467">
            <w:pPr>
              <w:jc w:val="center"/>
            </w:pPr>
            <w:r>
              <w:t>2.15.4.9.</w:t>
            </w:r>
          </w:p>
        </w:tc>
        <w:tc>
          <w:tcPr>
            <w:tcW w:w="6928" w:type="dxa"/>
          </w:tcPr>
          <w:p w14:paraId="325ABFB0" w14:textId="44B3CD51" w:rsidR="00253467" w:rsidRPr="00F87D37" w:rsidRDefault="00253467" w:rsidP="00253467">
            <w:pPr>
              <w:jc w:val="both"/>
            </w:pPr>
            <w:r w:rsidRPr="00F87D37">
              <w:rPr>
                <w:rFonts w:eastAsia="Calibri"/>
              </w:rPr>
              <w:t>turi būti SSHv1, SSHv2;</w:t>
            </w:r>
          </w:p>
        </w:tc>
        <w:tc>
          <w:tcPr>
            <w:tcW w:w="6001" w:type="dxa"/>
            <w:gridSpan w:val="2"/>
          </w:tcPr>
          <w:p w14:paraId="5E78961B" w14:textId="77777777" w:rsidR="00253467" w:rsidRPr="00C01F51" w:rsidRDefault="00253467" w:rsidP="00253467"/>
        </w:tc>
      </w:tr>
      <w:tr w:rsidR="00253467" w:rsidRPr="00C01F51" w14:paraId="33E0B6F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D7722FD" w14:textId="765D45B8" w:rsidR="00253467" w:rsidRDefault="00253467" w:rsidP="00253467">
            <w:pPr>
              <w:jc w:val="center"/>
            </w:pPr>
            <w:r>
              <w:t>2.15.4.10.</w:t>
            </w:r>
          </w:p>
        </w:tc>
        <w:tc>
          <w:tcPr>
            <w:tcW w:w="6928" w:type="dxa"/>
          </w:tcPr>
          <w:p w14:paraId="5E863A38" w14:textId="40D874FE" w:rsidR="00253467" w:rsidRPr="00F87D37" w:rsidRDefault="00253467" w:rsidP="00253467">
            <w:pPr>
              <w:jc w:val="both"/>
            </w:pPr>
            <w:r w:rsidRPr="00F87D37">
              <w:rPr>
                <w:rFonts w:eastAsia="Calibri"/>
              </w:rPr>
              <w:t>turi būti įmanomas operacinės sistemos ir konfigūracijos persiuntimas TFTP protokolu;</w:t>
            </w:r>
          </w:p>
        </w:tc>
        <w:tc>
          <w:tcPr>
            <w:tcW w:w="6001" w:type="dxa"/>
            <w:gridSpan w:val="2"/>
          </w:tcPr>
          <w:p w14:paraId="5E746F5A" w14:textId="77777777" w:rsidR="00253467" w:rsidRPr="00C01F51" w:rsidRDefault="00253467" w:rsidP="00253467"/>
        </w:tc>
      </w:tr>
      <w:tr w:rsidR="00253467" w:rsidRPr="00C01F51" w14:paraId="1AB6831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4F940C1" w14:textId="2CB6CF8D" w:rsidR="00253467" w:rsidRDefault="00253467" w:rsidP="00253467">
            <w:pPr>
              <w:jc w:val="center"/>
            </w:pPr>
            <w:r>
              <w:t>2.15.4.11.</w:t>
            </w:r>
          </w:p>
        </w:tc>
        <w:tc>
          <w:tcPr>
            <w:tcW w:w="6928" w:type="dxa"/>
          </w:tcPr>
          <w:p w14:paraId="193617F0" w14:textId="4B0D0293" w:rsidR="00253467" w:rsidRPr="00F87D37" w:rsidRDefault="00253467" w:rsidP="00253467">
            <w:pPr>
              <w:jc w:val="both"/>
            </w:pPr>
            <w:r w:rsidRPr="00F87D37">
              <w:rPr>
                <w:rFonts w:eastAsia="Calibri"/>
              </w:rPr>
              <w:t>turi būti syslog;</w:t>
            </w:r>
          </w:p>
        </w:tc>
        <w:tc>
          <w:tcPr>
            <w:tcW w:w="6001" w:type="dxa"/>
            <w:gridSpan w:val="2"/>
          </w:tcPr>
          <w:p w14:paraId="4B411459" w14:textId="77777777" w:rsidR="00253467" w:rsidRPr="00C01F51" w:rsidRDefault="00253467" w:rsidP="00253467"/>
        </w:tc>
      </w:tr>
      <w:tr w:rsidR="00253467" w:rsidRPr="00C01F51" w14:paraId="080C3B0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83997E9" w14:textId="6819ACA9" w:rsidR="00253467" w:rsidRDefault="00253467" w:rsidP="00253467">
            <w:pPr>
              <w:jc w:val="center"/>
            </w:pPr>
            <w:r>
              <w:t>2.15.4.12.</w:t>
            </w:r>
          </w:p>
        </w:tc>
        <w:tc>
          <w:tcPr>
            <w:tcW w:w="6928" w:type="dxa"/>
          </w:tcPr>
          <w:p w14:paraId="0485B84A" w14:textId="4D28941F" w:rsidR="00253467" w:rsidRPr="00F87D37" w:rsidRDefault="00253467" w:rsidP="00253467">
            <w:pPr>
              <w:jc w:val="both"/>
            </w:pPr>
            <w:r w:rsidRPr="00F87D37">
              <w:rPr>
                <w:rFonts w:eastAsia="Calibri"/>
              </w:rPr>
              <w:t>turi būti RADIUS (RFC 2865) protokolas;</w:t>
            </w:r>
          </w:p>
        </w:tc>
        <w:tc>
          <w:tcPr>
            <w:tcW w:w="6001" w:type="dxa"/>
            <w:gridSpan w:val="2"/>
          </w:tcPr>
          <w:p w14:paraId="18FB9EEA" w14:textId="77777777" w:rsidR="00253467" w:rsidRPr="00C01F51" w:rsidRDefault="00253467" w:rsidP="00253467"/>
        </w:tc>
      </w:tr>
      <w:tr w:rsidR="00253467" w:rsidRPr="00C01F51" w14:paraId="4602096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FC41ACB" w14:textId="504434B3" w:rsidR="00253467" w:rsidRDefault="00253467" w:rsidP="00253467">
            <w:pPr>
              <w:jc w:val="center"/>
            </w:pPr>
            <w:r>
              <w:t>2.15.4.13.</w:t>
            </w:r>
          </w:p>
        </w:tc>
        <w:tc>
          <w:tcPr>
            <w:tcW w:w="6928" w:type="dxa"/>
          </w:tcPr>
          <w:p w14:paraId="41449006" w14:textId="28C7577C" w:rsidR="00253467" w:rsidRPr="00F87D37" w:rsidRDefault="00253467" w:rsidP="00253467">
            <w:pPr>
              <w:jc w:val="both"/>
            </w:pPr>
            <w:r w:rsidRPr="00F87D37">
              <w:rPr>
                <w:rFonts w:eastAsia="Calibri"/>
              </w:rPr>
              <w:t>turi būti NTP protokolas (RFC 1305)</w:t>
            </w:r>
            <w:r>
              <w:rPr>
                <w:rFonts w:eastAsia="Calibri"/>
              </w:rPr>
              <w:t>;</w:t>
            </w:r>
          </w:p>
        </w:tc>
        <w:tc>
          <w:tcPr>
            <w:tcW w:w="6001" w:type="dxa"/>
            <w:gridSpan w:val="2"/>
          </w:tcPr>
          <w:p w14:paraId="7E560B72" w14:textId="77777777" w:rsidR="00253467" w:rsidRPr="00C01F51" w:rsidRDefault="00253467" w:rsidP="00253467"/>
        </w:tc>
      </w:tr>
      <w:tr w:rsidR="00253467" w:rsidRPr="00C01F51" w14:paraId="5D2C9FC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AD5F2DB" w14:textId="3271352E" w:rsidR="00253467" w:rsidRDefault="00253467" w:rsidP="00253467">
            <w:pPr>
              <w:jc w:val="center"/>
            </w:pPr>
            <w:r>
              <w:t>2.16.</w:t>
            </w:r>
          </w:p>
        </w:tc>
        <w:tc>
          <w:tcPr>
            <w:tcW w:w="6928" w:type="dxa"/>
          </w:tcPr>
          <w:p w14:paraId="7CD2BD55" w14:textId="6BF0AEB7" w:rsidR="00253467" w:rsidRPr="00F87D37" w:rsidRDefault="00253467" w:rsidP="00253467">
            <w:pPr>
              <w:jc w:val="both"/>
            </w:pPr>
            <w:r w:rsidRPr="004F5827">
              <w:t>Darbinės sąlygos:</w:t>
            </w:r>
          </w:p>
        </w:tc>
        <w:tc>
          <w:tcPr>
            <w:tcW w:w="6001" w:type="dxa"/>
            <w:gridSpan w:val="2"/>
          </w:tcPr>
          <w:p w14:paraId="3BB656CC" w14:textId="77777777" w:rsidR="00253467" w:rsidRPr="00C01F51" w:rsidRDefault="00253467" w:rsidP="00253467"/>
        </w:tc>
      </w:tr>
      <w:tr w:rsidR="00253467" w:rsidRPr="00C01F51" w14:paraId="093919A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1415C8F" w14:textId="6B6AE14D" w:rsidR="00253467" w:rsidRDefault="00253467" w:rsidP="00253467">
            <w:pPr>
              <w:jc w:val="center"/>
            </w:pPr>
            <w:r>
              <w:t>2.16.1.</w:t>
            </w:r>
          </w:p>
        </w:tc>
        <w:tc>
          <w:tcPr>
            <w:tcW w:w="6928" w:type="dxa"/>
          </w:tcPr>
          <w:p w14:paraId="43888149" w14:textId="0B6B9918" w:rsidR="00253467" w:rsidRPr="00F87D37" w:rsidRDefault="00253467" w:rsidP="00253467">
            <w:pPr>
              <w:jc w:val="both"/>
            </w:pPr>
            <w:r w:rsidRPr="004F5827">
              <w:t>Darbinė temperatūra: 5–40 °C ± 5 °C</w:t>
            </w:r>
            <w:r>
              <w:t>;</w:t>
            </w:r>
          </w:p>
        </w:tc>
        <w:tc>
          <w:tcPr>
            <w:tcW w:w="6001" w:type="dxa"/>
            <w:gridSpan w:val="2"/>
          </w:tcPr>
          <w:p w14:paraId="66D4B538" w14:textId="77777777" w:rsidR="00253467" w:rsidRPr="00C01F51" w:rsidRDefault="00253467" w:rsidP="00253467"/>
        </w:tc>
      </w:tr>
      <w:tr w:rsidR="00253467" w:rsidRPr="00C01F51" w14:paraId="4A44948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F088439" w14:textId="721A51F4" w:rsidR="00253467" w:rsidRDefault="00253467" w:rsidP="00253467">
            <w:pPr>
              <w:jc w:val="center"/>
            </w:pPr>
            <w:r>
              <w:t>2.16.2.</w:t>
            </w:r>
          </w:p>
        </w:tc>
        <w:tc>
          <w:tcPr>
            <w:tcW w:w="6928" w:type="dxa"/>
          </w:tcPr>
          <w:p w14:paraId="74C54DFB" w14:textId="39DCF5E0" w:rsidR="00253467" w:rsidRPr="00F87D37" w:rsidRDefault="00253467" w:rsidP="00253467">
            <w:pPr>
              <w:jc w:val="both"/>
            </w:pPr>
            <w:r w:rsidRPr="004F5827">
              <w:t>Laiko serveris turi būti pritaikytas darbui, kai santykinė drėgmė yra iki 85 %, be kondensato susidarymo</w:t>
            </w:r>
            <w:r>
              <w:t>;</w:t>
            </w:r>
          </w:p>
        </w:tc>
        <w:tc>
          <w:tcPr>
            <w:tcW w:w="6001" w:type="dxa"/>
            <w:gridSpan w:val="2"/>
          </w:tcPr>
          <w:p w14:paraId="504D8DC5" w14:textId="77777777" w:rsidR="00253467" w:rsidRPr="00C01F51" w:rsidRDefault="00253467" w:rsidP="00253467"/>
        </w:tc>
      </w:tr>
      <w:tr w:rsidR="00253467" w:rsidRPr="00C01F51" w14:paraId="6532881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5C8963F" w14:textId="00EAA6F5" w:rsidR="00253467" w:rsidRDefault="00253467" w:rsidP="00253467">
            <w:pPr>
              <w:jc w:val="center"/>
            </w:pPr>
            <w:r>
              <w:t>2.17.</w:t>
            </w:r>
          </w:p>
        </w:tc>
        <w:tc>
          <w:tcPr>
            <w:tcW w:w="6928" w:type="dxa"/>
          </w:tcPr>
          <w:p w14:paraId="1B38BCF7" w14:textId="6CD16924" w:rsidR="00253467" w:rsidRPr="00F87D37" w:rsidRDefault="00253467" w:rsidP="00253467">
            <w:pPr>
              <w:jc w:val="both"/>
            </w:pPr>
            <w:r w:rsidRPr="00F87D37">
              <w:rPr>
                <w:bCs/>
                <w:lang w:eastAsia="lt-LT"/>
              </w:rPr>
              <w:t>Automatizavimas:</w:t>
            </w:r>
          </w:p>
        </w:tc>
        <w:tc>
          <w:tcPr>
            <w:tcW w:w="6001" w:type="dxa"/>
            <w:gridSpan w:val="2"/>
          </w:tcPr>
          <w:p w14:paraId="6AB60D8B" w14:textId="77777777" w:rsidR="00253467" w:rsidRPr="00C01F51" w:rsidRDefault="00253467" w:rsidP="00253467"/>
        </w:tc>
      </w:tr>
      <w:tr w:rsidR="00253467" w:rsidRPr="00C01F51" w14:paraId="048508A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1532292" w14:textId="49169059" w:rsidR="00253467" w:rsidRDefault="00253467" w:rsidP="00253467">
            <w:pPr>
              <w:jc w:val="center"/>
            </w:pPr>
            <w:r>
              <w:t>2.17.1.</w:t>
            </w:r>
          </w:p>
        </w:tc>
        <w:tc>
          <w:tcPr>
            <w:tcW w:w="6928" w:type="dxa"/>
          </w:tcPr>
          <w:p w14:paraId="1D62303B" w14:textId="38BB70F5" w:rsidR="00253467" w:rsidRPr="00F87D37" w:rsidRDefault="00253467" w:rsidP="00253467">
            <w:pPr>
              <w:jc w:val="both"/>
            </w:pPr>
            <w:r w:rsidRPr="00F87D37">
              <w:t xml:space="preserve">turi būtu API sąsaja (angl. </w:t>
            </w:r>
            <w:r w:rsidRPr="00F87D37">
              <w:rPr>
                <w:i/>
              </w:rPr>
              <w:t>Application Programing Interface</w:t>
            </w:r>
            <w:r w:rsidRPr="00F87D37">
              <w:t>)</w:t>
            </w:r>
            <w:r>
              <w:t>;</w:t>
            </w:r>
          </w:p>
        </w:tc>
        <w:tc>
          <w:tcPr>
            <w:tcW w:w="6001" w:type="dxa"/>
            <w:gridSpan w:val="2"/>
          </w:tcPr>
          <w:p w14:paraId="5AE0FE34" w14:textId="77777777" w:rsidR="00253467" w:rsidRPr="00C01F51" w:rsidRDefault="00253467" w:rsidP="00253467"/>
        </w:tc>
      </w:tr>
      <w:tr w:rsidR="00253467" w:rsidRPr="00C01F51" w14:paraId="1D04BF30"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44BBF3D" w14:textId="506C1832" w:rsidR="00253467" w:rsidRDefault="00253467" w:rsidP="00253467">
            <w:pPr>
              <w:jc w:val="center"/>
            </w:pPr>
            <w:r>
              <w:t>2.18.</w:t>
            </w:r>
          </w:p>
        </w:tc>
        <w:tc>
          <w:tcPr>
            <w:tcW w:w="6928" w:type="dxa"/>
          </w:tcPr>
          <w:p w14:paraId="28F4601A" w14:textId="09E9299E" w:rsidR="00253467" w:rsidRPr="00F87D37" w:rsidRDefault="00253467" w:rsidP="00253467">
            <w:pPr>
              <w:jc w:val="both"/>
            </w:pPr>
            <w:r w:rsidRPr="00F87D37">
              <w:t>Kitos</w:t>
            </w:r>
            <w:r>
              <w:t xml:space="preserve"> </w:t>
            </w:r>
            <w:r w:rsidRPr="00F87D37">
              <w:t>funkcijos</w:t>
            </w:r>
            <w:r>
              <w:t xml:space="preserve"> </w:t>
            </w:r>
            <w:r w:rsidRPr="00F87D37">
              <w:t>ir savybės:</w:t>
            </w:r>
          </w:p>
        </w:tc>
        <w:tc>
          <w:tcPr>
            <w:tcW w:w="6001" w:type="dxa"/>
            <w:gridSpan w:val="2"/>
          </w:tcPr>
          <w:p w14:paraId="42179039" w14:textId="77777777" w:rsidR="00253467" w:rsidRPr="00C01F51" w:rsidRDefault="00253467" w:rsidP="00253467"/>
        </w:tc>
      </w:tr>
      <w:tr w:rsidR="00253467" w:rsidRPr="00C01F51" w14:paraId="56B38A0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20916CBF" w14:textId="3251FE06" w:rsidR="00253467" w:rsidRDefault="00253467" w:rsidP="00253467">
            <w:pPr>
              <w:jc w:val="center"/>
            </w:pPr>
            <w:r>
              <w:t>2.18.1.</w:t>
            </w:r>
          </w:p>
        </w:tc>
        <w:tc>
          <w:tcPr>
            <w:tcW w:w="6928" w:type="dxa"/>
          </w:tcPr>
          <w:p w14:paraId="0605ADF6" w14:textId="50EE583B" w:rsidR="00253467" w:rsidRPr="00F87D37" w:rsidRDefault="00253467" w:rsidP="00253467">
            <w:pPr>
              <w:jc w:val="both"/>
            </w:pPr>
            <w:r w:rsidRPr="00F87D37">
              <w:t xml:space="preserve">turi būti DHCP serverio ir kliento funkcijos; </w:t>
            </w:r>
          </w:p>
        </w:tc>
        <w:tc>
          <w:tcPr>
            <w:tcW w:w="6001" w:type="dxa"/>
            <w:gridSpan w:val="2"/>
          </w:tcPr>
          <w:p w14:paraId="22EF704A" w14:textId="77777777" w:rsidR="00253467" w:rsidRPr="00C01F51" w:rsidRDefault="00253467" w:rsidP="00253467"/>
        </w:tc>
      </w:tr>
      <w:tr w:rsidR="00253467" w:rsidRPr="00C01F51" w14:paraId="34BFE95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06DC06DA" w14:textId="3B10A86E" w:rsidR="00253467" w:rsidRDefault="00253467" w:rsidP="00253467">
            <w:pPr>
              <w:jc w:val="center"/>
            </w:pPr>
            <w:r>
              <w:t>2.18.2.</w:t>
            </w:r>
          </w:p>
        </w:tc>
        <w:tc>
          <w:tcPr>
            <w:tcW w:w="6928" w:type="dxa"/>
          </w:tcPr>
          <w:p w14:paraId="41FF7DFC" w14:textId="62BBB45C" w:rsidR="00253467" w:rsidRPr="00F87D37" w:rsidRDefault="00253467" w:rsidP="00253467">
            <w:pPr>
              <w:jc w:val="both"/>
            </w:pPr>
            <w:r w:rsidRPr="00F87D37">
              <w:t>turi būti NTP serverio ir kliento funkcijos;</w:t>
            </w:r>
          </w:p>
        </w:tc>
        <w:tc>
          <w:tcPr>
            <w:tcW w:w="6001" w:type="dxa"/>
            <w:gridSpan w:val="2"/>
          </w:tcPr>
          <w:p w14:paraId="01910D82" w14:textId="77777777" w:rsidR="00253467" w:rsidRPr="00C01F51" w:rsidRDefault="00253467" w:rsidP="00253467"/>
        </w:tc>
      </w:tr>
      <w:tr w:rsidR="00253467" w:rsidRPr="00C01F51" w14:paraId="4F9E6F0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10A8690" w14:textId="5DA214DB" w:rsidR="00253467" w:rsidRDefault="00253467" w:rsidP="00253467">
            <w:pPr>
              <w:jc w:val="center"/>
            </w:pPr>
            <w:r>
              <w:t>2.18.3.</w:t>
            </w:r>
          </w:p>
        </w:tc>
        <w:tc>
          <w:tcPr>
            <w:tcW w:w="6928" w:type="dxa"/>
          </w:tcPr>
          <w:p w14:paraId="6BD93327" w14:textId="560320F6" w:rsidR="00253467" w:rsidRPr="00F87D37" w:rsidRDefault="00253467" w:rsidP="00253467">
            <w:pPr>
              <w:jc w:val="both"/>
            </w:pPr>
            <w:r w:rsidRPr="00F87D37">
              <w:t>turi būti NTPv4 (RFC5905) protokolo palaikymas;</w:t>
            </w:r>
          </w:p>
        </w:tc>
        <w:tc>
          <w:tcPr>
            <w:tcW w:w="6001" w:type="dxa"/>
            <w:gridSpan w:val="2"/>
          </w:tcPr>
          <w:p w14:paraId="068C4E24" w14:textId="77777777" w:rsidR="00253467" w:rsidRPr="00C01F51" w:rsidRDefault="00253467" w:rsidP="00253467"/>
        </w:tc>
      </w:tr>
      <w:tr w:rsidR="00253467" w:rsidRPr="00C01F51" w14:paraId="3834B27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E3E473F" w14:textId="524061D0" w:rsidR="00253467" w:rsidRDefault="00253467" w:rsidP="00253467">
            <w:pPr>
              <w:jc w:val="center"/>
            </w:pPr>
            <w:r>
              <w:lastRenderedPageBreak/>
              <w:t>2.18.4.</w:t>
            </w:r>
          </w:p>
        </w:tc>
        <w:tc>
          <w:tcPr>
            <w:tcW w:w="6928" w:type="dxa"/>
          </w:tcPr>
          <w:p w14:paraId="16403220" w14:textId="51145AA7" w:rsidR="00253467" w:rsidRPr="00F87D37" w:rsidRDefault="00253467" w:rsidP="00253467">
            <w:pPr>
              <w:jc w:val="both"/>
            </w:pPr>
            <w:r w:rsidRPr="00F87D37">
              <w:t>turi būti IP adresų transliavimo funkcija NAT;</w:t>
            </w:r>
          </w:p>
        </w:tc>
        <w:tc>
          <w:tcPr>
            <w:tcW w:w="6001" w:type="dxa"/>
            <w:gridSpan w:val="2"/>
          </w:tcPr>
          <w:p w14:paraId="37CFC13A" w14:textId="77777777" w:rsidR="00253467" w:rsidRPr="00C01F51" w:rsidRDefault="00253467" w:rsidP="00253467"/>
        </w:tc>
      </w:tr>
      <w:tr w:rsidR="00253467" w:rsidRPr="00C01F51" w14:paraId="28473B0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6303D5C8" w14:textId="304412F3" w:rsidR="00253467" w:rsidRDefault="00253467" w:rsidP="00253467">
            <w:pPr>
              <w:jc w:val="center"/>
            </w:pPr>
            <w:r>
              <w:t>2.18.5.</w:t>
            </w:r>
          </w:p>
        </w:tc>
        <w:tc>
          <w:tcPr>
            <w:tcW w:w="6928" w:type="dxa"/>
          </w:tcPr>
          <w:p w14:paraId="252D4242" w14:textId="14E697FB" w:rsidR="00253467" w:rsidRPr="00F87D37" w:rsidRDefault="00253467" w:rsidP="00253467">
            <w:pPr>
              <w:jc w:val="both"/>
            </w:pPr>
            <w:r w:rsidRPr="00F87D37">
              <w:t>turi būti duomenų srautų statistikos protokolo NetFlow arba lygiaverčio palaikymas;</w:t>
            </w:r>
          </w:p>
        </w:tc>
        <w:tc>
          <w:tcPr>
            <w:tcW w:w="6001" w:type="dxa"/>
            <w:gridSpan w:val="2"/>
          </w:tcPr>
          <w:p w14:paraId="5453A755" w14:textId="77777777" w:rsidR="00253467" w:rsidRPr="00C01F51" w:rsidRDefault="00253467" w:rsidP="00253467"/>
        </w:tc>
      </w:tr>
      <w:tr w:rsidR="00253467" w:rsidRPr="00C01F51" w14:paraId="6F1AA8C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40754A30" w14:textId="124ED71A" w:rsidR="00253467" w:rsidRDefault="00253467" w:rsidP="00253467">
            <w:pPr>
              <w:jc w:val="center"/>
            </w:pPr>
            <w:r>
              <w:t>2.18.6.</w:t>
            </w:r>
          </w:p>
        </w:tc>
        <w:tc>
          <w:tcPr>
            <w:tcW w:w="6928" w:type="dxa"/>
          </w:tcPr>
          <w:p w14:paraId="6EABD73F" w14:textId="6D612D75" w:rsidR="00253467" w:rsidRPr="00F87D37" w:rsidRDefault="00253467" w:rsidP="00253467">
            <w:pPr>
              <w:jc w:val="both"/>
            </w:pPr>
            <w:r w:rsidRPr="00F87D37">
              <w:t xml:space="preserve">turi būti duomenų srauto įeinančio ar išeinančio iš bet kurio fizinio prievado / VLAN kopijavimas į nustatytą prievadą stebėjimui (angl. </w:t>
            </w:r>
            <w:r w:rsidRPr="00F87D37">
              <w:rPr>
                <w:i/>
              </w:rPr>
              <w:t>Port mirroring</w:t>
            </w:r>
            <w:r w:rsidRPr="00F87D37">
              <w:t>);</w:t>
            </w:r>
          </w:p>
        </w:tc>
        <w:tc>
          <w:tcPr>
            <w:tcW w:w="6001" w:type="dxa"/>
            <w:gridSpan w:val="2"/>
          </w:tcPr>
          <w:p w14:paraId="516D747C" w14:textId="77777777" w:rsidR="00253467" w:rsidRPr="00C01F51" w:rsidRDefault="00253467" w:rsidP="00253467"/>
        </w:tc>
      </w:tr>
      <w:tr w:rsidR="00253467" w:rsidRPr="00C01F51" w14:paraId="3F84EFB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5729A6E3" w14:textId="09C3B955" w:rsidR="00253467" w:rsidRDefault="00253467" w:rsidP="00253467">
            <w:pPr>
              <w:jc w:val="center"/>
            </w:pPr>
            <w:r>
              <w:t>2.18.7.</w:t>
            </w:r>
          </w:p>
        </w:tc>
        <w:tc>
          <w:tcPr>
            <w:tcW w:w="6928" w:type="dxa"/>
          </w:tcPr>
          <w:p w14:paraId="73F425C8" w14:textId="125C3A34" w:rsidR="00253467" w:rsidRPr="00F87D37" w:rsidRDefault="00253467" w:rsidP="00253467">
            <w:pPr>
              <w:jc w:val="both"/>
            </w:pPr>
            <w:r w:rsidRPr="00F87D37">
              <w:t>turi būti integruotas paketų surinkimo ir analizės įrankis, su galimybe saugoti duomenis lokaliai ar juos eksportuoti;</w:t>
            </w:r>
          </w:p>
        </w:tc>
        <w:tc>
          <w:tcPr>
            <w:tcW w:w="6001" w:type="dxa"/>
            <w:gridSpan w:val="2"/>
          </w:tcPr>
          <w:p w14:paraId="785A6942" w14:textId="77777777" w:rsidR="00253467" w:rsidRPr="00C01F51" w:rsidRDefault="00253467" w:rsidP="00253467"/>
        </w:tc>
      </w:tr>
      <w:tr w:rsidR="00253467" w:rsidRPr="00C01F51" w14:paraId="7EB5DFF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45D15ED" w14:textId="76F8916C" w:rsidR="00253467" w:rsidRDefault="00253467" w:rsidP="00253467">
            <w:pPr>
              <w:jc w:val="center"/>
            </w:pPr>
            <w:r>
              <w:t>2.18.8.</w:t>
            </w:r>
          </w:p>
        </w:tc>
        <w:tc>
          <w:tcPr>
            <w:tcW w:w="6928" w:type="dxa"/>
          </w:tcPr>
          <w:p w14:paraId="321F1857" w14:textId="77319FF3" w:rsidR="00253467" w:rsidRPr="00F87D37" w:rsidRDefault="00253467" w:rsidP="00253467">
            <w:pPr>
              <w:jc w:val="both"/>
            </w:pPr>
            <w:r w:rsidRPr="00F87D37">
              <w:t xml:space="preserve">turi būti atnaujinamos operacinės sistemos failo maišos (angl. </w:t>
            </w:r>
            <w:r w:rsidRPr="00F87D37">
              <w:rPr>
                <w:i/>
              </w:rPr>
              <w:t>Hash</w:t>
            </w:r>
            <w:r w:rsidRPr="00F87D37">
              <w:t>) patikrinimas;</w:t>
            </w:r>
          </w:p>
        </w:tc>
        <w:tc>
          <w:tcPr>
            <w:tcW w:w="6001" w:type="dxa"/>
            <w:gridSpan w:val="2"/>
          </w:tcPr>
          <w:p w14:paraId="6DF5832A" w14:textId="77777777" w:rsidR="00253467" w:rsidRPr="00C01F51" w:rsidRDefault="00253467" w:rsidP="00253467"/>
        </w:tc>
      </w:tr>
      <w:tr w:rsidR="00253467" w:rsidRPr="00C01F51" w14:paraId="11D3CAA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7807BD4E" w14:textId="0A607EFE" w:rsidR="00253467" w:rsidRDefault="00253467" w:rsidP="00253467">
            <w:pPr>
              <w:jc w:val="center"/>
            </w:pPr>
            <w:r>
              <w:t>2.18.9.</w:t>
            </w:r>
          </w:p>
        </w:tc>
        <w:tc>
          <w:tcPr>
            <w:tcW w:w="6928" w:type="dxa"/>
          </w:tcPr>
          <w:p w14:paraId="5BF6550B" w14:textId="45D21CEC" w:rsidR="00253467" w:rsidRPr="00F87D37" w:rsidRDefault="00253467" w:rsidP="00253467">
            <w:pPr>
              <w:jc w:val="both"/>
            </w:pPr>
            <w:r w:rsidRPr="00F87D37">
              <w:t>turi būti galimybė minimaliomis pastangomis visiškai sustabdyti duomenų srauto apdorojimą, vykdant įrangos priežiūros ar dalių keitimo darbus;</w:t>
            </w:r>
          </w:p>
        </w:tc>
        <w:tc>
          <w:tcPr>
            <w:tcW w:w="6001" w:type="dxa"/>
            <w:gridSpan w:val="2"/>
          </w:tcPr>
          <w:p w14:paraId="14295CA4" w14:textId="77777777" w:rsidR="00253467" w:rsidRPr="00C01F51" w:rsidRDefault="00253467" w:rsidP="00253467"/>
        </w:tc>
      </w:tr>
      <w:tr w:rsidR="00253467" w:rsidRPr="00C01F51" w14:paraId="4D4F8BC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tcPr>
          <w:p w14:paraId="1CF9D3E5" w14:textId="26116827" w:rsidR="00253467" w:rsidRDefault="00253467" w:rsidP="00253467">
            <w:pPr>
              <w:jc w:val="center"/>
            </w:pPr>
            <w:r>
              <w:t>2.18.10.</w:t>
            </w:r>
          </w:p>
        </w:tc>
        <w:tc>
          <w:tcPr>
            <w:tcW w:w="6928" w:type="dxa"/>
          </w:tcPr>
          <w:p w14:paraId="3742BD0D" w14:textId="28AC5617" w:rsidR="00253467" w:rsidRPr="00F87D37" w:rsidRDefault="00253467" w:rsidP="00253467">
            <w:pPr>
              <w:jc w:val="both"/>
            </w:pPr>
            <w:r w:rsidRPr="00F87D37">
              <w:t xml:space="preserve">turi būti automatizuota ryšio pasiekiamumo tikrinimo funkcija, ICMP/TCP/UDP protokolais transportuojant juos IP paketais (ang. </w:t>
            </w:r>
            <w:r w:rsidRPr="00F87D37">
              <w:rPr>
                <w:i/>
              </w:rPr>
              <w:t>IP SLA</w:t>
            </w:r>
            <w:r w:rsidRPr="00F87D37">
              <w:t>).</w:t>
            </w:r>
          </w:p>
        </w:tc>
        <w:tc>
          <w:tcPr>
            <w:tcW w:w="6001" w:type="dxa"/>
            <w:gridSpan w:val="2"/>
          </w:tcPr>
          <w:p w14:paraId="165B72CB" w14:textId="77777777" w:rsidR="00253467" w:rsidRPr="00C01F51" w:rsidRDefault="00253467" w:rsidP="00253467"/>
        </w:tc>
      </w:tr>
      <w:tr w:rsidR="00253467" w:rsidRPr="00C01F51" w14:paraId="51FA03ED" w14:textId="76B86BA1" w:rsidTr="00EB0979">
        <w:trPr>
          <w:trHeight w:val="57"/>
        </w:trPr>
        <w:tc>
          <w:tcPr>
            <w:tcW w:w="14175" w:type="dxa"/>
            <w:gridSpan w:val="4"/>
            <w:noWrap/>
          </w:tcPr>
          <w:p w14:paraId="1C05EFE2" w14:textId="785CB2E6" w:rsidR="00253467" w:rsidRDefault="00253467" w:rsidP="00253467">
            <w:pPr>
              <w:jc w:val="center"/>
              <w:rPr>
                <w:b/>
                <w:i/>
                <w:sz w:val="28"/>
                <w:szCs w:val="28"/>
              </w:rPr>
            </w:pPr>
            <w:r w:rsidRPr="00832B27">
              <w:rPr>
                <w:b/>
                <w:i/>
                <w:sz w:val="28"/>
                <w:szCs w:val="28"/>
              </w:rPr>
              <w:t xml:space="preserve">IX pirkimo dalis. </w:t>
            </w:r>
            <w:r w:rsidR="00832B27" w:rsidRPr="00832B27">
              <w:rPr>
                <w:b/>
                <w:i/>
                <w:sz w:val="28"/>
                <w:szCs w:val="28"/>
              </w:rPr>
              <w:t>Komutatorius L2 (BVPŽ kodas 32420000-3</w:t>
            </w:r>
            <w:r w:rsidRPr="00832B27">
              <w:rPr>
                <w:b/>
                <w:i/>
                <w:sz w:val="28"/>
                <w:szCs w:val="28"/>
              </w:rPr>
              <w:t>)</w:t>
            </w:r>
          </w:p>
        </w:tc>
      </w:tr>
      <w:tr w:rsidR="00253467" w:rsidRPr="00C01F51" w14:paraId="7778C653" w14:textId="77777777" w:rsidTr="00EB0979">
        <w:trPr>
          <w:trHeight w:val="57"/>
        </w:trPr>
        <w:tc>
          <w:tcPr>
            <w:tcW w:w="14175" w:type="dxa"/>
            <w:gridSpan w:val="4"/>
            <w:noWrap/>
          </w:tcPr>
          <w:p w14:paraId="79B38817" w14:textId="6E31CD90" w:rsidR="00253467" w:rsidRDefault="00253467" w:rsidP="00253467">
            <w:pPr>
              <w:rPr>
                <w:b/>
                <w:i/>
                <w:sz w:val="28"/>
                <w:szCs w:val="28"/>
              </w:rPr>
            </w:pPr>
            <w:r w:rsidRPr="005143EA">
              <w:rPr>
                <w:b/>
                <w:bCs/>
              </w:rPr>
              <w:t>1. Bendrieji reikalavimai</w:t>
            </w:r>
            <w:r>
              <w:rPr>
                <w:b/>
                <w:bCs/>
              </w:rPr>
              <w:t>:</w:t>
            </w:r>
          </w:p>
        </w:tc>
      </w:tr>
      <w:tr w:rsidR="000E0AF9" w:rsidRPr="00C01F51" w14:paraId="2E94B3BF" w14:textId="2AD07643" w:rsidTr="00EB0979">
        <w:trPr>
          <w:trHeight w:val="57"/>
        </w:trPr>
        <w:tc>
          <w:tcPr>
            <w:tcW w:w="1246" w:type="dxa"/>
            <w:noWrap/>
            <w:vAlign w:val="center"/>
          </w:tcPr>
          <w:p w14:paraId="67FD3B67" w14:textId="48BD6F23" w:rsidR="000E0AF9" w:rsidRDefault="000E0AF9" w:rsidP="000E0AF9">
            <w:pPr>
              <w:jc w:val="center"/>
              <w:rPr>
                <w:rFonts w:eastAsia="Calibri"/>
              </w:rPr>
            </w:pPr>
            <w:r w:rsidRPr="00207A23">
              <w:rPr>
                <w:bCs/>
              </w:rPr>
              <w:t>1.1.</w:t>
            </w:r>
          </w:p>
        </w:tc>
        <w:tc>
          <w:tcPr>
            <w:tcW w:w="6928" w:type="dxa"/>
          </w:tcPr>
          <w:p w14:paraId="4BD11162" w14:textId="7EFE9DAA" w:rsidR="000E0AF9" w:rsidRPr="00C01F51" w:rsidRDefault="000E0AF9" w:rsidP="000E0AF9">
            <w:pPr>
              <w:jc w:val="both"/>
            </w:pPr>
            <w:r w:rsidRPr="00E3617C">
              <w:t>Visa</w:t>
            </w:r>
            <w:r w:rsidRPr="00E3617C">
              <w:rPr>
                <w:spacing w:val="24"/>
              </w:rPr>
              <w:t xml:space="preserve"> </w:t>
            </w:r>
            <w:r w:rsidRPr="00E3617C">
              <w:t>pateikiama</w:t>
            </w:r>
            <w:r w:rsidRPr="00E3617C">
              <w:rPr>
                <w:spacing w:val="24"/>
              </w:rPr>
              <w:t xml:space="preserve"> </w:t>
            </w:r>
            <w:r w:rsidRPr="00E3617C">
              <w:t>įranga</w:t>
            </w:r>
            <w:r w:rsidRPr="00E3617C">
              <w:rPr>
                <w:spacing w:val="24"/>
              </w:rPr>
              <w:t xml:space="preserve"> </w:t>
            </w:r>
            <w:r w:rsidRPr="00E3617C">
              <w:t>privalo</w:t>
            </w:r>
            <w:r w:rsidRPr="00E3617C">
              <w:rPr>
                <w:spacing w:val="24"/>
              </w:rPr>
              <w:t xml:space="preserve"> </w:t>
            </w:r>
            <w:r w:rsidRPr="00E3617C">
              <w:t>būti</w:t>
            </w:r>
            <w:r w:rsidRPr="00E3617C">
              <w:rPr>
                <w:spacing w:val="24"/>
              </w:rPr>
              <w:t xml:space="preserve"> </w:t>
            </w:r>
            <w:r w:rsidRPr="00E3617C">
              <w:t>nauja</w:t>
            </w:r>
            <w:r w:rsidRPr="00E3617C">
              <w:rPr>
                <w:spacing w:val="24"/>
              </w:rPr>
              <w:t xml:space="preserve"> </w:t>
            </w:r>
            <w:r w:rsidRPr="00E3617C">
              <w:t>ir</w:t>
            </w:r>
            <w:r w:rsidRPr="00E3617C">
              <w:rPr>
                <w:spacing w:val="25"/>
              </w:rPr>
              <w:t xml:space="preserve"> </w:t>
            </w:r>
            <w:r w:rsidRPr="00E3617C">
              <w:t>nenaudota</w:t>
            </w:r>
            <w:r w:rsidRPr="00E3617C">
              <w:rPr>
                <w:spacing w:val="36"/>
              </w:rPr>
              <w:t xml:space="preserve"> </w:t>
            </w:r>
            <w:r w:rsidRPr="00E3617C">
              <w:t>(negali</w:t>
            </w:r>
            <w:r w:rsidRPr="00E3617C">
              <w:rPr>
                <w:spacing w:val="24"/>
              </w:rPr>
              <w:t xml:space="preserve"> </w:t>
            </w:r>
            <w:r w:rsidRPr="00E3617C">
              <w:t>būti</w:t>
            </w:r>
            <w:r w:rsidRPr="00E3617C">
              <w:rPr>
                <w:spacing w:val="24"/>
              </w:rPr>
              <w:t xml:space="preserve"> </w:t>
            </w:r>
            <w:r w:rsidRPr="00E3617C">
              <w:t>atnaujinta,</w:t>
            </w:r>
            <w:r w:rsidRPr="00E3617C">
              <w:rPr>
                <w:spacing w:val="24"/>
              </w:rPr>
              <w:t xml:space="preserve"> </w:t>
            </w:r>
            <w:r w:rsidRPr="00E3617C">
              <w:t>restauruota,</w:t>
            </w:r>
            <w:r w:rsidRPr="00E3617C">
              <w:rPr>
                <w:spacing w:val="24"/>
              </w:rPr>
              <w:t xml:space="preserve"> </w:t>
            </w:r>
            <w:r w:rsidRPr="00E3617C">
              <w:t xml:space="preserve">angl. </w:t>
            </w:r>
            <w:r w:rsidRPr="00E3617C">
              <w:rPr>
                <w:i/>
              </w:rPr>
              <w:t>refurbished</w:t>
            </w:r>
            <w:r w:rsidRPr="00E3617C">
              <w:t>),</w:t>
            </w:r>
            <w:r w:rsidRPr="00E3617C">
              <w:rPr>
                <w:spacing w:val="-3"/>
              </w:rPr>
              <w:t xml:space="preserve"> </w:t>
            </w:r>
            <w:r w:rsidRPr="00E3617C">
              <w:t>nepažeistose</w:t>
            </w:r>
            <w:r w:rsidRPr="00E3617C">
              <w:rPr>
                <w:spacing w:val="-3"/>
              </w:rPr>
              <w:t xml:space="preserve"> </w:t>
            </w:r>
            <w:r w:rsidRPr="00E3617C">
              <w:t>gamintojo</w:t>
            </w:r>
            <w:r w:rsidRPr="00E3617C">
              <w:rPr>
                <w:spacing w:val="-3"/>
              </w:rPr>
              <w:t xml:space="preserve"> </w:t>
            </w:r>
            <w:r w:rsidRPr="00E3617C">
              <w:t>pakuotėse.</w:t>
            </w:r>
          </w:p>
        </w:tc>
        <w:tc>
          <w:tcPr>
            <w:tcW w:w="6001" w:type="dxa"/>
            <w:gridSpan w:val="2"/>
          </w:tcPr>
          <w:p w14:paraId="1A55B4EB" w14:textId="77777777" w:rsidR="000E0AF9" w:rsidRPr="00C01F51" w:rsidRDefault="000E0AF9" w:rsidP="000E0AF9"/>
        </w:tc>
      </w:tr>
      <w:tr w:rsidR="000E0AF9" w:rsidRPr="00C01F51" w14:paraId="2D266EAB" w14:textId="650A6746" w:rsidTr="00122548">
        <w:trPr>
          <w:trHeight w:val="57"/>
        </w:trPr>
        <w:tc>
          <w:tcPr>
            <w:tcW w:w="1246" w:type="dxa"/>
            <w:noWrap/>
            <w:vAlign w:val="center"/>
          </w:tcPr>
          <w:p w14:paraId="19C06362" w14:textId="67560AE1" w:rsidR="000E0AF9" w:rsidRDefault="000E0AF9" w:rsidP="000E0AF9">
            <w:pPr>
              <w:jc w:val="center"/>
              <w:rPr>
                <w:rFonts w:eastAsia="Calibri"/>
              </w:rPr>
            </w:pPr>
            <w:r w:rsidRPr="00207A23">
              <w:rPr>
                <w:bCs/>
              </w:rPr>
              <w:t>1.2.</w:t>
            </w:r>
          </w:p>
        </w:tc>
        <w:tc>
          <w:tcPr>
            <w:tcW w:w="6928" w:type="dxa"/>
          </w:tcPr>
          <w:p w14:paraId="2204CC82" w14:textId="08F36ECF" w:rsidR="000E0AF9" w:rsidRPr="00C01F51" w:rsidRDefault="000E0AF9" w:rsidP="000E0AF9">
            <w:pPr>
              <w:jc w:val="both"/>
            </w:pPr>
            <w:r w:rsidRPr="00E3617C">
              <w:t>Tiekėjas turi užtikrinti, kad gamintojas nėra paskelbęs žinios apie siūlomos įrangos gamybos arba</w:t>
            </w:r>
            <w:r w:rsidRPr="00E3617C">
              <w:rPr>
                <w:spacing w:val="1"/>
              </w:rPr>
              <w:t xml:space="preserve"> </w:t>
            </w:r>
            <w:r w:rsidRPr="00E3617C">
              <w:t>tobulinimo</w:t>
            </w:r>
            <w:r w:rsidRPr="00E3617C">
              <w:rPr>
                <w:spacing w:val="-2"/>
              </w:rPr>
              <w:t xml:space="preserve"> </w:t>
            </w:r>
            <w:r w:rsidRPr="00E3617C">
              <w:t>nutraukimą</w:t>
            </w:r>
            <w:r w:rsidRPr="00E3617C">
              <w:rPr>
                <w:spacing w:val="-1"/>
              </w:rPr>
              <w:t xml:space="preserve"> </w:t>
            </w:r>
            <w:r w:rsidRPr="00E3617C">
              <w:t>(pvz., angl.</w:t>
            </w:r>
            <w:r w:rsidRPr="00E3617C">
              <w:rPr>
                <w:spacing w:val="4"/>
              </w:rPr>
              <w:t xml:space="preserve"> </w:t>
            </w:r>
            <w:r w:rsidRPr="00E3617C">
              <w:rPr>
                <w:i/>
              </w:rPr>
              <w:t>End</w:t>
            </w:r>
            <w:r w:rsidRPr="00E3617C">
              <w:rPr>
                <w:i/>
                <w:spacing w:val="-1"/>
              </w:rPr>
              <w:t xml:space="preserve"> </w:t>
            </w:r>
            <w:r w:rsidRPr="00E3617C">
              <w:rPr>
                <w:i/>
              </w:rPr>
              <w:t>of</w:t>
            </w:r>
            <w:r w:rsidRPr="00E3617C">
              <w:rPr>
                <w:i/>
                <w:spacing w:val="-1"/>
              </w:rPr>
              <w:t xml:space="preserve"> </w:t>
            </w:r>
            <w:r w:rsidRPr="00E3617C">
              <w:rPr>
                <w:i/>
              </w:rPr>
              <w:t>Life</w:t>
            </w:r>
            <w:r w:rsidRPr="00E3617C">
              <w:rPr>
                <w:i/>
                <w:spacing w:val="-2"/>
              </w:rPr>
              <w:t xml:space="preserve"> </w:t>
            </w:r>
            <w:r w:rsidRPr="00E3617C">
              <w:rPr>
                <w:i/>
              </w:rPr>
              <w:t>time</w:t>
            </w:r>
            <w:r w:rsidRPr="00E3617C">
              <w:rPr>
                <w:i/>
                <w:spacing w:val="2"/>
              </w:rPr>
              <w:t xml:space="preserve"> </w:t>
            </w:r>
            <w:r w:rsidRPr="00E3617C">
              <w:t>ar</w:t>
            </w:r>
            <w:r w:rsidRPr="00E3617C">
              <w:rPr>
                <w:spacing w:val="-1"/>
              </w:rPr>
              <w:t xml:space="preserve"> </w:t>
            </w:r>
            <w:r w:rsidRPr="00E3617C">
              <w:rPr>
                <w:i/>
              </w:rPr>
              <w:t>Discontinued</w:t>
            </w:r>
            <w:r w:rsidRPr="00E3617C">
              <w:t>).</w:t>
            </w:r>
          </w:p>
        </w:tc>
        <w:tc>
          <w:tcPr>
            <w:tcW w:w="6001" w:type="dxa"/>
            <w:gridSpan w:val="2"/>
          </w:tcPr>
          <w:p w14:paraId="5B28C258" w14:textId="351B2256" w:rsidR="000E0AF9" w:rsidRPr="00C01F51" w:rsidRDefault="000E0AF9" w:rsidP="000E0AF9">
            <w:r w:rsidRPr="00DD4336">
              <w:rPr>
                <w:i/>
              </w:rPr>
              <w:t>(pateikiamas dokumentas)</w:t>
            </w:r>
          </w:p>
        </w:tc>
      </w:tr>
      <w:tr w:rsidR="000E0AF9" w:rsidRPr="00C01F51" w14:paraId="62B988C4" w14:textId="45B4829C" w:rsidTr="00EB0979">
        <w:trPr>
          <w:trHeight w:val="57"/>
        </w:trPr>
        <w:tc>
          <w:tcPr>
            <w:tcW w:w="1246" w:type="dxa"/>
            <w:noWrap/>
            <w:vAlign w:val="center"/>
          </w:tcPr>
          <w:p w14:paraId="36706EFD" w14:textId="0524282E" w:rsidR="000E0AF9" w:rsidRDefault="000E0AF9" w:rsidP="000E0AF9">
            <w:pPr>
              <w:jc w:val="center"/>
              <w:rPr>
                <w:rFonts w:eastAsia="Calibri"/>
              </w:rPr>
            </w:pPr>
            <w:r w:rsidRPr="00207A23">
              <w:rPr>
                <w:bCs/>
              </w:rPr>
              <w:t>1.3.</w:t>
            </w:r>
          </w:p>
        </w:tc>
        <w:tc>
          <w:tcPr>
            <w:tcW w:w="6928" w:type="dxa"/>
          </w:tcPr>
          <w:p w14:paraId="53BBB271" w14:textId="7DEEABF9" w:rsidR="000E0AF9" w:rsidRPr="00C01F51" w:rsidRDefault="000E0AF9" w:rsidP="000E0AF9">
            <w:pPr>
              <w:jc w:val="both"/>
            </w:pPr>
            <w:r w:rsidRPr="00E3617C">
              <w:t>Tiekėjas turi pateikti nuorodą į gamintojo puslapį, kuriame yra tiksli pasiūlymą atitinkančios techninės</w:t>
            </w:r>
            <w:r w:rsidRPr="00E3617C">
              <w:rPr>
                <w:spacing w:val="-1"/>
              </w:rPr>
              <w:t xml:space="preserve"> </w:t>
            </w:r>
            <w:r w:rsidRPr="00E3617C">
              <w:t>ar</w:t>
            </w:r>
            <w:r w:rsidRPr="00E3617C">
              <w:rPr>
                <w:spacing w:val="-1"/>
              </w:rPr>
              <w:t xml:space="preserve"> </w:t>
            </w:r>
            <w:r w:rsidRPr="00E3617C">
              <w:t>programinės</w:t>
            </w:r>
            <w:r w:rsidRPr="00E3617C">
              <w:rPr>
                <w:spacing w:val="-1"/>
              </w:rPr>
              <w:t xml:space="preserve"> </w:t>
            </w:r>
            <w:r w:rsidRPr="00E3617C">
              <w:t>įrangos</w:t>
            </w:r>
            <w:r w:rsidRPr="00E3617C">
              <w:rPr>
                <w:spacing w:val="-1"/>
              </w:rPr>
              <w:t xml:space="preserve"> </w:t>
            </w:r>
            <w:r w:rsidRPr="00E3617C">
              <w:t>techninė</w:t>
            </w:r>
            <w:r w:rsidRPr="00E3617C">
              <w:rPr>
                <w:spacing w:val="-1"/>
              </w:rPr>
              <w:t xml:space="preserve"> </w:t>
            </w:r>
            <w:r w:rsidRPr="00E3617C">
              <w:t>specifikacija.</w:t>
            </w:r>
          </w:p>
        </w:tc>
        <w:tc>
          <w:tcPr>
            <w:tcW w:w="6001" w:type="dxa"/>
            <w:gridSpan w:val="2"/>
          </w:tcPr>
          <w:p w14:paraId="39036FF1" w14:textId="25BF3A06" w:rsidR="000E0AF9" w:rsidRPr="00C01F51" w:rsidRDefault="000E0AF9" w:rsidP="000E0AF9">
            <w:r w:rsidRPr="006558A4">
              <w:rPr>
                <w:bCs/>
                <w:i/>
              </w:rPr>
              <w:t xml:space="preserve">(pateikiama </w:t>
            </w:r>
            <w:r>
              <w:rPr>
                <w:bCs/>
                <w:i/>
              </w:rPr>
              <w:t xml:space="preserve">internetinė </w:t>
            </w:r>
            <w:r w:rsidRPr="006558A4">
              <w:rPr>
                <w:bCs/>
                <w:i/>
              </w:rPr>
              <w:t>nuoroda)</w:t>
            </w:r>
          </w:p>
        </w:tc>
      </w:tr>
      <w:tr w:rsidR="000E0AF9" w:rsidRPr="00C01F51" w14:paraId="14EA9597" w14:textId="53EA3F26" w:rsidTr="00EB0979">
        <w:trPr>
          <w:trHeight w:val="57"/>
        </w:trPr>
        <w:tc>
          <w:tcPr>
            <w:tcW w:w="1246" w:type="dxa"/>
            <w:noWrap/>
            <w:vAlign w:val="center"/>
          </w:tcPr>
          <w:p w14:paraId="02C0C0BE" w14:textId="6BD32CF0" w:rsidR="000E0AF9" w:rsidRDefault="000E0AF9" w:rsidP="000E0AF9">
            <w:pPr>
              <w:jc w:val="center"/>
              <w:rPr>
                <w:rFonts w:eastAsia="Calibri"/>
              </w:rPr>
            </w:pPr>
            <w:r w:rsidRPr="00207A23">
              <w:rPr>
                <w:bCs/>
              </w:rPr>
              <w:t>1.4.</w:t>
            </w:r>
          </w:p>
        </w:tc>
        <w:tc>
          <w:tcPr>
            <w:tcW w:w="6928" w:type="dxa"/>
          </w:tcPr>
          <w:p w14:paraId="4A861543" w14:textId="4848792D" w:rsidR="000E0AF9" w:rsidRPr="00C01F51" w:rsidRDefault="000E0AF9" w:rsidP="000E0AF9">
            <w:pPr>
              <w:jc w:val="both"/>
            </w:pPr>
            <w:r w:rsidRPr="00E3617C">
              <w:t>Įrangos dokumentacija turi būti lietuvių arba anglų kalba. Gamintojo interneto svetainėje</w:t>
            </w:r>
            <w:r w:rsidRPr="00E3617C">
              <w:rPr>
                <w:spacing w:val="-57"/>
              </w:rPr>
              <w:t xml:space="preserve"> </w:t>
            </w:r>
            <w:r w:rsidRPr="00E3617C">
              <w:t>tvarkyklių ir dokumentų paieška turi būti pateikiama anglų arba lietuvių kalba. Užrašai ant įrenginių</w:t>
            </w:r>
            <w:r w:rsidRPr="00E3617C">
              <w:rPr>
                <w:spacing w:val="-1"/>
              </w:rPr>
              <w:t xml:space="preserve"> </w:t>
            </w:r>
            <w:r w:rsidRPr="00E3617C">
              <w:t>ir</w:t>
            </w:r>
            <w:r w:rsidRPr="00E3617C">
              <w:rPr>
                <w:spacing w:val="-1"/>
              </w:rPr>
              <w:t xml:space="preserve"> </w:t>
            </w:r>
            <w:r w:rsidRPr="00E3617C">
              <w:t>jų</w:t>
            </w:r>
            <w:r w:rsidRPr="00E3617C">
              <w:rPr>
                <w:spacing w:val="-1"/>
              </w:rPr>
              <w:t xml:space="preserve"> </w:t>
            </w:r>
            <w:r w:rsidRPr="00E3617C">
              <w:t>dalių turi</w:t>
            </w:r>
            <w:r w:rsidRPr="00E3617C">
              <w:rPr>
                <w:spacing w:val="-2"/>
              </w:rPr>
              <w:t xml:space="preserve"> </w:t>
            </w:r>
            <w:r w:rsidRPr="00E3617C">
              <w:t>būti anglų</w:t>
            </w:r>
            <w:r w:rsidRPr="00E3617C">
              <w:rPr>
                <w:spacing w:val="-1"/>
              </w:rPr>
              <w:t xml:space="preserve"> </w:t>
            </w:r>
            <w:r w:rsidRPr="00E3617C">
              <w:t>arba</w:t>
            </w:r>
            <w:r w:rsidRPr="00E3617C">
              <w:rPr>
                <w:spacing w:val="-1"/>
              </w:rPr>
              <w:t xml:space="preserve"> </w:t>
            </w:r>
            <w:r w:rsidRPr="00E3617C">
              <w:t>lietuvių</w:t>
            </w:r>
            <w:r w:rsidRPr="00E3617C">
              <w:rPr>
                <w:spacing w:val="-1"/>
              </w:rPr>
              <w:t xml:space="preserve"> </w:t>
            </w:r>
            <w:r w:rsidRPr="00E3617C">
              <w:t>kalba.</w:t>
            </w:r>
          </w:p>
        </w:tc>
        <w:tc>
          <w:tcPr>
            <w:tcW w:w="6001" w:type="dxa"/>
            <w:gridSpan w:val="2"/>
          </w:tcPr>
          <w:p w14:paraId="5C858366" w14:textId="77777777" w:rsidR="000E0AF9" w:rsidRPr="00C01F51" w:rsidRDefault="000E0AF9" w:rsidP="000E0AF9"/>
        </w:tc>
      </w:tr>
      <w:tr w:rsidR="000E0AF9" w:rsidRPr="00C01F51" w14:paraId="47B8C923" w14:textId="090EBDCB" w:rsidTr="00EB0979">
        <w:trPr>
          <w:trHeight w:val="57"/>
        </w:trPr>
        <w:tc>
          <w:tcPr>
            <w:tcW w:w="1246" w:type="dxa"/>
            <w:noWrap/>
            <w:vAlign w:val="center"/>
          </w:tcPr>
          <w:p w14:paraId="06798B10" w14:textId="1FF98D34" w:rsidR="000E0AF9" w:rsidRDefault="000E0AF9" w:rsidP="000E0AF9">
            <w:pPr>
              <w:jc w:val="center"/>
              <w:rPr>
                <w:rFonts w:eastAsia="Calibri"/>
              </w:rPr>
            </w:pPr>
            <w:r w:rsidRPr="00207A23">
              <w:rPr>
                <w:bCs/>
              </w:rPr>
              <w:lastRenderedPageBreak/>
              <w:t>1.5.</w:t>
            </w:r>
          </w:p>
        </w:tc>
        <w:tc>
          <w:tcPr>
            <w:tcW w:w="6928" w:type="dxa"/>
          </w:tcPr>
          <w:p w14:paraId="360061E8" w14:textId="1F5D87CB" w:rsidR="000E0AF9" w:rsidRPr="00C01F51" w:rsidRDefault="000E0AF9" w:rsidP="000E0AF9">
            <w:pPr>
              <w:jc w:val="both"/>
            </w:pPr>
            <w:r w:rsidRPr="00E3617C">
              <w:rPr>
                <w:spacing w:val="-1"/>
              </w:rPr>
              <w:t xml:space="preserve">Tiekėjas į savo pasiūlymą turi įtraukti visą aparatinę </w:t>
            </w:r>
            <w:r w:rsidRPr="00E3617C">
              <w:t>ir programinę įrangą bei medžiagas, reikalingas</w:t>
            </w:r>
            <w:r w:rsidRPr="00E3617C">
              <w:rPr>
                <w:spacing w:val="-1"/>
              </w:rPr>
              <w:t xml:space="preserve"> </w:t>
            </w:r>
            <w:r w:rsidRPr="00E3617C">
              <w:t>šioje</w:t>
            </w:r>
            <w:r w:rsidRPr="00E3617C">
              <w:rPr>
                <w:spacing w:val="-1"/>
              </w:rPr>
              <w:t xml:space="preserve"> </w:t>
            </w:r>
            <w:r w:rsidRPr="00E3617C">
              <w:t>specifikacijoje</w:t>
            </w:r>
            <w:r w:rsidRPr="00E3617C">
              <w:rPr>
                <w:spacing w:val="-2"/>
              </w:rPr>
              <w:t xml:space="preserve"> </w:t>
            </w:r>
            <w:r w:rsidRPr="00E3617C">
              <w:t>nurodytiems reikalavimams</w:t>
            </w:r>
            <w:r w:rsidRPr="00E3617C">
              <w:rPr>
                <w:spacing w:val="-1"/>
              </w:rPr>
              <w:t xml:space="preserve"> </w:t>
            </w:r>
            <w:r w:rsidRPr="00E3617C">
              <w:t>įvykdyti.</w:t>
            </w:r>
          </w:p>
        </w:tc>
        <w:tc>
          <w:tcPr>
            <w:tcW w:w="6001" w:type="dxa"/>
            <w:gridSpan w:val="2"/>
          </w:tcPr>
          <w:p w14:paraId="1593D124" w14:textId="77777777" w:rsidR="000E0AF9" w:rsidRPr="00C01F51" w:rsidRDefault="000E0AF9" w:rsidP="000E0AF9"/>
        </w:tc>
      </w:tr>
      <w:tr w:rsidR="000E0AF9" w:rsidRPr="00C01F51" w14:paraId="5C42866A" w14:textId="62CB14FD" w:rsidTr="00122548">
        <w:trPr>
          <w:trHeight w:val="227"/>
        </w:trPr>
        <w:tc>
          <w:tcPr>
            <w:tcW w:w="1246" w:type="dxa"/>
            <w:noWrap/>
            <w:vAlign w:val="center"/>
          </w:tcPr>
          <w:p w14:paraId="220A952E" w14:textId="0BD58E72" w:rsidR="000E0AF9" w:rsidRDefault="000E0AF9" w:rsidP="000E0AF9">
            <w:pPr>
              <w:jc w:val="center"/>
              <w:rPr>
                <w:rFonts w:eastAsia="Calibri"/>
              </w:rPr>
            </w:pPr>
            <w:r w:rsidRPr="00207A23">
              <w:rPr>
                <w:bCs/>
              </w:rPr>
              <w:t>1.6.</w:t>
            </w:r>
          </w:p>
        </w:tc>
        <w:tc>
          <w:tcPr>
            <w:tcW w:w="6928" w:type="dxa"/>
          </w:tcPr>
          <w:p w14:paraId="11A75A5E" w14:textId="622F456B" w:rsidR="000E0AF9" w:rsidRPr="00C01F51" w:rsidRDefault="000E0AF9" w:rsidP="000E0AF9">
            <w:pPr>
              <w:jc w:val="both"/>
            </w:pPr>
            <w:r w:rsidRPr="00E3617C">
              <w:t>Visos</w:t>
            </w:r>
            <w:r w:rsidRPr="00E3617C">
              <w:rPr>
                <w:spacing w:val="-6"/>
              </w:rPr>
              <w:t xml:space="preserve"> </w:t>
            </w:r>
            <w:r w:rsidRPr="00E3617C">
              <w:t>programinės</w:t>
            </w:r>
            <w:r w:rsidRPr="00E3617C">
              <w:rPr>
                <w:spacing w:val="-4"/>
              </w:rPr>
              <w:t xml:space="preserve"> </w:t>
            </w:r>
            <w:r w:rsidRPr="00E3617C">
              <w:t>įrangos</w:t>
            </w:r>
            <w:r w:rsidRPr="00E3617C">
              <w:rPr>
                <w:spacing w:val="-5"/>
              </w:rPr>
              <w:t xml:space="preserve"> </w:t>
            </w:r>
            <w:r w:rsidRPr="00E3617C">
              <w:t>licencijos</w:t>
            </w:r>
            <w:r w:rsidRPr="00E3617C">
              <w:rPr>
                <w:spacing w:val="-5"/>
              </w:rPr>
              <w:t xml:space="preserve"> </w:t>
            </w:r>
            <w:r w:rsidRPr="00E3617C">
              <w:t>turi</w:t>
            </w:r>
            <w:r w:rsidRPr="00E3617C">
              <w:rPr>
                <w:spacing w:val="-5"/>
              </w:rPr>
              <w:t xml:space="preserve"> </w:t>
            </w:r>
            <w:r w:rsidRPr="00E3617C">
              <w:t>būti</w:t>
            </w:r>
            <w:r w:rsidRPr="00E3617C">
              <w:rPr>
                <w:spacing w:val="-5"/>
              </w:rPr>
              <w:t xml:space="preserve"> </w:t>
            </w:r>
            <w:r w:rsidRPr="00E3617C">
              <w:t>suteikiamos</w:t>
            </w:r>
            <w:r w:rsidRPr="00E3617C">
              <w:rPr>
                <w:spacing w:val="-5"/>
              </w:rPr>
              <w:t xml:space="preserve"> </w:t>
            </w:r>
            <w:r w:rsidRPr="00E3617C">
              <w:t>neribotam</w:t>
            </w:r>
            <w:r w:rsidRPr="00E3617C">
              <w:rPr>
                <w:spacing w:val="-4"/>
              </w:rPr>
              <w:t xml:space="preserve"> </w:t>
            </w:r>
            <w:r w:rsidRPr="00E3617C">
              <w:t>laikui.</w:t>
            </w:r>
          </w:p>
        </w:tc>
        <w:tc>
          <w:tcPr>
            <w:tcW w:w="6001" w:type="dxa"/>
            <w:gridSpan w:val="2"/>
          </w:tcPr>
          <w:p w14:paraId="23F10F9E" w14:textId="77777777" w:rsidR="000E0AF9" w:rsidRPr="00C01F51" w:rsidRDefault="000E0AF9" w:rsidP="000E0AF9"/>
        </w:tc>
      </w:tr>
      <w:tr w:rsidR="000E0AF9" w:rsidRPr="00C01F51" w14:paraId="30D4A155" w14:textId="71F0F4D7" w:rsidTr="00122548">
        <w:trPr>
          <w:trHeight w:val="57"/>
        </w:trPr>
        <w:tc>
          <w:tcPr>
            <w:tcW w:w="1246" w:type="dxa"/>
            <w:noWrap/>
            <w:vAlign w:val="center"/>
          </w:tcPr>
          <w:p w14:paraId="7F2B682C" w14:textId="49F9228E" w:rsidR="000E0AF9" w:rsidRDefault="000E0AF9" w:rsidP="000E0AF9">
            <w:pPr>
              <w:jc w:val="center"/>
              <w:rPr>
                <w:rFonts w:eastAsia="Calibri"/>
              </w:rPr>
            </w:pPr>
            <w:r w:rsidRPr="00207A23">
              <w:rPr>
                <w:bCs/>
              </w:rPr>
              <w:t>1.7.</w:t>
            </w:r>
          </w:p>
        </w:tc>
        <w:tc>
          <w:tcPr>
            <w:tcW w:w="6928" w:type="dxa"/>
          </w:tcPr>
          <w:p w14:paraId="53DBC2FF" w14:textId="4A870F6F" w:rsidR="000E0AF9" w:rsidRPr="00C01F51" w:rsidRDefault="000E0AF9" w:rsidP="000E0AF9">
            <w:pPr>
              <w:jc w:val="both"/>
            </w:pPr>
            <w:r w:rsidRPr="00E3617C">
              <w:t>Tiekėjas turi užtikrinti, kad įsigyjamoje įrangoje nebūtų įdiegta jokios papildomos</w:t>
            </w:r>
            <w:r>
              <w:t xml:space="preserve"> programinės įrangos, kuri nebūtina įrenginio veikimui. </w:t>
            </w:r>
            <w:r w:rsidRPr="00E3617C">
              <w:t xml:space="preserve"> </w:t>
            </w:r>
          </w:p>
        </w:tc>
        <w:tc>
          <w:tcPr>
            <w:tcW w:w="6001" w:type="dxa"/>
            <w:gridSpan w:val="2"/>
          </w:tcPr>
          <w:p w14:paraId="43EDD125" w14:textId="77777777" w:rsidR="000E0AF9" w:rsidRPr="00C01F51" w:rsidRDefault="000E0AF9" w:rsidP="000E0AF9"/>
        </w:tc>
      </w:tr>
      <w:tr w:rsidR="000E0AF9" w:rsidRPr="00C01F51" w14:paraId="637109D7" w14:textId="157D47CB" w:rsidTr="00EB0979">
        <w:trPr>
          <w:trHeight w:val="57"/>
        </w:trPr>
        <w:tc>
          <w:tcPr>
            <w:tcW w:w="1246" w:type="dxa"/>
            <w:noWrap/>
            <w:vAlign w:val="center"/>
          </w:tcPr>
          <w:p w14:paraId="683DF48C" w14:textId="6ABC9822" w:rsidR="000E0AF9" w:rsidRDefault="000E0AF9" w:rsidP="000E0AF9">
            <w:pPr>
              <w:jc w:val="center"/>
              <w:rPr>
                <w:rFonts w:eastAsia="Calibri"/>
              </w:rPr>
            </w:pPr>
            <w:r w:rsidRPr="00207A23">
              <w:rPr>
                <w:bCs/>
              </w:rPr>
              <w:t>1.8.</w:t>
            </w:r>
          </w:p>
        </w:tc>
        <w:tc>
          <w:tcPr>
            <w:tcW w:w="6928" w:type="dxa"/>
          </w:tcPr>
          <w:p w14:paraId="1EFCCDD4" w14:textId="7496E3F9" w:rsidR="000E0AF9" w:rsidRPr="00C01F51" w:rsidRDefault="000E0AF9" w:rsidP="000E0AF9">
            <w:pPr>
              <w:jc w:val="both"/>
            </w:pPr>
            <w:r w:rsidRPr="00E3617C">
              <w:t>Įrangos</w:t>
            </w:r>
            <w:r w:rsidRPr="00E3617C">
              <w:rPr>
                <w:spacing w:val="-3"/>
              </w:rPr>
              <w:t xml:space="preserve"> </w:t>
            </w:r>
            <w:r w:rsidRPr="00E3617C">
              <w:t>saugumo</w:t>
            </w:r>
            <w:r w:rsidRPr="00E3617C">
              <w:rPr>
                <w:spacing w:val="-3"/>
              </w:rPr>
              <w:t xml:space="preserve"> </w:t>
            </w:r>
            <w:r w:rsidRPr="00E3617C">
              <w:t>reikalavimai</w:t>
            </w:r>
            <w:r w:rsidRPr="00E3617C">
              <w:rPr>
                <w:spacing w:val="-3"/>
              </w:rPr>
              <w:t xml:space="preserve"> </w:t>
            </w:r>
            <w:r w:rsidRPr="00E3617C">
              <w:t>(netaikoma</w:t>
            </w:r>
            <w:r w:rsidRPr="00E3617C">
              <w:rPr>
                <w:spacing w:val="-2"/>
              </w:rPr>
              <w:t xml:space="preserve"> </w:t>
            </w:r>
            <w:r w:rsidRPr="00E3617C">
              <w:t>programinei</w:t>
            </w:r>
            <w:r w:rsidRPr="00E3617C">
              <w:rPr>
                <w:spacing w:val="-2"/>
              </w:rPr>
              <w:t xml:space="preserve"> </w:t>
            </w:r>
            <w:r w:rsidRPr="00E3617C">
              <w:t>įrangai):</w:t>
            </w:r>
          </w:p>
        </w:tc>
        <w:tc>
          <w:tcPr>
            <w:tcW w:w="6001" w:type="dxa"/>
            <w:gridSpan w:val="2"/>
          </w:tcPr>
          <w:p w14:paraId="0237F7F0" w14:textId="77777777" w:rsidR="000E0AF9" w:rsidRPr="00C01F51" w:rsidRDefault="000E0AF9" w:rsidP="000E0AF9"/>
        </w:tc>
      </w:tr>
      <w:tr w:rsidR="000E0AF9" w:rsidRPr="00C01F51" w14:paraId="035578E6" w14:textId="382F66B7" w:rsidTr="00EB0979">
        <w:trPr>
          <w:trHeight w:val="57"/>
        </w:trPr>
        <w:tc>
          <w:tcPr>
            <w:tcW w:w="1246" w:type="dxa"/>
            <w:noWrap/>
            <w:vAlign w:val="center"/>
          </w:tcPr>
          <w:p w14:paraId="2700BC27" w14:textId="1A300485" w:rsidR="000E0AF9" w:rsidRDefault="000E0AF9" w:rsidP="000E0AF9">
            <w:pPr>
              <w:jc w:val="center"/>
              <w:rPr>
                <w:rFonts w:eastAsia="Calibri"/>
              </w:rPr>
            </w:pPr>
            <w:r>
              <w:rPr>
                <w:bCs/>
              </w:rPr>
              <w:t>1.8.1.</w:t>
            </w:r>
          </w:p>
        </w:tc>
        <w:tc>
          <w:tcPr>
            <w:tcW w:w="6928" w:type="dxa"/>
          </w:tcPr>
          <w:p w14:paraId="200BE4CE" w14:textId="5BB4AE2F" w:rsidR="000E0AF9" w:rsidRPr="00675CB7" w:rsidRDefault="000E0AF9" w:rsidP="000E0AF9">
            <w:pPr>
              <w:jc w:val="both"/>
              <w:rPr>
                <w:i/>
              </w:rPr>
            </w:pPr>
            <w:r w:rsidRPr="00E3617C">
              <w:t xml:space="preserve">standieji ar puslaidininkiniai diskai (angl. </w:t>
            </w:r>
            <w:r w:rsidRPr="00E3617C">
              <w:rPr>
                <w:i/>
              </w:rPr>
              <w:t>HDD/SSD</w:t>
            </w:r>
            <w:r w:rsidRPr="00E3617C">
              <w:t>) ar kitos atminties laikmenos gedimo</w:t>
            </w:r>
            <w:r w:rsidRPr="00E3617C">
              <w:rPr>
                <w:spacing w:val="1"/>
              </w:rPr>
              <w:t xml:space="preserve"> </w:t>
            </w:r>
            <w:r w:rsidRPr="00E3617C">
              <w:t>atveju turi būti keičiamos naujomis. Sugedusios atminties laikmenos sunaikinamos pirkėjo patalpose</w:t>
            </w:r>
            <w:r w:rsidRPr="00E3617C">
              <w:rPr>
                <w:spacing w:val="-2"/>
              </w:rPr>
              <w:t xml:space="preserve"> </w:t>
            </w:r>
            <w:r w:rsidRPr="00E3617C">
              <w:t>ir</w:t>
            </w:r>
            <w:r w:rsidRPr="00E3617C">
              <w:rPr>
                <w:spacing w:val="-1"/>
              </w:rPr>
              <w:t xml:space="preserve"> </w:t>
            </w:r>
            <w:r w:rsidRPr="00E3617C">
              <w:t>tiekėjui</w:t>
            </w:r>
            <w:r w:rsidRPr="00E3617C">
              <w:rPr>
                <w:spacing w:val="-1"/>
              </w:rPr>
              <w:t xml:space="preserve"> </w:t>
            </w:r>
            <w:r w:rsidRPr="00E3617C">
              <w:t>negrąžinamos;</w:t>
            </w:r>
          </w:p>
        </w:tc>
        <w:tc>
          <w:tcPr>
            <w:tcW w:w="6001" w:type="dxa"/>
            <w:gridSpan w:val="2"/>
          </w:tcPr>
          <w:p w14:paraId="0D843AA0" w14:textId="1418FA4F" w:rsidR="000E0AF9" w:rsidRPr="00675CB7" w:rsidRDefault="000E0AF9" w:rsidP="000E0AF9">
            <w:pPr>
              <w:rPr>
                <w:i/>
              </w:rPr>
            </w:pPr>
          </w:p>
        </w:tc>
      </w:tr>
      <w:tr w:rsidR="000E0AF9" w:rsidRPr="00C01F51" w14:paraId="559EE9D8" w14:textId="24C9C2D3" w:rsidTr="00EB0979">
        <w:trPr>
          <w:trHeight w:val="57"/>
        </w:trPr>
        <w:tc>
          <w:tcPr>
            <w:tcW w:w="1246" w:type="dxa"/>
            <w:noWrap/>
            <w:vAlign w:val="center"/>
          </w:tcPr>
          <w:p w14:paraId="770FBC31" w14:textId="7B8EE2C4" w:rsidR="000E0AF9" w:rsidRPr="00794473" w:rsidRDefault="000E0AF9" w:rsidP="000E0AF9">
            <w:pPr>
              <w:jc w:val="center"/>
              <w:rPr>
                <w:rFonts w:eastAsia="Calibri"/>
              </w:rPr>
            </w:pPr>
            <w:r>
              <w:rPr>
                <w:bCs/>
              </w:rPr>
              <w:t>1.8.2</w:t>
            </w:r>
          </w:p>
        </w:tc>
        <w:tc>
          <w:tcPr>
            <w:tcW w:w="6928" w:type="dxa"/>
          </w:tcPr>
          <w:p w14:paraId="54F4FD1B" w14:textId="3D8B1C1D" w:rsidR="000E0AF9" w:rsidRPr="00D0648F" w:rsidRDefault="000E0AF9" w:rsidP="000E0AF9">
            <w:pPr>
              <w:jc w:val="both"/>
              <w:rPr>
                <w:i/>
              </w:rPr>
            </w:pPr>
            <w:r w:rsidRPr="00E3617C">
              <w:rPr>
                <w:spacing w:val="-1"/>
              </w:rPr>
              <w:t xml:space="preserve">įrangos gedimo atveju iš instaliacijos vietos remontui </w:t>
            </w:r>
            <w:r w:rsidRPr="00E3617C">
              <w:t>išvežamą pas tiekėją (jo atstovą) sugedusią įrangą pirkėjas pateikia be joje sumontuotų standžiųjų ar puslaidininkinių diskų (angl.</w:t>
            </w:r>
            <w:r w:rsidRPr="00E3617C">
              <w:rPr>
                <w:spacing w:val="1"/>
              </w:rPr>
              <w:t xml:space="preserve"> </w:t>
            </w:r>
            <w:r w:rsidRPr="00E3617C">
              <w:rPr>
                <w:i/>
              </w:rPr>
              <w:t>HDD/SSD</w:t>
            </w:r>
            <w:r w:rsidRPr="00E3617C">
              <w:t>)</w:t>
            </w:r>
            <w:r w:rsidRPr="00E3617C">
              <w:rPr>
                <w:spacing w:val="-2"/>
              </w:rPr>
              <w:t xml:space="preserve"> </w:t>
            </w:r>
            <w:r w:rsidRPr="00E3617C">
              <w:t>ar</w:t>
            </w:r>
            <w:r w:rsidRPr="00E3617C">
              <w:rPr>
                <w:spacing w:val="-1"/>
              </w:rPr>
              <w:t xml:space="preserve"> </w:t>
            </w:r>
            <w:r w:rsidRPr="00E3617C">
              <w:t xml:space="preserve">kitų </w:t>
            </w:r>
            <w:r w:rsidRPr="00E3617C">
              <w:rPr>
                <w:lang w:val="en-US"/>
              </w:rPr>
              <w:t>i</w:t>
            </w:r>
            <w:r w:rsidRPr="00E3617C">
              <w:t>šorinių atminties</w:t>
            </w:r>
            <w:r w:rsidRPr="00E3617C">
              <w:rPr>
                <w:spacing w:val="-2"/>
              </w:rPr>
              <w:t xml:space="preserve"> </w:t>
            </w:r>
            <w:r w:rsidRPr="00E3617C">
              <w:t>laikmenų</w:t>
            </w:r>
            <w:r>
              <w:t>,</w:t>
            </w:r>
            <w:r w:rsidRPr="00E3617C">
              <w:t xml:space="preserve"> išskyrus integruotą atmintį, kurios atjungimas gali sugadinti įrenginį.</w:t>
            </w:r>
          </w:p>
        </w:tc>
        <w:tc>
          <w:tcPr>
            <w:tcW w:w="6001" w:type="dxa"/>
            <w:gridSpan w:val="2"/>
          </w:tcPr>
          <w:p w14:paraId="6B43E30E" w14:textId="77777777" w:rsidR="000E0AF9" w:rsidRPr="00D0648F" w:rsidRDefault="000E0AF9" w:rsidP="000E0AF9">
            <w:pPr>
              <w:rPr>
                <w:i/>
              </w:rPr>
            </w:pPr>
          </w:p>
        </w:tc>
      </w:tr>
      <w:tr w:rsidR="000E0AF9" w:rsidRPr="00C01F51" w14:paraId="1A6DC429" w14:textId="266A7817" w:rsidTr="00EB0979">
        <w:trPr>
          <w:trHeight w:val="57"/>
        </w:trPr>
        <w:tc>
          <w:tcPr>
            <w:tcW w:w="1246" w:type="dxa"/>
            <w:noWrap/>
            <w:vAlign w:val="center"/>
          </w:tcPr>
          <w:p w14:paraId="73A8BC4D" w14:textId="3AF609D0" w:rsidR="000E0AF9" w:rsidRDefault="000E0AF9" w:rsidP="000E0AF9">
            <w:pPr>
              <w:jc w:val="center"/>
              <w:rPr>
                <w:rFonts w:eastAsia="Calibri"/>
              </w:rPr>
            </w:pPr>
            <w:r>
              <w:rPr>
                <w:bCs/>
              </w:rPr>
              <w:t>1.9.</w:t>
            </w:r>
          </w:p>
        </w:tc>
        <w:tc>
          <w:tcPr>
            <w:tcW w:w="6928" w:type="dxa"/>
          </w:tcPr>
          <w:p w14:paraId="3D73B183" w14:textId="06C05D89" w:rsidR="000E0AF9" w:rsidRPr="00C01F51" w:rsidRDefault="000E0AF9" w:rsidP="000E0AF9">
            <w:pPr>
              <w:jc w:val="both"/>
            </w:pPr>
            <w:r w:rsidRPr="00E3617C">
              <w:t>Reikalavimai</w:t>
            </w:r>
            <w:r w:rsidRPr="00E3617C">
              <w:rPr>
                <w:spacing w:val="-7"/>
              </w:rPr>
              <w:t xml:space="preserve"> </w:t>
            </w:r>
            <w:r w:rsidRPr="00E3617C">
              <w:t>nacionaliniam</w:t>
            </w:r>
            <w:r w:rsidRPr="00E3617C">
              <w:rPr>
                <w:spacing w:val="-6"/>
              </w:rPr>
              <w:t xml:space="preserve"> </w:t>
            </w:r>
            <w:r w:rsidRPr="00E3617C">
              <w:t>saugumui: pirkimo objektas (specializuoti optiniai komutatoriai), vadovaujantis Lietuvos Respublikos viešųjų pirkimų įstatymu, turi nekelti grėsmės nacionaliniam saugumui.</w:t>
            </w:r>
          </w:p>
        </w:tc>
        <w:tc>
          <w:tcPr>
            <w:tcW w:w="6001" w:type="dxa"/>
            <w:gridSpan w:val="2"/>
          </w:tcPr>
          <w:p w14:paraId="5D8DC253" w14:textId="1D11FB45" w:rsidR="000E0AF9" w:rsidRPr="00C01F51" w:rsidRDefault="000E0AF9" w:rsidP="000E0AF9"/>
        </w:tc>
      </w:tr>
      <w:tr w:rsidR="000E0AF9" w:rsidRPr="00C01F51" w14:paraId="5B77D71D" w14:textId="24BACD96" w:rsidTr="00EB0979">
        <w:trPr>
          <w:trHeight w:val="57"/>
        </w:trPr>
        <w:tc>
          <w:tcPr>
            <w:tcW w:w="1246" w:type="dxa"/>
            <w:noWrap/>
            <w:vAlign w:val="center"/>
          </w:tcPr>
          <w:p w14:paraId="6D2D778A" w14:textId="299588BB" w:rsidR="000E0AF9" w:rsidRDefault="000E0AF9" w:rsidP="000E0AF9">
            <w:pPr>
              <w:jc w:val="center"/>
              <w:rPr>
                <w:rFonts w:eastAsia="Calibri"/>
              </w:rPr>
            </w:pPr>
            <w:r w:rsidRPr="00207A23">
              <w:t>1.1</w:t>
            </w:r>
            <w:r>
              <w:t>0.</w:t>
            </w:r>
          </w:p>
        </w:tc>
        <w:tc>
          <w:tcPr>
            <w:tcW w:w="6928" w:type="dxa"/>
          </w:tcPr>
          <w:p w14:paraId="1CD1175B" w14:textId="77777777" w:rsidR="000E0AF9" w:rsidRPr="00E3617C" w:rsidRDefault="000E0AF9" w:rsidP="000E0AF9">
            <w:pPr>
              <w:widowControl w:val="0"/>
              <w:tabs>
                <w:tab w:val="left" w:pos="1556"/>
              </w:tabs>
              <w:autoSpaceDE w:val="0"/>
              <w:autoSpaceDN w:val="0"/>
              <w:jc w:val="both"/>
            </w:pPr>
            <w:r w:rsidRPr="00E3617C">
              <w:t>Tiekėjas turi užtikrinti, kad įsigyjamoje įrangoje nebūtų įdiegta jokios papildomos programinės įrangos, kuri nėra būtina tokios įrangos funkcionalumui užtikrinti. Paaiškėjus, kad</w:t>
            </w:r>
            <w:r w:rsidRPr="00E3617C">
              <w:rPr>
                <w:spacing w:val="1"/>
              </w:rPr>
              <w:t xml:space="preserve"> </w:t>
            </w:r>
            <w:r w:rsidRPr="00E3617C">
              <w:t>įrangoje yra įdiegta įtartina, šnipinėjimo ar kokia kita kenkimo programinė įranga, tai būtų</w:t>
            </w:r>
            <w:r w:rsidRPr="00E3617C">
              <w:rPr>
                <w:spacing w:val="1"/>
              </w:rPr>
              <w:t xml:space="preserve"> </w:t>
            </w:r>
            <w:r w:rsidRPr="00E3617C">
              <w:t>traktuojama</w:t>
            </w:r>
            <w:r w:rsidRPr="00E3617C">
              <w:rPr>
                <w:spacing w:val="-2"/>
              </w:rPr>
              <w:t xml:space="preserve"> </w:t>
            </w:r>
            <w:r w:rsidRPr="00E3617C">
              <w:t>kaip</w:t>
            </w:r>
            <w:r w:rsidRPr="00E3617C">
              <w:rPr>
                <w:spacing w:val="-1"/>
              </w:rPr>
              <w:t xml:space="preserve"> </w:t>
            </w:r>
            <w:r w:rsidRPr="00E3617C">
              <w:t>reikalavimų neatitikimas</w:t>
            </w:r>
            <w:r w:rsidRPr="00E3617C">
              <w:rPr>
                <w:spacing w:val="-1"/>
              </w:rPr>
              <w:t xml:space="preserve"> </w:t>
            </w:r>
            <w:r w:rsidRPr="00E3617C">
              <w:t>ir</w:t>
            </w:r>
            <w:r w:rsidRPr="00E3617C">
              <w:rPr>
                <w:spacing w:val="-1"/>
              </w:rPr>
              <w:t xml:space="preserve"> </w:t>
            </w:r>
            <w:r w:rsidRPr="00E3617C">
              <w:t>sutarties</w:t>
            </w:r>
            <w:r w:rsidRPr="00E3617C">
              <w:rPr>
                <w:spacing w:val="-2"/>
              </w:rPr>
              <w:t xml:space="preserve"> </w:t>
            </w:r>
            <w:r w:rsidRPr="00E3617C">
              <w:t>sąlygų</w:t>
            </w:r>
            <w:r w:rsidRPr="00E3617C">
              <w:rPr>
                <w:spacing w:val="-2"/>
              </w:rPr>
              <w:t xml:space="preserve"> </w:t>
            </w:r>
            <w:r w:rsidRPr="00E3617C">
              <w:t>nesilaikymas:</w:t>
            </w:r>
          </w:p>
          <w:p w14:paraId="1C79B595" w14:textId="77777777" w:rsidR="000E0AF9" w:rsidRPr="00E3617C" w:rsidRDefault="000E0AF9" w:rsidP="000E0AF9">
            <w:pPr>
              <w:widowControl w:val="0"/>
              <w:tabs>
                <w:tab w:val="left" w:pos="1548"/>
              </w:tabs>
              <w:autoSpaceDE w:val="0"/>
              <w:autoSpaceDN w:val="0"/>
              <w:jc w:val="both"/>
            </w:pPr>
            <w:r w:rsidRPr="00E3617C">
              <w:t>- įranga grąžinama tiekėjui arba keičiama nauja lygiaverte ar geresne, tačiau saugumo reikalavimus</w:t>
            </w:r>
            <w:r w:rsidRPr="00E3617C">
              <w:rPr>
                <w:spacing w:val="-2"/>
              </w:rPr>
              <w:t xml:space="preserve"> </w:t>
            </w:r>
            <w:r w:rsidRPr="00E3617C">
              <w:t>atitinkančia</w:t>
            </w:r>
            <w:r w:rsidRPr="00E3617C">
              <w:rPr>
                <w:spacing w:val="-1"/>
              </w:rPr>
              <w:t xml:space="preserve"> </w:t>
            </w:r>
            <w:r w:rsidRPr="00E3617C">
              <w:t>įranga;</w:t>
            </w:r>
          </w:p>
          <w:p w14:paraId="09249514" w14:textId="0437DF76" w:rsidR="000E0AF9" w:rsidRPr="00C01F51" w:rsidRDefault="000E0AF9" w:rsidP="000E0AF9">
            <w:pPr>
              <w:jc w:val="both"/>
            </w:pPr>
            <w:r w:rsidRPr="00E3617C">
              <w:t>- tiekėjas</w:t>
            </w:r>
            <w:r w:rsidRPr="00E3617C">
              <w:rPr>
                <w:spacing w:val="-4"/>
              </w:rPr>
              <w:t xml:space="preserve"> </w:t>
            </w:r>
            <w:r w:rsidRPr="00E3617C">
              <w:t>padengia</w:t>
            </w:r>
            <w:r w:rsidRPr="00E3617C">
              <w:rPr>
                <w:spacing w:val="-3"/>
              </w:rPr>
              <w:t xml:space="preserve"> </w:t>
            </w:r>
            <w:r w:rsidRPr="00E3617C">
              <w:t>pirkimo</w:t>
            </w:r>
            <w:r w:rsidRPr="00E3617C">
              <w:rPr>
                <w:spacing w:val="-3"/>
              </w:rPr>
              <w:t xml:space="preserve"> </w:t>
            </w:r>
            <w:r w:rsidRPr="00E3617C">
              <w:t>proceso</w:t>
            </w:r>
            <w:r w:rsidRPr="00E3617C">
              <w:rPr>
                <w:spacing w:val="-2"/>
              </w:rPr>
              <w:t xml:space="preserve"> </w:t>
            </w:r>
            <w:r w:rsidRPr="00E3617C">
              <w:t>metu</w:t>
            </w:r>
            <w:r w:rsidRPr="00E3617C">
              <w:rPr>
                <w:spacing w:val="-4"/>
              </w:rPr>
              <w:t xml:space="preserve"> </w:t>
            </w:r>
            <w:r w:rsidRPr="00E3617C">
              <w:t>pirkėjo</w:t>
            </w:r>
            <w:r w:rsidRPr="00E3617C">
              <w:rPr>
                <w:spacing w:val="-3"/>
              </w:rPr>
              <w:t xml:space="preserve"> </w:t>
            </w:r>
            <w:r w:rsidRPr="00E3617C">
              <w:t>patirtą</w:t>
            </w:r>
            <w:r w:rsidRPr="00E3617C">
              <w:rPr>
                <w:spacing w:val="-2"/>
              </w:rPr>
              <w:t xml:space="preserve"> </w:t>
            </w:r>
            <w:r w:rsidRPr="00E3617C">
              <w:t>materialinę</w:t>
            </w:r>
            <w:r w:rsidRPr="00E3617C">
              <w:rPr>
                <w:spacing w:val="-4"/>
              </w:rPr>
              <w:t xml:space="preserve"> </w:t>
            </w:r>
            <w:r w:rsidRPr="00E3617C">
              <w:t>žalą.</w:t>
            </w:r>
          </w:p>
        </w:tc>
        <w:tc>
          <w:tcPr>
            <w:tcW w:w="6001" w:type="dxa"/>
            <w:gridSpan w:val="2"/>
          </w:tcPr>
          <w:p w14:paraId="2D6DAB51" w14:textId="77777777" w:rsidR="000E0AF9" w:rsidRPr="00C01F51" w:rsidRDefault="000E0AF9" w:rsidP="000E0AF9"/>
        </w:tc>
      </w:tr>
      <w:tr w:rsidR="000E0AF9" w:rsidRPr="00C01F51" w14:paraId="531FF4DC" w14:textId="77777777" w:rsidTr="00EB0979">
        <w:trPr>
          <w:trHeight w:val="57"/>
        </w:trPr>
        <w:tc>
          <w:tcPr>
            <w:tcW w:w="1246" w:type="dxa"/>
            <w:noWrap/>
            <w:vAlign w:val="center"/>
          </w:tcPr>
          <w:p w14:paraId="5ACB6F5A" w14:textId="33FF2DEE" w:rsidR="000E0AF9" w:rsidRPr="00207A23" w:rsidRDefault="000E0AF9" w:rsidP="000E0AF9">
            <w:pPr>
              <w:jc w:val="center"/>
            </w:pPr>
            <w:r>
              <w:t>1.11.</w:t>
            </w:r>
          </w:p>
        </w:tc>
        <w:tc>
          <w:tcPr>
            <w:tcW w:w="6928" w:type="dxa"/>
          </w:tcPr>
          <w:p w14:paraId="497BA3C4" w14:textId="6E846C89" w:rsidR="000E0AF9" w:rsidRPr="00C01F51" w:rsidRDefault="000E0AF9" w:rsidP="000E0AF9">
            <w:pPr>
              <w:jc w:val="both"/>
            </w:pPr>
            <w:r w:rsidRPr="00E3617C">
              <w:t>Garantija:</w:t>
            </w:r>
          </w:p>
        </w:tc>
        <w:tc>
          <w:tcPr>
            <w:tcW w:w="6001" w:type="dxa"/>
            <w:gridSpan w:val="2"/>
          </w:tcPr>
          <w:p w14:paraId="27466867" w14:textId="77777777" w:rsidR="000E0AF9" w:rsidRPr="00C01F51" w:rsidRDefault="000E0AF9" w:rsidP="000E0AF9"/>
        </w:tc>
      </w:tr>
      <w:tr w:rsidR="000E0AF9" w:rsidRPr="00C01F51" w14:paraId="50A12CCF" w14:textId="77777777" w:rsidTr="00EB0979">
        <w:trPr>
          <w:trHeight w:val="57"/>
        </w:trPr>
        <w:tc>
          <w:tcPr>
            <w:tcW w:w="1246" w:type="dxa"/>
            <w:noWrap/>
            <w:vAlign w:val="center"/>
          </w:tcPr>
          <w:p w14:paraId="33FFF3B9" w14:textId="56590E41" w:rsidR="000E0AF9" w:rsidRPr="00207A23" w:rsidRDefault="000E0AF9" w:rsidP="000E0AF9">
            <w:pPr>
              <w:jc w:val="center"/>
            </w:pPr>
            <w:r>
              <w:t>1.11.1.</w:t>
            </w:r>
          </w:p>
        </w:tc>
        <w:tc>
          <w:tcPr>
            <w:tcW w:w="6928" w:type="dxa"/>
          </w:tcPr>
          <w:p w14:paraId="7D35C3DD" w14:textId="6944A639" w:rsidR="000E0AF9" w:rsidRPr="00C01F51" w:rsidRDefault="000E0AF9" w:rsidP="000E0AF9">
            <w:pPr>
              <w:jc w:val="both"/>
            </w:pPr>
            <w:r w:rsidRPr="00E3617C">
              <w:t>tiekiamai</w:t>
            </w:r>
            <w:r w:rsidRPr="00E3617C">
              <w:rPr>
                <w:spacing w:val="24"/>
              </w:rPr>
              <w:t xml:space="preserve"> </w:t>
            </w:r>
            <w:r w:rsidRPr="00E3617C">
              <w:t>įrangai</w:t>
            </w:r>
            <w:r w:rsidRPr="00E3617C">
              <w:rPr>
                <w:spacing w:val="25"/>
              </w:rPr>
              <w:t xml:space="preserve"> </w:t>
            </w:r>
            <w:r w:rsidRPr="00E3617C">
              <w:t>turi</w:t>
            </w:r>
            <w:r w:rsidRPr="00E3617C">
              <w:rPr>
                <w:spacing w:val="25"/>
              </w:rPr>
              <w:t xml:space="preserve"> </w:t>
            </w:r>
            <w:r w:rsidRPr="00E3617C">
              <w:t>būti</w:t>
            </w:r>
            <w:r w:rsidRPr="00E3617C">
              <w:rPr>
                <w:spacing w:val="25"/>
              </w:rPr>
              <w:t xml:space="preserve"> </w:t>
            </w:r>
            <w:r w:rsidRPr="00E3617C">
              <w:t>suteikta</w:t>
            </w:r>
            <w:r w:rsidRPr="00E3617C">
              <w:rPr>
                <w:spacing w:val="25"/>
              </w:rPr>
              <w:t xml:space="preserve"> gamintojo </w:t>
            </w:r>
            <w:r w:rsidRPr="00E3617C">
              <w:t>garantija</w:t>
            </w:r>
            <w:r w:rsidRPr="00E3617C">
              <w:rPr>
                <w:spacing w:val="25"/>
              </w:rPr>
              <w:t xml:space="preserve"> </w:t>
            </w:r>
            <w:r w:rsidRPr="00E3617C">
              <w:t>ne</w:t>
            </w:r>
            <w:r w:rsidRPr="00E3617C">
              <w:rPr>
                <w:spacing w:val="-2"/>
              </w:rPr>
              <w:t xml:space="preserve"> </w:t>
            </w:r>
            <w:r w:rsidRPr="00E3617C">
              <w:t>trumpesniam,</w:t>
            </w:r>
            <w:r w:rsidRPr="00E3617C">
              <w:rPr>
                <w:spacing w:val="-3"/>
              </w:rPr>
              <w:t xml:space="preserve"> </w:t>
            </w:r>
            <w:r w:rsidRPr="00E3617C">
              <w:t>kaip</w:t>
            </w:r>
            <w:r w:rsidRPr="00E3617C">
              <w:rPr>
                <w:spacing w:val="-2"/>
              </w:rPr>
              <w:t xml:space="preserve"> </w:t>
            </w:r>
            <w:r w:rsidRPr="00E3617C">
              <w:t>24</w:t>
            </w:r>
            <w:r w:rsidRPr="00E3617C">
              <w:rPr>
                <w:spacing w:val="56"/>
              </w:rPr>
              <w:t xml:space="preserve"> </w:t>
            </w:r>
            <w:r w:rsidRPr="00E3617C">
              <w:t>mėn.</w:t>
            </w:r>
            <w:r w:rsidRPr="00E3617C">
              <w:rPr>
                <w:spacing w:val="-3"/>
              </w:rPr>
              <w:t xml:space="preserve"> </w:t>
            </w:r>
            <w:r w:rsidRPr="00E3617C">
              <w:t>periodui;</w:t>
            </w:r>
          </w:p>
        </w:tc>
        <w:tc>
          <w:tcPr>
            <w:tcW w:w="6001" w:type="dxa"/>
            <w:gridSpan w:val="2"/>
          </w:tcPr>
          <w:p w14:paraId="12A7F651" w14:textId="55FA1A1D" w:rsidR="000E0AF9" w:rsidRPr="00C01F51" w:rsidRDefault="000E0AF9" w:rsidP="000E0AF9">
            <w:r w:rsidRPr="00902CD4">
              <w:rPr>
                <w:i/>
              </w:rPr>
              <w:t>(įrašomas konkretus garantijos terminas)</w:t>
            </w:r>
          </w:p>
        </w:tc>
      </w:tr>
      <w:tr w:rsidR="000E0AF9" w:rsidRPr="00C01F51" w14:paraId="55F80549" w14:textId="77777777" w:rsidTr="00EB0979">
        <w:trPr>
          <w:trHeight w:val="57"/>
        </w:trPr>
        <w:tc>
          <w:tcPr>
            <w:tcW w:w="1246" w:type="dxa"/>
            <w:noWrap/>
            <w:vAlign w:val="center"/>
          </w:tcPr>
          <w:p w14:paraId="2DDA7959" w14:textId="67A81F3F" w:rsidR="000E0AF9" w:rsidRPr="00207A23" w:rsidRDefault="000E0AF9" w:rsidP="000E0AF9">
            <w:pPr>
              <w:jc w:val="center"/>
            </w:pPr>
            <w:r>
              <w:lastRenderedPageBreak/>
              <w:t>1.11.2.</w:t>
            </w:r>
          </w:p>
        </w:tc>
        <w:tc>
          <w:tcPr>
            <w:tcW w:w="6928" w:type="dxa"/>
          </w:tcPr>
          <w:p w14:paraId="316E1164" w14:textId="09A9CCA0" w:rsidR="000E0AF9" w:rsidRPr="00C01F51" w:rsidRDefault="000E0AF9" w:rsidP="000E0AF9">
            <w:pPr>
              <w:jc w:val="both"/>
            </w:pPr>
            <w:r w:rsidRPr="00E3617C">
              <w:t>garantinio</w:t>
            </w:r>
            <w:r w:rsidRPr="00E3617C">
              <w:rPr>
                <w:spacing w:val="8"/>
              </w:rPr>
              <w:t xml:space="preserve"> </w:t>
            </w:r>
            <w:r w:rsidRPr="00E3617C">
              <w:t>remonto</w:t>
            </w:r>
            <w:r w:rsidRPr="00E3617C">
              <w:rPr>
                <w:spacing w:val="9"/>
              </w:rPr>
              <w:t xml:space="preserve"> </w:t>
            </w:r>
            <w:r w:rsidRPr="00E3617C">
              <w:t>trukmė</w:t>
            </w:r>
            <w:r w:rsidRPr="00E3617C">
              <w:rPr>
                <w:spacing w:val="9"/>
              </w:rPr>
              <w:t xml:space="preserve"> </w:t>
            </w:r>
            <w:r w:rsidRPr="00E3617C">
              <w:t>–</w:t>
            </w:r>
            <w:r w:rsidRPr="00E3617C">
              <w:rPr>
                <w:spacing w:val="9"/>
              </w:rPr>
              <w:t xml:space="preserve"> </w:t>
            </w:r>
            <w:r w:rsidRPr="00E3617C">
              <w:t>ne</w:t>
            </w:r>
            <w:r w:rsidRPr="00E3617C">
              <w:rPr>
                <w:spacing w:val="9"/>
              </w:rPr>
              <w:t xml:space="preserve"> </w:t>
            </w:r>
            <w:r w:rsidRPr="00E3617C">
              <w:t>ilgiau</w:t>
            </w:r>
            <w:r w:rsidRPr="00E3617C">
              <w:rPr>
                <w:spacing w:val="9"/>
              </w:rPr>
              <w:t xml:space="preserve"> </w:t>
            </w:r>
            <w:r w:rsidRPr="00E3617C">
              <w:t>kaip</w:t>
            </w:r>
            <w:r w:rsidRPr="00E3617C">
              <w:rPr>
                <w:spacing w:val="9"/>
              </w:rPr>
              <w:t xml:space="preserve"> </w:t>
            </w:r>
            <w:r w:rsidRPr="00E3617C">
              <w:t>45</w:t>
            </w:r>
            <w:r w:rsidRPr="00E3617C">
              <w:rPr>
                <w:spacing w:val="19"/>
              </w:rPr>
              <w:t xml:space="preserve"> </w:t>
            </w:r>
            <w:r w:rsidRPr="00E3617C">
              <w:t>kalendorinių</w:t>
            </w:r>
            <w:r w:rsidRPr="00E3617C">
              <w:rPr>
                <w:spacing w:val="9"/>
              </w:rPr>
              <w:t xml:space="preserve"> </w:t>
            </w:r>
            <w:r w:rsidRPr="00E3617C">
              <w:t>dienų.</w:t>
            </w:r>
            <w:r w:rsidRPr="00E3617C">
              <w:rPr>
                <w:spacing w:val="9"/>
              </w:rPr>
              <w:t xml:space="preserve"> </w:t>
            </w:r>
            <w:r w:rsidRPr="00E3617C">
              <w:t>Jei</w:t>
            </w:r>
            <w:r w:rsidRPr="00E3617C">
              <w:rPr>
                <w:spacing w:val="9"/>
              </w:rPr>
              <w:t xml:space="preserve"> </w:t>
            </w:r>
            <w:r w:rsidRPr="00E3617C">
              <w:t>sugedusios</w:t>
            </w:r>
            <w:r w:rsidRPr="00E3617C">
              <w:rPr>
                <w:spacing w:val="9"/>
              </w:rPr>
              <w:t xml:space="preserve"> </w:t>
            </w:r>
            <w:r w:rsidRPr="00E3617C">
              <w:t>įrangos</w:t>
            </w:r>
            <w:r>
              <w:t xml:space="preserve"> </w:t>
            </w:r>
            <w:r w:rsidRPr="00E3617C">
              <w:rPr>
                <w:spacing w:val="-57"/>
              </w:rPr>
              <w:t xml:space="preserve"> </w:t>
            </w:r>
            <w:r>
              <w:rPr>
                <w:spacing w:val="-57"/>
              </w:rPr>
              <w:t xml:space="preserve">  </w:t>
            </w:r>
            <w:r w:rsidRPr="00E3617C">
              <w:t>per</w:t>
            </w:r>
            <w:r w:rsidRPr="00E3617C">
              <w:rPr>
                <w:spacing w:val="-1"/>
              </w:rPr>
              <w:t xml:space="preserve"> </w:t>
            </w:r>
            <w:r w:rsidRPr="00E3617C">
              <w:t>šį</w:t>
            </w:r>
            <w:r w:rsidRPr="00E3617C">
              <w:rPr>
                <w:spacing w:val="-2"/>
              </w:rPr>
              <w:t xml:space="preserve"> </w:t>
            </w:r>
            <w:r w:rsidRPr="00E3617C">
              <w:t>laikotarpį</w:t>
            </w:r>
            <w:r w:rsidRPr="00E3617C">
              <w:rPr>
                <w:spacing w:val="-1"/>
              </w:rPr>
              <w:t xml:space="preserve"> </w:t>
            </w:r>
            <w:r w:rsidRPr="00E3617C">
              <w:t>pataisyti</w:t>
            </w:r>
            <w:r w:rsidRPr="00E3617C">
              <w:rPr>
                <w:spacing w:val="-1"/>
              </w:rPr>
              <w:t xml:space="preserve"> </w:t>
            </w:r>
            <w:r w:rsidRPr="00E3617C">
              <w:t>neįmanoma, ji</w:t>
            </w:r>
            <w:r w:rsidRPr="00E3617C">
              <w:rPr>
                <w:spacing w:val="-2"/>
              </w:rPr>
              <w:t xml:space="preserve"> </w:t>
            </w:r>
            <w:r w:rsidRPr="00E3617C">
              <w:t>pakeičiama ekvivalentiška</w:t>
            </w:r>
            <w:r w:rsidRPr="00E3617C">
              <w:rPr>
                <w:spacing w:val="-2"/>
              </w:rPr>
              <w:t xml:space="preserve"> </w:t>
            </w:r>
            <w:r w:rsidRPr="00E3617C">
              <w:t>nauja;</w:t>
            </w:r>
          </w:p>
        </w:tc>
        <w:tc>
          <w:tcPr>
            <w:tcW w:w="6001" w:type="dxa"/>
            <w:gridSpan w:val="2"/>
          </w:tcPr>
          <w:p w14:paraId="669DFCCC" w14:textId="77777777" w:rsidR="000E0AF9" w:rsidRPr="00C01F51" w:rsidRDefault="000E0AF9" w:rsidP="000E0AF9"/>
        </w:tc>
      </w:tr>
      <w:tr w:rsidR="000E0AF9" w:rsidRPr="00C01F51" w14:paraId="1984457A" w14:textId="77777777" w:rsidTr="00EB0979">
        <w:trPr>
          <w:trHeight w:val="57"/>
        </w:trPr>
        <w:tc>
          <w:tcPr>
            <w:tcW w:w="1246" w:type="dxa"/>
            <w:noWrap/>
            <w:vAlign w:val="center"/>
          </w:tcPr>
          <w:p w14:paraId="16EE38F2" w14:textId="41C3AFFD" w:rsidR="000E0AF9" w:rsidRPr="00207A23" w:rsidRDefault="000E0AF9" w:rsidP="000E0AF9">
            <w:pPr>
              <w:jc w:val="center"/>
            </w:pPr>
            <w:r>
              <w:t>1.11.3.</w:t>
            </w:r>
          </w:p>
        </w:tc>
        <w:tc>
          <w:tcPr>
            <w:tcW w:w="6928" w:type="dxa"/>
          </w:tcPr>
          <w:p w14:paraId="4C0B5C5A" w14:textId="521BC986" w:rsidR="000E0AF9" w:rsidRPr="00C01F51" w:rsidRDefault="000E0AF9" w:rsidP="000E0AF9">
            <w:pPr>
              <w:jc w:val="both"/>
            </w:pPr>
            <w:r w:rsidRPr="00E3617C">
              <w:t>siūlomos</w:t>
            </w:r>
            <w:r w:rsidRPr="00E3617C">
              <w:rPr>
                <w:spacing w:val="31"/>
              </w:rPr>
              <w:t xml:space="preserve"> </w:t>
            </w:r>
            <w:r w:rsidRPr="00E3617C">
              <w:t>įrangos</w:t>
            </w:r>
            <w:r w:rsidRPr="00E3617C">
              <w:rPr>
                <w:spacing w:val="31"/>
              </w:rPr>
              <w:t xml:space="preserve"> </w:t>
            </w:r>
            <w:r w:rsidRPr="00E3617C">
              <w:t>techninė</w:t>
            </w:r>
            <w:r w:rsidRPr="00E3617C">
              <w:rPr>
                <w:spacing w:val="31"/>
              </w:rPr>
              <w:t xml:space="preserve"> </w:t>
            </w:r>
            <w:r w:rsidRPr="00E3617C">
              <w:t>priežiūra</w:t>
            </w:r>
            <w:r w:rsidRPr="00E3617C">
              <w:rPr>
                <w:spacing w:val="31"/>
              </w:rPr>
              <w:t xml:space="preserve"> </w:t>
            </w:r>
            <w:r w:rsidRPr="00E3617C">
              <w:t>turi</w:t>
            </w:r>
            <w:r w:rsidRPr="00E3617C">
              <w:rPr>
                <w:spacing w:val="31"/>
              </w:rPr>
              <w:t xml:space="preserve"> </w:t>
            </w:r>
            <w:r w:rsidRPr="00E3617C">
              <w:t>būti</w:t>
            </w:r>
            <w:r w:rsidRPr="00E3617C">
              <w:rPr>
                <w:spacing w:val="31"/>
              </w:rPr>
              <w:t xml:space="preserve"> </w:t>
            </w:r>
            <w:r w:rsidRPr="00E3617C">
              <w:t>atliekama</w:t>
            </w:r>
            <w:r w:rsidRPr="00E3617C">
              <w:rPr>
                <w:spacing w:val="31"/>
              </w:rPr>
              <w:t xml:space="preserve"> </w:t>
            </w:r>
            <w:r w:rsidRPr="00E3617C">
              <w:t>tik</w:t>
            </w:r>
            <w:r w:rsidRPr="00E3617C">
              <w:rPr>
                <w:spacing w:val="31"/>
              </w:rPr>
              <w:t xml:space="preserve"> </w:t>
            </w:r>
            <w:r w:rsidRPr="00E3617C">
              <w:t>įrangos</w:t>
            </w:r>
            <w:r w:rsidRPr="00E3617C">
              <w:rPr>
                <w:spacing w:val="31"/>
              </w:rPr>
              <w:t xml:space="preserve"> </w:t>
            </w:r>
            <w:r w:rsidRPr="00E3617C">
              <w:t>gamintojo</w:t>
            </w:r>
            <w:r w:rsidRPr="00E3617C">
              <w:rPr>
                <w:spacing w:val="31"/>
              </w:rPr>
              <w:t xml:space="preserve"> </w:t>
            </w:r>
            <w:r w:rsidRPr="00E3617C">
              <w:t>sertifikuotuose</w:t>
            </w:r>
            <w:r w:rsidRPr="00E3617C">
              <w:rPr>
                <w:spacing w:val="-2"/>
              </w:rPr>
              <w:t xml:space="preserve"> </w:t>
            </w:r>
            <w:r w:rsidRPr="00E3617C">
              <w:t>techninės</w:t>
            </w:r>
            <w:r w:rsidRPr="00E3617C">
              <w:rPr>
                <w:spacing w:val="-1"/>
              </w:rPr>
              <w:t xml:space="preserve"> </w:t>
            </w:r>
            <w:r w:rsidRPr="00E3617C">
              <w:t>priežiūros centruose;</w:t>
            </w:r>
          </w:p>
        </w:tc>
        <w:tc>
          <w:tcPr>
            <w:tcW w:w="6001" w:type="dxa"/>
            <w:gridSpan w:val="2"/>
          </w:tcPr>
          <w:p w14:paraId="6AE2CAA0" w14:textId="60CEE215" w:rsidR="000E0AF9" w:rsidRPr="00C01F51" w:rsidRDefault="000E0AF9" w:rsidP="000E0AF9">
            <w:r w:rsidRPr="00AC4E91">
              <w:rPr>
                <w:i/>
              </w:rPr>
              <w:t>(pateikimas dokumentas patvirtinantis, kad tiekėjas turi gamintojo sertifikuotą priežiūros centrą)</w:t>
            </w:r>
          </w:p>
        </w:tc>
      </w:tr>
      <w:tr w:rsidR="000E0AF9" w:rsidRPr="00C01F51" w14:paraId="0772EE20" w14:textId="77777777" w:rsidTr="00EB0979">
        <w:trPr>
          <w:trHeight w:val="57"/>
        </w:trPr>
        <w:tc>
          <w:tcPr>
            <w:tcW w:w="1246" w:type="dxa"/>
            <w:noWrap/>
            <w:vAlign w:val="center"/>
          </w:tcPr>
          <w:p w14:paraId="3E45B90E" w14:textId="691E105B" w:rsidR="000E0AF9" w:rsidRPr="00207A23" w:rsidRDefault="000E0AF9" w:rsidP="000E0AF9">
            <w:pPr>
              <w:jc w:val="center"/>
            </w:pPr>
            <w:r>
              <w:t>1.11.4.</w:t>
            </w:r>
          </w:p>
        </w:tc>
        <w:tc>
          <w:tcPr>
            <w:tcW w:w="6928" w:type="dxa"/>
          </w:tcPr>
          <w:p w14:paraId="13D91C2A" w14:textId="0F0F0AC0" w:rsidR="000E0AF9" w:rsidRPr="00C01F51" w:rsidRDefault="000E0AF9" w:rsidP="000E0AF9">
            <w:pPr>
              <w:jc w:val="both"/>
            </w:pPr>
            <w:r w:rsidRPr="00E3617C">
              <w:t>garantinis</w:t>
            </w:r>
            <w:r w:rsidRPr="00E3617C">
              <w:rPr>
                <w:spacing w:val="-4"/>
              </w:rPr>
              <w:t xml:space="preserve"> </w:t>
            </w:r>
            <w:r w:rsidRPr="00E3617C">
              <w:t>laikotarpis</w:t>
            </w:r>
            <w:r w:rsidRPr="00E3617C">
              <w:rPr>
                <w:spacing w:val="-3"/>
              </w:rPr>
              <w:t xml:space="preserve"> </w:t>
            </w:r>
            <w:r w:rsidRPr="00E3617C">
              <w:t>skaičiuojamas</w:t>
            </w:r>
            <w:r w:rsidRPr="00E3617C">
              <w:rPr>
                <w:spacing w:val="-4"/>
              </w:rPr>
              <w:t xml:space="preserve"> </w:t>
            </w:r>
            <w:r w:rsidRPr="00E3617C">
              <w:t>nuo</w:t>
            </w:r>
            <w:r w:rsidRPr="00E3617C">
              <w:rPr>
                <w:spacing w:val="-3"/>
              </w:rPr>
              <w:t xml:space="preserve"> </w:t>
            </w:r>
            <w:r w:rsidRPr="00E3617C">
              <w:t>priėmimo–perdavimo</w:t>
            </w:r>
            <w:r w:rsidRPr="00E3617C">
              <w:rPr>
                <w:spacing w:val="-3"/>
              </w:rPr>
              <w:t xml:space="preserve"> </w:t>
            </w:r>
            <w:r w:rsidRPr="00E3617C">
              <w:t>akto</w:t>
            </w:r>
            <w:r w:rsidRPr="00E3617C">
              <w:rPr>
                <w:spacing w:val="-4"/>
              </w:rPr>
              <w:t xml:space="preserve"> </w:t>
            </w:r>
            <w:r w:rsidRPr="00E3617C">
              <w:t>pasirašymo</w:t>
            </w:r>
            <w:r w:rsidRPr="00E3617C">
              <w:rPr>
                <w:spacing w:val="-3"/>
              </w:rPr>
              <w:t xml:space="preserve"> </w:t>
            </w:r>
            <w:r w:rsidRPr="00E3617C">
              <w:t>dienos;</w:t>
            </w:r>
          </w:p>
        </w:tc>
        <w:tc>
          <w:tcPr>
            <w:tcW w:w="6001" w:type="dxa"/>
            <w:gridSpan w:val="2"/>
          </w:tcPr>
          <w:p w14:paraId="0B1A3514" w14:textId="77777777" w:rsidR="000E0AF9" w:rsidRPr="00C01F51" w:rsidRDefault="000E0AF9" w:rsidP="000E0AF9"/>
        </w:tc>
      </w:tr>
      <w:tr w:rsidR="000E0AF9" w:rsidRPr="00C01F51" w14:paraId="77847175" w14:textId="77777777" w:rsidTr="00EB0979">
        <w:trPr>
          <w:trHeight w:val="57"/>
        </w:trPr>
        <w:tc>
          <w:tcPr>
            <w:tcW w:w="1246" w:type="dxa"/>
            <w:noWrap/>
            <w:vAlign w:val="center"/>
          </w:tcPr>
          <w:p w14:paraId="25755BDC" w14:textId="0449F746" w:rsidR="000E0AF9" w:rsidRPr="00207A23" w:rsidRDefault="000E0AF9" w:rsidP="000E0AF9">
            <w:pPr>
              <w:jc w:val="center"/>
            </w:pPr>
            <w:r>
              <w:t>1.11.5.</w:t>
            </w:r>
          </w:p>
        </w:tc>
        <w:tc>
          <w:tcPr>
            <w:tcW w:w="6928" w:type="dxa"/>
          </w:tcPr>
          <w:p w14:paraId="2251BCCC" w14:textId="4F1C1EE6" w:rsidR="000E0AF9" w:rsidRPr="00C01F51" w:rsidRDefault="000E0AF9" w:rsidP="000E0AF9">
            <w:pPr>
              <w:jc w:val="both"/>
            </w:pPr>
            <w:r w:rsidRPr="00E3617C">
              <w:t>garantiniu</w:t>
            </w:r>
            <w:r w:rsidRPr="00E3617C">
              <w:rPr>
                <w:spacing w:val="4"/>
              </w:rPr>
              <w:t xml:space="preserve"> </w:t>
            </w:r>
            <w:r w:rsidRPr="00E3617C">
              <w:t>laikotarpiu</w:t>
            </w:r>
            <w:r w:rsidRPr="00E3617C">
              <w:rPr>
                <w:spacing w:val="4"/>
              </w:rPr>
              <w:t xml:space="preserve"> </w:t>
            </w:r>
            <w:r w:rsidRPr="00E3617C">
              <w:t>tiekėjas</w:t>
            </w:r>
            <w:r w:rsidRPr="00E3617C">
              <w:rPr>
                <w:spacing w:val="5"/>
              </w:rPr>
              <w:t xml:space="preserve"> </w:t>
            </w:r>
            <w:r w:rsidRPr="00E3617C">
              <w:t>privalo</w:t>
            </w:r>
            <w:r w:rsidRPr="00E3617C">
              <w:rPr>
                <w:spacing w:val="4"/>
              </w:rPr>
              <w:t xml:space="preserve"> </w:t>
            </w:r>
            <w:r w:rsidRPr="00E3617C">
              <w:t>atlikti</w:t>
            </w:r>
            <w:r w:rsidRPr="00E3617C">
              <w:rPr>
                <w:spacing w:val="4"/>
              </w:rPr>
              <w:t xml:space="preserve"> </w:t>
            </w:r>
            <w:r w:rsidRPr="00E3617C">
              <w:t>darbus</w:t>
            </w:r>
            <w:r w:rsidRPr="00E3617C">
              <w:rPr>
                <w:spacing w:val="5"/>
              </w:rPr>
              <w:t xml:space="preserve"> </w:t>
            </w:r>
            <w:r w:rsidRPr="00E3617C">
              <w:t>savo</w:t>
            </w:r>
            <w:r w:rsidRPr="00E3617C">
              <w:rPr>
                <w:spacing w:val="4"/>
              </w:rPr>
              <w:t xml:space="preserve"> </w:t>
            </w:r>
            <w:r w:rsidRPr="00E3617C">
              <w:t>lėšomis,</w:t>
            </w:r>
            <w:r w:rsidRPr="00E3617C">
              <w:rPr>
                <w:spacing w:val="4"/>
              </w:rPr>
              <w:t xml:space="preserve"> </w:t>
            </w:r>
            <w:r w:rsidRPr="00E3617C">
              <w:t>įskaitant</w:t>
            </w:r>
            <w:r w:rsidRPr="00E3617C">
              <w:rPr>
                <w:spacing w:val="5"/>
              </w:rPr>
              <w:t xml:space="preserve"> </w:t>
            </w:r>
            <w:r w:rsidRPr="00E3617C">
              <w:t>transportavimo</w:t>
            </w:r>
            <w:r w:rsidRPr="00E3617C">
              <w:rPr>
                <w:spacing w:val="-57"/>
              </w:rPr>
              <w:t xml:space="preserve"> </w:t>
            </w:r>
            <w:r w:rsidRPr="00E3617C">
              <w:t>išlaidas.</w:t>
            </w:r>
          </w:p>
        </w:tc>
        <w:tc>
          <w:tcPr>
            <w:tcW w:w="6001" w:type="dxa"/>
            <w:gridSpan w:val="2"/>
          </w:tcPr>
          <w:p w14:paraId="34C4A897" w14:textId="77777777" w:rsidR="000E0AF9" w:rsidRPr="00C01F51" w:rsidRDefault="000E0AF9" w:rsidP="000E0AF9"/>
        </w:tc>
      </w:tr>
      <w:tr w:rsidR="000E0AF9" w:rsidRPr="00C01F51" w14:paraId="41DDD3D9" w14:textId="77777777" w:rsidTr="00EB0979">
        <w:trPr>
          <w:trHeight w:val="57"/>
        </w:trPr>
        <w:tc>
          <w:tcPr>
            <w:tcW w:w="1246" w:type="dxa"/>
            <w:noWrap/>
            <w:vAlign w:val="center"/>
          </w:tcPr>
          <w:p w14:paraId="3CF92673" w14:textId="620A6201" w:rsidR="000E0AF9" w:rsidRPr="00207A23" w:rsidRDefault="000E0AF9" w:rsidP="000E0AF9">
            <w:pPr>
              <w:jc w:val="center"/>
            </w:pPr>
            <w:r>
              <w:t>1.12.</w:t>
            </w:r>
          </w:p>
        </w:tc>
        <w:tc>
          <w:tcPr>
            <w:tcW w:w="6928" w:type="dxa"/>
          </w:tcPr>
          <w:p w14:paraId="3D44DB73" w14:textId="04DA2B69" w:rsidR="000E0AF9" w:rsidRPr="00C01F51" w:rsidRDefault="000E0AF9" w:rsidP="000E0AF9">
            <w:pPr>
              <w:jc w:val="both"/>
            </w:pPr>
            <w:r w:rsidRPr="009507B6">
              <w:t>Įrangos gamintojas privalo užtikrinti Europos Sąjungos RoHS (angl. „Restriction of Hazardous Substances“) direktyvų (2002/95/EC (RoHS 1), 2011/65/EU (RoHS 2),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6001" w:type="dxa"/>
            <w:gridSpan w:val="2"/>
          </w:tcPr>
          <w:p w14:paraId="15A3A42B" w14:textId="2B8A5BAE" w:rsidR="000E0AF9" w:rsidRPr="000E0AF9" w:rsidRDefault="000E0AF9" w:rsidP="000E0AF9">
            <w:pPr>
              <w:rPr>
                <w:i/>
              </w:rPr>
            </w:pPr>
            <w:r w:rsidRPr="000E0AF9">
              <w:rPr>
                <w:i/>
              </w:rPr>
              <w:t>(pateikiamas dokumentas)</w:t>
            </w:r>
          </w:p>
        </w:tc>
      </w:tr>
      <w:tr w:rsidR="000E0AF9" w:rsidRPr="00C01F51" w14:paraId="14E0BB8B" w14:textId="34968E3B" w:rsidTr="00EB0979">
        <w:trPr>
          <w:trHeight w:val="57"/>
        </w:trPr>
        <w:tc>
          <w:tcPr>
            <w:tcW w:w="14175" w:type="dxa"/>
            <w:gridSpan w:val="4"/>
            <w:tcBorders>
              <w:top w:val="single" w:sz="4" w:space="0" w:color="auto"/>
              <w:left w:val="single" w:sz="4" w:space="0" w:color="auto"/>
              <w:bottom w:val="single" w:sz="4" w:space="0" w:color="auto"/>
            </w:tcBorders>
            <w:noWrap/>
          </w:tcPr>
          <w:p w14:paraId="0EDB2DB7" w14:textId="19B34311" w:rsidR="000E0AF9" w:rsidRPr="00C01F51" w:rsidRDefault="000E0AF9" w:rsidP="000E0AF9">
            <w:r w:rsidRPr="00AB3CE1">
              <w:rPr>
                <w:b/>
                <w:bCs/>
              </w:rPr>
              <w:t xml:space="preserve">2. </w:t>
            </w:r>
            <w:r w:rsidR="00C1236E">
              <w:rPr>
                <w:b/>
                <w:bCs/>
              </w:rPr>
              <w:t xml:space="preserve">Komutatorius L2. </w:t>
            </w:r>
            <w:r w:rsidRPr="00AB3CE1">
              <w:rPr>
                <w:b/>
                <w:bCs/>
              </w:rPr>
              <w:t>Specialieji reikalavimai</w:t>
            </w:r>
            <w:r>
              <w:rPr>
                <w:b/>
                <w:bCs/>
              </w:rPr>
              <w:t xml:space="preserve">: </w:t>
            </w:r>
          </w:p>
        </w:tc>
      </w:tr>
      <w:tr w:rsidR="00C1236E" w:rsidRPr="00C01F51" w14:paraId="1276A511" w14:textId="09758A3B" w:rsidTr="00122548">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C877C5F" w14:textId="594A110E" w:rsidR="00C1236E" w:rsidRDefault="00C1236E" w:rsidP="00C1236E">
            <w:pPr>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539B9381" w14:textId="7989F638" w:rsidR="00C1236E" w:rsidRPr="00C01F51" w:rsidRDefault="00C1236E" w:rsidP="00C1236E">
            <w:r>
              <w:t>Apibendrinti reikalavimai:</w:t>
            </w:r>
          </w:p>
        </w:tc>
        <w:tc>
          <w:tcPr>
            <w:tcW w:w="6001" w:type="dxa"/>
            <w:gridSpan w:val="2"/>
          </w:tcPr>
          <w:p w14:paraId="7D44B2DD" w14:textId="77777777" w:rsidR="00C1236E" w:rsidRPr="00C01F51" w:rsidRDefault="00C1236E" w:rsidP="00C1236E"/>
        </w:tc>
      </w:tr>
      <w:tr w:rsidR="00C1236E" w:rsidRPr="00C01F51" w14:paraId="28B2290A" w14:textId="4F8EBE09"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CA7318C" w14:textId="5A73CDDB" w:rsidR="00C1236E" w:rsidRDefault="00C1236E" w:rsidP="00C1236E">
            <w:pPr>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4EEB01D5" w14:textId="6CDC61CC" w:rsidR="00C1236E" w:rsidRPr="002A639B" w:rsidRDefault="00C1236E" w:rsidP="00C1236E">
            <w:pPr>
              <w:tabs>
                <w:tab w:val="left" w:pos="390"/>
                <w:tab w:val="left" w:pos="1035"/>
                <w:tab w:val="left" w:pos="1500"/>
              </w:tabs>
              <w:jc w:val="both"/>
              <w:rPr>
                <w:lang w:val="en-US"/>
              </w:rPr>
            </w:pPr>
            <w:r>
              <w:t>k</w:t>
            </w:r>
            <w:r w:rsidRPr="008701A1">
              <w:t>omutatorius turi būti sukomplektuotas iš vieno gamintojo modulių;</w:t>
            </w:r>
            <w:r w:rsidRPr="002A639B">
              <w:rPr>
                <w:lang w:val="en-US"/>
              </w:rPr>
              <w:t xml:space="preserve"> </w:t>
            </w:r>
          </w:p>
        </w:tc>
        <w:tc>
          <w:tcPr>
            <w:tcW w:w="6001" w:type="dxa"/>
            <w:gridSpan w:val="2"/>
          </w:tcPr>
          <w:p w14:paraId="321D3729" w14:textId="77777777" w:rsidR="00C1236E" w:rsidRPr="002A639B" w:rsidRDefault="00C1236E" w:rsidP="00C1236E">
            <w:pPr>
              <w:rPr>
                <w:lang w:val="en-US"/>
              </w:rPr>
            </w:pPr>
          </w:p>
        </w:tc>
      </w:tr>
      <w:tr w:rsidR="00C1236E" w:rsidRPr="00C01F51" w14:paraId="568AB8A6" w14:textId="25D9FC35"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DDA0108" w14:textId="7B1E32E2" w:rsidR="00C1236E" w:rsidRDefault="00C1236E" w:rsidP="00C1236E">
            <w:pPr>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4763B104" w14:textId="698F51C0" w:rsidR="00C1236E" w:rsidRPr="00C01F51" w:rsidRDefault="00C1236E" w:rsidP="00C1236E">
            <w:r w:rsidRPr="008701A1">
              <w:t xml:space="preserve">komutatorius pateikiamas su visomis licencijomis, reikalingomis </w:t>
            </w:r>
            <w:r>
              <w:t>nurodytoms funkcijoms palaikyti.</w:t>
            </w:r>
          </w:p>
        </w:tc>
        <w:tc>
          <w:tcPr>
            <w:tcW w:w="6001" w:type="dxa"/>
            <w:gridSpan w:val="2"/>
          </w:tcPr>
          <w:p w14:paraId="36AD4EB4" w14:textId="77777777" w:rsidR="00C1236E" w:rsidRPr="00C01F51" w:rsidRDefault="00C1236E" w:rsidP="00C1236E"/>
        </w:tc>
      </w:tr>
      <w:tr w:rsidR="00C1236E" w:rsidRPr="00C01F51" w14:paraId="3E2CADEB" w14:textId="31B113E0"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229335C7" w14:textId="2AC8DC45" w:rsidR="00C1236E" w:rsidRDefault="00C1236E" w:rsidP="00C1236E">
            <w:pPr>
              <w:jc w:val="center"/>
              <w:rPr>
                <w:rFonts w:eastAsia="Calibri"/>
              </w:rPr>
            </w:pPr>
            <w:r>
              <w:rPr>
                <w:bCs/>
              </w:rPr>
              <w:t>2.2.</w:t>
            </w:r>
          </w:p>
        </w:tc>
        <w:tc>
          <w:tcPr>
            <w:tcW w:w="6928" w:type="dxa"/>
            <w:tcBorders>
              <w:top w:val="single" w:sz="4" w:space="0" w:color="auto"/>
              <w:left w:val="single" w:sz="4" w:space="0" w:color="auto"/>
              <w:bottom w:val="single" w:sz="4" w:space="0" w:color="auto"/>
            </w:tcBorders>
          </w:tcPr>
          <w:p w14:paraId="2A634A78" w14:textId="4EDA9F5D" w:rsidR="00C1236E" w:rsidRPr="00C01F51" w:rsidRDefault="00C1236E" w:rsidP="00C1236E">
            <w:r w:rsidRPr="004606FC">
              <w:rPr>
                <w:bCs/>
              </w:rPr>
              <w:t>Konstrukcija:</w:t>
            </w:r>
          </w:p>
        </w:tc>
        <w:tc>
          <w:tcPr>
            <w:tcW w:w="6001" w:type="dxa"/>
            <w:gridSpan w:val="2"/>
          </w:tcPr>
          <w:p w14:paraId="715452F6" w14:textId="77777777" w:rsidR="00C1236E" w:rsidRPr="00C01F51" w:rsidRDefault="00C1236E" w:rsidP="00C1236E"/>
        </w:tc>
      </w:tr>
      <w:tr w:rsidR="00C1236E" w:rsidRPr="00C01F51" w14:paraId="220EC77B" w14:textId="4AFF985C"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C608EF6" w14:textId="76B6FEDB" w:rsidR="00C1236E" w:rsidRDefault="00C1236E" w:rsidP="00C1236E">
            <w:pPr>
              <w:jc w:val="center"/>
              <w:rPr>
                <w:rFonts w:eastAsia="Calibri"/>
              </w:rPr>
            </w:pPr>
            <w:r>
              <w:rPr>
                <w:bCs/>
              </w:rPr>
              <w:t>2.2.1.</w:t>
            </w:r>
          </w:p>
        </w:tc>
        <w:tc>
          <w:tcPr>
            <w:tcW w:w="6928" w:type="dxa"/>
            <w:tcBorders>
              <w:top w:val="single" w:sz="4" w:space="0" w:color="auto"/>
              <w:left w:val="single" w:sz="4" w:space="0" w:color="auto"/>
              <w:bottom w:val="single" w:sz="4" w:space="0" w:color="auto"/>
            </w:tcBorders>
          </w:tcPr>
          <w:p w14:paraId="3457A983" w14:textId="3420A068" w:rsidR="00C1236E" w:rsidRPr="00C01F51" w:rsidRDefault="00C1236E" w:rsidP="00C1236E">
            <w:r>
              <w:t>montuojamas su gamintojo laikikliais skirtais montuoti į komutacinę spintą 1RU pagrindu (montuoti</w:t>
            </w:r>
            <w:r w:rsidRPr="000B0369">
              <w:t xml:space="preserve"> reikalingos detalės turi būti pridedamos);</w:t>
            </w:r>
          </w:p>
        </w:tc>
        <w:tc>
          <w:tcPr>
            <w:tcW w:w="6001" w:type="dxa"/>
            <w:gridSpan w:val="2"/>
          </w:tcPr>
          <w:p w14:paraId="4A84D7F7" w14:textId="77777777" w:rsidR="00C1236E" w:rsidRPr="00C01F51" w:rsidRDefault="00C1236E" w:rsidP="00C1236E"/>
        </w:tc>
      </w:tr>
      <w:tr w:rsidR="00C1236E" w:rsidRPr="00C01F51" w14:paraId="2734F074" w14:textId="655DF0B3"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236D47AD" w14:textId="655C15D0" w:rsidR="00C1236E" w:rsidRDefault="00C1236E" w:rsidP="00C1236E">
            <w:pPr>
              <w:jc w:val="center"/>
              <w:rPr>
                <w:rFonts w:eastAsia="Calibri"/>
              </w:rPr>
            </w:pPr>
            <w:r>
              <w:rPr>
                <w:bCs/>
              </w:rPr>
              <w:t>2.2.2.</w:t>
            </w:r>
          </w:p>
        </w:tc>
        <w:tc>
          <w:tcPr>
            <w:tcW w:w="6928" w:type="dxa"/>
            <w:tcBorders>
              <w:top w:val="single" w:sz="4" w:space="0" w:color="auto"/>
              <w:left w:val="single" w:sz="4" w:space="0" w:color="auto"/>
              <w:bottom w:val="single" w:sz="4" w:space="0" w:color="auto"/>
            </w:tcBorders>
          </w:tcPr>
          <w:p w14:paraId="2C49D31E" w14:textId="62B6940A" w:rsidR="00C1236E" w:rsidRPr="00C01F51" w:rsidRDefault="00C1236E" w:rsidP="00C1236E">
            <w:r>
              <w:t>aukštis – ne aukštesnis kaip 50 mm</w:t>
            </w:r>
            <w:r w:rsidRPr="000B0369">
              <w:t>;</w:t>
            </w:r>
          </w:p>
        </w:tc>
        <w:tc>
          <w:tcPr>
            <w:tcW w:w="6001" w:type="dxa"/>
            <w:gridSpan w:val="2"/>
          </w:tcPr>
          <w:p w14:paraId="5FE7F84A" w14:textId="77777777" w:rsidR="00C1236E" w:rsidRPr="00C01F51" w:rsidRDefault="00C1236E" w:rsidP="00C1236E"/>
        </w:tc>
      </w:tr>
      <w:tr w:rsidR="00C1236E" w:rsidRPr="00C01F51" w14:paraId="6DBF94B1" w14:textId="612D12FC"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22E43297" w14:textId="18BDA8F4" w:rsidR="00C1236E" w:rsidRDefault="00C1236E" w:rsidP="00C1236E">
            <w:pPr>
              <w:jc w:val="center"/>
              <w:rPr>
                <w:rFonts w:eastAsia="Calibri"/>
              </w:rPr>
            </w:pPr>
            <w:r>
              <w:rPr>
                <w:bCs/>
              </w:rPr>
              <w:t>2.2.3.</w:t>
            </w:r>
          </w:p>
        </w:tc>
        <w:tc>
          <w:tcPr>
            <w:tcW w:w="6928" w:type="dxa"/>
            <w:tcBorders>
              <w:top w:val="single" w:sz="4" w:space="0" w:color="auto"/>
              <w:left w:val="single" w:sz="4" w:space="0" w:color="auto"/>
              <w:bottom w:val="single" w:sz="4" w:space="0" w:color="auto"/>
            </w:tcBorders>
          </w:tcPr>
          <w:p w14:paraId="62B5A674" w14:textId="115A30CE" w:rsidR="00C1236E" w:rsidRPr="00C01F51" w:rsidRDefault="00C1236E" w:rsidP="00C1236E">
            <w:r>
              <w:t>plotis – ne platesnis kaip 450 mm;</w:t>
            </w:r>
          </w:p>
        </w:tc>
        <w:tc>
          <w:tcPr>
            <w:tcW w:w="6001" w:type="dxa"/>
            <w:gridSpan w:val="2"/>
          </w:tcPr>
          <w:p w14:paraId="193E412A" w14:textId="77777777" w:rsidR="00C1236E" w:rsidRPr="00C01F51" w:rsidRDefault="00C1236E" w:rsidP="00C1236E"/>
        </w:tc>
      </w:tr>
      <w:tr w:rsidR="00C1236E" w:rsidRPr="00C01F51" w14:paraId="3DCF1B48" w14:textId="0456A62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313A4EDD" w14:textId="3F074AB1" w:rsidR="00C1236E" w:rsidRDefault="00C1236E" w:rsidP="00C1236E">
            <w:pPr>
              <w:jc w:val="center"/>
              <w:rPr>
                <w:rFonts w:eastAsia="Calibri"/>
              </w:rPr>
            </w:pPr>
            <w:r>
              <w:rPr>
                <w:bCs/>
              </w:rPr>
              <w:t>2.2.4.</w:t>
            </w:r>
          </w:p>
        </w:tc>
        <w:tc>
          <w:tcPr>
            <w:tcW w:w="6928" w:type="dxa"/>
            <w:tcBorders>
              <w:top w:val="single" w:sz="4" w:space="0" w:color="auto"/>
              <w:left w:val="single" w:sz="4" w:space="0" w:color="auto"/>
              <w:bottom w:val="single" w:sz="4" w:space="0" w:color="auto"/>
            </w:tcBorders>
          </w:tcPr>
          <w:p w14:paraId="319BB72E" w14:textId="4C0F1B43" w:rsidR="00C1236E" w:rsidRPr="00C01F51" w:rsidRDefault="00C1236E" w:rsidP="00C1236E">
            <w:r>
              <w:t>gylis – gylis ne daugiau 360 mm</w:t>
            </w:r>
            <w:r w:rsidRPr="000B0369">
              <w:t>;</w:t>
            </w:r>
          </w:p>
        </w:tc>
        <w:tc>
          <w:tcPr>
            <w:tcW w:w="6001" w:type="dxa"/>
            <w:gridSpan w:val="2"/>
          </w:tcPr>
          <w:p w14:paraId="0B30DAFF" w14:textId="77777777" w:rsidR="00C1236E" w:rsidRPr="00C01F51" w:rsidRDefault="00C1236E" w:rsidP="00C1236E"/>
        </w:tc>
      </w:tr>
      <w:tr w:rsidR="00C1236E" w:rsidRPr="00C01F51" w14:paraId="06EBAD98" w14:textId="6C4E1E48"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13FFB1DB" w14:textId="15C94F08" w:rsidR="00C1236E" w:rsidRDefault="00C1236E" w:rsidP="00C1236E">
            <w:pPr>
              <w:jc w:val="center"/>
              <w:rPr>
                <w:rFonts w:eastAsia="Calibri"/>
              </w:rPr>
            </w:pPr>
            <w:r>
              <w:rPr>
                <w:bCs/>
              </w:rPr>
              <w:t>2.2.5.</w:t>
            </w:r>
          </w:p>
        </w:tc>
        <w:tc>
          <w:tcPr>
            <w:tcW w:w="6928" w:type="dxa"/>
            <w:tcBorders>
              <w:top w:val="single" w:sz="4" w:space="0" w:color="auto"/>
              <w:left w:val="single" w:sz="4" w:space="0" w:color="auto"/>
              <w:bottom w:val="single" w:sz="4" w:space="0" w:color="auto"/>
            </w:tcBorders>
          </w:tcPr>
          <w:p w14:paraId="43434645" w14:textId="7A95BDAA" w:rsidR="00C1236E" w:rsidRPr="00C01F51" w:rsidRDefault="00C1236E" w:rsidP="00C1236E">
            <w:r>
              <w:t xml:space="preserve">svoris – </w:t>
            </w:r>
            <w:r w:rsidRPr="000B0369">
              <w:t>svori</w:t>
            </w:r>
            <w:r>
              <w:t>s (be SFP modulių) ne daugiau 4,3</w:t>
            </w:r>
            <w:r w:rsidRPr="000B0369">
              <w:t xml:space="preserve"> kg</w:t>
            </w:r>
            <w:r>
              <w:t>.</w:t>
            </w:r>
          </w:p>
        </w:tc>
        <w:tc>
          <w:tcPr>
            <w:tcW w:w="6001" w:type="dxa"/>
            <w:gridSpan w:val="2"/>
          </w:tcPr>
          <w:p w14:paraId="0BECB276" w14:textId="77777777" w:rsidR="00C1236E" w:rsidRPr="00C01F51" w:rsidRDefault="00C1236E" w:rsidP="00C1236E"/>
        </w:tc>
      </w:tr>
      <w:tr w:rsidR="00C1236E" w:rsidRPr="00C01F51" w14:paraId="7798397A"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B43747D" w14:textId="66E99A81" w:rsidR="00C1236E" w:rsidRDefault="00C1236E" w:rsidP="00C1236E">
            <w:pPr>
              <w:jc w:val="center"/>
              <w:rPr>
                <w:rFonts w:eastAsia="Calibri"/>
              </w:rPr>
            </w:pPr>
            <w:r>
              <w:rPr>
                <w:bCs/>
              </w:rPr>
              <w:t>2.3.</w:t>
            </w:r>
          </w:p>
        </w:tc>
        <w:tc>
          <w:tcPr>
            <w:tcW w:w="6928" w:type="dxa"/>
            <w:tcBorders>
              <w:top w:val="single" w:sz="4" w:space="0" w:color="auto"/>
              <w:left w:val="single" w:sz="4" w:space="0" w:color="auto"/>
              <w:bottom w:val="single" w:sz="4" w:space="0" w:color="auto"/>
            </w:tcBorders>
          </w:tcPr>
          <w:p w14:paraId="15D8DBDE" w14:textId="5D9A2B47" w:rsidR="00C1236E" w:rsidRPr="00C01F51" w:rsidRDefault="00C1236E" w:rsidP="00C1236E">
            <w:r w:rsidRPr="004606FC">
              <w:rPr>
                <w:bCs/>
              </w:rPr>
              <w:t>Maitinimas:</w:t>
            </w:r>
          </w:p>
        </w:tc>
        <w:tc>
          <w:tcPr>
            <w:tcW w:w="6001" w:type="dxa"/>
            <w:gridSpan w:val="2"/>
          </w:tcPr>
          <w:p w14:paraId="3B77A240" w14:textId="77777777" w:rsidR="00C1236E" w:rsidRPr="00C01F51" w:rsidRDefault="00C1236E" w:rsidP="00C1236E"/>
        </w:tc>
      </w:tr>
      <w:tr w:rsidR="00C1236E" w:rsidRPr="00C01F51" w14:paraId="3D818533"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5D564A06" w14:textId="2AD93456" w:rsidR="00C1236E" w:rsidRDefault="00C1236E" w:rsidP="00C1236E">
            <w:pPr>
              <w:jc w:val="center"/>
              <w:rPr>
                <w:rFonts w:eastAsia="Calibri"/>
              </w:rPr>
            </w:pPr>
            <w:r>
              <w:rPr>
                <w:bCs/>
              </w:rPr>
              <w:t>2.3.1.</w:t>
            </w:r>
          </w:p>
        </w:tc>
        <w:tc>
          <w:tcPr>
            <w:tcW w:w="6928" w:type="dxa"/>
            <w:tcBorders>
              <w:top w:val="single" w:sz="4" w:space="0" w:color="auto"/>
              <w:left w:val="single" w:sz="4" w:space="0" w:color="auto"/>
              <w:bottom w:val="single" w:sz="4" w:space="0" w:color="auto"/>
            </w:tcBorders>
          </w:tcPr>
          <w:p w14:paraId="5262B2E0" w14:textId="7E7B1AD5" w:rsidR="00C1236E" w:rsidRPr="00C01F51" w:rsidRDefault="00C1236E" w:rsidP="00C1236E">
            <w:r w:rsidRPr="000B0369">
              <w:rPr>
                <w:rFonts w:eastAsia="Calibri"/>
              </w:rPr>
              <w:t>turi būti du vienas kitą rezervuojantys vidiniai maitinimo šaltiniai;</w:t>
            </w:r>
          </w:p>
        </w:tc>
        <w:tc>
          <w:tcPr>
            <w:tcW w:w="6001" w:type="dxa"/>
            <w:gridSpan w:val="2"/>
          </w:tcPr>
          <w:p w14:paraId="2F752E64" w14:textId="77777777" w:rsidR="00C1236E" w:rsidRPr="00C01F51" w:rsidRDefault="00C1236E" w:rsidP="00C1236E"/>
        </w:tc>
      </w:tr>
      <w:tr w:rsidR="00C1236E" w:rsidRPr="00C01F51" w14:paraId="4D38E570"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E6DFE3E" w14:textId="69B9892D" w:rsidR="00C1236E" w:rsidRDefault="00C1236E" w:rsidP="00C1236E">
            <w:pPr>
              <w:jc w:val="center"/>
              <w:rPr>
                <w:rFonts w:eastAsia="Calibri"/>
              </w:rPr>
            </w:pPr>
            <w:r>
              <w:rPr>
                <w:bCs/>
              </w:rPr>
              <w:lastRenderedPageBreak/>
              <w:t>2.3.2.</w:t>
            </w:r>
          </w:p>
        </w:tc>
        <w:tc>
          <w:tcPr>
            <w:tcW w:w="6928" w:type="dxa"/>
            <w:tcBorders>
              <w:top w:val="single" w:sz="4" w:space="0" w:color="auto"/>
              <w:left w:val="single" w:sz="4" w:space="0" w:color="auto"/>
              <w:bottom w:val="single" w:sz="4" w:space="0" w:color="auto"/>
            </w:tcBorders>
          </w:tcPr>
          <w:p w14:paraId="0CBF9048" w14:textId="53C147A0" w:rsidR="00C1236E" w:rsidRPr="00C01F51" w:rsidRDefault="00C1236E" w:rsidP="00C1236E">
            <w:r w:rsidRPr="000B0369">
              <w:rPr>
                <w:rFonts w:eastAsia="Calibri"/>
              </w:rPr>
              <w:t>turi palaikyti maitinimo šaltinio keitimą neišjungiant maitinimo komutatoriui;</w:t>
            </w:r>
          </w:p>
        </w:tc>
        <w:tc>
          <w:tcPr>
            <w:tcW w:w="6001" w:type="dxa"/>
            <w:gridSpan w:val="2"/>
          </w:tcPr>
          <w:p w14:paraId="2C0EC218" w14:textId="77777777" w:rsidR="00C1236E" w:rsidRPr="00C01F51" w:rsidRDefault="00C1236E" w:rsidP="00C1236E"/>
        </w:tc>
      </w:tr>
      <w:tr w:rsidR="00C1236E" w:rsidRPr="00C01F51" w14:paraId="1676A788"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50CABA6A" w14:textId="0DD07D8F" w:rsidR="00C1236E" w:rsidRDefault="00C1236E" w:rsidP="00C1236E">
            <w:pPr>
              <w:jc w:val="center"/>
              <w:rPr>
                <w:rFonts w:eastAsia="Calibri"/>
              </w:rPr>
            </w:pPr>
            <w:r>
              <w:rPr>
                <w:bCs/>
              </w:rPr>
              <w:t>2.3.3.</w:t>
            </w:r>
          </w:p>
        </w:tc>
        <w:tc>
          <w:tcPr>
            <w:tcW w:w="6928" w:type="dxa"/>
            <w:tcBorders>
              <w:top w:val="single" w:sz="4" w:space="0" w:color="auto"/>
              <w:left w:val="single" w:sz="4" w:space="0" w:color="auto"/>
              <w:bottom w:val="single" w:sz="4" w:space="0" w:color="auto"/>
            </w:tcBorders>
          </w:tcPr>
          <w:p w14:paraId="0C5E44E9" w14:textId="38E5B4D8" w:rsidR="00C1236E" w:rsidRPr="00C01F51" w:rsidRDefault="00C1236E" w:rsidP="00C1236E">
            <w:r w:rsidRPr="000B0369">
              <w:rPr>
                <w:rFonts w:eastAsia="Calibri"/>
              </w:rPr>
              <w:t>komplektuojami su maitinimo kabeliais kiekvienam maitinimo šaltiniui;</w:t>
            </w:r>
          </w:p>
        </w:tc>
        <w:tc>
          <w:tcPr>
            <w:tcW w:w="6001" w:type="dxa"/>
            <w:gridSpan w:val="2"/>
          </w:tcPr>
          <w:p w14:paraId="17864E4D" w14:textId="77777777" w:rsidR="00C1236E" w:rsidRPr="00C01F51" w:rsidRDefault="00C1236E" w:rsidP="00C1236E"/>
        </w:tc>
      </w:tr>
      <w:tr w:rsidR="00C1236E" w:rsidRPr="00C01F51" w14:paraId="5048738E"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ADFB123" w14:textId="126D943E" w:rsidR="00C1236E" w:rsidRDefault="00C1236E" w:rsidP="00C1236E">
            <w:pPr>
              <w:jc w:val="center"/>
              <w:rPr>
                <w:rFonts w:eastAsia="Calibri"/>
              </w:rPr>
            </w:pPr>
            <w:r>
              <w:rPr>
                <w:bCs/>
              </w:rPr>
              <w:t>2.3.4.</w:t>
            </w:r>
          </w:p>
        </w:tc>
        <w:tc>
          <w:tcPr>
            <w:tcW w:w="6928" w:type="dxa"/>
            <w:tcBorders>
              <w:top w:val="single" w:sz="4" w:space="0" w:color="auto"/>
              <w:left w:val="single" w:sz="4" w:space="0" w:color="auto"/>
              <w:bottom w:val="single" w:sz="4" w:space="0" w:color="auto"/>
            </w:tcBorders>
          </w:tcPr>
          <w:p w14:paraId="229B730B" w14:textId="5F5795A3" w:rsidR="00C1236E" w:rsidRPr="00C01F51" w:rsidRDefault="00C1236E" w:rsidP="00C1236E">
            <w:r w:rsidRPr="000B0369">
              <w:rPr>
                <w:rFonts w:eastAsia="Calibri"/>
              </w:rPr>
              <w:t>maitinimo kabelių jungtis Europos kontinentinėje daly</w:t>
            </w:r>
            <w:r>
              <w:rPr>
                <w:rFonts w:eastAsia="Calibri"/>
              </w:rPr>
              <w:t>je naudojama jungtimi (CEE 7/7).</w:t>
            </w:r>
          </w:p>
        </w:tc>
        <w:tc>
          <w:tcPr>
            <w:tcW w:w="6001" w:type="dxa"/>
            <w:gridSpan w:val="2"/>
          </w:tcPr>
          <w:p w14:paraId="4099330E" w14:textId="77777777" w:rsidR="00C1236E" w:rsidRPr="00C01F51" w:rsidRDefault="00C1236E" w:rsidP="00C1236E"/>
        </w:tc>
      </w:tr>
      <w:tr w:rsidR="00C1236E" w:rsidRPr="00C01F51" w14:paraId="2AA59B41"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01FC43A2" w14:textId="10DCD855" w:rsidR="00C1236E" w:rsidRDefault="00C1236E" w:rsidP="00C1236E">
            <w:pPr>
              <w:jc w:val="center"/>
              <w:rPr>
                <w:rFonts w:eastAsia="Calibri"/>
              </w:rPr>
            </w:pPr>
            <w:r>
              <w:rPr>
                <w:bCs/>
              </w:rPr>
              <w:t>2.4.</w:t>
            </w:r>
          </w:p>
        </w:tc>
        <w:tc>
          <w:tcPr>
            <w:tcW w:w="6928" w:type="dxa"/>
            <w:tcBorders>
              <w:top w:val="single" w:sz="4" w:space="0" w:color="auto"/>
              <w:left w:val="single" w:sz="4" w:space="0" w:color="auto"/>
              <w:bottom w:val="single" w:sz="4" w:space="0" w:color="auto"/>
            </w:tcBorders>
          </w:tcPr>
          <w:p w14:paraId="45BB5526" w14:textId="3E147FE2" w:rsidR="00C1236E" w:rsidRPr="00C01F51" w:rsidRDefault="00C1236E" w:rsidP="00C1236E">
            <w:r>
              <w:rPr>
                <w:bCs/>
              </w:rPr>
              <w:t>Veikimo sąlygos:</w:t>
            </w:r>
          </w:p>
        </w:tc>
        <w:tc>
          <w:tcPr>
            <w:tcW w:w="6001" w:type="dxa"/>
            <w:gridSpan w:val="2"/>
          </w:tcPr>
          <w:p w14:paraId="3EBE6E98" w14:textId="77777777" w:rsidR="00C1236E" w:rsidRPr="00C01F51" w:rsidRDefault="00C1236E" w:rsidP="00C1236E"/>
        </w:tc>
      </w:tr>
      <w:tr w:rsidR="00C1236E" w:rsidRPr="00C01F51" w14:paraId="3F58CA00"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4118FA9C" w14:textId="0363E523" w:rsidR="00C1236E" w:rsidRDefault="00C1236E" w:rsidP="00C1236E">
            <w:pPr>
              <w:jc w:val="center"/>
              <w:rPr>
                <w:rFonts w:eastAsia="Calibri"/>
              </w:rPr>
            </w:pPr>
            <w:r>
              <w:rPr>
                <w:bCs/>
              </w:rPr>
              <w:t>2.4.1.</w:t>
            </w:r>
          </w:p>
        </w:tc>
        <w:tc>
          <w:tcPr>
            <w:tcW w:w="6928" w:type="dxa"/>
            <w:tcBorders>
              <w:top w:val="single" w:sz="4" w:space="0" w:color="auto"/>
              <w:left w:val="single" w:sz="4" w:space="0" w:color="auto"/>
              <w:bottom w:val="single" w:sz="4" w:space="0" w:color="auto"/>
            </w:tcBorders>
          </w:tcPr>
          <w:p w14:paraId="7652F714" w14:textId="337AC9A2" w:rsidR="00C1236E" w:rsidRPr="00C01F51" w:rsidRDefault="00C1236E" w:rsidP="00C1236E">
            <w:r>
              <w:t>nuo -40° iki 60</w:t>
            </w:r>
            <w:r w:rsidRPr="00AE648C">
              <w:t xml:space="preserve">° C </w:t>
            </w:r>
            <w:r>
              <w:t xml:space="preserve">uždarytoje spintoje (angl. </w:t>
            </w:r>
            <w:r>
              <w:rPr>
                <w:i/>
              </w:rPr>
              <w:t>sealed cabinet</w:t>
            </w:r>
            <w:r>
              <w:t>);</w:t>
            </w:r>
          </w:p>
        </w:tc>
        <w:tc>
          <w:tcPr>
            <w:tcW w:w="6001" w:type="dxa"/>
            <w:gridSpan w:val="2"/>
          </w:tcPr>
          <w:p w14:paraId="67DDB43F" w14:textId="77777777" w:rsidR="00C1236E" w:rsidRPr="00C01F51" w:rsidRDefault="00C1236E" w:rsidP="00C1236E"/>
        </w:tc>
      </w:tr>
      <w:tr w:rsidR="00C1236E" w:rsidRPr="00C01F51" w14:paraId="60B40BB7"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34DA06B" w14:textId="2A5A224B" w:rsidR="00C1236E" w:rsidRDefault="00C1236E" w:rsidP="00C1236E">
            <w:pPr>
              <w:jc w:val="center"/>
              <w:rPr>
                <w:rFonts w:eastAsia="Calibri"/>
              </w:rPr>
            </w:pPr>
            <w:r>
              <w:rPr>
                <w:bCs/>
              </w:rPr>
              <w:t>2.4.2.</w:t>
            </w:r>
          </w:p>
        </w:tc>
        <w:tc>
          <w:tcPr>
            <w:tcW w:w="6928" w:type="dxa"/>
            <w:tcBorders>
              <w:top w:val="single" w:sz="4" w:space="0" w:color="auto"/>
              <w:left w:val="single" w:sz="4" w:space="0" w:color="auto"/>
              <w:bottom w:val="single" w:sz="4" w:space="0" w:color="auto"/>
            </w:tcBorders>
          </w:tcPr>
          <w:p w14:paraId="34101332" w14:textId="08961F1A" w:rsidR="00C1236E" w:rsidRPr="00C01F51" w:rsidRDefault="00C1236E" w:rsidP="00C1236E">
            <w:r w:rsidRPr="00AE648C">
              <w:t xml:space="preserve">nuo -40° iki 70° C ventiliuojamoje </w:t>
            </w:r>
            <w:r>
              <w:t xml:space="preserve">spintoje (angl. </w:t>
            </w:r>
            <w:r>
              <w:rPr>
                <w:i/>
              </w:rPr>
              <w:t>vented cabinet</w:t>
            </w:r>
            <w:r>
              <w:t>);</w:t>
            </w:r>
          </w:p>
        </w:tc>
        <w:tc>
          <w:tcPr>
            <w:tcW w:w="6001" w:type="dxa"/>
            <w:gridSpan w:val="2"/>
          </w:tcPr>
          <w:p w14:paraId="67BD3556" w14:textId="77777777" w:rsidR="00C1236E" w:rsidRPr="00C01F51" w:rsidRDefault="00C1236E" w:rsidP="00C1236E"/>
        </w:tc>
      </w:tr>
      <w:tr w:rsidR="00C1236E" w:rsidRPr="00C01F51" w14:paraId="46C71908"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2DAEFFAA" w14:textId="5EE26206" w:rsidR="00C1236E" w:rsidRDefault="00C1236E" w:rsidP="00C1236E">
            <w:pPr>
              <w:jc w:val="center"/>
              <w:rPr>
                <w:rFonts w:eastAsia="Calibri"/>
              </w:rPr>
            </w:pPr>
            <w:r>
              <w:rPr>
                <w:bCs/>
              </w:rPr>
              <w:t>2.4.3.</w:t>
            </w:r>
          </w:p>
        </w:tc>
        <w:tc>
          <w:tcPr>
            <w:tcW w:w="6928" w:type="dxa"/>
            <w:tcBorders>
              <w:top w:val="single" w:sz="4" w:space="0" w:color="auto"/>
              <w:left w:val="single" w:sz="4" w:space="0" w:color="auto"/>
              <w:bottom w:val="single" w:sz="4" w:space="0" w:color="auto"/>
            </w:tcBorders>
          </w:tcPr>
          <w:p w14:paraId="2D92F327" w14:textId="0233D45B" w:rsidR="00C1236E" w:rsidRPr="00C01F51" w:rsidRDefault="00C1236E" w:rsidP="00C1236E">
            <w:r w:rsidRPr="00CD6278">
              <w:t>veikimo santikinė drėgmė nuo 5</w:t>
            </w:r>
            <w:r>
              <w:t xml:space="preserve"> </w:t>
            </w:r>
            <w:r w:rsidRPr="00CD6278">
              <w:rPr>
                <w:lang w:val="en-GB"/>
              </w:rPr>
              <w:t>% iki 95</w:t>
            </w:r>
            <w:r>
              <w:rPr>
                <w:lang w:val="en-GB"/>
              </w:rPr>
              <w:t xml:space="preserve"> </w:t>
            </w:r>
            <w:r w:rsidRPr="00CD6278">
              <w:rPr>
                <w:lang w:val="en-GB"/>
              </w:rPr>
              <w:t>%.</w:t>
            </w:r>
          </w:p>
        </w:tc>
        <w:tc>
          <w:tcPr>
            <w:tcW w:w="6001" w:type="dxa"/>
            <w:gridSpan w:val="2"/>
          </w:tcPr>
          <w:p w14:paraId="7986E333" w14:textId="77777777" w:rsidR="00C1236E" w:rsidRPr="00C01F51" w:rsidRDefault="00C1236E" w:rsidP="00C1236E"/>
        </w:tc>
      </w:tr>
      <w:tr w:rsidR="00C1236E" w:rsidRPr="00C01F51" w14:paraId="3E730B1C"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FEEFB8F" w14:textId="2DD764A9" w:rsidR="00C1236E" w:rsidRDefault="00C1236E" w:rsidP="00C1236E">
            <w:pPr>
              <w:jc w:val="center"/>
              <w:rPr>
                <w:rFonts w:eastAsia="Calibri"/>
              </w:rPr>
            </w:pPr>
            <w:r>
              <w:rPr>
                <w:bCs/>
              </w:rPr>
              <w:t>2.5.</w:t>
            </w:r>
          </w:p>
        </w:tc>
        <w:tc>
          <w:tcPr>
            <w:tcW w:w="6928" w:type="dxa"/>
            <w:tcBorders>
              <w:top w:val="single" w:sz="4" w:space="0" w:color="auto"/>
              <w:left w:val="single" w:sz="4" w:space="0" w:color="auto"/>
              <w:bottom w:val="single" w:sz="4" w:space="0" w:color="auto"/>
            </w:tcBorders>
          </w:tcPr>
          <w:p w14:paraId="3E35925D" w14:textId="19666B79" w:rsidR="00C1236E" w:rsidRPr="00C01F51" w:rsidRDefault="00C1236E" w:rsidP="00C1236E">
            <w:r w:rsidRPr="00012EFB">
              <w:rPr>
                <w:bCs/>
                <w:lang w:eastAsia="lt-LT"/>
              </w:rPr>
              <w:t>Aušinimas:</w:t>
            </w:r>
          </w:p>
        </w:tc>
        <w:tc>
          <w:tcPr>
            <w:tcW w:w="6001" w:type="dxa"/>
            <w:gridSpan w:val="2"/>
          </w:tcPr>
          <w:p w14:paraId="283CC58A" w14:textId="77777777" w:rsidR="00C1236E" w:rsidRPr="00C01F51" w:rsidRDefault="00C1236E" w:rsidP="00C1236E"/>
        </w:tc>
      </w:tr>
      <w:tr w:rsidR="00122548" w:rsidRPr="00C01F51" w14:paraId="69AF5F01"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6DC9FD0D" w14:textId="26D0F5F4" w:rsidR="00122548" w:rsidRDefault="00122548" w:rsidP="00122548">
            <w:pPr>
              <w:jc w:val="center"/>
              <w:rPr>
                <w:rFonts w:eastAsia="Calibri"/>
              </w:rPr>
            </w:pPr>
            <w:r>
              <w:rPr>
                <w:bCs/>
              </w:rPr>
              <w:t>2.5.1.</w:t>
            </w:r>
          </w:p>
        </w:tc>
        <w:tc>
          <w:tcPr>
            <w:tcW w:w="6928" w:type="dxa"/>
            <w:tcBorders>
              <w:top w:val="single" w:sz="4" w:space="0" w:color="auto"/>
              <w:left w:val="single" w:sz="4" w:space="0" w:color="auto"/>
              <w:bottom w:val="single" w:sz="4" w:space="0" w:color="auto"/>
            </w:tcBorders>
          </w:tcPr>
          <w:p w14:paraId="78FDD7A7" w14:textId="283C5228" w:rsidR="00122548" w:rsidRPr="00C01F51" w:rsidRDefault="00122548" w:rsidP="00122548">
            <w:r>
              <w:t>įrenginys privalo neturėti aušinimo ventiliatorių;</w:t>
            </w:r>
          </w:p>
        </w:tc>
        <w:tc>
          <w:tcPr>
            <w:tcW w:w="6001" w:type="dxa"/>
            <w:gridSpan w:val="2"/>
          </w:tcPr>
          <w:p w14:paraId="3D470C4B" w14:textId="77777777" w:rsidR="00122548" w:rsidRPr="00C01F51" w:rsidRDefault="00122548" w:rsidP="00122548"/>
        </w:tc>
      </w:tr>
      <w:tr w:rsidR="00122548" w:rsidRPr="00C01F51" w14:paraId="0181B96D"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497FD41A" w14:textId="397847D1" w:rsidR="00122548" w:rsidRDefault="00122548" w:rsidP="00122548">
            <w:pPr>
              <w:jc w:val="center"/>
              <w:rPr>
                <w:rFonts w:eastAsia="Calibri"/>
              </w:rPr>
            </w:pPr>
            <w:r>
              <w:rPr>
                <w:bCs/>
              </w:rPr>
              <w:t>2.5.2.</w:t>
            </w:r>
          </w:p>
        </w:tc>
        <w:tc>
          <w:tcPr>
            <w:tcW w:w="6928" w:type="dxa"/>
            <w:tcBorders>
              <w:top w:val="single" w:sz="4" w:space="0" w:color="auto"/>
              <w:left w:val="single" w:sz="4" w:space="0" w:color="auto"/>
              <w:bottom w:val="single" w:sz="4" w:space="0" w:color="auto"/>
            </w:tcBorders>
          </w:tcPr>
          <w:p w14:paraId="47F8BA38" w14:textId="2D289290" w:rsidR="00122548" w:rsidRPr="00C01F51" w:rsidRDefault="00122548" w:rsidP="00122548">
            <w:r>
              <w:t>įrenginys privalo būti aušinamas per korpusą.</w:t>
            </w:r>
          </w:p>
        </w:tc>
        <w:tc>
          <w:tcPr>
            <w:tcW w:w="6001" w:type="dxa"/>
            <w:gridSpan w:val="2"/>
          </w:tcPr>
          <w:p w14:paraId="2C0CC8D7" w14:textId="77777777" w:rsidR="00122548" w:rsidRPr="00C01F51" w:rsidRDefault="00122548" w:rsidP="00122548"/>
        </w:tc>
      </w:tr>
      <w:tr w:rsidR="00122548" w:rsidRPr="00C01F51" w14:paraId="7CCF00D2"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4DEC611E" w14:textId="5667DCEA" w:rsidR="00122548" w:rsidRDefault="00122548" w:rsidP="00122548">
            <w:pPr>
              <w:jc w:val="center"/>
              <w:rPr>
                <w:rFonts w:eastAsia="Calibri"/>
              </w:rPr>
            </w:pPr>
            <w:r>
              <w:rPr>
                <w:bCs/>
              </w:rPr>
              <w:t>2.6.</w:t>
            </w:r>
          </w:p>
        </w:tc>
        <w:tc>
          <w:tcPr>
            <w:tcW w:w="6928" w:type="dxa"/>
            <w:tcBorders>
              <w:top w:val="single" w:sz="4" w:space="0" w:color="auto"/>
              <w:left w:val="single" w:sz="4" w:space="0" w:color="auto"/>
              <w:bottom w:val="single" w:sz="4" w:space="0" w:color="auto"/>
            </w:tcBorders>
          </w:tcPr>
          <w:p w14:paraId="0056A3C1" w14:textId="088B637A" w:rsidR="00122548" w:rsidRPr="00C01F51" w:rsidRDefault="00122548" w:rsidP="00122548">
            <w:r w:rsidRPr="00012EFB">
              <w:rPr>
                <w:bCs/>
                <w:lang w:eastAsia="lt-LT"/>
              </w:rPr>
              <w:t>Valdymo prievadai:</w:t>
            </w:r>
          </w:p>
        </w:tc>
        <w:tc>
          <w:tcPr>
            <w:tcW w:w="6001" w:type="dxa"/>
            <w:gridSpan w:val="2"/>
          </w:tcPr>
          <w:p w14:paraId="16D4CD27" w14:textId="77777777" w:rsidR="00122548" w:rsidRPr="00C01F51" w:rsidRDefault="00122548" w:rsidP="00122548"/>
        </w:tc>
      </w:tr>
      <w:tr w:rsidR="00122548" w:rsidRPr="00C01F51" w14:paraId="75C04EBA"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0783AB0D" w14:textId="6992DB7D" w:rsidR="00122548" w:rsidRDefault="00122548" w:rsidP="00122548">
            <w:pPr>
              <w:jc w:val="center"/>
              <w:rPr>
                <w:rFonts w:eastAsia="Calibri"/>
              </w:rPr>
            </w:pPr>
            <w:r>
              <w:rPr>
                <w:bCs/>
              </w:rPr>
              <w:t>2.6.1.</w:t>
            </w:r>
          </w:p>
        </w:tc>
        <w:tc>
          <w:tcPr>
            <w:tcW w:w="6928" w:type="dxa"/>
            <w:tcBorders>
              <w:top w:val="single" w:sz="4" w:space="0" w:color="auto"/>
              <w:left w:val="single" w:sz="4" w:space="0" w:color="auto"/>
              <w:bottom w:val="single" w:sz="4" w:space="0" w:color="auto"/>
            </w:tcBorders>
          </w:tcPr>
          <w:p w14:paraId="6145C6B2" w14:textId="6673E588" w:rsidR="00122548" w:rsidRPr="00C01F51" w:rsidRDefault="00122548" w:rsidP="00122548">
            <w:r>
              <w:t>t</w:t>
            </w:r>
            <w:r w:rsidRPr="00012EFB">
              <w:t>uri būti</w:t>
            </w:r>
            <w:r>
              <w:t xml:space="preserve"> serijinis konsolės prievadas (RS-232 RJ-45</w:t>
            </w:r>
            <w:r w:rsidRPr="00012EFB">
              <w:t>);</w:t>
            </w:r>
          </w:p>
        </w:tc>
        <w:tc>
          <w:tcPr>
            <w:tcW w:w="6001" w:type="dxa"/>
            <w:gridSpan w:val="2"/>
          </w:tcPr>
          <w:p w14:paraId="4CE4849D" w14:textId="77777777" w:rsidR="00122548" w:rsidRPr="00C01F51" w:rsidRDefault="00122548" w:rsidP="00122548"/>
        </w:tc>
      </w:tr>
      <w:tr w:rsidR="00122548" w:rsidRPr="00C01F51" w14:paraId="5873C87E"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79C5F2B4" w14:textId="41FB4C7C" w:rsidR="00122548" w:rsidRDefault="00122548" w:rsidP="00122548">
            <w:pPr>
              <w:jc w:val="center"/>
              <w:rPr>
                <w:rFonts w:eastAsia="Calibri"/>
              </w:rPr>
            </w:pPr>
            <w:r>
              <w:rPr>
                <w:bCs/>
              </w:rPr>
              <w:t>2.6.2.</w:t>
            </w:r>
          </w:p>
        </w:tc>
        <w:tc>
          <w:tcPr>
            <w:tcW w:w="6928" w:type="dxa"/>
            <w:tcBorders>
              <w:top w:val="single" w:sz="4" w:space="0" w:color="auto"/>
              <w:left w:val="single" w:sz="4" w:space="0" w:color="auto"/>
              <w:bottom w:val="single" w:sz="4" w:space="0" w:color="auto"/>
            </w:tcBorders>
          </w:tcPr>
          <w:p w14:paraId="39FCCB3E" w14:textId="073984AD" w:rsidR="00122548" w:rsidRPr="00C01F51" w:rsidRDefault="00122548" w:rsidP="00122548">
            <w:r w:rsidRPr="00012EFB">
              <w:t>turi bū</w:t>
            </w:r>
            <w:r>
              <w:t xml:space="preserve">ti USB valdymo prievadas (micro </w:t>
            </w:r>
            <w:r w:rsidRPr="00012EFB">
              <w:t>USB)</w:t>
            </w:r>
            <w:r>
              <w:t>,</w:t>
            </w:r>
            <w:r w:rsidRPr="00012EFB">
              <w:t xml:space="preserve"> (kartu pateikiamas USB kabelis tinkamas pajungti į kompiuterio USB A tipo lizdą);</w:t>
            </w:r>
          </w:p>
        </w:tc>
        <w:tc>
          <w:tcPr>
            <w:tcW w:w="6001" w:type="dxa"/>
            <w:gridSpan w:val="2"/>
          </w:tcPr>
          <w:p w14:paraId="320DDA13" w14:textId="77777777" w:rsidR="00122548" w:rsidRPr="00C01F51" w:rsidRDefault="00122548" w:rsidP="00122548"/>
        </w:tc>
      </w:tr>
      <w:tr w:rsidR="00122548" w:rsidRPr="00C01F51" w14:paraId="23991A27"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0CABBE4C" w14:textId="60B21779" w:rsidR="00122548" w:rsidRDefault="00122548" w:rsidP="00122548">
            <w:pPr>
              <w:jc w:val="center"/>
              <w:rPr>
                <w:rFonts w:eastAsia="Calibri"/>
              </w:rPr>
            </w:pPr>
            <w:r>
              <w:rPr>
                <w:bCs/>
              </w:rPr>
              <w:t>2.6.3.</w:t>
            </w:r>
          </w:p>
        </w:tc>
        <w:tc>
          <w:tcPr>
            <w:tcW w:w="6928" w:type="dxa"/>
            <w:tcBorders>
              <w:top w:val="single" w:sz="4" w:space="0" w:color="auto"/>
              <w:left w:val="single" w:sz="4" w:space="0" w:color="auto"/>
              <w:bottom w:val="single" w:sz="4" w:space="0" w:color="auto"/>
            </w:tcBorders>
          </w:tcPr>
          <w:p w14:paraId="33B021E2" w14:textId="44A39466" w:rsidR="00122548" w:rsidRPr="00C01F51" w:rsidRDefault="00122548" w:rsidP="00122548">
            <w:r w:rsidRPr="00012EFB">
              <w:t>turi būti USB</w:t>
            </w:r>
            <w:r>
              <w:t xml:space="preserve"> 2.0 A tipo</w:t>
            </w:r>
            <w:r w:rsidRPr="00012EFB">
              <w:t xml:space="preserve"> prievadas, konfigūracijos ir programinės įrangos perkėlimui į ir iš komutatoriaus</w:t>
            </w:r>
            <w:r>
              <w:t>;</w:t>
            </w:r>
          </w:p>
        </w:tc>
        <w:tc>
          <w:tcPr>
            <w:tcW w:w="6001" w:type="dxa"/>
            <w:gridSpan w:val="2"/>
          </w:tcPr>
          <w:p w14:paraId="07109E64" w14:textId="77777777" w:rsidR="00122548" w:rsidRPr="00C01F51" w:rsidRDefault="00122548" w:rsidP="00122548"/>
        </w:tc>
      </w:tr>
      <w:tr w:rsidR="00122548" w:rsidRPr="00C01F51" w14:paraId="49757001"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4BD15EAE" w14:textId="2B3B6269" w:rsidR="00122548" w:rsidRDefault="00122548" w:rsidP="00122548">
            <w:pPr>
              <w:jc w:val="center"/>
              <w:rPr>
                <w:rFonts w:eastAsia="Calibri"/>
              </w:rPr>
            </w:pPr>
            <w:r w:rsidRPr="006B15B4">
              <w:rPr>
                <w:bCs/>
              </w:rPr>
              <w:t>2.6.4.</w:t>
            </w:r>
          </w:p>
        </w:tc>
        <w:tc>
          <w:tcPr>
            <w:tcW w:w="6928" w:type="dxa"/>
            <w:tcBorders>
              <w:top w:val="single" w:sz="4" w:space="0" w:color="auto"/>
              <w:left w:val="single" w:sz="4" w:space="0" w:color="auto"/>
              <w:bottom w:val="single" w:sz="4" w:space="0" w:color="auto"/>
            </w:tcBorders>
          </w:tcPr>
          <w:p w14:paraId="3A2A1945" w14:textId="5280E5B2" w:rsidR="00122548" w:rsidRPr="00C01F51" w:rsidRDefault="00122548" w:rsidP="00122548">
            <w:r w:rsidRPr="006B15B4">
              <w:t xml:space="preserve">turi būti 4 kontaktai signalizacijos įvestis (angl. </w:t>
            </w:r>
            <w:r w:rsidRPr="006B15B4">
              <w:rPr>
                <w:i/>
              </w:rPr>
              <w:t>4 dry-contact alarm inputs</w:t>
            </w:r>
            <w:r w:rsidRPr="006B15B4">
              <w:t>);</w:t>
            </w:r>
          </w:p>
        </w:tc>
        <w:tc>
          <w:tcPr>
            <w:tcW w:w="6001" w:type="dxa"/>
            <w:gridSpan w:val="2"/>
          </w:tcPr>
          <w:p w14:paraId="7C1840A8" w14:textId="77777777" w:rsidR="00122548" w:rsidRPr="00C01F51" w:rsidRDefault="00122548" w:rsidP="00122548"/>
        </w:tc>
      </w:tr>
      <w:tr w:rsidR="00122548" w:rsidRPr="00C01F51" w14:paraId="2653C992"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1DB4C928" w14:textId="203B2DBD" w:rsidR="00122548" w:rsidRDefault="00122548" w:rsidP="00122548">
            <w:pPr>
              <w:jc w:val="center"/>
              <w:rPr>
                <w:rFonts w:eastAsia="Calibri"/>
              </w:rPr>
            </w:pPr>
            <w:r>
              <w:rPr>
                <w:bCs/>
              </w:rPr>
              <w:t>2.6.5.</w:t>
            </w:r>
          </w:p>
        </w:tc>
        <w:tc>
          <w:tcPr>
            <w:tcW w:w="6928" w:type="dxa"/>
            <w:tcBorders>
              <w:top w:val="single" w:sz="4" w:space="0" w:color="auto"/>
              <w:left w:val="single" w:sz="4" w:space="0" w:color="auto"/>
              <w:bottom w:val="single" w:sz="4" w:space="0" w:color="auto"/>
            </w:tcBorders>
          </w:tcPr>
          <w:p w14:paraId="3B95D3C8" w14:textId="35F8B2EF" w:rsidR="00122548" w:rsidRPr="00C01F51" w:rsidRDefault="00122548" w:rsidP="00122548">
            <w:r>
              <w:t xml:space="preserve">turi būti 1 kontakto signalizacijos išvestis (angl. </w:t>
            </w:r>
            <w:r>
              <w:rPr>
                <w:i/>
              </w:rPr>
              <w:t>1 dry-contact Form-C relay alarm output</w:t>
            </w:r>
            <w:r>
              <w:t>);</w:t>
            </w:r>
          </w:p>
        </w:tc>
        <w:tc>
          <w:tcPr>
            <w:tcW w:w="6001" w:type="dxa"/>
            <w:gridSpan w:val="2"/>
          </w:tcPr>
          <w:p w14:paraId="7DEA733C" w14:textId="77777777" w:rsidR="00122548" w:rsidRPr="00C01F51" w:rsidRDefault="00122548" w:rsidP="00122548"/>
        </w:tc>
      </w:tr>
      <w:tr w:rsidR="00122548" w:rsidRPr="00C01F51" w14:paraId="750CA238"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4592CB54" w14:textId="19566C1A" w:rsidR="00122548" w:rsidRDefault="00122548" w:rsidP="00122548">
            <w:pPr>
              <w:jc w:val="center"/>
              <w:rPr>
                <w:rFonts w:eastAsia="Calibri"/>
              </w:rPr>
            </w:pPr>
            <w:r>
              <w:rPr>
                <w:bCs/>
              </w:rPr>
              <w:t>2.6.6.</w:t>
            </w:r>
          </w:p>
        </w:tc>
        <w:tc>
          <w:tcPr>
            <w:tcW w:w="6928" w:type="dxa"/>
            <w:tcBorders>
              <w:top w:val="single" w:sz="4" w:space="0" w:color="auto"/>
              <w:left w:val="single" w:sz="4" w:space="0" w:color="auto"/>
              <w:bottom w:val="single" w:sz="4" w:space="0" w:color="auto"/>
            </w:tcBorders>
          </w:tcPr>
          <w:p w14:paraId="2B8F21B8" w14:textId="20F5496D" w:rsidR="00122548" w:rsidRPr="00C01F51" w:rsidRDefault="00122548" w:rsidP="00122548">
            <w:r>
              <w:t>turi būti SD kortelių prievadas (skaitytuvas).</w:t>
            </w:r>
          </w:p>
        </w:tc>
        <w:tc>
          <w:tcPr>
            <w:tcW w:w="6001" w:type="dxa"/>
            <w:gridSpan w:val="2"/>
          </w:tcPr>
          <w:p w14:paraId="2D0D5F45" w14:textId="77777777" w:rsidR="00122548" w:rsidRPr="00C01F51" w:rsidRDefault="00122548" w:rsidP="00122548"/>
        </w:tc>
      </w:tr>
      <w:tr w:rsidR="00122548" w:rsidRPr="00C01F51" w14:paraId="3AC2E040" w14:textId="1287078D"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22870ABE" w14:textId="237DDD04" w:rsidR="00122548" w:rsidRDefault="00122548" w:rsidP="00122548">
            <w:pPr>
              <w:jc w:val="center"/>
              <w:rPr>
                <w:rFonts w:eastAsia="Calibri"/>
              </w:rPr>
            </w:pPr>
            <w:r>
              <w:rPr>
                <w:bCs/>
              </w:rPr>
              <w:t>2.7.</w:t>
            </w:r>
          </w:p>
        </w:tc>
        <w:tc>
          <w:tcPr>
            <w:tcW w:w="6928" w:type="dxa"/>
            <w:tcBorders>
              <w:top w:val="single" w:sz="4" w:space="0" w:color="auto"/>
              <w:left w:val="single" w:sz="4" w:space="0" w:color="auto"/>
              <w:bottom w:val="single" w:sz="4" w:space="0" w:color="auto"/>
            </w:tcBorders>
          </w:tcPr>
          <w:p w14:paraId="59EED735" w14:textId="7D0EA2D3" w:rsidR="00122548" w:rsidRPr="00C01F51" w:rsidRDefault="00122548" w:rsidP="00122548">
            <w:r w:rsidRPr="004606FC">
              <w:t>Prievadai:</w:t>
            </w:r>
          </w:p>
        </w:tc>
        <w:tc>
          <w:tcPr>
            <w:tcW w:w="6001" w:type="dxa"/>
            <w:gridSpan w:val="2"/>
          </w:tcPr>
          <w:p w14:paraId="613965EA" w14:textId="77777777" w:rsidR="00122548" w:rsidRPr="00C01F51" w:rsidRDefault="00122548" w:rsidP="00122548"/>
        </w:tc>
      </w:tr>
      <w:tr w:rsidR="00122548" w:rsidRPr="00C01F51" w14:paraId="1D9A724A" w14:textId="7207BCF6"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56095751" w14:textId="2E94A571" w:rsidR="00122548" w:rsidRDefault="00122548" w:rsidP="00122548">
            <w:pPr>
              <w:jc w:val="center"/>
              <w:rPr>
                <w:rFonts w:eastAsia="Calibri"/>
              </w:rPr>
            </w:pPr>
            <w:r>
              <w:rPr>
                <w:bCs/>
              </w:rPr>
              <w:t>2.7.1.</w:t>
            </w:r>
          </w:p>
        </w:tc>
        <w:tc>
          <w:tcPr>
            <w:tcW w:w="6928" w:type="dxa"/>
            <w:tcBorders>
              <w:top w:val="single" w:sz="4" w:space="0" w:color="auto"/>
              <w:left w:val="single" w:sz="4" w:space="0" w:color="auto"/>
              <w:bottom w:val="single" w:sz="4" w:space="0" w:color="auto"/>
            </w:tcBorders>
          </w:tcPr>
          <w:p w14:paraId="068B0062" w14:textId="35897CC0" w:rsidR="00122548" w:rsidRPr="00C01F51" w:rsidRDefault="00122548" w:rsidP="00122548">
            <w:pPr>
              <w:jc w:val="both"/>
            </w:pPr>
            <w:r>
              <w:t>turi būti nemažiau kaip 24</w:t>
            </w:r>
            <w:r w:rsidRPr="00012EFB">
              <w:t xml:space="preserve"> 1000BASE</w:t>
            </w:r>
            <w:r>
              <w:t>-T IEEE 802.3ab (RJ-45) prievadai;</w:t>
            </w:r>
          </w:p>
        </w:tc>
        <w:tc>
          <w:tcPr>
            <w:tcW w:w="6001" w:type="dxa"/>
            <w:gridSpan w:val="2"/>
          </w:tcPr>
          <w:p w14:paraId="2DE92C58" w14:textId="77777777" w:rsidR="00122548" w:rsidRPr="00C01F51" w:rsidRDefault="00122548" w:rsidP="00122548"/>
        </w:tc>
      </w:tr>
      <w:tr w:rsidR="00122548" w:rsidRPr="00C01F51" w14:paraId="561885DF" w14:textId="6556F2ED"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78B90CD5" w14:textId="179BA25D" w:rsidR="00122548" w:rsidRDefault="00122548" w:rsidP="00122548">
            <w:pPr>
              <w:jc w:val="center"/>
              <w:rPr>
                <w:rFonts w:eastAsia="Calibri"/>
              </w:rPr>
            </w:pPr>
            <w:r>
              <w:rPr>
                <w:bCs/>
              </w:rPr>
              <w:t>2.7.2.</w:t>
            </w:r>
          </w:p>
        </w:tc>
        <w:tc>
          <w:tcPr>
            <w:tcW w:w="6928" w:type="dxa"/>
            <w:tcBorders>
              <w:top w:val="single" w:sz="4" w:space="0" w:color="auto"/>
              <w:left w:val="single" w:sz="4" w:space="0" w:color="auto"/>
              <w:bottom w:val="single" w:sz="4" w:space="0" w:color="auto"/>
            </w:tcBorders>
          </w:tcPr>
          <w:p w14:paraId="7683B494" w14:textId="77777777" w:rsidR="00122548" w:rsidRPr="00012EFB" w:rsidRDefault="00122548" w:rsidP="00122548">
            <w:pPr>
              <w:tabs>
                <w:tab w:val="left" w:pos="390"/>
                <w:tab w:val="left" w:pos="1035"/>
                <w:tab w:val="left" w:pos="1500"/>
              </w:tabs>
              <w:jc w:val="both"/>
            </w:pPr>
            <w:r w:rsidRPr="00012EFB">
              <w:t>turi būti nemaži</w:t>
            </w:r>
            <w:r>
              <w:t xml:space="preserve">au kaip 4 SFP+ dvigubos paskirties (1/10G) </w:t>
            </w:r>
            <w:r w:rsidRPr="00012EFB">
              <w:t>prieva</w:t>
            </w:r>
            <w:r>
              <w:t>dai;</w:t>
            </w:r>
          </w:p>
          <w:p w14:paraId="00E46C39" w14:textId="35B38202" w:rsidR="00122548" w:rsidRPr="00C01F51" w:rsidRDefault="00122548" w:rsidP="00122548">
            <w:pPr>
              <w:jc w:val="both"/>
            </w:pPr>
            <w:r w:rsidRPr="00012EFB">
              <w:t>komutatorius turi dirbti su 10GBASE-SR, 10GBASE-LR, 10GBASE-ER, 10GBASE-ZR tipo SFP</w:t>
            </w:r>
            <w:r>
              <w:t>+</w:t>
            </w:r>
            <w:r w:rsidRPr="00012EFB">
              <w:t xml:space="preserve"> moduliais</w:t>
            </w:r>
            <w:r>
              <w:t>;</w:t>
            </w:r>
          </w:p>
        </w:tc>
        <w:tc>
          <w:tcPr>
            <w:tcW w:w="6001" w:type="dxa"/>
            <w:gridSpan w:val="2"/>
          </w:tcPr>
          <w:p w14:paraId="53B24876" w14:textId="77777777" w:rsidR="00122548" w:rsidRPr="00C01F51" w:rsidRDefault="00122548" w:rsidP="00122548"/>
        </w:tc>
      </w:tr>
      <w:tr w:rsidR="00122548" w:rsidRPr="00C01F51" w14:paraId="359B88FB"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7FACFEAE" w14:textId="1230EB57" w:rsidR="00122548" w:rsidRDefault="00122548" w:rsidP="00122548">
            <w:pPr>
              <w:jc w:val="center"/>
              <w:rPr>
                <w:bCs/>
              </w:rPr>
            </w:pPr>
            <w:r>
              <w:rPr>
                <w:bCs/>
              </w:rPr>
              <w:t>2.7.3.</w:t>
            </w:r>
          </w:p>
        </w:tc>
        <w:tc>
          <w:tcPr>
            <w:tcW w:w="6928" w:type="dxa"/>
            <w:tcBorders>
              <w:top w:val="single" w:sz="4" w:space="0" w:color="auto"/>
              <w:left w:val="single" w:sz="4" w:space="0" w:color="auto"/>
              <w:bottom w:val="single" w:sz="4" w:space="0" w:color="auto"/>
            </w:tcBorders>
          </w:tcPr>
          <w:p w14:paraId="2AB3464F" w14:textId="428F6476" w:rsidR="00122548" w:rsidRPr="00C01F51" w:rsidRDefault="00122548" w:rsidP="00122548">
            <w:pPr>
              <w:jc w:val="both"/>
            </w:pPr>
            <w:r>
              <w:t>komutatorius turi dirbti su 10GBASE-T IEEE 802.3ae SFP+ moduliu;</w:t>
            </w:r>
          </w:p>
        </w:tc>
        <w:tc>
          <w:tcPr>
            <w:tcW w:w="6001" w:type="dxa"/>
            <w:gridSpan w:val="2"/>
          </w:tcPr>
          <w:p w14:paraId="3A9D0A29" w14:textId="77777777" w:rsidR="00122548" w:rsidRPr="00C01F51" w:rsidRDefault="00122548" w:rsidP="00122548"/>
        </w:tc>
      </w:tr>
      <w:tr w:rsidR="00122548" w:rsidRPr="00C01F51" w14:paraId="6042AEBB" w14:textId="77777777" w:rsidTr="00122548">
        <w:trPr>
          <w:trHeight w:val="57"/>
        </w:trPr>
        <w:tc>
          <w:tcPr>
            <w:tcW w:w="1246" w:type="dxa"/>
            <w:tcBorders>
              <w:top w:val="single" w:sz="4" w:space="0" w:color="auto"/>
              <w:left w:val="single" w:sz="4" w:space="0" w:color="auto"/>
              <w:bottom w:val="single" w:sz="4" w:space="0" w:color="auto"/>
              <w:right w:val="single" w:sz="4" w:space="0" w:color="auto"/>
            </w:tcBorders>
            <w:noWrap/>
          </w:tcPr>
          <w:p w14:paraId="5D80C8A1" w14:textId="049F844C" w:rsidR="00122548" w:rsidRDefault="00122548" w:rsidP="00122548">
            <w:pPr>
              <w:jc w:val="center"/>
              <w:rPr>
                <w:bCs/>
              </w:rPr>
            </w:pPr>
            <w:r>
              <w:rPr>
                <w:bCs/>
              </w:rPr>
              <w:t>2.7.4.</w:t>
            </w:r>
          </w:p>
        </w:tc>
        <w:tc>
          <w:tcPr>
            <w:tcW w:w="6928" w:type="dxa"/>
            <w:tcBorders>
              <w:top w:val="single" w:sz="4" w:space="0" w:color="auto"/>
              <w:left w:val="single" w:sz="4" w:space="0" w:color="auto"/>
              <w:bottom w:val="single" w:sz="4" w:space="0" w:color="auto"/>
            </w:tcBorders>
          </w:tcPr>
          <w:p w14:paraId="309D9E48" w14:textId="120DE5A0" w:rsidR="00122548" w:rsidRPr="00C01F51" w:rsidRDefault="00122548" w:rsidP="00122548">
            <w:pPr>
              <w:jc w:val="both"/>
            </w:pPr>
            <w:r w:rsidRPr="00012EFB">
              <w:t>turi palaikyti prievadų fizinės terpės modulių keitimą neišjungiant komutatoriaus maitinimo;</w:t>
            </w:r>
          </w:p>
        </w:tc>
        <w:tc>
          <w:tcPr>
            <w:tcW w:w="6001" w:type="dxa"/>
            <w:gridSpan w:val="2"/>
          </w:tcPr>
          <w:p w14:paraId="29CE092C" w14:textId="77777777" w:rsidR="00122548" w:rsidRPr="00C01F51" w:rsidRDefault="00122548" w:rsidP="00122548"/>
        </w:tc>
      </w:tr>
      <w:tr w:rsidR="00122548" w:rsidRPr="00C01F51" w14:paraId="0FC9EF8E" w14:textId="2A7121D4" w:rsidTr="00122548">
        <w:trPr>
          <w:trHeight w:val="57"/>
        </w:trPr>
        <w:tc>
          <w:tcPr>
            <w:tcW w:w="1246" w:type="dxa"/>
            <w:noWrap/>
          </w:tcPr>
          <w:p w14:paraId="7A6350D4" w14:textId="4D11BF03" w:rsidR="00122548" w:rsidRDefault="00122548" w:rsidP="00122548">
            <w:pPr>
              <w:jc w:val="center"/>
              <w:rPr>
                <w:rFonts w:eastAsia="Calibri"/>
              </w:rPr>
            </w:pPr>
            <w:r>
              <w:rPr>
                <w:bCs/>
              </w:rPr>
              <w:lastRenderedPageBreak/>
              <w:t>2.8.</w:t>
            </w:r>
          </w:p>
        </w:tc>
        <w:tc>
          <w:tcPr>
            <w:tcW w:w="6928" w:type="dxa"/>
          </w:tcPr>
          <w:p w14:paraId="3B4CE3BF" w14:textId="3A2EEE09" w:rsidR="00122548" w:rsidRPr="00C01F51" w:rsidRDefault="00122548" w:rsidP="00122548">
            <w:pPr>
              <w:jc w:val="both"/>
            </w:pPr>
            <w:r w:rsidRPr="004606FC">
              <w:t>Našumas:</w:t>
            </w:r>
          </w:p>
        </w:tc>
        <w:tc>
          <w:tcPr>
            <w:tcW w:w="6001" w:type="dxa"/>
            <w:gridSpan w:val="2"/>
          </w:tcPr>
          <w:p w14:paraId="512B8E5E" w14:textId="77777777" w:rsidR="00122548" w:rsidRPr="00C01F51" w:rsidRDefault="00122548" w:rsidP="00122548"/>
        </w:tc>
      </w:tr>
      <w:tr w:rsidR="00122548" w:rsidRPr="00C01F51" w14:paraId="68C8384E" w14:textId="0F018983" w:rsidTr="00122548">
        <w:trPr>
          <w:trHeight w:val="57"/>
        </w:trPr>
        <w:tc>
          <w:tcPr>
            <w:tcW w:w="1246" w:type="dxa"/>
            <w:noWrap/>
          </w:tcPr>
          <w:p w14:paraId="6E063A76" w14:textId="0625304D" w:rsidR="00122548" w:rsidRDefault="00122548" w:rsidP="00122548">
            <w:pPr>
              <w:jc w:val="center"/>
              <w:rPr>
                <w:rFonts w:eastAsia="Calibri"/>
              </w:rPr>
            </w:pPr>
            <w:r>
              <w:rPr>
                <w:bCs/>
              </w:rPr>
              <w:t>2.8.1.</w:t>
            </w:r>
          </w:p>
        </w:tc>
        <w:tc>
          <w:tcPr>
            <w:tcW w:w="6928" w:type="dxa"/>
          </w:tcPr>
          <w:p w14:paraId="446EC6AA" w14:textId="356EB0FA" w:rsidR="00122548" w:rsidRPr="00C01F51" w:rsidRDefault="00122548" w:rsidP="00122548">
            <w:pPr>
              <w:jc w:val="both"/>
            </w:pPr>
            <w:r>
              <w:t>M</w:t>
            </w:r>
            <w:r w:rsidRPr="00012EFB">
              <w:t>aksimalus galimas komutavimo matricos pralaidu</w:t>
            </w:r>
            <w:r>
              <w:t>mas turi būti ne mažesnis kaip 128 G</w:t>
            </w:r>
            <w:r w:rsidRPr="00012EFB">
              <w:t>bps;</w:t>
            </w:r>
          </w:p>
        </w:tc>
        <w:tc>
          <w:tcPr>
            <w:tcW w:w="6001" w:type="dxa"/>
            <w:gridSpan w:val="2"/>
          </w:tcPr>
          <w:p w14:paraId="49052681" w14:textId="495056CF" w:rsidR="00122548" w:rsidRPr="00C01F51" w:rsidRDefault="00122548" w:rsidP="00122548"/>
        </w:tc>
      </w:tr>
      <w:tr w:rsidR="00122548" w:rsidRPr="00C01F51" w14:paraId="5FEE19DA" w14:textId="65A2FA61" w:rsidTr="00122548">
        <w:trPr>
          <w:trHeight w:val="57"/>
        </w:trPr>
        <w:tc>
          <w:tcPr>
            <w:tcW w:w="1246" w:type="dxa"/>
            <w:noWrap/>
          </w:tcPr>
          <w:p w14:paraId="6424EC4A" w14:textId="235AC96D" w:rsidR="00122548" w:rsidRDefault="00122548" w:rsidP="00122548">
            <w:pPr>
              <w:jc w:val="center"/>
              <w:rPr>
                <w:rFonts w:eastAsia="Calibri"/>
              </w:rPr>
            </w:pPr>
            <w:r>
              <w:rPr>
                <w:bCs/>
              </w:rPr>
              <w:t>2.8.2.</w:t>
            </w:r>
          </w:p>
        </w:tc>
        <w:tc>
          <w:tcPr>
            <w:tcW w:w="6928" w:type="dxa"/>
          </w:tcPr>
          <w:p w14:paraId="797A3271" w14:textId="72883B43" w:rsidR="00122548" w:rsidRPr="00C01F51" w:rsidRDefault="00122548" w:rsidP="00122548">
            <w:pPr>
              <w:jc w:val="both"/>
            </w:pPr>
            <w:r w:rsidRPr="00012EFB">
              <w:t>maksimalus saugomų MAC adresų kiek</w:t>
            </w:r>
            <w:r>
              <w:t>is turi būti ne mažesnis kaip 16</w:t>
            </w:r>
            <w:r w:rsidRPr="00012EFB">
              <w:t>000;</w:t>
            </w:r>
          </w:p>
        </w:tc>
        <w:tc>
          <w:tcPr>
            <w:tcW w:w="6001" w:type="dxa"/>
            <w:gridSpan w:val="2"/>
          </w:tcPr>
          <w:p w14:paraId="386C3B13" w14:textId="2A1F2F66" w:rsidR="00122548" w:rsidRPr="00C01F51" w:rsidRDefault="00122548" w:rsidP="00122548"/>
        </w:tc>
      </w:tr>
      <w:tr w:rsidR="00122548" w:rsidRPr="00C01F51" w14:paraId="56D31EFE" w14:textId="2B230798" w:rsidTr="00122548">
        <w:trPr>
          <w:trHeight w:val="57"/>
        </w:trPr>
        <w:tc>
          <w:tcPr>
            <w:tcW w:w="1246" w:type="dxa"/>
            <w:noWrap/>
          </w:tcPr>
          <w:p w14:paraId="4C62A353" w14:textId="06424230" w:rsidR="00122548" w:rsidRDefault="00122548" w:rsidP="00122548">
            <w:pPr>
              <w:jc w:val="center"/>
              <w:rPr>
                <w:rFonts w:eastAsia="Calibri"/>
              </w:rPr>
            </w:pPr>
            <w:r>
              <w:rPr>
                <w:bCs/>
              </w:rPr>
              <w:t>2.8.3.</w:t>
            </w:r>
          </w:p>
        </w:tc>
        <w:tc>
          <w:tcPr>
            <w:tcW w:w="6928" w:type="dxa"/>
          </w:tcPr>
          <w:p w14:paraId="1ECA6D63" w14:textId="6F566E60" w:rsidR="00122548" w:rsidRPr="00C01F51" w:rsidRDefault="00122548" w:rsidP="00122548">
            <w:pPr>
              <w:jc w:val="both"/>
            </w:pPr>
            <w:r w:rsidRPr="00012EFB">
              <w:t xml:space="preserve">maksimalus IPv4 maršrutų kiekis turi būti ne mažesnis kaip </w:t>
            </w:r>
            <w:r>
              <w:t>3044</w:t>
            </w:r>
            <w:r w:rsidRPr="00012EFB">
              <w:t>;</w:t>
            </w:r>
          </w:p>
        </w:tc>
        <w:tc>
          <w:tcPr>
            <w:tcW w:w="6001" w:type="dxa"/>
            <w:gridSpan w:val="2"/>
          </w:tcPr>
          <w:p w14:paraId="79E714D4" w14:textId="77777777" w:rsidR="00122548" w:rsidRPr="00C01F51" w:rsidRDefault="00122548" w:rsidP="00122548"/>
        </w:tc>
      </w:tr>
      <w:tr w:rsidR="00122548" w:rsidRPr="00C01F51" w14:paraId="634B10EC" w14:textId="3116F537" w:rsidTr="00122548">
        <w:trPr>
          <w:trHeight w:val="57"/>
        </w:trPr>
        <w:tc>
          <w:tcPr>
            <w:tcW w:w="1246" w:type="dxa"/>
            <w:noWrap/>
          </w:tcPr>
          <w:p w14:paraId="7C58E0AB" w14:textId="768BD97D" w:rsidR="00122548" w:rsidRDefault="00122548" w:rsidP="00122548">
            <w:pPr>
              <w:jc w:val="center"/>
              <w:rPr>
                <w:rFonts w:eastAsia="Calibri"/>
              </w:rPr>
            </w:pPr>
            <w:r>
              <w:rPr>
                <w:bCs/>
              </w:rPr>
              <w:t>2.8.4.</w:t>
            </w:r>
          </w:p>
        </w:tc>
        <w:tc>
          <w:tcPr>
            <w:tcW w:w="6928" w:type="dxa"/>
          </w:tcPr>
          <w:p w14:paraId="12A1C68F" w14:textId="61D54E96" w:rsidR="00122548" w:rsidRPr="00C01F51" w:rsidRDefault="00122548" w:rsidP="00122548">
            <w:pPr>
              <w:jc w:val="both"/>
            </w:pPr>
            <w:r w:rsidRPr="00012EFB">
              <w:t xml:space="preserve">maksimalus IPv6 maršrutų kiekis turi būti ne mažesnis kaip </w:t>
            </w:r>
            <w:r>
              <w:t>1522</w:t>
            </w:r>
            <w:r w:rsidRPr="00012EFB">
              <w:t>;</w:t>
            </w:r>
          </w:p>
        </w:tc>
        <w:tc>
          <w:tcPr>
            <w:tcW w:w="6001" w:type="dxa"/>
            <w:gridSpan w:val="2"/>
          </w:tcPr>
          <w:p w14:paraId="58C9FD8B" w14:textId="77777777" w:rsidR="00122548" w:rsidRPr="00C01F51" w:rsidRDefault="00122548" w:rsidP="00122548"/>
        </w:tc>
      </w:tr>
      <w:tr w:rsidR="00122548" w:rsidRPr="00C01F51" w14:paraId="22AD6B49" w14:textId="5810B109" w:rsidTr="00122548">
        <w:trPr>
          <w:trHeight w:val="57"/>
        </w:trPr>
        <w:tc>
          <w:tcPr>
            <w:tcW w:w="1246" w:type="dxa"/>
            <w:noWrap/>
          </w:tcPr>
          <w:p w14:paraId="147460DA" w14:textId="652AABE2" w:rsidR="00122548" w:rsidRPr="00B25B76" w:rsidRDefault="00122548" w:rsidP="00122548">
            <w:pPr>
              <w:jc w:val="center"/>
            </w:pPr>
            <w:r>
              <w:rPr>
                <w:bCs/>
              </w:rPr>
              <w:t>2.8.5.</w:t>
            </w:r>
          </w:p>
        </w:tc>
        <w:tc>
          <w:tcPr>
            <w:tcW w:w="6928" w:type="dxa"/>
          </w:tcPr>
          <w:p w14:paraId="51B833F0" w14:textId="4F34B81E" w:rsidR="00122548" w:rsidRPr="00C01F51" w:rsidRDefault="00122548" w:rsidP="00122548">
            <w:pPr>
              <w:jc w:val="both"/>
            </w:pPr>
            <w:r w:rsidRPr="00012EFB">
              <w:t xml:space="preserve">virtualių VLAN identifikatorių kiekis turi būti ne mažesnis kaip </w:t>
            </w:r>
            <w:r>
              <w:t>1024</w:t>
            </w:r>
            <w:r w:rsidRPr="00012EFB">
              <w:t>;</w:t>
            </w:r>
          </w:p>
        </w:tc>
        <w:tc>
          <w:tcPr>
            <w:tcW w:w="6001" w:type="dxa"/>
            <w:gridSpan w:val="2"/>
          </w:tcPr>
          <w:p w14:paraId="1364838F" w14:textId="77777777" w:rsidR="00122548" w:rsidRPr="00C01F51" w:rsidRDefault="00122548" w:rsidP="00122548"/>
        </w:tc>
      </w:tr>
      <w:tr w:rsidR="00122548" w:rsidRPr="00C01F51" w14:paraId="4D892771" w14:textId="1217BDE6" w:rsidTr="00122548">
        <w:trPr>
          <w:trHeight w:val="57"/>
        </w:trPr>
        <w:tc>
          <w:tcPr>
            <w:tcW w:w="1246" w:type="dxa"/>
            <w:noWrap/>
          </w:tcPr>
          <w:p w14:paraId="3249C7E2" w14:textId="72627B8F" w:rsidR="00122548" w:rsidRPr="00B25B76" w:rsidRDefault="00122548" w:rsidP="00122548">
            <w:pPr>
              <w:jc w:val="center"/>
            </w:pPr>
            <w:r>
              <w:rPr>
                <w:bCs/>
              </w:rPr>
              <w:t>2.8.6.</w:t>
            </w:r>
          </w:p>
        </w:tc>
        <w:tc>
          <w:tcPr>
            <w:tcW w:w="6928" w:type="dxa"/>
          </w:tcPr>
          <w:p w14:paraId="5306F8F1" w14:textId="348838C1" w:rsidR="00122548" w:rsidRPr="00C01F51" w:rsidRDefault="00122548" w:rsidP="00122548">
            <w:pPr>
              <w:jc w:val="both"/>
            </w:pPr>
            <w:r w:rsidRPr="00012EFB">
              <w:t xml:space="preserve">prieigos kontrolės sąrašų ACL (angl. </w:t>
            </w:r>
            <w:r w:rsidRPr="00012EFB">
              <w:rPr>
                <w:i/>
              </w:rPr>
              <w:t>Acce</w:t>
            </w:r>
            <w:r>
              <w:rPr>
                <w:i/>
              </w:rPr>
              <w:t>ss</w:t>
            </w:r>
            <w:r w:rsidRPr="00012EFB">
              <w:rPr>
                <w:i/>
              </w:rPr>
              <w:t xml:space="preserve"> Control List</w:t>
            </w:r>
            <w:r w:rsidRPr="00012EFB">
              <w:t>) įrašų ki</w:t>
            </w:r>
            <w:r>
              <w:t>ekis turi būti ne mažiau kaip 1408</w:t>
            </w:r>
            <w:r w:rsidRPr="00012EFB">
              <w:t>;</w:t>
            </w:r>
          </w:p>
        </w:tc>
        <w:tc>
          <w:tcPr>
            <w:tcW w:w="6001" w:type="dxa"/>
            <w:gridSpan w:val="2"/>
          </w:tcPr>
          <w:p w14:paraId="33DCD5D4" w14:textId="77777777" w:rsidR="00122548" w:rsidRPr="00C01F51" w:rsidRDefault="00122548" w:rsidP="00122548"/>
        </w:tc>
      </w:tr>
      <w:tr w:rsidR="00122548" w:rsidRPr="00C01F51" w14:paraId="2BAB0ED4" w14:textId="3A04057A" w:rsidTr="00122548">
        <w:trPr>
          <w:trHeight w:val="57"/>
        </w:trPr>
        <w:tc>
          <w:tcPr>
            <w:tcW w:w="1246" w:type="dxa"/>
            <w:noWrap/>
          </w:tcPr>
          <w:p w14:paraId="3E3D35A8" w14:textId="5A89043E" w:rsidR="00122548" w:rsidRPr="00B25B76" w:rsidRDefault="00122548" w:rsidP="00122548">
            <w:pPr>
              <w:jc w:val="center"/>
            </w:pPr>
            <w:r>
              <w:rPr>
                <w:bCs/>
              </w:rPr>
              <w:t>2.8.7.</w:t>
            </w:r>
          </w:p>
        </w:tc>
        <w:tc>
          <w:tcPr>
            <w:tcW w:w="6928" w:type="dxa"/>
          </w:tcPr>
          <w:p w14:paraId="3699219B" w14:textId="68F6267E" w:rsidR="00122548" w:rsidRPr="00C01F51" w:rsidRDefault="00122548" w:rsidP="00122548">
            <w:pPr>
              <w:jc w:val="both"/>
            </w:pPr>
            <w:r>
              <w:t>ne mažiau kaip 4</w:t>
            </w:r>
            <w:r w:rsidRPr="00012EFB">
              <w:t xml:space="preserve"> GB </w:t>
            </w:r>
            <w:r>
              <w:t>D</w:t>
            </w:r>
            <w:r w:rsidRPr="00012EFB">
              <w:t>RAM atminties;</w:t>
            </w:r>
          </w:p>
        </w:tc>
        <w:tc>
          <w:tcPr>
            <w:tcW w:w="6001" w:type="dxa"/>
            <w:gridSpan w:val="2"/>
          </w:tcPr>
          <w:p w14:paraId="4752DC88" w14:textId="77777777" w:rsidR="00122548" w:rsidRPr="00C01F51" w:rsidRDefault="00122548" w:rsidP="00122548"/>
        </w:tc>
      </w:tr>
      <w:tr w:rsidR="00122548" w:rsidRPr="00C01F51" w14:paraId="52951196" w14:textId="50E3249F" w:rsidTr="00122548">
        <w:trPr>
          <w:trHeight w:val="57"/>
        </w:trPr>
        <w:tc>
          <w:tcPr>
            <w:tcW w:w="1246" w:type="dxa"/>
            <w:noWrap/>
          </w:tcPr>
          <w:p w14:paraId="49AEDA64" w14:textId="7844B414" w:rsidR="00122548" w:rsidRPr="00B25B76" w:rsidRDefault="00122548" w:rsidP="00122548">
            <w:pPr>
              <w:jc w:val="center"/>
            </w:pPr>
            <w:r>
              <w:rPr>
                <w:bCs/>
              </w:rPr>
              <w:t>2.8.8.</w:t>
            </w:r>
          </w:p>
        </w:tc>
        <w:tc>
          <w:tcPr>
            <w:tcW w:w="6928" w:type="dxa"/>
          </w:tcPr>
          <w:p w14:paraId="2C299710" w14:textId="462F9C92" w:rsidR="00122548" w:rsidRPr="00C01F51" w:rsidRDefault="00122548" w:rsidP="00122548">
            <w:pPr>
              <w:jc w:val="both"/>
            </w:pPr>
            <w:r>
              <w:t>ne mažiau kaip 8</w:t>
            </w:r>
            <w:r w:rsidRPr="00012EFB">
              <w:t xml:space="preserve"> GB FLASH tipo atminties;</w:t>
            </w:r>
          </w:p>
        </w:tc>
        <w:tc>
          <w:tcPr>
            <w:tcW w:w="6001" w:type="dxa"/>
            <w:gridSpan w:val="2"/>
          </w:tcPr>
          <w:p w14:paraId="3500D216" w14:textId="77777777" w:rsidR="00122548" w:rsidRPr="00C01F51" w:rsidRDefault="00122548" w:rsidP="00122548"/>
        </w:tc>
      </w:tr>
      <w:tr w:rsidR="00122548" w:rsidRPr="00C01F51" w14:paraId="4E67BB89" w14:textId="7B88662A" w:rsidTr="00122548">
        <w:trPr>
          <w:trHeight w:val="57"/>
        </w:trPr>
        <w:tc>
          <w:tcPr>
            <w:tcW w:w="1246" w:type="dxa"/>
            <w:noWrap/>
          </w:tcPr>
          <w:p w14:paraId="254EFBE3" w14:textId="424A682B" w:rsidR="00122548" w:rsidRPr="00B25B76" w:rsidRDefault="00122548" w:rsidP="00122548">
            <w:pPr>
              <w:jc w:val="center"/>
            </w:pPr>
            <w:r>
              <w:rPr>
                <w:bCs/>
              </w:rPr>
              <w:t>2.8.9.</w:t>
            </w:r>
          </w:p>
        </w:tc>
        <w:tc>
          <w:tcPr>
            <w:tcW w:w="6928" w:type="dxa"/>
          </w:tcPr>
          <w:p w14:paraId="4E87E4F7" w14:textId="2B965CFD" w:rsidR="00122548" w:rsidRPr="00C01F51" w:rsidRDefault="00122548" w:rsidP="00122548">
            <w:pPr>
              <w:jc w:val="both"/>
            </w:pPr>
            <w:r w:rsidRPr="00CD6278">
              <w:t>turi būti galimybė komutatoriuje talpinti ne mažiau kaip dvi konfigūracijos ir programinės įrangos versijas.</w:t>
            </w:r>
          </w:p>
        </w:tc>
        <w:tc>
          <w:tcPr>
            <w:tcW w:w="6001" w:type="dxa"/>
            <w:gridSpan w:val="2"/>
          </w:tcPr>
          <w:p w14:paraId="3AC440BC" w14:textId="77777777" w:rsidR="00122548" w:rsidRPr="00C01F51" w:rsidRDefault="00122548" w:rsidP="00122548"/>
        </w:tc>
      </w:tr>
      <w:tr w:rsidR="00122548" w:rsidRPr="00C01F51" w14:paraId="27D863D3" w14:textId="15F4404B" w:rsidTr="00122548">
        <w:trPr>
          <w:trHeight w:val="57"/>
        </w:trPr>
        <w:tc>
          <w:tcPr>
            <w:tcW w:w="1246" w:type="dxa"/>
            <w:noWrap/>
          </w:tcPr>
          <w:p w14:paraId="5CF437B6" w14:textId="5E688AB7" w:rsidR="00122548" w:rsidRPr="00B25B76" w:rsidRDefault="00122548" w:rsidP="00122548">
            <w:pPr>
              <w:jc w:val="center"/>
            </w:pPr>
            <w:r>
              <w:rPr>
                <w:bCs/>
              </w:rPr>
              <w:t>2.9.</w:t>
            </w:r>
          </w:p>
        </w:tc>
        <w:tc>
          <w:tcPr>
            <w:tcW w:w="6928" w:type="dxa"/>
          </w:tcPr>
          <w:p w14:paraId="4106402A" w14:textId="2E882B51" w:rsidR="00122548" w:rsidRPr="00C01F51" w:rsidRDefault="00122548" w:rsidP="00122548">
            <w:pPr>
              <w:jc w:val="both"/>
            </w:pPr>
            <w:r w:rsidRPr="004606FC">
              <w:t>Sertifikavimas</w:t>
            </w:r>
            <w:r>
              <w:t xml:space="preserve"> - į</w:t>
            </w:r>
            <w:r w:rsidRPr="00DB5B8F">
              <w:t>renginys privalo būti sertifikuotas ne žemesniu kaip FIPS 140-2 Level 2 lygiu, arba turėti analogišką Europos Sąjungos arba NATO valstybės įgaliotos institucijos sertifikatą.</w:t>
            </w:r>
          </w:p>
        </w:tc>
        <w:tc>
          <w:tcPr>
            <w:tcW w:w="6001" w:type="dxa"/>
            <w:gridSpan w:val="2"/>
          </w:tcPr>
          <w:p w14:paraId="56534879" w14:textId="77777777" w:rsidR="00122548" w:rsidRPr="00C01F51" w:rsidRDefault="00122548" w:rsidP="00122548"/>
        </w:tc>
      </w:tr>
      <w:tr w:rsidR="00122548" w:rsidRPr="00C01F51" w14:paraId="20752F5D" w14:textId="541031E2" w:rsidTr="00122548">
        <w:trPr>
          <w:trHeight w:val="57"/>
        </w:trPr>
        <w:tc>
          <w:tcPr>
            <w:tcW w:w="1246" w:type="dxa"/>
            <w:noWrap/>
          </w:tcPr>
          <w:p w14:paraId="68BDDF0C" w14:textId="3CFED153" w:rsidR="00122548" w:rsidRPr="00B25B76" w:rsidRDefault="00122548" w:rsidP="00122548">
            <w:pPr>
              <w:jc w:val="center"/>
            </w:pPr>
            <w:r>
              <w:rPr>
                <w:bCs/>
              </w:rPr>
              <w:t>2.10.</w:t>
            </w:r>
          </w:p>
        </w:tc>
        <w:tc>
          <w:tcPr>
            <w:tcW w:w="6928" w:type="dxa"/>
          </w:tcPr>
          <w:p w14:paraId="6AE9A53E" w14:textId="38F28556" w:rsidR="00122548" w:rsidRPr="00C01F51" w:rsidRDefault="00122548" w:rsidP="00122548">
            <w:pPr>
              <w:jc w:val="both"/>
            </w:pPr>
            <w:r w:rsidRPr="00012EFB">
              <w:rPr>
                <w:bCs/>
                <w:lang w:eastAsia="lt-LT"/>
              </w:rPr>
              <w:t>Virtualizavimas:</w:t>
            </w:r>
          </w:p>
        </w:tc>
        <w:tc>
          <w:tcPr>
            <w:tcW w:w="6001" w:type="dxa"/>
            <w:gridSpan w:val="2"/>
          </w:tcPr>
          <w:p w14:paraId="0C568279" w14:textId="492EBFB0" w:rsidR="00122548" w:rsidRPr="00C01F51" w:rsidRDefault="00122548" w:rsidP="00122548"/>
        </w:tc>
      </w:tr>
      <w:tr w:rsidR="00122548" w:rsidRPr="00C01F51" w14:paraId="02C6E33B" w14:textId="6DD8077D" w:rsidTr="00122548">
        <w:trPr>
          <w:trHeight w:val="57"/>
        </w:trPr>
        <w:tc>
          <w:tcPr>
            <w:tcW w:w="1246" w:type="dxa"/>
            <w:noWrap/>
          </w:tcPr>
          <w:p w14:paraId="5EB02888" w14:textId="245025B6" w:rsidR="00122548" w:rsidRPr="00B25B76" w:rsidRDefault="00122548" w:rsidP="00122548">
            <w:pPr>
              <w:jc w:val="center"/>
            </w:pPr>
            <w:r>
              <w:rPr>
                <w:bCs/>
              </w:rPr>
              <w:t>2.10.1.</w:t>
            </w:r>
          </w:p>
        </w:tc>
        <w:tc>
          <w:tcPr>
            <w:tcW w:w="6928" w:type="dxa"/>
          </w:tcPr>
          <w:p w14:paraId="26FAE8EF" w14:textId="4AF215F3" w:rsidR="00122548" w:rsidRPr="00C01F51" w:rsidRDefault="00122548" w:rsidP="00122548">
            <w:pPr>
              <w:jc w:val="both"/>
            </w:pPr>
            <w:r>
              <w:t>k</w:t>
            </w:r>
            <w:r w:rsidRPr="00012EFB">
              <w:t>omutatorius privalo turėti funkcionalumą virtualiam apjungimui į vieną loginį įrenginį (stekuojamas) su tokio pačio modelio komutatoriais;</w:t>
            </w:r>
          </w:p>
        </w:tc>
        <w:tc>
          <w:tcPr>
            <w:tcW w:w="6001" w:type="dxa"/>
            <w:gridSpan w:val="2"/>
          </w:tcPr>
          <w:p w14:paraId="13A434B5" w14:textId="77777777" w:rsidR="00122548" w:rsidRPr="00C01F51" w:rsidRDefault="00122548" w:rsidP="00122548"/>
        </w:tc>
      </w:tr>
      <w:tr w:rsidR="00122548" w:rsidRPr="00C01F51" w14:paraId="26ED8553" w14:textId="1D86C59E" w:rsidTr="00122548">
        <w:trPr>
          <w:trHeight w:val="57"/>
        </w:trPr>
        <w:tc>
          <w:tcPr>
            <w:tcW w:w="1246" w:type="dxa"/>
            <w:noWrap/>
          </w:tcPr>
          <w:p w14:paraId="11D43DA5" w14:textId="32E8435B" w:rsidR="00122548" w:rsidRPr="00B25B76" w:rsidRDefault="00122548" w:rsidP="00122548">
            <w:pPr>
              <w:jc w:val="center"/>
            </w:pPr>
            <w:r>
              <w:rPr>
                <w:bCs/>
              </w:rPr>
              <w:t>2.10.2.</w:t>
            </w:r>
          </w:p>
        </w:tc>
        <w:tc>
          <w:tcPr>
            <w:tcW w:w="6928" w:type="dxa"/>
          </w:tcPr>
          <w:p w14:paraId="38CCE156" w14:textId="4440DFB9" w:rsidR="00122548" w:rsidRPr="00C01F51" w:rsidRDefault="00122548" w:rsidP="00122548">
            <w:pPr>
              <w:jc w:val="both"/>
            </w:pPr>
            <w:r w:rsidRPr="00012EFB">
              <w:t xml:space="preserve">virtualiam apjungimui turi būti naudojami </w:t>
            </w:r>
            <w:r>
              <w:t>dedikuoti prievadai;</w:t>
            </w:r>
          </w:p>
        </w:tc>
        <w:tc>
          <w:tcPr>
            <w:tcW w:w="6001" w:type="dxa"/>
            <w:gridSpan w:val="2"/>
          </w:tcPr>
          <w:p w14:paraId="56580B46" w14:textId="77777777" w:rsidR="00122548" w:rsidRPr="00C01F51" w:rsidRDefault="00122548" w:rsidP="00122548"/>
        </w:tc>
      </w:tr>
      <w:tr w:rsidR="00122548" w:rsidRPr="00C01F51" w14:paraId="348AACA0" w14:textId="77777777" w:rsidTr="00122548">
        <w:trPr>
          <w:trHeight w:val="57"/>
        </w:trPr>
        <w:tc>
          <w:tcPr>
            <w:tcW w:w="1246" w:type="dxa"/>
            <w:noWrap/>
          </w:tcPr>
          <w:p w14:paraId="27FCB5DA" w14:textId="4DCE1579" w:rsidR="00122548" w:rsidRPr="00207A23" w:rsidRDefault="00122548" w:rsidP="00122548">
            <w:pPr>
              <w:jc w:val="center"/>
            </w:pPr>
            <w:r>
              <w:rPr>
                <w:bCs/>
              </w:rPr>
              <w:t>2.10.3.</w:t>
            </w:r>
          </w:p>
        </w:tc>
        <w:tc>
          <w:tcPr>
            <w:tcW w:w="6928" w:type="dxa"/>
          </w:tcPr>
          <w:p w14:paraId="24D94224" w14:textId="07D38AE3" w:rsidR="00122548" w:rsidRPr="00C01F51" w:rsidRDefault="00122548" w:rsidP="00122548">
            <w:pPr>
              <w:jc w:val="both"/>
            </w:pPr>
            <w:r w:rsidRPr="00012EFB">
              <w:t>virtualus loginis įrenginys turi būti valdomas vienu IP adresu;</w:t>
            </w:r>
          </w:p>
        </w:tc>
        <w:tc>
          <w:tcPr>
            <w:tcW w:w="6001" w:type="dxa"/>
            <w:gridSpan w:val="2"/>
          </w:tcPr>
          <w:p w14:paraId="3DCB1FAB" w14:textId="77777777" w:rsidR="00122548" w:rsidRPr="00C01F51" w:rsidRDefault="00122548" w:rsidP="00122548"/>
        </w:tc>
      </w:tr>
      <w:tr w:rsidR="00122548" w:rsidRPr="00C01F51" w14:paraId="6BB161F6" w14:textId="77777777" w:rsidTr="00122548">
        <w:trPr>
          <w:trHeight w:val="57"/>
        </w:trPr>
        <w:tc>
          <w:tcPr>
            <w:tcW w:w="1246" w:type="dxa"/>
            <w:noWrap/>
          </w:tcPr>
          <w:p w14:paraId="4FBE679D" w14:textId="7590D4B1" w:rsidR="00122548" w:rsidRPr="00207A23" w:rsidRDefault="00122548" w:rsidP="00122548">
            <w:pPr>
              <w:jc w:val="center"/>
            </w:pPr>
            <w:r>
              <w:rPr>
                <w:bCs/>
              </w:rPr>
              <w:t>2.10.4.</w:t>
            </w:r>
          </w:p>
        </w:tc>
        <w:tc>
          <w:tcPr>
            <w:tcW w:w="6928" w:type="dxa"/>
          </w:tcPr>
          <w:p w14:paraId="5699C3B5" w14:textId="5983CF4D" w:rsidR="00122548" w:rsidRPr="00C01F51" w:rsidRDefault="00122548" w:rsidP="00122548">
            <w:pPr>
              <w:jc w:val="both"/>
            </w:pPr>
            <w:r w:rsidRPr="00012EFB">
              <w:t>virtualiai apjungtuose įrenginiuose turi būti naudojama vieninga ir sinchronizuota L2 ir L3 lygio informacija;</w:t>
            </w:r>
          </w:p>
        </w:tc>
        <w:tc>
          <w:tcPr>
            <w:tcW w:w="6001" w:type="dxa"/>
            <w:gridSpan w:val="2"/>
          </w:tcPr>
          <w:p w14:paraId="63F5E725" w14:textId="77777777" w:rsidR="00122548" w:rsidRPr="00C01F51" w:rsidRDefault="00122548" w:rsidP="00122548"/>
        </w:tc>
      </w:tr>
      <w:tr w:rsidR="00122548" w:rsidRPr="00C01F51" w14:paraId="611C610D" w14:textId="77777777" w:rsidTr="00122548">
        <w:trPr>
          <w:trHeight w:val="57"/>
        </w:trPr>
        <w:tc>
          <w:tcPr>
            <w:tcW w:w="1246" w:type="dxa"/>
            <w:noWrap/>
          </w:tcPr>
          <w:p w14:paraId="07684C0D" w14:textId="3E01C3F4" w:rsidR="00122548" w:rsidRPr="00207A23" w:rsidRDefault="00122548" w:rsidP="00122548">
            <w:pPr>
              <w:jc w:val="center"/>
            </w:pPr>
            <w:r>
              <w:rPr>
                <w:bCs/>
              </w:rPr>
              <w:t>2.10.5.</w:t>
            </w:r>
          </w:p>
        </w:tc>
        <w:tc>
          <w:tcPr>
            <w:tcW w:w="6928" w:type="dxa"/>
          </w:tcPr>
          <w:p w14:paraId="473A55FB" w14:textId="30B49697" w:rsidR="00122548" w:rsidRPr="00C01F51" w:rsidRDefault="00122548" w:rsidP="00122548">
            <w:pPr>
              <w:jc w:val="both"/>
            </w:pPr>
            <w:r w:rsidRPr="00012EFB">
              <w:t>virtualiai apjungtuose įrenginiuose turi būti na</w:t>
            </w:r>
            <w:r>
              <w:t>udojama vieninga konfigūracija;</w:t>
            </w:r>
          </w:p>
        </w:tc>
        <w:tc>
          <w:tcPr>
            <w:tcW w:w="6001" w:type="dxa"/>
            <w:gridSpan w:val="2"/>
          </w:tcPr>
          <w:p w14:paraId="24014E0F" w14:textId="7D39A969" w:rsidR="00122548" w:rsidRPr="00C01F51" w:rsidRDefault="00122548" w:rsidP="00122548"/>
        </w:tc>
      </w:tr>
      <w:tr w:rsidR="00122548" w:rsidRPr="00C01F51" w14:paraId="12E52E90" w14:textId="77777777" w:rsidTr="00122548">
        <w:trPr>
          <w:trHeight w:val="57"/>
        </w:trPr>
        <w:tc>
          <w:tcPr>
            <w:tcW w:w="1246" w:type="dxa"/>
            <w:noWrap/>
          </w:tcPr>
          <w:p w14:paraId="2BBE361E" w14:textId="4CE5694F" w:rsidR="00122548" w:rsidRPr="00207A23" w:rsidRDefault="00122548" w:rsidP="00122548">
            <w:pPr>
              <w:jc w:val="center"/>
            </w:pPr>
            <w:r>
              <w:rPr>
                <w:bCs/>
              </w:rPr>
              <w:t>2.10.6.</w:t>
            </w:r>
          </w:p>
        </w:tc>
        <w:tc>
          <w:tcPr>
            <w:tcW w:w="6928" w:type="dxa"/>
          </w:tcPr>
          <w:p w14:paraId="3B2EEB93" w14:textId="1B01DBA0" w:rsidR="00122548" w:rsidRPr="00C01F51" w:rsidRDefault="00122548" w:rsidP="00122548">
            <w:pPr>
              <w:jc w:val="both"/>
            </w:pPr>
            <w:r w:rsidRPr="00012EFB">
              <w:t>vieno iš fizinių įrenginių gedimo atveju, virtualus įrenginys turi tęsti darbą be sistemos pakartotinio paleidimo (perkrovimo).</w:t>
            </w:r>
          </w:p>
        </w:tc>
        <w:tc>
          <w:tcPr>
            <w:tcW w:w="6001" w:type="dxa"/>
            <w:gridSpan w:val="2"/>
          </w:tcPr>
          <w:p w14:paraId="1210359B" w14:textId="77777777" w:rsidR="00122548" w:rsidRPr="00C01F51" w:rsidRDefault="00122548" w:rsidP="00122548"/>
        </w:tc>
      </w:tr>
      <w:tr w:rsidR="00122548" w:rsidRPr="00C01F51" w14:paraId="32115BF7" w14:textId="77777777" w:rsidTr="00122548">
        <w:trPr>
          <w:trHeight w:val="57"/>
        </w:trPr>
        <w:tc>
          <w:tcPr>
            <w:tcW w:w="1246" w:type="dxa"/>
            <w:noWrap/>
          </w:tcPr>
          <w:p w14:paraId="0499DD1B" w14:textId="34CF2A6F" w:rsidR="00122548" w:rsidRPr="00207A23" w:rsidRDefault="00122548" w:rsidP="00122548">
            <w:pPr>
              <w:jc w:val="center"/>
            </w:pPr>
            <w:r>
              <w:rPr>
                <w:bCs/>
              </w:rPr>
              <w:t>2.11.</w:t>
            </w:r>
          </w:p>
        </w:tc>
        <w:tc>
          <w:tcPr>
            <w:tcW w:w="6928" w:type="dxa"/>
          </w:tcPr>
          <w:p w14:paraId="1DC3FA0D" w14:textId="31534884" w:rsidR="00122548" w:rsidRPr="00CF0746" w:rsidRDefault="00122548" w:rsidP="00122548">
            <w:pPr>
              <w:jc w:val="both"/>
            </w:pPr>
            <w:r w:rsidRPr="00012EFB">
              <w:t>Komutavimo funkcionalumas:</w:t>
            </w:r>
            <w:r>
              <w:rPr>
                <w:bCs/>
                <w:lang w:eastAsia="lt-LT"/>
              </w:rPr>
              <w:t xml:space="preserve"> </w:t>
            </w:r>
            <w:r w:rsidRPr="00012EFB">
              <w:rPr>
                <w:rFonts w:eastAsia="Calibri"/>
              </w:rPr>
              <w:t xml:space="preserve">IEEE </w:t>
            </w:r>
            <w:r>
              <w:rPr>
                <w:rFonts w:eastAsia="Calibri"/>
              </w:rPr>
              <w:t xml:space="preserve">802.1d Spanning Tree protokolas, </w:t>
            </w:r>
            <w:r w:rsidRPr="00012EFB">
              <w:rPr>
                <w:rFonts w:eastAsia="Calibri"/>
              </w:rPr>
              <w:t>IEEE 802.1w</w:t>
            </w:r>
            <w:r>
              <w:rPr>
                <w:rFonts w:eastAsia="Calibri"/>
              </w:rPr>
              <w:t xml:space="preserve"> Rapid Spanning Tree protokolas, IEEE 802.1Q VLAN, IEEE 802.1p QoS prioritetizavimas.</w:t>
            </w:r>
          </w:p>
        </w:tc>
        <w:tc>
          <w:tcPr>
            <w:tcW w:w="6001" w:type="dxa"/>
            <w:gridSpan w:val="2"/>
          </w:tcPr>
          <w:p w14:paraId="025C82C4" w14:textId="27C58AC9" w:rsidR="00122548" w:rsidRPr="00CF0746" w:rsidRDefault="00122548" w:rsidP="00122548"/>
        </w:tc>
      </w:tr>
      <w:tr w:rsidR="00122548" w:rsidRPr="00C01F51" w14:paraId="7532B964" w14:textId="77777777" w:rsidTr="00122548">
        <w:trPr>
          <w:trHeight w:val="57"/>
        </w:trPr>
        <w:tc>
          <w:tcPr>
            <w:tcW w:w="1246" w:type="dxa"/>
            <w:noWrap/>
          </w:tcPr>
          <w:p w14:paraId="675098C2" w14:textId="106E6A61" w:rsidR="00122548" w:rsidRPr="00207A23" w:rsidRDefault="00122548" w:rsidP="00122548">
            <w:pPr>
              <w:jc w:val="center"/>
            </w:pPr>
            <w:r>
              <w:rPr>
                <w:bCs/>
              </w:rPr>
              <w:t>2.12.</w:t>
            </w:r>
          </w:p>
        </w:tc>
        <w:tc>
          <w:tcPr>
            <w:tcW w:w="6928" w:type="dxa"/>
          </w:tcPr>
          <w:p w14:paraId="1A0125BE" w14:textId="6311BD0D" w:rsidR="00122548" w:rsidRPr="00CF0746" w:rsidRDefault="00122548" w:rsidP="00122548">
            <w:pPr>
              <w:jc w:val="both"/>
            </w:pPr>
            <w:r>
              <w:t>Maršrutizavimo funkcionalumas:</w:t>
            </w:r>
          </w:p>
        </w:tc>
        <w:tc>
          <w:tcPr>
            <w:tcW w:w="6001" w:type="dxa"/>
            <w:gridSpan w:val="2"/>
          </w:tcPr>
          <w:p w14:paraId="3911A6A4" w14:textId="77777777" w:rsidR="00122548" w:rsidRPr="00CF0746" w:rsidRDefault="00122548" w:rsidP="00122548"/>
        </w:tc>
      </w:tr>
      <w:tr w:rsidR="00122548" w:rsidRPr="00C01F51" w14:paraId="7334141D" w14:textId="77777777" w:rsidTr="00122548">
        <w:trPr>
          <w:trHeight w:val="57"/>
        </w:trPr>
        <w:tc>
          <w:tcPr>
            <w:tcW w:w="1246" w:type="dxa"/>
            <w:noWrap/>
          </w:tcPr>
          <w:p w14:paraId="0366B7AA" w14:textId="7E7B3493" w:rsidR="00122548" w:rsidRPr="00207A23" w:rsidRDefault="00122548" w:rsidP="00122548">
            <w:pPr>
              <w:jc w:val="center"/>
            </w:pPr>
            <w:r>
              <w:rPr>
                <w:bCs/>
              </w:rPr>
              <w:lastRenderedPageBreak/>
              <w:t>2.12.1.</w:t>
            </w:r>
          </w:p>
        </w:tc>
        <w:tc>
          <w:tcPr>
            <w:tcW w:w="6928" w:type="dxa"/>
          </w:tcPr>
          <w:p w14:paraId="16A09654" w14:textId="3A8E9867" w:rsidR="00122548" w:rsidRPr="00CF0746" w:rsidRDefault="00122548" w:rsidP="00122548">
            <w:pPr>
              <w:jc w:val="both"/>
            </w:pPr>
            <w:r>
              <w:rPr>
                <w:rFonts w:eastAsia="Calibri"/>
              </w:rPr>
              <w:t>t</w:t>
            </w:r>
            <w:r w:rsidRPr="00012EFB">
              <w:rPr>
                <w:rFonts w:eastAsia="Calibri"/>
              </w:rPr>
              <w:t>uri būti Layer 3 virtualūs prievadai (VLAN);</w:t>
            </w:r>
          </w:p>
        </w:tc>
        <w:tc>
          <w:tcPr>
            <w:tcW w:w="6001" w:type="dxa"/>
            <w:gridSpan w:val="2"/>
          </w:tcPr>
          <w:p w14:paraId="29B3D661" w14:textId="77777777" w:rsidR="00122548" w:rsidRPr="00CF0746" w:rsidRDefault="00122548" w:rsidP="00122548"/>
        </w:tc>
      </w:tr>
      <w:tr w:rsidR="00122548" w:rsidRPr="00C01F51" w14:paraId="3390DAF0" w14:textId="77777777" w:rsidTr="00122548">
        <w:trPr>
          <w:trHeight w:val="57"/>
        </w:trPr>
        <w:tc>
          <w:tcPr>
            <w:tcW w:w="1246" w:type="dxa"/>
            <w:noWrap/>
          </w:tcPr>
          <w:p w14:paraId="449AE9D7" w14:textId="016C684D" w:rsidR="00122548" w:rsidRPr="00207A23" w:rsidRDefault="00122548" w:rsidP="00122548">
            <w:pPr>
              <w:jc w:val="center"/>
            </w:pPr>
            <w:r>
              <w:rPr>
                <w:bCs/>
              </w:rPr>
              <w:t>2.12.2.</w:t>
            </w:r>
          </w:p>
        </w:tc>
        <w:tc>
          <w:tcPr>
            <w:tcW w:w="6928" w:type="dxa"/>
          </w:tcPr>
          <w:p w14:paraId="6C2AF77F" w14:textId="77777777" w:rsidR="00122548" w:rsidRDefault="00122548" w:rsidP="00122548">
            <w:pPr>
              <w:autoSpaceDE w:val="0"/>
              <w:autoSpaceDN w:val="0"/>
              <w:adjustRightInd w:val="0"/>
              <w:jc w:val="both"/>
              <w:rPr>
                <w:rFonts w:eastAsia="Calibri"/>
              </w:rPr>
            </w:pPr>
            <w:r w:rsidRPr="00012EFB">
              <w:rPr>
                <w:rFonts w:eastAsia="Calibri"/>
              </w:rPr>
              <w:t>turi būti IPv4</w:t>
            </w:r>
            <w:r>
              <w:rPr>
                <w:rFonts w:eastAsia="Calibri"/>
              </w:rPr>
              <w:t xml:space="preserve"> maršruto parinktuvo protokolai – statiniai maršrutai, OSPFv2, </w:t>
            </w:r>
            <w:r w:rsidRPr="00012EFB">
              <w:rPr>
                <w:rFonts w:eastAsia="Calibri"/>
              </w:rPr>
              <w:t>RIPv2</w:t>
            </w:r>
            <w:r>
              <w:rPr>
                <w:rFonts w:eastAsia="Calibri"/>
              </w:rPr>
              <w:t xml:space="preserve">, </w:t>
            </w:r>
            <w:r w:rsidRPr="00012EFB">
              <w:rPr>
                <w:rFonts w:eastAsia="Calibri"/>
              </w:rPr>
              <w:t>BGP</w:t>
            </w:r>
            <w:r>
              <w:rPr>
                <w:rFonts w:eastAsia="Calibri"/>
              </w:rPr>
              <w:t>,</w:t>
            </w:r>
          </w:p>
          <w:p w14:paraId="0609A677" w14:textId="4765B04F" w:rsidR="00122548" w:rsidRPr="00CF0746" w:rsidRDefault="00122548" w:rsidP="00122548">
            <w:pPr>
              <w:jc w:val="both"/>
            </w:pPr>
            <w:r>
              <w:rPr>
                <w:rFonts w:eastAsia="Calibri"/>
              </w:rPr>
              <w:t>IS-IS</w:t>
            </w:r>
            <w:r w:rsidRPr="00012EFB">
              <w:rPr>
                <w:rFonts w:eastAsia="Calibri"/>
              </w:rPr>
              <w:t>;</w:t>
            </w:r>
          </w:p>
        </w:tc>
        <w:tc>
          <w:tcPr>
            <w:tcW w:w="6001" w:type="dxa"/>
            <w:gridSpan w:val="2"/>
          </w:tcPr>
          <w:p w14:paraId="3B43D00A" w14:textId="77777777" w:rsidR="00122548" w:rsidRPr="00CF0746" w:rsidRDefault="00122548" w:rsidP="00122548"/>
        </w:tc>
      </w:tr>
      <w:tr w:rsidR="00122548" w:rsidRPr="00C01F51" w14:paraId="66E3567E" w14:textId="77777777" w:rsidTr="00122548">
        <w:trPr>
          <w:trHeight w:val="57"/>
        </w:trPr>
        <w:tc>
          <w:tcPr>
            <w:tcW w:w="1246" w:type="dxa"/>
            <w:noWrap/>
          </w:tcPr>
          <w:p w14:paraId="1DF5BEA1" w14:textId="36EA0F6A" w:rsidR="00122548" w:rsidRPr="00207A23" w:rsidRDefault="00122548" w:rsidP="00122548">
            <w:pPr>
              <w:jc w:val="center"/>
            </w:pPr>
            <w:r>
              <w:rPr>
                <w:bCs/>
              </w:rPr>
              <w:t>2.12.3.</w:t>
            </w:r>
          </w:p>
        </w:tc>
        <w:tc>
          <w:tcPr>
            <w:tcW w:w="6928" w:type="dxa"/>
          </w:tcPr>
          <w:p w14:paraId="779EE114" w14:textId="23299334" w:rsidR="00122548" w:rsidRPr="00CF0746" w:rsidRDefault="00122548" w:rsidP="00122548">
            <w:pPr>
              <w:jc w:val="both"/>
            </w:pPr>
            <w:r w:rsidRPr="00012EFB">
              <w:rPr>
                <w:rFonts w:eastAsia="Calibri"/>
              </w:rPr>
              <w:t>turi būti sąlyginis maršrutizavimas priverstinai nukreipiant paketus priklausomai nuo siuntėjo</w:t>
            </w:r>
            <w:r>
              <w:rPr>
                <w:rFonts w:eastAsia="Calibri"/>
              </w:rPr>
              <w:t xml:space="preserve"> </w:t>
            </w:r>
            <w:r w:rsidRPr="00012EFB">
              <w:rPr>
                <w:rFonts w:eastAsia="Calibri"/>
              </w:rPr>
              <w:t>/</w:t>
            </w:r>
            <w:r>
              <w:rPr>
                <w:rFonts w:eastAsia="Calibri"/>
              </w:rPr>
              <w:t xml:space="preserve"> </w:t>
            </w:r>
            <w:r w:rsidRPr="00012EFB">
              <w:rPr>
                <w:rFonts w:eastAsia="Calibri"/>
              </w:rPr>
              <w:t>gavėjo IP adreso ir</w:t>
            </w:r>
            <w:r>
              <w:rPr>
                <w:rFonts w:eastAsia="Calibri"/>
              </w:rPr>
              <w:t xml:space="preserve"> </w:t>
            </w:r>
            <w:r w:rsidRPr="00012EFB">
              <w:rPr>
                <w:rFonts w:eastAsia="Calibri"/>
              </w:rPr>
              <w:t>/</w:t>
            </w:r>
            <w:r>
              <w:rPr>
                <w:rFonts w:eastAsia="Calibri"/>
              </w:rPr>
              <w:t xml:space="preserve"> </w:t>
            </w:r>
            <w:r w:rsidRPr="00012EFB">
              <w:rPr>
                <w:rFonts w:eastAsia="Calibri"/>
              </w:rPr>
              <w:t>arba TCP/UDP prievado numerio;</w:t>
            </w:r>
          </w:p>
        </w:tc>
        <w:tc>
          <w:tcPr>
            <w:tcW w:w="6001" w:type="dxa"/>
            <w:gridSpan w:val="2"/>
          </w:tcPr>
          <w:p w14:paraId="252DBE1E" w14:textId="77777777" w:rsidR="00122548" w:rsidRPr="00CF0746" w:rsidRDefault="00122548" w:rsidP="00122548"/>
        </w:tc>
      </w:tr>
      <w:tr w:rsidR="00122548" w:rsidRPr="00C01F51" w14:paraId="36CB741F" w14:textId="77777777" w:rsidTr="00122548">
        <w:trPr>
          <w:trHeight w:val="57"/>
        </w:trPr>
        <w:tc>
          <w:tcPr>
            <w:tcW w:w="1246" w:type="dxa"/>
            <w:noWrap/>
          </w:tcPr>
          <w:p w14:paraId="12634D03" w14:textId="4C5E2D40" w:rsidR="00122548" w:rsidRPr="00207A23" w:rsidRDefault="00122548" w:rsidP="00122548">
            <w:pPr>
              <w:jc w:val="center"/>
            </w:pPr>
            <w:r>
              <w:rPr>
                <w:bCs/>
              </w:rPr>
              <w:t>2.12.4.</w:t>
            </w:r>
          </w:p>
        </w:tc>
        <w:tc>
          <w:tcPr>
            <w:tcW w:w="6928" w:type="dxa"/>
          </w:tcPr>
          <w:p w14:paraId="068E306E" w14:textId="0D00F6D4" w:rsidR="00122548" w:rsidRPr="00CF0746" w:rsidRDefault="00122548" w:rsidP="00122548">
            <w:pPr>
              <w:jc w:val="both"/>
            </w:pPr>
            <w:r w:rsidRPr="00012EFB">
              <w:rPr>
                <w:rFonts w:eastAsia="Calibri"/>
              </w:rPr>
              <w:t>turi būti ti</w:t>
            </w:r>
            <w:r>
              <w:rPr>
                <w:rFonts w:eastAsia="Calibri"/>
              </w:rPr>
              <w:t xml:space="preserve">nklo segmentavimo technologijos - </w:t>
            </w:r>
            <w:r w:rsidRPr="00012EFB">
              <w:rPr>
                <w:rFonts w:eastAsia="Calibri"/>
              </w:rPr>
              <w:t xml:space="preserve">VRF virtualios maršrutizavimo </w:t>
            </w:r>
            <w:r>
              <w:rPr>
                <w:rFonts w:eastAsia="Calibri"/>
              </w:rPr>
              <w:t>lentelės;</w:t>
            </w:r>
          </w:p>
        </w:tc>
        <w:tc>
          <w:tcPr>
            <w:tcW w:w="6001" w:type="dxa"/>
            <w:gridSpan w:val="2"/>
          </w:tcPr>
          <w:p w14:paraId="17E49241" w14:textId="77777777" w:rsidR="00122548" w:rsidRPr="00CF0746" w:rsidRDefault="00122548" w:rsidP="00122548"/>
        </w:tc>
      </w:tr>
      <w:tr w:rsidR="00122548" w:rsidRPr="00C01F51" w14:paraId="22C4068E" w14:textId="77777777" w:rsidTr="00122548">
        <w:trPr>
          <w:trHeight w:val="57"/>
        </w:trPr>
        <w:tc>
          <w:tcPr>
            <w:tcW w:w="1246" w:type="dxa"/>
            <w:noWrap/>
          </w:tcPr>
          <w:p w14:paraId="1899C19D" w14:textId="53FACA17" w:rsidR="00122548" w:rsidRPr="00207A23" w:rsidRDefault="00122548" w:rsidP="00122548">
            <w:pPr>
              <w:jc w:val="center"/>
            </w:pPr>
            <w:r>
              <w:rPr>
                <w:bCs/>
              </w:rPr>
              <w:t>2.12.5.</w:t>
            </w:r>
          </w:p>
        </w:tc>
        <w:tc>
          <w:tcPr>
            <w:tcW w:w="6928" w:type="dxa"/>
          </w:tcPr>
          <w:p w14:paraId="5DA55017" w14:textId="7909DAAF" w:rsidR="00122548" w:rsidRPr="00CF0746" w:rsidRDefault="00122548" w:rsidP="00122548">
            <w:pPr>
              <w:jc w:val="both"/>
            </w:pPr>
            <w:r>
              <w:rPr>
                <w:rFonts w:eastAsia="Calibri"/>
              </w:rPr>
              <w:t>turi palaikyti NSF (non stop forwarding).</w:t>
            </w:r>
          </w:p>
        </w:tc>
        <w:tc>
          <w:tcPr>
            <w:tcW w:w="6001" w:type="dxa"/>
            <w:gridSpan w:val="2"/>
          </w:tcPr>
          <w:p w14:paraId="29FE7B11" w14:textId="77777777" w:rsidR="00122548" w:rsidRPr="00CF0746" w:rsidRDefault="00122548" w:rsidP="00122548"/>
        </w:tc>
      </w:tr>
      <w:tr w:rsidR="00122548" w:rsidRPr="00C01F51" w14:paraId="75A6496A" w14:textId="77777777" w:rsidTr="00122548">
        <w:trPr>
          <w:trHeight w:val="57"/>
        </w:trPr>
        <w:tc>
          <w:tcPr>
            <w:tcW w:w="1246" w:type="dxa"/>
            <w:noWrap/>
          </w:tcPr>
          <w:p w14:paraId="713ABDCD" w14:textId="5727A607" w:rsidR="00122548" w:rsidRPr="00207A23" w:rsidRDefault="00122548" w:rsidP="00122548">
            <w:pPr>
              <w:jc w:val="center"/>
            </w:pPr>
            <w:r>
              <w:rPr>
                <w:bCs/>
              </w:rPr>
              <w:t>2.13.</w:t>
            </w:r>
          </w:p>
        </w:tc>
        <w:tc>
          <w:tcPr>
            <w:tcW w:w="6928" w:type="dxa"/>
          </w:tcPr>
          <w:p w14:paraId="75905BC1" w14:textId="0A176A35" w:rsidR="00122548" w:rsidRPr="00CF0746" w:rsidRDefault="00122548" w:rsidP="00122548">
            <w:pPr>
              <w:jc w:val="both"/>
            </w:pPr>
            <w:r w:rsidRPr="008B1EB2">
              <w:t>Transliavimo grupiniu adresu funkcionalumas:</w:t>
            </w:r>
          </w:p>
        </w:tc>
        <w:tc>
          <w:tcPr>
            <w:tcW w:w="6001" w:type="dxa"/>
            <w:gridSpan w:val="2"/>
          </w:tcPr>
          <w:p w14:paraId="3E1CE5BD" w14:textId="77777777" w:rsidR="00122548" w:rsidRPr="00CF0746" w:rsidRDefault="00122548" w:rsidP="00122548"/>
        </w:tc>
      </w:tr>
      <w:tr w:rsidR="00122548" w:rsidRPr="00C01F51" w14:paraId="6939FBEB" w14:textId="77777777" w:rsidTr="00122548">
        <w:trPr>
          <w:trHeight w:val="57"/>
        </w:trPr>
        <w:tc>
          <w:tcPr>
            <w:tcW w:w="1246" w:type="dxa"/>
            <w:noWrap/>
          </w:tcPr>
          <w:p w14:paraId="75981E4D" w14:textId="271933EF" w:rsidR="00122548" w:rsidRPr="00207A23" w:rsidRDefault="00122548" w:rsidP="00122548">
            <w:pPr>
              <w:jc w:val="center"/>
            </w:pPr>
            <w:r>
              <w:rPr>
                <w:bCs/>
              </w:rPr>
              <w:t>2.13.1.</w:t>
            </w:r>
          </w:p>
        </w:tc>
        <w:tc>
          <w:tcPr>
            <w:tcW w:w="6928" w:type="dxa"/>
          </w:tcPr>
          <w:p w14:paraId="67CF5C51" w14:textId="3F5225D5" w:rsidR="00122548" w:rsidRPr="00CF0746" w:rsidRDefault="00122548" w:rsidP="00122548">
            <w:pPr>
              <w:jc w:val="both"/>
            </w:pPr>
            <w:r w:rsidRPr="00627E54">
              <w:rPr>
                <w:rFonts w:eastAsia="Calibri"/>
              </w:rPr>
              <w:t xml:space="preserve">turi būti Multicast maršrutizavimas </w:t>
            </w:r>
            <w:r>
              <w:rPr>
                <w:rFonts w:eastAsia="Calibri"/>
              </w:rPr>
              <w:t>–</w:t>
            </w:r>
            <w:r w:rsidRPr="00627E54">
              <w:rPr>
                <w:rFonts w:eastAsia="Calibri"/>
              </w:rPr>
              <w:t xml:space="preserve"> PIM</w:t>
            </w:r>
            <w:r w:rsidRPr="00E3617C">
              <w:rPr>
                <w:rFonts w:eastAsia="Calibri"/>
              </w:rPr>
              <w:t xml:space="preserve"> v2</w:t>
            </w:r>
            <w:r w:rsidRPr="00627E54">
              <w:rPr>
                <w:rFonts w:eastAsia="Calibri"/>
              </w:rPr>
              <w:t>;</w:t>
            </w:r>
          </w:p>
        </w:tc>
        <w:tc>
          <w:tcPr>
            <w:tcW w:w="6001" w:type="dxa"/>
            <w:gridSpan w:val="2"/>
          </w:tcPr>
          <w:p w14:paraId="19158272" w14:textId="77777777" w:rsidR="00122548" w:rsidRPr="00CF0746" w:rsidRDefault="00122548" w:rsidP="00122548"/>
        </w:tc>
      </w:tr>
      <w:tr w:rsidR="00122548" w:rsidRPr="00C01F51" w14:paraId="2A3932A8" w14:textId="77777777" w:rsidTr="00122548">
        <w:trPr>
          <w:trHeight w:val="57"/>
        </w:trPr>
        <w:tc>
          <w:tcPr>
            <w:tcW w:w="1246" w:type="dxa"/>
            <w:noWrap/>
          </w:tcPr>
          <w:p w14:paraId="486EBA5B" w14:textId="0CEA260E" w:rsidR="00122548" w:rsidRPr="00207A23" w:rsidRDefault="00122548" w:rsidP="00122548">
            <w:pPr>
              <w:jc w:val="center"/>
            </w:pPr>
            <w:r>
              <w:rPr>
                <w:bCs/>
              </w:rPr>
              <w:t>2.13.2.</w:t>
            </w:r>
          </w:p>
        </w:tc>
        <w:tc>
          <w:tcPr>
            <w:tcW w:w="6928" w:type="dxa"/>
          </w:tcPr>
          <w:p w14:paraId="5AF01BC9" w14:textId="4D822728" w:rsidR="00122548" w:rsidRPr="00CF0746" w:rsidRDefault="00122548" w:rsidP="00122548">
            <w:pPr>
              <w:jc w:val="both"/>
            </w:pPr>
            <w:r>
              <w:rPr>
                <w:rFonts w:eastAsia="Calibri"/>
              </w:rPr>
              <w:t>t</w:t>
            </w:r>
            <w:r w:rsidRPr="008B1EB2">
              <w:rPr>
                <w:rFonts w:eastAsia="Calibri"/>
              </w:rPr>
              <w:t xml:space="preserve">uri būti palaikomi </w:t>
            </w:r>
            <w:r>
              <w:rPr>
                <w:rFonts w:eastAsia="Calibri"/>
              </w:rPr>
              <w:t xml:space="preserve">protokolai – IGMPv2, IGMPv3 snooping, </w:t>
            </w:r>
            <w:r w:rsidRPr="00152713">
              <w:rPr>
                <w:rFonts w:eastAsia="Calibri"/>
              </w:rPr>
              <w:t>MLD</w:t>
            </w:r>
            <w:r>
              <w:rPr>
                <w:rFonts w:eastAsia="Calibri"/>
              </w:rPr>
              <w:t xml:space="preserve"> snooping, MSDP.</w:t>
            </w:r>
          </w:p>
        </w:tc>
        <w:tc>
          <w:tcPr>
            <w:tcW w:w="6001" w:type="dxa"/>
            <w:gridSpan w:val="2"/>
          </w:tcPr>
          <w:p w14:paraId="4866C8FB" w14:textId="77777777" w:rsidR="00122548" w:rsidRPr="00CF0746" w:rsidRDefault="00122548" w:rsidP="00122548"/>
        </w:tc>
      </w:tr>
      <w:tr w:rsidR="00122548" w:rsidRPr="00C01F51" w14:paraId="44D5A0FD" w14:textId="77777777" w:rsidTr="00122548">
        <w:trPr>
          <w:trHeight w:val="57"/>
        </w:trPr>
        <w:tc>
          <w:tcPr>
            <w:tcW w:w="1246" w:type="dxa"/>
            <w:noWrap/>
          </w:tcPr>
          <w:p w14:paraId="7E32B615" w14:textId="0DC28C7B" w:rsidR="00122548" w:rsidRPr="00207A23" w:rsidRDefault="00122548" w:rsidP="00122548">
            <w:pPr>
              <w:jc w:val="center"/>
            </w:pPr>
            <w:r>
              <w:rPr>
                <w:bCs/>
              </w:rPr>
              <w:t>2.14.</w:t>
            </w:r>
          </w:p>
        </w:tc>
        <w:tc>
          <w:tcPr>
            <w:tcW w:w="6928" w:type="dxa"/>
          </w:tcPr>
          <w:p w14:paraId="7A8032BF" w14:textId="15250E03" w:rsidR="00122548" w:rsidRPr="00CF0746" w:rsidRDefault="00122548" w:rsidP="00122548">
            <w:pPr>
              <w:jc w:val="both"/>
            </w:pPr>
            <w:r w:rsidRPr="008B1EB2">
              <w:rPr>
                <w:bCs/>
                <w:lang w:eastAsia="lt-LT"/>
              </w:rPr>
              <w:t xml:space="preserve">Paslaugos kokybė (angl. </w:t>
            </w:r>
            <w:r w:rsidRPr="008B1EB2">
              <w:rPr>
                <w:bCs/>
                <w:i/>
                <w:lang w:eastAsia="lt-LT"/>
              </w:rPr>
              <w:t>QoS</w:t>
            </w:r>
            <w:r w:rsidRPr="008B1EB2">
              <w:rPr>
                <w:bCs/>
                <w:lang w:eastAsia="lt-LT"/>
              </w:rPr>
              <w:t>):</w:t>
            </w:r>
          </w:p>
        </w:tc>
        <w:tc>
          <w:tcPr>
            <w:tcW w:w="6001" w:type="dxa"/>
            <w:gridSpan w:val="2"/>
          </w:tcPr>
          <w:p w14:paraId="2327B19D" w14:textId="77777777" w:rsidR="00122548" w:rsidRPr="00CF0746" w:rsidRDefault="00122548" w:rsidP="00122548"/>
        </w:tc>
      </w:tr>
      <w:tr w:rsidR="00122548" w:rsidRPr="00C01F51" w14:paraId="224EC4B4" w14:textId="77777777" w:rsidTr="00122548">
        <w:trPr>
          <w:trHeight w:val="57"/>
        </w:trPr>
        <w:tc>
          <w:tcPr>
            <w:tcW w:w="1246" w:type="dxa"/>
            <w:noWrap/>
          </w:tcPr>
          <w:p w14:paraId="7A6AC1D3" w14:textId="7B93F04B" w:rsidR="00122548" w:rsidRPr="00207A23" w:rsidRDefault="00122548" w:rsidP="00122548">
            <w:pPr>
              <w:jc w:val="center"/>
            </w:pPr>
            <w:r>
              <w:rPr>
                <w:bCs/>
              </w:rPr>
              <w:t>2.14.1.</w:t>
            </w:r>
          </w:p>
        </w:tc>
        <w:tc>
          <w:tcPr>
            <w:tcW w:w="6928" w:type="dxa"/>
          </w:tcPr>
          <w:p w14:paraId="6C9AAF90" w14:textId="499752D2" w:rsidR="00122548" w:rsidRPr="00CF0746" w:rsidRDefault="00122548" w:rsidP="00122548">
            <w:pPr>
              <w:jc w:val="both"/>
            </w:pPr>
            <w:r>
              <w:t>T</w:t>
            </w:r>
            <w:r w:rsidRPr="008B1EB2">
              <w:t>uri b</w:t>
            </w:r>
            <w:r>
              <w:t>ūti standartas IEEE 802.1p CoS - Ethernet kadrų CoS prioretizavimas, Ethernet kadrų CoS reikšmės išsaugojimas, Ethernet kadrų C</w:t>
            </w:r>
            <w:r w:rsidRPr="008B1EB2">
              <w:t>oS reikšmės perrašymas;</w:t>
            </w:r>
          </w:p>
        </w:tc>
        <w:tc>
          <w:tcPr>
            <w:tcW w:w="6001" w:type="dxa"/>
            <w:gridSpan w:val="2"/>
          </w:tcPr>
          <w:p w14:paraId="054E2785" w14:textId="77777777" w:rsidR="00122548" w:rsidRPr="00CF0746" w:rsidRDefault="00122548" w:rsidP="00122548"/>
        </w:tc>
      </w:tr>
      <w:tr w:rsidR="00122548" w:rsidRPr="00C01F51" w14:paraId="7AF7B2A9" w14:textId="77777777" w:rsidTr="00122548">
        <w:trPr>
          <w:trHeight w:val="57"/>
        </w:trPr>
        <w:tc>
          <w:tcPr>
            <w:tcW w:w="1246" w:type="dxa"/>
            <w:noWrap/>
          </w:tcPr>
          <w:p w14:paraId="7B5CAFA9" w14:textId="7576747D" w:rsidR="00122548" w:rsidRPr="00207A23" w:rsidRDefault="00122548" w:rsidP="00122548">
            <w:pPr>
              <w:jc w:val="center"/>
            </w:pPr>
            <w:r>
              <w:rPr>
                <w:bCs/>
              </w:rPr>
              <w:t>2.14.2.</w:t>
            </w:r>
          </w:p>
        </w:tc>
        <w:tc>
          <w:tcPr>
            <w:tcW w:w="6928" w:type="dxa"/>
          </w:tcPr>
          <w:p w14:paraId="2DCBE33A" w14:textId="4D5111F0" w:rsidR="00122548" w:rsidRPr="00CF0746" w:rsidRDefault="00122548" w:rsidP="00122548">
            <w:pPr>
              <w:jc w:val="both"/>
            </w:pPr>
            <w:r w:rsidRPr="008B1EB2">
              <w:t xml:space="preserve">turi būti IP paketų žymėjimas perrašant TOS/DSCP </w:t>
            </w:r>
            <w:r>
              <w:t xml:space="preserve">reikšmę ir klasifikavimas pagal – L2 CoS reikšmes, L3 TOS ir DSCP reikšmes, gavėjo / siuntėjo IP adresus, </w:t>
            </w:r>
            <w:r w:rsidRPr="008B1EB2">
              <w:t>gavėjo / s</w:t>
            </w:r>
            <w:r>
              <w:t xml:space="preserve">iuntėjo TCP/UDP prievado numerį, </w:t>
            </w:r>
            <w:r w:rsidRPr="008B1EB2">
              <w:t>pagal IP protokolo</w:t>
            </w:r>
            <w:r>
              <w:t xml:space="preserve"> numerį, </w:t>
            </w:r>
            <w:r w:rsidRPr="008B1EB2">
              <w:t>taikomas tiek įeina</w:t>
            </w:r>
            <w:r>
              <w:t>nčiam tiek išeinančiam srautui;</w:t>
            </w:r>
          </w:p>
        </w:tc>
        <w:tc>
          <w:tcPr>
            <w:tcW w:w="6001" w:type="dxa"/>
            <w:gridSpan w:val="2"/>
          </w:tcPr>
          <w:p w14:paraId="01D8F33A" w14:textId="77777777" w:rsidR="00122548" w:rsidRPr="00CF0746" w:rsidRDefault="00122548" w:rsidP="00122548"/>
        </w:tc>
      </w:tr>
      <w:tr w:rsidR="00122548" w:rsidRPr="00C01F51" w14:paraId="75CCA6AD" w14:textId="77777777" w:rsidTr="00122548">
        <w:trPr>
          <w:trHeight w:val="57"/>
        </w:trPr>
        <w:tc>
          <w:tcPr>
            <w:tcW w:w="1246" w:type="dxa"/>
            <w:noWrap/>
          </w:tcPr>
          <w:p w14:paraId="546EAAAA" w14:textId="5C5FDA5E" w:rsidR="00122548" w:rsidRPr="00207A23" w:rsidRDefault="00122548" w:rsidP="00122548">
            <w:pPr>
              <w:jc w:val="center"/>
            </w:pPr>
            <w:r>
              <w:rPr>
                <w:bCs/>
              </w:rPr>
              <w:t>2.15.</w:t>
            </w:r>
          </w:p>
        </w:tc>
        <w:tc>
          <w:tcPr>
            <w:tcW w:w="6928" w:type="dxa"/>
          </w:tcPr>
          <w:p w14:paraId="34961F6A" w14:textId="3A2A0140" w:rsidR="00122548" w:rsidRPr="00CF0746" w:rsidRDefault="00122548" w:rsidP="00122548">
            <w:pPr>
              <w:jc w:val="both"/>
            </w:pPr>
            <w:r w:rsidRPr="008B1EB2">
              <w:rPr>
                <w:bCs/>
                <w:lang w:eastAsia="lt-LT"/>
              </w:rPr>
              <w:t>Saugumo funkcionalumas:</w:t>
            </w:r>
          </w:p>
        </w:tc>
        <w:tc>
          <w:tcPr>
            <w:tcW w:w="6001" w:type="dxa"/>
            <w:gridSpan w:val="2"/>
          </w:tcPr>
          <w:p w14:paraId="7E3FEF4F" w14:textId="77777777" w:rsidR="00122548" w:rsidRPr="00CF0746" w:rsidRDefault="00122548" w:rsidP="00122548"/>
        </w:tc>
      </w:tr>
      <w:tr w:rsidR="00122548" w:rsidRPr="00C01F51" w14:paraId="490F814A" w14:textId="77777777" w:rsidTr="00122548">
        <w:trPr>
          <w:trHeight w:val="57"/>
        </w:trPr>
        <w:tc>
          <w:tcPr>
            <w:tcW w:w="1246" w:type="dxa"/>
            <w:noWrap/>
          </w:tcPr>
          <w:p w14:paraId="3B7E9112" w14:textId="644924D5" w:rsidR="00122548" w:rsidRPr="00207A23" w:rsidRDefault="00122548" w:rsidP="00122548">
            <w:pPr>
              <w:jc w:val="center"/>
            </w:pPr>
            <w:r>
              <w:rPr>
                <w:bCs/>
              </w:rPr>
              <w:t>2.15.1.</w:t>
            </w:r>
          </w:p>
        </w:tc>
        <w:tc>
          <w:tcPr>
            <w:tcW w:w="6928" w:type="dxa"/>
          </w:tcPr>
          <w:p w14:paraId="01902BD2" w14:textId="787EBEA7" w:rsidR="00122548" w:rsidRPr="00CF0746" w:rsidRDefault="00122548" w:rsidP="00122548">
            <w:pPr>
              <w:jc w:val="both"/>
            </w:pPr>
            <w:r>
              <w:t>t</w:t>
            </w:r>
            <w:r w:rsidRPr="008B1EB2">
              <w:t>uri būti IEEE 802.1AE MACsec standarto protokolas L2 ryšio šifravimui tarp komutatorių, visuos</w:t>
            </w:r>
            <w:r>
              <w:t xml:space="preserve">e duomenų perdavimo prievaduose, </w:t>
            </w:r>
            <w:r w:rsidRPr="008B1EB2">
              <w:t>turi būti palaikomas AES-256 MACsec šifravimo algoritmas, prie bet kurios palaikomos prievado greitaveikos;</w:t>
            </w:r>
          </w:p>
        </w:tc>
        <w:tc>
          <w:tcPr>
            <w:tcW w:w="6001" w:type="dxa"/>
            <w:gridSpan w:val="2"/>
          </w:tcPr>
          <w:p w14:paraId="12EDD4F5" w14:textId="77777777" w:rsidR="00122548" w:rsidRPr="00CF0746" w:rsidRDefault="00122548" w:rsidP="00122548"/>
        </w:tc>
      </w:tr>
      <w:tr w:rsidR="00122548" w:rsidRPr="00C01F51" w14:paraId="085806F1" w14:textId="77777777" w:rsidTr="00122548">
        <w:trPr>
          <w:trHeight w:val="57"/>
        </w:trPr>
        <w:tc>
          <w:tcPr>
            <w:tcW w:w="1246" w:type="dxa"/>
            <w:noWrap/>
          </w:tcPr>
          <w:p w14:paraId="7FCBC3B7" w14:textId="6516F3AA" w:rsidR="00122548" w:rsidRPr="00207A23" w:rsidRDefault="00122548" w:rsidP="00122548">
            <w:pPr>
              <w:jc w:val="center"/>
            </w:pPr>
            <w:r>
              <w:rPr>
                <w:bCs/>
              </w:rPr>
              <w:t>2.15.2.</w:t>
            </w:r>
          </w:p>
        </w:tc>
        <w:tc>
          <w:tcPr>
            <w:tcW w:w="6928" w:type="dxa"/>
          </w:tcPr>
          <w:p w14:paraId="3164F4AB" w14:textId="77777777" w:rsidR="00122548" w:rsidRPr="008B1EB2" w:rsidRDefault="00122548" w:rsidP="00122548">
            <w:pPr>
              <w:tabs>
                <w:tab w:val="left" w:pos="390"/>
                <w:tab w:val="left" w:pos="1035"/>
                <w:tab w:val="left" w:pos="1500"/>
              </w:tabs>
              <w:jc w:val="both"/>
            </w:pPr>
            <w:r w:rsidRPr="008B1EB2">
              <w:t xml:space="preserve">turi būti paketų filtrai ACL (angl. </w:t>
            </w:r>
            <w:r w:rsidRPr="008B1EB2">
              <w:rPr>
                <w:i/>
              </w:rPr>
              <w:t>Accces</w:t>
            </w:r>
            <w:r>
              <w:rPr>
                <w:i/>
              </w:rPr>
              <w:t>s</w:t>
            </w:r>
            <w:r w:rsidRPr="008B1EB2">
              <w:rPr>
                <w:i/>
              </w:rPr>
              <w:t xml:space="preserve"> Control List</w:t>
            </w:r>
            <w:r>
              <w:t>) pagal –</w:t>
            </w:r>
            <w:r w:rsidRPr="008B1EB2">
              <w:t xml:space="preserve"> siuntėjo / gavėjo IP adresą;</w:t>
            </w:r>
          </w:p>
          <w:p w14:paraId="47204050" w14:textId="090B2276" w:rsidR="00122548" w:rsidRPr="00CF0746" w:rsidRDefault="00122548" w:rsidP="00122548">
            <w:pPr>
              <w:jc w:val="both"/>
            </w:pPr>
            <w:r w:rsidRPr="008B1EB2">
              <w:t>siuntėjo /</w:t>
            </w:r>
            <w:r>
              <w:t xml:space="preserve"> gavėjo TCP/UDP prievado numerį, </w:t>
            </w:r>
            <w:r w:rsidRPr="008B1EB2">
              <w:t>pa</w:t>
            </w:r>
            <w:r>
              <w:t>keto antraštės protokolo numerį</w:t>
            </w:r>
            <w:r w:rsidRPr="008B1EB2">
              <w:t>;</w:t>
            </w:r>
          </w:p>
        </w:tc>
        <w:tc>
          <w:tcPr>
            <w:tcW w:w="6001" w:type="dxa"/>
            <w:gridSpan w:val="2"/>
          </w:tcPr>
          <w:p w14:paraId="3B500837" w14:textId="77777777" w:rsidR="00122548" w:rsidRPr="00CF0746" w:rsidRDefault="00122548" w:rsidP="00122548"/>
        </w:tc>
      </w:tr>
      <w:tr w:rsidR="00122548" w:rsidRPr="00C01F51" w14:paraId="75A1F980" w14:textId="77777777" w:rsidTr="00122548">
        <w:trPr>
          <w:trHeight w:val="57"/>
        </w:trPr>
        <w:tc>
          <w:tcPr>
            <w:tcW w:w="1246" w:type="dxa"/>
            <w:noWrap/>
          </w:tcPr>
          <w:p w14:paraId="38D536D3" w14:textId="3C8EBD5D" w:rsidR="00122548" w:rsidRPr="00207A23" w:rsidRDefault="00122548" w:rsidP="00122548">
            <w:pPr>
              <w:jc w:val="center"/>
            </w:pPr>
            <w:r>
              <w:rPr>
                <w:bCs/>
              </w:rPr>
              <w:lastRenderedPageBreak/>
              <w:t>2.15.3.</w:t>
            </w:r>
          </w:p>
        </w:tc>
        <w:tc>
          <w:tcPr>
            <w:tcW w:w="6928" w:type="dxa"/>
          </w:tcPr>
          <w:p w14:paraId="66A50E79" w14:textId="0B35B048" w:rsidR="00122548" w:rsidRPr="00CF0746" w:rsidRDefault="00122548" w:rsidP="00122548">
            <w:pPr>
              <w:jc w:val="both"/>
            </w:pPr>
            <w:r w:rsidRPr="008B1EB2">
              <w:t xml:space="preserve">turi būti apsauga nuo neleistino DHCP serverio įjungimo į tinklą (angl. </w:t>
            </w:r>
            <w:r w:rsidRPr="008B1EB2">
              <w:rPr>
                <w:i/>
              </w:rPr>
              <w:t>DHCP snooping</w:t>
            </w:r>
            <w:r w:rsidRPr="008B1EB2">
              <w:t>);</w:t>
            </w:r>
          </w:p>
        </w:tc>
        <w:tc>
          <w:tcPr>
            <w:tcW w:w="6001" w:type="dxa"/>
            <w:gridSpan w:val="2"/>
          </w:tcPr>
          <w:p w14:paraId="65291F48" w14:textId="77777777" w:rsidR="00122548" w:rsidRPr="00CF0746" w:rsidRDefault="00122548" w:rsidP="00122548"/>
        </w:tc>
      </w:tr>
      <w:tr w:rsidR="00122548" w:rsidRPr="00C01F51" w14:paraId="65748EB6" w14:textId="77777777" w:rsidTr="00122548">
        <w:trPr>
          <w:trHeight w:val="57"/>
        </w:trPr>
        <w:tc>
          <w:tcPr>
            <w:tcW w:w="1246" w:type="dxa"/>
            <w:noWrap/>
          </w:tcPr>
          <w:p w14:paraId="5F868F00" w14:textId="4B03753F" w:rsidR="00122548" w:rsidRPr="00207A23" w:rsidRDefault="00122548" w:rsidP="00122548">
            <w:pPr>
              <w:jc w:val="center"/>
            </w:pPr>
            <w:r>
              <w:rPr>
                <w:bCs/>
              </w:rPr>
              <w:t>2.15.4.</w:t>
            </w:r>
          </w:p>
        </w:tc>
        <w:tc>
          <w:tcPr>
            <w:tcW w:w="6928" w:type="dxa"/>
          </w:tcPr>
          <w:p w14:paraId="4828CE30" w14:textId="25B88277" w:rsidR="00122548" w:rsidRPr="00CF0746" w:rsidRDefault="00122548" w:rsidP="00122548">
            <w:pPr>
              <w:jc w:val="both"/>
            </w:pPr>
            <w:r w:rsidRPr="008B1EB2">
              <w:t xml:space="preserve">turi būti apsauga nuo neleistinų ARP užklausų ir atsakymų (angl. </w:t>
            </w:r>
            <w:r w:rsidRPr="008B1EB2">
              <w:rPr>
                <w:i/>
              </w:rPr>
              <w:t>Dynamic ARP inspection</w:t>
            </w:r>
            <w:r w:rsidRPr="008B1EB2">
              <w:t>);</w:t>
            </w:r>
          </w:p>
        </w:tc>
        <w:tc>
          <w:tcPr>
            <w:tcW w:w="6001" w:type="dxa"/>
            <w:gridSpan w:val="2"/>
          </w:tcPr>
          <w:p w14:paraId="607AE373" w14:textId="77777777" w:rsidR="00122548" w:rsidRPr="00CF0746" w:rsidRDefault="00122548" w:rsidP="00122548"/>
        </w:tc>
      </w:tr>
      <w:tr w:rsidR="00122548" w:rsidRPr="00C01F51" w14:paraId="6961F464" w14:textId="77777777" w:rsidTr="00122548">
        <w:trPr>
          <w:trHeight w:val="57"/>
        </w:trPr>
        <w:tc>
          <w:tcPr>
            <w:tcW w:w="1246" w:type="dxa"/>
            <w:noWrap/>
          </w:tcPr>
          <w:p w14:paraId="51551E1C" w14:textId="5EB5D145" w:rsidR="00122548" w:rsidRPr="00207A23" w:rsidRDefault="00122548" w:rsidP="00122548">
            <w:pPr>
              <w:jc w:val="center"/>
            </w:pPr>
            <w:r>
              <w:rPr>
                <w:bCs/>
              </w:rPr>
              <w:t>2.15.5.</w:t>
            </w:r>
          </w:p>
        </w:tc>
        <w:tc>
          <w:tcPr>
            <w:tcW w:w="6928" w:type="dxa"/>
          </w:tcPr>
          <w:p w14:paraId="49710258" w14:textId="3271CD92" w:rsidR="00122548" w:rsidRPr="00CF0746" w:rsidRDefault="00122548" w:rsidP="00122548">
            <w:pPr>
              <w:jc w:val="both"/>
            </w:pPr>
            <w:r w:rsidRPr="008B1EB2">
              <w:t>turi būti privataus VLAN funkcionalumas arba lygiavertis;</w:t>
            </w:r>
          </w:p>
        </w:tc>
        <w:tc>
          <w:tcPr>
            <w:tcW w:w="6001" w:type="dxa"/>
            <w:gridSpan w:val="2"/>
          </w:tcPr>
          <w:p w14:paraId="0F73D292" w14:textId="77777777" w:rsidR="00122548" w:rsidRPr="00CF0746" w:rsidRDefault="00122548" w:rsidP="00122548"/>
        </w:tc>
      </w:tr>
      <w:tr w:rsidR="00122548" w:rsidRPr="00C01F51" w14:paraId="469FC568" w14:textId="77777777" w:rsidTr="00122548">
        <w:trPr>
          <w:trHeight w:val="57"/>
        </w:trPr>
        <w:tc>
          <w:tcPr>
            <w:tcW w:w="1246" w:type="dxa"/>
            <w:noWrap/>
          </w:tcPr>
          <w:p w14:paraId="368A888A" w14:textId="002A26AD" w:rsidR="00122548" w:rsidRPr="00207A23" w:rsidRDefault="00122548" w:rsidP="00122548">
            <w:pPr>
              <w:jc w:val="center"/>
            </w:pPr>
            <w:r>
              <w:rPr>
                <w:bCs/>
              </w:rPr>
              <w:t>2.15.6.</w:t>
            </w:r>
          </w:p>
        </w:tc>
        <w:tc>
          <w:tcPr>
            <w:tcW w:w="6928" w:type="dxa"/>
          </w:tcPr>
          <w:p w14:paraId="7BA4EC86" w14:textId="52E838AC" w:rsidR="00122548" w:rsidRPr="00CF0746" w:rsidRDefault="00122548" w:rsidP="00122548">
            <w:pPr>
              <w:jc w:val="both"/>
            </w:pPr>
            <w:r w:rsidRPr="008B1EB2">
              <w:t>turi būti tapatumo nustatymas IEEE 802.1x protokolu;</w:t>
            </w:r>
          </w:p>
        </w:tc>
        <w:tc>
          <w:tcPr>
            <w:tcW w:w="6001" w:type="dxa"/>
            <w:gridSpan w:val="2"/>
          </w:tcPr>
          <w:p w14:paraId="0112BB15" w14:textId="77777777" w:rsidR="00122548" w:rsidRPr="00CF0746" w:rsidRDefault="00122548" w:rsidP="00122548"/>
        </w:tc>
      </w:tr>
      <w:tr w:rsidR="00122548" w:rsidRPr="00C01F51" w14:paraId="540AD108" w14:textId="77777777" w:rsidTr="00122548">
        <w:trPr>
          <w:trHeight w:val="57"/>
        </w:trPr>
        <w:tc>
          <w:tcPr>
            <w:tcW w:w="1246" w:type="dxa"/>
            <w:noWrap/>
          </w:tcPr>
          <w:p w14:paraId="6C4CC883" w14:textId="6C1A6FD2" w:rsidR="00122548" w:rsidRPr="00207A23" w:rsidRDefault="00122548" w:rsidP="00122548">
            <w:pPr>
              <w:jc w:val="center"/>
            </w:pPr>
            <w:r>
              <w:rPr>
                <w:bCs/>
              </w:rPr>
              <w:t>2.15.7.</w:t>
            </w:r>
          </w:p>
        </w:tc>
        <w:tc>
          <w:tcPr>
            <w:tcW w:w="6928" w:type="dxa"/>
          </w:tcPr>
          <w:p w14:paraId="58B528BD" w14:textId="31D30822" w:rsidR="00122548" w:rsidRPr="00CF0746" w:rsidRDefault="00122548" w:rsidP="00122548">
            <w:pPr>
              <w:jc w:val="both"/>
            </w:pPr>
            <w:r w:rsidRPr="008B1EB2">
              <w:t>turi būti lokalus administratoriaus autentifikavimas pagal vartotojo vardą / slaptažodį;</w:t>
            </w:r>
          </w:p>
        </w:tc>
        <w:tc>
          <w:tcPr>
            <w:tcW w:w="6001" w:type="dxa"/>
            <w:gridSpan w:val="2"/>
          </w:tcPr>
          <w:p w14:paraId="38E8BF97" w14:textId="77777777" w:rsidR="00122548" w:rsidRPr="00CF0746" w:rsidRDefault="00122548" w:rsidP="00122548"/>
        </w:tc>
      </w:tr>
      <w:tr w:rsidR="00122548" w:rsidRPr="00C01F51" w14:paraId="2608D723" w14:textId="77777777" w:rsidTr="00122548">
        <w:trPr>
          <w:trHeight w:val="57"/>
        </w:trPr>
        <w:tc>
          <w:tcPr>
            <w:tcW w:w="1246" w:type="dxa"/>
            <w:noWrap/>
          </w:tcPr>
          <w:p w14:paraId="39BBCB88" w14:textId="4D40B53D" w:rsidR="00122548" w:rsidRPr="00207A23" w:rsidRDefault="00122548" w:rsidP="00122548">
            <w:pPr>
              <w:jc w:val="center"/>
            </w:pPr>
            <w:r>
              <w:rPr>
                <w:bCs/>
              </w:rPr>
              <w:t>2.15.8.</w:t>
            </w:r>
          </w:p>
        </w:tc>
        <w:tc>
          <w:tcPr>
            <w:tcW w:w="6928" w:type="dxa"/>
          </w:tcPr>
          <w:p w14:paraId="747BE064" w14:textId="07EBDE8A" w:rsidR="00122548" w:rsidRPr="00C01F51" w:rsidRDefault="00122548" w:rsidP="00122548">
            <w:pPr>
              <w:jc w:val="both"/>
            </w:pPr>
            <w:r w:rsidRPr="008B1EB2">
              <w:t>turi būti palaikomas centralizuotas administratoriaus autentifikavimas pagal vartotojo vardą</w:t>
            </w:r>
            <w:r>
              <w:t xml:space="preserve"> </w:t>
            </w:r>
            <w:r w:rsidRPr="008B1EB2">
              <w:t>/</w:t>
            </w:r>
            <w:r>
              <w:t xml:space="preserve"> </w:t>
            </w:r>
            <w:r w:rsidRPr="008B1EB2">
              <w:t>slaptažodį RADIUS protokolu;</w:t>
            </w:r>
          </w:p>
        </w:tc>
        <w:tc>
          <w:tcPr>
            <w:tcW w:w="6001" w:type="dxa"/>
            <w:gridSpan w:val="2"/>
          </w:tcPr>
          <w:p w14:paraId="4F5C612D" w14:textId="77777777" w:rsidR="00122548" w:rsidRPr="00C01F51" w:rsidRDefault="00122548" w:rsidP="00122548"/>
        </w:tc>
      </w:tr>
      <w:tr w:rsidR="00122548" w:rsidRPr="00C01F51" w14:paraId="68D1612C" w14:textId="77777777" w:rsidTr="00122548">
        <w:trPr>
          <w:trHeight w:val="57"/>
        </w:trPr>
        <w:tc>
          <w:tcPr>
            <w:tcW w:w="1246" w:type="dxa"/>
            <w:noWrap/>
          </w:tcPr>
          <w:p w14:paraId="270EEAC4" w14:textId="4675C73E" w:rsidR="00122548" w:rsidRPr="00207A23" w:rsidRDefault="00122548" w:rsidP="00122548">
            <w:pPr>
              <w:jc w:val="center"/>
            </w:pPr>
            <w:r>
              <w:rPr>
                <w:bCs/>
              </w:rPr>
              <w:t>2.15.9.</w:t>
            </w:r>
          </w:p>
        </w:tc>
        <w:tc>
          <w:tcPr>
            <w:tcW w:w="6928" w:type="dxa"/>
          </w:tcPr>
          <w:p w14:paraId="02512817" w14:textId="7EC513F8" w:rsidR="00122548" w:rsidRPr="00C01F51" w:rsidRDefault="00122548" w:rsidP="00122548">
            <w:pPr>
              <w:jc w:val="both"/>
            </w:pPr>
            <w:r w:rsidRPr="008B1EB2">
              <w:t>turi būti skirtingų teisių suteikimas administratoriui, priklausomai nuo autentifikavimo r</w:t>
            </w:r>
            <w:r>
              <w:t>ezultato.</w:t>
            </w:r>
          </w:p>
        </w:tc>
        <w:tc>
          <w:tcPr>
            <w:tcW w:w="6001" w:type="dxa"/>
            <w:gridSpan w:val="2"/>
          </w:tcPr>
          <w:p w14:paraId="7E7BA762" w14:textId="77777777" w:rsidR="00122548" w:rsidRPr="00C01F51" w:rsidRDefault="00122548" w:rsidP="00122548"/>
        </w:tc>
      </w:tr>
      <w:tr w:rsidR="00122548" w:rsidRPr="00C01F51" w14:paraId="255F6EDE" w14:textId="77777777" w:rsidTr="00122548">
        <w:trPr>
          <w:trHeight w:val="57"/>
        </w:trPr>
        <w:tc>
          <w:tcPr>
            <w:tcW w:w="1246" w:type="dxa"/>
            <w:noWrap/>
          </w:tcPr>
          <w:p w14:paraId="41F7D997" w14:textId="2F696673" w:rsidR="00122548" w:rsidRPr="00207A23" w:rsidRDefault="00122548" w:rsidP="00122548">
            <w:pPr>
              <w:jc w:val="center"/>
            </w:pPr>
            <w:r>
              <w:rPr>
                <w:bCs/>
              </w:rPr>
              <w:t>2.16.</w:t>
            </w:r>
          </w:p>
        </w:tc>
        <w:tc>
          <w:tcPr>
            <w:tcW w:w="6928" w:type="dxa"/>
          </w:tcPr>
          <w:p w14:paraId="5C635038" w14:textId="3A60F8A1" w:rsidR="00122548" w:rsidRPr="00C01F51" w:rsidRDefault="00122548" w:rsidP="00122548">
            <w:pPr>
              <w:jc w:val="both"/>
            </w:pPr>
            <w:r w:rsidRPr="008B1EB2">
              <w:rPr>
                <w:bCs/>
                <w:lang w:eastAsia="lt-LT"/>
              </w:rPr>
              <w:t>Automatizavimas:</w:t>
            </w:r>
          </w:p>
        </w:tc>
        <w:tc>
          <w:tcPr>
            <w:tcW w:w="6001" w:type="dxa"/>
            <w:gridSpan w:val="2"/>
          </w:tcPr>
          <w:p w14:paraId="6909506E" w14:textId="77777777" w:rsidR="00122548" w:rsidRPr="00C01F51" w:rsidRDefault="00122548" w:rsidP="00122548"/>
        </w:tc>
      </w:tr>
      <w:tr w:rsidR="00122548" w:rsidRPr="00C01F51" w14:paraId="650425C8" w14:textId="77777777" w:rsidTr="00122548">
        <w:trPr>
          <w:trHeight w:val="57"/>
        </w:trPr>
        <w:tc>
          <w:tcPr>
            <w:tcW w:w="1246" w:type="dxa"/>
            <w:noWrap/>
          </w:tcPr>
          <w:p w14:paraId="1183DAA2" w14:textId="36640400" w:rsidR="00122548" w:rsidRDefault="00122548" w:rsidP="00122548">
            <w:pPr>
              <w:jc w:val="center"/>
              <w:rPr>
                <w:bCs/>
              </w:rPr>
            </w:pPr>
            <w:r>
              <w:rPr>
                <w:bCs/>
              </w:rPr>
              <w:t>2.16.1.</w:t>
            </w:r>
          </w:p>
        </w:tc>
        <w:tc>
          <w:tcPr>
            <w:tcW w:w="6928" w:type="dxa"/>
          </w:tcPr>
          <w:p w14:paraId="0A6733E6" w14:textId="352F1254" w:rsidR="00122548" w:rsidRPr="00C01F51" w:rsidRDefault="00122548" w:rsidP="00122548">
            <w:pPr>
              <w:jc w:val="both"/>
            </w:pPr>
            <w:r>
              <w:t>T</w:t>
            </w:r>
            <w:r w:rsidRPr="008B1EB2">
              <w:t xml:space="preserve">uri būtu API sąsaja (angl. </w:t>
            </w:r>
            <w:r w:rsidRPr="008B1EB2">
              <w:rPr>
                <w:i/>
              </w:rPr>
              <w:t>Application Program</w:t>
            </w:r>
            <w:r>
              <w:rPr>
                <w:i/>
              </w:rPr>
              <w:t>m</w:t>
            </w:r>
            <w:r w:rsidRPr="008B1EB2">
              <w:rPr>
                <w:i/>
              </w:rPr>
              <w:t>ing Interface</w:t>
            </w:r>
            <w:r w:rsidRPr="008B1EB2">
              <w:t>);</w:t>
            </w:r>
          </w:p>
        </w:tc>
        <w:tc>
          <w:tcPr>
            <w:tcW w:w="6001" w:type="dxa"/>
            <w:gridSpan w:val="2"/>
          </w:tcPr>
          <w:p w14:paraId="343EB720" w14:textId="77777777" w:rsidR="00122548" w:rsidRPr="00C01F51" w:rsidRDefault="00122548" w:rsidP="00122548"/>
        </w:tc>
      </w:tr>
      <w:tr w:rsidR="00122548" w:rsidRPr="00C01F51" w14:paraId="069E0BC7" w14:textId="77777777" w:rsidTr="00122548">
        <w:trPr>
          <w:trHeight w:val="57"/>
        </w:trPr>
        <w:tc>
          <w:tcPr>
            <w:tcW w:w="1246" w:type="dxa"/>
            <w:noWrap/>
          </w:tcPr>
          <w:p w14:paraId="262F276D" w14:textId="35FA55EF" w:rsidR="00122548" w:rsidRDefault="00122548" w:rsidP="00122548">
            <w:pPr>
              <w:jc w:val="center"/>
              <w:rPr>
                <w:bCs/>
              </w:rPr>
            </w:pPr>
            <w:r>
              <w:rPr>
                <w:bCs/>
              </w:rPr>
              <w:t>2.16.2.</w:t>
            </w:r>
          </w:p>
        </w:tc>
        <w:tc>
          <w:tcPr>
            <w:tcW w:w="6928" w:type="dxa"/>
          </w:tcPr>
          <w:p w14:paraId="7A085723" w14:textId="69DEF22F" w:rsidR="00122548" w:rsidRPr="00C01F51" w:rsidRDefault="00122548" w:rsidP="00122548">
            <w:pPr>
              <w:jc w:val="both"/>
            </w:pPr>
            <w:r w:rsidRPr="008B1EB2">
              <w:t>turi būti palaikomi NETCONF, RESTCONF protokolai;</w:t>
            </w:r>
          </w:p>
        </w:tc>
        <w:tc>
          <w:tcPr>
            <w:tcW w:w="6001" w:type="dxa"/>
            <w:gridSpan w:val="2"/>
          </w:tcPr>
          <w:p w14:paraId="2D03D20D" w14:textId="77777777" w:rsidR="00122548" w:rsidRPr="00C01F51" w:rsidRDefault="00122548" w:rsidP="00122548"/>
        </w:tc>
      </w:tr>
      <w:tr w:rsidR="00122548" w:rsidRPr="00C01F51" w14:paraId="3CBF0B25" w14:textId="77777777" w:rsidTr="00122548">
        <w:trPr>
          <w:trHeight w:val="57"/>
        </w:trPr>
        <w:tc>
          <w:tcPr>
            <w:tcW w:w="1246" w:type="dxa"/>
            <w:noWrap/>
          </w:tcPr>
          <w:p w14:paraId="516052F9" w14:textId="5FBF74CF" w:rsidR="00122548" w:rsidRDefault="00122548" w:rsidP="00122548">
            <w:pPr>
              <w:jc w:val="center"/>
              <w:rPr>
                <w:bCs/>
              </w:rPr>
            </w:pPr>
            <w:r>
              <w:rPr>
                <w:bCs/>
              </w:rPr>
              <w:t>2.16.3.</w:t>
            </w:r>
          </w:p>
        </w:tc>
        <w:tc>
          <w:tcPr>
            <w:tcW w:w="6928" w:type="dxa"/>
          </w:tcPr>
          <w:p w14:paraId="775BFABD" w14:textId="28FDF4D4" w:rsidR="00122548" w:rsidRPr="00C01F51" w:rsidRDefault="00122548" w:rsidP="00122548">
            <w:pPr>
              <w:jc w:val="both"/>
            </w:pPr>
            <w:r w:rsidRPr="008B1EB2">
              <w:t xml:space="preserve">turi būti </w:t>
            </w:r>
            <w:r>
              <w:t>palaikomi YANG duomenų modeliai.</w:t>
            </w:r>
          </w:p>
        </w:tc>
        <w:tc>
          <w:tcPr>
            <w:tcW w:w="6001" w:type="dxa"/>
            <w:gridSpan w:val="2"/>
          </w:tcPr>
          <w:p w14:paraId="1EAF0E29" w14:textId="77777777" w:rsidR="00122548" w:rsidRPr="00C01F51" w:rsidRDefault="00122548" w:rsidP="00122548"/>
        </w:tc>
      </w:tr>
      <w:tr w:rsidR="00122548" w:rsidRPr="00C01F51" w14:paraId="3048609C" w14:textId="77777777" w:rsidTr="00122548">
        <w:trPr>
          <w:trHeight w:val="57"/>
        </w:trPr>
        <w:tc>
          <w:tcPr>
            <w:tcW w:w="1246" w:type="dxa"/>
            <w:noWrap/>
          </w:tcPr>
          <w:p w14:paraId="5EBAD961" w14:textId="4EF111E0" w:rsidR="00122548" w:rsidRDefault="00122548" w:rsidP="00122548">
            <w:pPr>
              <w:jc w:val="center"/>
              <w:rPr>
                <w:bCs/>
              </w:rPr>
            </w:pPr>
            <w:r>
              <w:rPr>
                <w:bCs/>
              </w:rPr>
              <w:t>2.17.</w:t>
            </w:r>
          </w:p>
        </w:tc>
        <w:tc>
          <w:tcPr>
            <w:tcW w:w="6928" w:type="dxa"/>
          </w:tcPr>
          <w:p w14:paraId="41325A52" w14:textId="31A6373E" w:rsidR="00122548" w:rsidRPr="00C01F51" w:rsidRDefault="00122548" w:rsidP="00122548">
            <w:pPr>
              <w:jc w:val="both"/>
            </w:pPr>
            <w:r w:rsidRPr="008B1EB2">
              <w:rPr>
                <w:bCs/>
                <w:lang w:eastAsia="lt-LT"/>
              </w:rPr>
              <w:t>Kitos</w:t>
            </w:r>
            <w:r>
              <w:rPr>
                <w:bCs/>
                <w:lang w:eastAsia="lt-LT"/>
              </w:rPr>
              <w:t xml:space="preserve"> </w:t>
            </w:r>
            <w:r w:rsidRPr="008B1EB2">
              <w:rPr>
                <w:bCs/>
                <w:lang w:eastAsia="lt-LT"/>
              </w:rPr>
              <w:t>funkcijos</w:t>
            </w:r>
            <w:r>
              <w:rPr>
                <w:bCs/>
                <w:lang w:eastAsia="lt-LT"/>
              </w:rPr>
              <w:t xml:space="preserve"> </w:t>
            </w:r>
            <w:r w:rsidRPr="008B1EB2">
              <w:rPr>
                <w:bCs/>
                <w:lang w:eastAsia="lt-LT"/>
              </w:rPr>
              <w:t>ir savybės:</w:t>
            </w:r>
          </w:p>
        </w:tc>
        <w:tc>
          <w:tcPr>
            <w:tcW w:w="6001" w:type="dxa"/>
            <w:gridSpan w:val="2"/>
          </w:tcPr>
          <w:p w14:paraId="43BFCDD6" w14:textId="77777777" w:rsidR="00122548" w:rsidRPr="00C01F51" w:rsidRDefault="00122548" w:rsidP="00122548"/>
        </w:tc>
      </w:tr>
      <w:tr w:rsidR="00122548" w:rsidRPr="00C01F51" w14:paraId="74792BF4" w14:textId="77777777" w:rsidTr="00122548">
        <w:trPr>
          <w:trHeight w:val="57"/>
        </w:trPr>
        <w:tc>
          <w:tcPr>
            <w:tcW w:w="1246" w:type="dxa"/>
            <w:noWrap/>
          </w:tcPr>
          <w:p w14:paraId="6608BD46" w14:textId="11478EB4" w:rsidR="00122548" w:rsidRDefault="00122548" w:rsidP="00122548">
            <w:pPr>
              <w:jc w:val="center"/>
              <w:rPr>
                <w:bCs/>
              </w:rPr>
            </w:pPr>
            <w:r>
              <w:rPr>
                <w:bCs/>
              </w:rPr>
              <w:t>2.17.1.</w:t>
            </w:r>
          </w:p>
        </w:tc>
        <w:tc>
          <w:tcPr>
            <w:tcW w:w="6928" w:type="dxa"/>
          </w:tcPr>
          <w:p w14:paraId="7852073C" w14:textId="50A21146" w:rsidR="00122548" w:rsidRPr="00C01F51" w:rsidRDefault="00122548" w:rsidP="00122548">
            <w:pPr>
              <w:jc w:val="both"/>
            </w:pPr>
            <w:r>
              <w:t>t</w:t>
            </w:r>
            <w:r w:rsidRPr="008B1EB2">
              <w:t xml:space="preserve">uri būti DHCP serverio ir </w:t>
            </w:r>
            <w:r w:rsidRPr="00627E54">
              <w:t>kliento</w:t>
            </w:r>
            <w:r w:rsidRPr="008B1EB2">
              <w:t xml:space="preserve"> funkcijos;</w:t>
            </w:r>
          </w:p>
        </w:tc>
        <w:tc>
          <w:tcPr>
            <w:tcW w:w="6001" w:type="dxa"/>
            <w:gridSpan w:val="2"/>
          </w:tcPr>
          <w:p w14:paraId="7DEC7CB5" w14:textId="77777777" w:rsidR="00122548" w:rsidRPr="00C01F51" w:rsidRDefault="00122548" w:rsidP="00122548"/>
        </w:tc>
      </w:tr>
      <w:tr w:rsidR="00122548" w:rsidRPr="00C01F51" w14:paraId="564A12B2" w14:textId="77777777" w:rsidTr="00122548">
        <w:trPr>
          <w:trHeight w:val="57"/>
        </w:trPr>
        <w:tc>
          <w:tcPr>
            <w:tcW w:w="1246" w:type="dxa"/>
            <w:noWrap/>
          </w:tcPr>
          <w:p w14:paraId="2FABF16C" w14:textId="013A3815" w:rsidR="00122548" w:rsidRDefault="00122548" w:rsidP="00122548">
            <w:pPr>
              <w:jc w:val="center"/>
              <w:rPr>
                <w:bCs/>
              </w:rPr>
            </w:pPr>
            <w:r>
              <w:rPr>
                <w:bCs/>
              </w:rPr>
              <w:t>2.17.2.</w:t>
            </w:r>
          </w:p>
        </w:tc>
        <w:tc>
          <w:tcPr>
            <w:tcW w:w="6928" w:type="dxa"/>
          </w:tcPr>
          <w:p w14:paraId="72599206" w14:textId="747D9CC4" w:rsidR="00122548" w:rsidRPr="00C01F51" w:rsidRDefault="00122548" w:rsidP="00122548">
            <w:pPr>
              <w:jc w:val="both"/>
            </w:pPr>
            <w:r w:rsidRPr="007223BE">
              <w:t>turi būti NTP</w:t>
            </w:r>
            <w:r>
              <w:t xml:space="preserve"> </w:t>
            </w:r>
            <w:r w:rsidRPr="007223BE">
              <w:t>protokolo palaikymas;</w:t>
            </w:r>
          </w:p>
        </w:tc>
        <w:tc>
          <w:tcPr>
            <w:tcW w:w="6001" w:type="dxa"/>
            <w:gridSpan w:val="2"/>
          </w:tcPr>
          <w:p w14:paraId="7143EF8E" w14:textId="77777777" w:rsidR="00122548" w:rsidRPr="00C01F51" w:rsidRDefault="00122548" w:rsidP="00122548"/>
        </w:tc>
      </w:tr>
      <w:tr w:rsidR="00122548" w:rsidRPr="00C01F51" w14:paraId="7BDE15BC" w14:textId="77777777" w:rsidTr="00122548">
        <w:trPr>
          <w:trHeight w:val="57"/>
        </w:trPr>
        <w:tc>
          <w:tcPr>
            <w:tcW w:w="1246" w:type="dxa"/>
            <w:noWrap/>
          </w:tcPr>
          <w:p w14:paraId="7D652DE9" w14:textId="318622F2" w:rsidR="00122548" w:rsidRDefault="00122548" w:rsidP="00122548">
            <w:pPr>
              <w:jc w:val="center"/>
              <w:rPr>
                <w:bCs/>
              </w:rPr>
            </w:pPr>
            <w:r>
              <w:rPr>
                <w:bCs/>
              </w:rPr>
              <w:t>2.17.3.</w:t>
            </w:r>
          </w:p>
        </w:tc>
        <w:tc>
          <w:tcPr>
            <w:tcW w:w="6928" w:type="dxa"/>
          </w:tcPr>
          <w:p w14:paraId="2D9F2EDE" w14:textId="11F41274" w:rsidR="00122548" w:rsidRPr="00C01F51" w:rsidRDefault="00122548" w:rsidP="00122548">
            <w:pPr>
              <w:jc w:val="both"/>
            </w:pPr>
            <w:r w:rsidRPr="008B1EB2">
              <w:t>turi būti IP a</w:t>
            </w:r>
            <w:r>
              <w:t>dresų transliavimo funkcija L2 NAT ir L3 NAT;</w:t>
            </w:r>
          </w:p>
        </w:tc>
        <w:tc>
          <w:tcPr>
            <w:tcW w:w="6001" w:type="dxa"/>
            <w:gridSpan w:val="2"/>
          </w:tcPr>
          <w:p w14:paraId="4ED5D1CA" w14:textId="77777777" w:rsidR="00122548" w:rsidRPr="00C01F51" w:rsidRDefault="00122548" w:rsidP="00122548"/>
        </w:tc>
      </w:tr>
      <w:tr w:rsidR="00122548" w:rsidRPr="00C01F51" w14:paraId="615392F5" w14:textId="77777777" w:rsidTr="00122548">
        <w:trPr>
          <w:trHeight w:val="57"/>
        </w:trPr>
        <w:tc>
          <w:tcPr>
            <w:tcW w:w="1246" w:type="dxa"/>
            <w:noWrap/>
          </w:tcPr>
          <w:p w14:paraId="0E91CECD" w14:textId="01F762EE" w:rsidR="00122548" w:rsidRDefault="00122548" w:rsidP="00122548">
            <w:pPr>
              <w:jc w:val="center"/>
              <w:rPr>
                <w:bCs/>
              </w:rPr>
            </w:pPr>
            <w:r>
              <w:rPr>
                <w:bCs/>
              </w:rPr>
              <w:t>2.17.4.</w:t>
            </w:r>
          </w:p>
        </w:tc>
        <w:tc>
          <w:tcPr>
            <w:tcW w:w="6928" w:type="dxa"/>
          </w:tcPr>
          <w:p w14:paraId="0AB73B95" w14:textId="5B749A5F" w:rsidR="00122548" w:rsidRPr="00C01F51" w:rsidRDefault="00122548" w:rsidP="00122548">
            <w:pPr>
              <w:jc w:val="both"/>
            </w:pPr>
            <w:r w:rsidRPr="008B1EB2">
              <w:t>turi būti duomenų srautų statistikos protokolo NetFlow arba lygiaverčio palaikymas;</w:t>
            </w:r>
          </w:p>
        </w:tc>
        <w:tc>
          <w:tcPr>
            <w:tcW w:w="6001" w:type="dxa"/>
            <w:gridSpan w:val="2"/>
          </w:tcPr>
          <w:p w14:paraId="327583F1" w14:textId="77777777" w:rsidR="00122548" w:rsidRPr="00C01F51" w:rsidRDefault="00122548" w:rsidP="00122548"/>
        </w:tc>
      </w:tr>
      <w:tr w:rsidR="00122548" w:rsidRPr="00C01F51" w14:paraId="3897D11C" w14:textId="77777777" w:rsidTr="00122548">
        <w:trPr>
          <w:trHeight w:val="57"/>
        </w:trPr>
        <w:tc>
          <w:tcPr>
            <w:tcW w:w="1246" w:type="dxa"/>
            <w:noWrap/>
          </w:tcPr>
          <w:p w14:paraId="5A28CCE7" w14:textId="0A9AE83E" w:rsidR="00122548" w:rsidRDefault="00122548" w:rsidP="00122548">
            <w:pPr>
              <w:jc w:val="center"/>
              <w:rPr>
                <w:bCs/>
              </w:rPr>
            </w:pPr>
            <w:r>
              <w:rPr>
                <w:bCs/>
              </w:rPr>
              <w:t>2.17.5.</w:t>
            </w:r>
          </w:p>
        </w:tc>
        <w:tc>
          <w:tcPr>
            <w:tcW w:w="6928" w:type="dxa"/>
          </w:tcPr>
          <w:p w14:paraId="6A49A7B0" w14:textId="23530B20" w:rsidR="00122548" w:rsidRPr="00C01F51" w:rsidRDefault="00122548" w:rsidP="00122548">
            <w:pPr>
              <w:jc w:val="both"/>
            </w:pPr>
            <w:r w:rsidRPr="00B91D90">
              <w:t xml:space="preserve">turi būti duomenų srauto įeinančio ar išeinančio iš bet kurio fizinio prievado / VLAN kopijavimas į nustatytą prievadą stebėjimui (angl. </w:t>
            </w:r>
            <w:r>
              <w:rPr>
                <w:i/>
              </w:rPr>
              <w:t>SPAN</w:t>
            </w:r>
            <w:r w:rsidRPr="00B91D90">
              <w:t>);</w:t>
            </w:r>
          </w:p>
        </w:tc>
        <w:tc>
          <w:tcPr>
            <w:tcW w:w="6001" w:type="dxa"/>
            <w:gridSpan w:val="2"/>
          </w:tcPr>
          <w:p w14:paraId="26B2E8C0" w14:textId="77777777" w:rsidR="00122548" w:rsidRPr="00C01F51" w:rsidRDefault="00122548" w:rsidP="00122548"/>
        </w:tc>
      </w:tr>
      <w:tr w:rsidR="00122548" w:rsidRPr="00C01F51" w14:paraId="487D90AE" w14:textId="77777777" w:rsidTr="00122548">
        <w:trPr>
          <w:trHeight w:val="57"/>
        </w:trPr>
        <w:tc>
          <w:tcPr>
            <w:tcW w:w="1246" w:type="dxa"/>
            <w:noWrap/>
          </w:tcPr>
          <w:p w14:paraId="270628F8" w14:textId="73CC4EF4" w:rsidR="00122548" w:rsidRDefault="00122548" w:rsidP="00122548">
            <w:pPr>
              <w:jc w:val="center"/>
              <w:rPr>
                <w:bCs/>
              </w:rPr>
            </w:pPr>
            <w:r>
              <w:rPr>
                <w:bCs/>
              </w:rPr>
              <w:t>2.17.6.</w:t>
            </w:r>
          </w:p>
        </w:tc>
        <w:tc>
          <w:tcPr>
            <w:tcW w:w="6928" w:type="dxa"/>
          </w:tcPr>
          <w:p w14:paraId="325E6831" w14:textId="52B6C6D5" w:rsidR="00122548" w:rsidRPr="00C01F51" w:rsidRDefault="00122548" w:rsidP="00122548">
            <w:pPr>
              <w:jc w:val="both"/>
            </w:pPr>
            <w:r w:rsidRPr="008B1EB2">
              <w:t>turi būti palaikomas tiesiogiai prijungtos kaimyninės įrangos atpažinimas LLDP (Link Layer Discovery Protocol) protokolu;</w:t>
            </w:r>
          </w:p>
        </w:tc>
        <w:tc>
          <w:tcPr>
            <w:tcW w:w="6001" w:type="dxa"/>
            <w:gridSpan w:val="2"/>
          </w:tcPr>
          <w:p w14:paraId="6ACFFF2F" w14:textId="77777777" w:rsidR="00122548" w:rsidRPr="00C01F51" w:rsidRDefault="00122548" w:rsidP="00122548"/>
        </w:tc>
      </w:tr>
      <w:tr w:rsidR="00122548" w:rsidRPr="00C01F51" w14:paraId="1B01B276" w14:textId="77777777" w:rsidTr="00122548">
        <w:trPr>
          <w:trHeight w:val="57"/>
        </w:trPr>
        <w:tc>
          <w:tcPr>
            <w:tcW w:w="1246" w:type="dxa"/>
            <w:noWrap/>
          </w:tcPr>
          <w:p w14:paraId="3B314FFD" w14:textId="7FFDD735" w:rsidR="00122548" w:rsidRDefault="00122548" w:rsidP="00122548">
            <w:pPr>
              <w:jc w:val="center"/>
              <w:rPr>
                <w:bCs/>
              </w:rPr>
            </w:pPr>
            <w:r>
              <w:rPr>
                <w:bCs/>
              </w:rPr>
              <w:t>2.18.</w:t>
            </w:r>
          </w:p>
        </w:tc>
        <w:tc>
          <w:tcPr>
            <w:tcW w:w="6928" w:type="dxa"/>
          </w:tcPr>
          <w:p w14:paraId="6DD66CA2" w14:textId="48F6BC36" w:rsidR="00122548" w:rsidRPr="00C01F51" w:rsidRDefault="00122548" w:rsidP="00122548">
            <w:pPr>
              <w:jc w:val="both"/>
            </w:pPr>
            <w:r>
              <w:rPr>
                <w:bCs/>
                <w:lang w:eastAsia="lt-LT"/>
              </w:rPr>
              <w:t xml:space="preserve">Valdymas </w:t>
            </w:r>
            <w:r w:rsidRPr="008B1EB2">
              <w:rPr>
                <w:bCs/>
                <w:lang w:eastAsia="lt-LT"/>
              </w:rPr>
              <w:t>ir stebėjimas:</w:t>
            </w:r>
          </w:p>
        </w:tc>
        <w:tc>
          <w:tcPr>
            <w:tcW w:w="6001" w:type="dxa"/>
            <w:gridSpan w:val="2"/>
          </w:tcPr>
          <w:p w14:paraId="561266E1" w14:textId="77777777" w:rsidR="00122548" w:rsidRPr="00C01F51" w:rsidRDefault="00122548" w:rsidP="00122548"/>
        </w:tc>
      </w:tr>
      <w:tr w:rsidR="00122548" w:rsidRPr="00C01F51" w14:paraId="23487995" w14:textId="77777777" w:rsidTr="00122548">
        <w:trPr>
          <w:trHeight w:val="57"/>
        </w:trPr>
        <w:tc>
          <w:tcPr>
            <w:tcW w:w="1246" w:type="dxa"/>
            <w:noWrap/>
          </w:tcPr>
          <w:p w14:paraId="7F9C6EDE" w14:textId="6BDB9E63" w:rsidR="00122548" w:rsidRDefault="00122548" w:rsidP="00122548">
            <w:pPr>
              <w:jc w:val="center"/>
              <w:rPr>
                <w:bCs/>
              </w:rPr>
            </w:pPr>
            <w:r>
              <w:rPr>
                <w:bCs/>
              </w:rPr>
              <w:t>2.18.1.</w:t>
            </w:r>
          </w:p>
        </w:tc>
        <w:tc>
          <w:tcPr>
            <w:tcW w:w="6928" w:type="dxa"/>
          </w:tcPr>
          <w:p w14:paraId="2F564079" w14:textId="3C9F2D7F" w:rsidR="00122548" w:rsidRPr="00C01F51" w:rsidRDefault="00122548" w:rsidP="00122548">
            <w:pPr>
              <w:jc w:val="both"/>
            </w:pPr>
            <w:r w:rsidRPr="008B1EB2">
              <w:t xml:space="preserve">turi būti valdymo komandinė eilutė CLI (angl. </w:t>
            </w:r>
            <w:r w:rsidRPr="008B1EB2">
              <w:rPr>
                <w:i/>
              </w:rPr>
              <w:t>Command Line Interface</w:t>
            </w:r>
            <w:r>
              <w:t>);</w:t>
            </w:r>
          </w:p>
        </w:tc>
        <w:tc>
          <w:tcPr>
            <w:tcW w:w="6001" w:type="dxa"/>
            <w:gridSpan w:val="2"/>
          </w:tcPr>
          <w:p w14:paraId="1AF42552" w14:textId="77777777" w:rsidR="00122548" w:rsidRPr="00C01F51" w:rsidRDefault="00122548" w:rsidP="00122548"/>
        </w:tc>
      </w:tr>
      <w:tr w:rsidR="00122548" w:rsidRPr="00C01F51" w14:paraId="4EB0E57F" w14:textId="77777777" w:rsidTr="00122548">
        <w:trPr>
          <w:trHeight w:val="57"/>
        </w:trPr>
        <w:tc>
          <w:tcPr>
            <w:tcW w:w="1246" w:type="dxa"/>
            <w:noWrap/>
          </w:tcPr>
          <w:p w14:paraId="739B7603" w14:textId="63583CB1" w:rsidR="00122548" w:rsidRDefault="00122548" w:rsidP="00122548">
            <w:pPr>
              <w:jc w:val="center"/>
              <w:rPr>
                <w:bCs/>
              </w:rPr>
            </w:pPr>
            <w:r>
              <w:rPr>
                <w:bCs/>
              </w:rPr>
              <w:t>2.18.2.</w:t>
            </w:r>
          </w:p>
        </w:tc>
        <w:tc>
          <w:tcPr>
            <w:tcW w:w="6928" w:type="dxa"/>
          </w:tcPr>
          <w:p w14:paraId="2E0B424F" w14:textId="47ED2E12" w:rsidR="00122548" w:rsidRPr="00C01F51" w:rsidRDefault="00122548" w:rsidP="00122548">
            <w:pPr>
              <w:jc w:val="both"/>
            </w:pPr>
            <w:r w:rsidRPr="008B1EB2">
              <w:t xml:space="preserve">turi būti valdymo grafinė vartotojo sąsaja (angl. </w:t>
            </w:r>
            <w:r w:rsidRPr="008B1EB2">
              <w:rPr>
                <w:i/>
              </w:rPr>
              <w:t>GUI/Web</w:t>
            </w:r>
            <w:r>
              <w:t>);</w:t>
            </w:r>
          </w:p>
        </w:tc>
        <w:tc>
          <w:tcPr>
            <w:tcW w:w="6001" w:type="dxa"/>
            <w:gridSpan w:val="2"/>
          </w:tcPr>
          <w:p w14:paraId="00FB95DD" w14:textId="77777777" w:rsidR="00122548" w:rsidRPr="00C01F51" w:rsidRDefault="00122548" w:rsidP="00122548"/>
        </w:tc>
      </w:tr>
      <w:tr w:rsidR="00122548" w:rsidRPr="00C01F51" w14:paraId="7A8B5133" w14:textId="77777777" w:rsidTr="00122548">
        <w:trPr>
          <w:trHeight w:val="57"/>
        </w:trPr>
        <w:tc>
          <w:tcPr>
            <w:tcW w:w="1246" w:type="dxa"/>
            <w:noWrap/>
          </w:tcPr>
          <w:p w14:paraId="4418AC33" w14:textId="4B1D2E8A" w:rsidR="00122548" w:rsidRDefault="00122548" w:rsidP="00122548">
            <w:pPr>
              <w:jc w:val="center"/>
              <w:rPr>
                <w:bCs/>
              </w:rPr>
            </w:pPr>
            <w:r>
              <w:rPr>
                <w:bCs/>
              </w:rPr>
              <w:t>2.18.3.</w:t>
            </w:r>
          </w:p>
        </w:tc>
        <w:tc>
          <w:tcPr>
            <w:tcW w:w="6928" w:type="dxa"/>
          </w:tcPr>
          <w:p w14:paraId="0192EAEF" w14:textId="710D3DBB" w:rsidR="00122548" w:rsidRPr="00C01F51" w:rsidRDefault="00122548" w:rsidP="00122548">
            <w:pPr>
              <w:jc w:val="both"/>
            </w:pPr>
            <w:r w:rsidRPr="008B1EB2">
              <w:t>protokolai naudojami pris</w:t>
            </w:r>
            <w:r>
              <w:t xml:space="preserve">ijungimui prie įrangos valdymo - </w:t>
            </w:r>
            <w:r w:rsidRPr="008B1EB2">
              <w:t>SSHv2</w:t>
            </w:r>
            <w:r>
              <w:t>, HTTPS;</w:t>
            </w:r>
          </w:p>
        </w:tc>
        <w:tc>
          <w:tcPr>
            <w:tcW w:w="6001" w:type="dxa"/>
            <w:gridSpan w:val="2"/>
          </w:tcPr>
          <w:p w14:paraId="7C4B9475" w14:textId="77777777" w:rsidR="00122548" w:rsidRPr="00C01F51" w:rsidRDefault="00122548" w:rsidP="00122548"/>
        </w:tc>
      </w:tr>
      <w:tr w:rsidR="00122548" w:rsidRPr="00C01F51" w14:paraId="3E787D60" w14:textId="77777777" w:rsidTr="00122548">
        <w:trPr>
          <w:trHeight w:val="57"/>
        </w:trPr>
        <w:tc>
          <w:tcPr>
            <w:tcW w:w="1246" w:type="dxa"/>
            <w:noWrap/>
          </w:tcPr>
          <w:p w14:paraId="55E9A205" w14:textId="398F2E9D" w:rsidR="00122548" w:rsidRDefault="00122548" w:rsidP="00122548">
            <w:pPr>
              <w:jc w:val="center"/>
              <w:rPr>
                <w:bCs/>
              </w:rPr>
            </w:pPr>
            <w:r>
              <w:rPr>
                <w:bCs/>
              </w:rPr>
              <w:lastRenderedPageBreak/>
              <w:t>2.18.4.</w:t>
            </w:r>
          </w:p>
        </w:tc>
        <w:tc>
          <w:tcPr>
            <w:tcW w:w="6928" w:type="dxa"/>
          </w:tcPr>
          <w:p w14:paraId="7EF9754D" w14:textId="24061CEE" w:rsidR="00122548" w:rsidRPr="00C01F51" w:rsidRDefault="00122548" w:rsidP="00122548">
            <w:pPr>
              <w:jc w:val="both"/>
            </w:pPr>
            <w:r w:rsidRPr="008B1EB2">
              <w:t>turi būti palaikomi</w:t>
            </w:r>
            <w:r>
              <w:t xml:space="preserve"> įrangos stebėsenos protokolai - SNMPv2, </w:t>
            </w:r>
            <w:r w:rsidRPr="008B1EB2">
              <w:t>SNMPv3</w:t>
            </w:r>
            <w:r>
              <w:t xml:space="preserve">, </w:t>
            </w:r>
            <w:r w:rsidRPr="009B26DB">
              <w:t>RMON1, RMON2,</w:t>
            </w:r>
            <w:r>
              <w:t xml:space="preserve"> Syslog;</w:t>
            </w:r>
          </w:p>
        </w:tc>
        <w:tc>
          <w:tcPr>
            <w:tcW w:w="6001" w:type="dxa"/>
            <w:gridSpan w:val="2"/>
          </w:tcPr>
          <w:p w14:paraId="431602DC" w14:textId="77777777" w:rsidR="00122548" w:rsidRPr="00C01F51" w:rsidRDefault="00122548" w:rsidP="00122548"/>
        </w:tc>
      </w:tr>
      <w:tr w:rsidR="00122548" w:rsidRPr="00C01F51" w14:paraId="4B092C8D" w14:textId="77777777" w:rsidTr="00122548">
        <w:trPr>
          <w:trHeight w:val="57"/>
        </w:trPr>
        <w:tc>
          <w:tcPr>
            <w:tcW w:w="1246" w:type="dxa"/>
            <w:noWrap/>
          </w:tcPr>
          <w:p w14:paraId="26DA0FA1" w14:textId="44FC05A4" w:rsidR="00122548" w:rsidRDefault="00122548" w:rsidP="00122548">
            <w:pPr>
              <w:jc w:val="center"/>
              <w:rPr>
                <w:bCs/>
              </w:rPr>
            </w:pPr>
            <w:r>
              <w:rPr>
                <w:bCs/>
              </w:rPr>
              <w:t>2.18.5.</w:t>
            </w:r>
          </w:p>
        </w:tc>
        <w:tc>
          <w:tcPr>
            <w:tcW w:w="6928" w:type="dxa"/>
          </w:tcPr>
          <w:p w14:paraId="16965846" w14:textId="1990A2D1" w:rsidR="00122548" w:rsidRPr="00C01F51" w:rsidRDefault="00122548" w:rsidP="00122548">
            <w:pPr>
              <w:jc w:val="both"/>
            </w:pPr>
            <w:r w:rsidRPr="008B1EB2">
              <w:t>turi būti sisteminių įvykių aptikimas, stebėjimas ir valdymas naudoja</w:t>
            </w:r>
            <w:r>
              <w:t>nt įrenginio operacinę sistemą;</w:t>
            </w:r>
          </w:p>
        </w:tc>
        <w:tc>
          <w:tcPr>
            <w:tcW w:w="6001" w:type="dxa"/>
            <w:gridSpan w:val="2"/>
          </w:tcPr>
          <w:p w14:paraId="20C54588" w14:textId="77777777" w:rsidR="00122548" w:rsidRPr="00C01F51" w:rsidRDefault="00122548" w:rsidP="00122548"/>
        </w:tc>
      </w:tr>
      <w:tr w:rsidR="00122548" w:rsidRPr="00C01F51" w14:paraId="7769DC0B" w14:textId="77777777" w:rsidTr="00122548">
        <w:trPr>
          <w:trHeight w:val="57"/>
        </w:trPr>
        <w:tc>
          <w:tcPr>
            <w:tcW w:w="1246" w:type="dxa"/>
            <w:noWrap/>
          </w:tcPr>
          <w:p w14:paraId="56D44B03" w14:textId="13713ECB" w:rsidR="00122548" w:rsidRDefault="00122548" w:rsidP="00122548">
            <w:pPr>
              <w:jc w:val="center"/>
              <w:rPr>
                <w:bCs/>
              </w:rPr>
            </w:pPr>
            <w:r>
              <w:rPr>
                <w:bCs/>
              </w:rPr>
              <w:t>2.18.6.</w:t>
            </w:r>
          </w:p>
        </w:tc>
        <w:tc>
          <w:tcPr>
            <w:tcW w:w="6928" w:type="dxa"/>
          </w:tcPr>
          <w:p w14:paraId="294E98BE" w14:textId="5CC2E2EC" w:rsidR="00122548" w:rsidRPr="00C01F51" w:rsidRDefault="00122548" w:rsidP="00122548">
            <w:pPr>
              <w:jc w:val="both"/>
            </w:pPr>
            <w:r w:rsidRPr="008B1EB2">
              <w:t>turi būti sisteminių įvykių aptikimas pagal objekto būseną arba ribinės vertės viršij</w:t>
            </w:r>
            <w:r>
              <w:t>imą;</w:t>
            </w:r>
          </w:p>
        </w:tc>
        <w:tc>
          <w:tcPr>
            <w:tcW w:w="6001" w:type="dxa"/>
            <w:gridSpan w:val="2"/>
          </w:tcPr>
          <w:p w14:paraId="47468505" w14:textId="77777777" w:rsidR="00122548" w:rsidRPr="00C01F51" w:rsidRDefault="00122548" w:rsidP="00122548"/>
        </w:tc>
      </w:tr>
      <w:tr w:rsidR="00122548" w:rsidRPr="00C01F51" w14:paraId="058220FA" w14:textId="77777777" w:rsidTr="00122548">
        <w:trPr>
          <w:trHeight w:val="57"/>
        </w:trPr>
        <w:tc>
          <w:tcPr>
            <w:tcW w:w="1246" w:type="dxa"/>
            <w:noWrap/>
          </w:tcPr>
          <w:p w14:paraId="46BB4D91" w14:textId="7A82BFE5" w:rsidR="00122548" w:rsidRDefault="00122548" w:rsidP="00122548">
            <w:pPr>
              <w:jc w:val="center"/>
              <w:rPr>
                <w:bCs/>
              </w:rPr>
            </w:pPr>
            <w:r>
              <w:rPr>
                <w:bCs/>
              </w:rPr>
              <w:t>2.18.7.</w:t>
            </w:r>
          </w:p>
        </w:tc>
        <w:tc>
          <w:tcPr>
            <w:tcW w:w="6928" w:type="dxa"/>
          </w:tcPr>
          <w:p w14:paraId="1A9B977C" w14:textId="3B885E03" w:rsidR="00122548" w:rsidRPr="00C01F51" w:rsidRDefault="00122548" w:rsidP="00122548">
            <w:pPr>
              <w:jc w:val="both"/>
            </w:pPr>
            <w:r w:rsidRPr="008B1EB2">
              <w:t xml:space="preserve">aptikus sisteminį įvykį turi būti siunčiamas </w:t>
            </w:r>
            <w:r>
              <w:t>SNMP ir / arba Syslog pranešimas;</w:t>
            </w:r>
          </w:p>
        </w:tc>
        <w:tc>
          <w:tcPr>
            <w:tcW w:w="6001" w:type="dxa"/>
            <w:gridSpan w:val="2"/>
          </w:tcPr>
          <w:p w14:paraId="5E0F216C" w14:textId="77777777" w:rsidR="00122548" w:rsidRPr="00C01F51" w:rsidRDefault="00122548" w:rsidP="00122548"/>
        </w:tc>
      </w:tr>
      <w:tr w:rsidR="00122548" w:rsidRPr="00C01F51" w14:paraId="0F62AB46" w14:textId="77777777" w:rsidTr="00122548">
        <w:trPr>
          <w:trHeight w:val="57"/>
        </w:trPr>
        <w:tc>
          <w:tcPr>
            <w:tcW w:w="1246" w:type="dxa"/>
            <w:noWrap/>
          </w:tcPr>
          <w:p w14:paraId="117F4948" w14:textId="05089F58" w:rsidR="00122548" w:rsidRDefault="00122548" w:rsidP="00122548">
            <w:pPr>
              <w:jc w:val="center"/>
              <w:rPr>
                <w:bCs/>
              </w:rPr>
            </w:pPr>
            <w:r>
              <w:rPr>
                <w:bCs/>
              </w:rPr>
              <w:t>2.18.8.</w:t>
            </w:r>
          </w:p>
        </w:tc>
        <w:tc>
          <w:tcPr>
            <w:tcW w:w="6928" w:type="dxa"/>
          </w:tcPr>
          <w:p w14:paraId="5B2B01CE" w14:textId="798B709A" w:rsidR="00122548" w:rsidRPr="00C01F51" w:rsidRDefault="00122548" w:rsidP="00122548">
            <w:pPr>
              <w:jc w:val="both"/>
            </w:pPr>
            <w:r w:rsidRPr="008B1EB2">
              <w:t>turi būti galimybė aprašyti konfigūracijos pakeitimą sisteminiame žurnal</w:t>
            </w:r>
            <w:r>
              <w:t>e atsiradus pasirinktam įrašui;</w:t>
            </w:r>
          </w:p>
        </w:tc>
        <w:tc>
          <w:tcPr>
            <w:tcW w:w="6001" w:type="dxa"/>
            <w:gridSpan w:val="2"/>
          </w:tcPr>
          <w:p w14:paraId="1BF133F3" w14:textId="77777777" w:rsidR="00122548" w:rsidRPr="00C01F51" w:rsidRDefault="00122548" w:rsidP="00122548"/>
        </w:tc>
      </w:tr>
      <w:tr w:rsidR="00122548" w:rsidRPr="00C01F51" w14:paraId="3C91ECC5" w14:textId="77777777" w:rsidTr="00122548">
        <w:trPr>
          <w:trHeight w:val="57"/>
        </w:trPr>
        <w:tc>
          <w:tcPr>
            <w:tcW w:w="1246" w:type="dxa"/>
            <w:noWrap/>
          </w:tcPr>
          <w:p w14:paraId="27696563" w14:textId="36D59CDB" w:rsidR="00122548" w:rsidRDefault="00122548" w:rsidP="00122548">
            <w:pPr>
              <w:jc w:val="center"/>
              <w:rPr>
                <w:bCs/>
              </w:rPr>
            </w:pPr>
            <w:r>
              <w:rPr>
                <w:bCs/>
              </w:rPr>
              <w:t>2.18.9.</w:t>
            </w:r>
          </w:p>
        </w:tc>
        <w:tc>
          <w:tcPr>
            <w:tcW w:w="6928" w:type="dxa"/>
          </w:tcPr>
          <w:p w14:paraId="11635DF6" w14:textId="756BCA24" w:rsidR="00122548" w:rsidRPr="00C01F51" w:rsidRDefault="00122548" w:rsidP="00122548">
            <w:pPr>
              <w:jc w:val="both"/>
            </w:pPr>
            <w:r w:rsidRPr="008B1EB2">
              <w:t>turi būti galimybė aprašyti konfigūracijos pakeitimą sisteminiame žurnal</w:t>
            </w:r>
            <w:r>
              <w:t>e atsiradus pasirinktam įrašui;</w:t>
            </w:r>
          </w:p>
        </w:tc>
        <w:tc>
          <w:tcPr>
            <w:tcW w:w="6001" w:type="dxa"/>
            <w:gridSpan w:val="2"/>
          </w:tcPr>
          <w:p w14:paraId="2C18556C" w14:textId="77777777" w:rsidR="00122548" w:rsidRPr="00C01F51" w:rsidRDefault="00122548" w:rsidP="00122548"/>
        </w:tc>
      </w:tr>
      <w:tr w:rsidR="00122548" w:rsidRPr="00C01F51" w14:paraId="335EDF11" w14:textId="77777777" w:rsidTr="00122548">
        <w:trPr>
          <w:trHeight w:val="57"/>
        </w:trPr>
        <w:tc>
          <w:tcPr>
            <w:tcW w:w="1246" w:type="dxa"/>
            <w:noWrap/>
          </w:tcPr>
          <w:p w14:paraId="754CF2F6" w14:textId="7EDABA2C" w:rsidR="00122548" w:rsidRDefault="00122548" w:rsidP="00122548">
            <w:pPr>
              <w:jc w:val="center"/>
              <w:rPr>
                <w:bCs/>
              </w:rPr>
            </w:pPr>
            <w:r>
              <w:rPr>
                <w:bCs/>
              </w:rPr>
              <w:t>2.18.10.</w:t>
            </w:r>
          </w:p>
        </w:tc>
        <w:tc>
          <w:tcPr>
            <w:tcW w:w="6928" w:type="dxa"/>
          </w:tcPr>
          <w:p w14:paraId="2411C878" w14:textId="4336AD35" w:rsidR="00122548" w:rsidRPr="00C01F51" w:rsidRDefault="00122548" w:rsidP="00122548">
            <w:pPr>
              <w:jc w:val="both"/>
            </w:pPr>
            <w:r w:rsidRPr="008B1EB2">
              <w:t xml:space="preserve">turi būti programinės įrangos ir konfigūracijos persiuntimas šiais protokolais: TFTP, </w:t>
            </w:r>
            <w:r w:rsidRPr="008F5E2E">
              <w:t>S</w:t>
            </w:r>
            <w:r>
              <w:t>C</w:t>
            </w:r>
            <w:r w:rsidRPr="008F5E2E">
              <w:t>P</w:t>
            </w:r>
            <w:r w:rsidRPr="008B1EB2">
              <w:t xml:space="preserve">, </w:t>
            </w:r>
            <w:r w:rsidRPr="008F5E2E">
              <w:t>HTTPS</w:t>
            </w:r>
            <w:r>
              <w:t>.</w:t>
            </w:r>
          </w:p>
        </w:tc>
        <w:tc>
          <w:tcPr>
            <w:tcW w:w="6001" w:type="dxa"/>
            <w:gridSpan w:val="2"/>
          </w:tcPr>
          <w:p w14:paraId="59447C3C" w14:textId="77777777" w:rsidR="00122548" w:rsidRPr="00C01F51" w:rsidRDefault="00122548" w:rsidP="00122548"/>
        </w:tc>
      </w:tr>
      <w:tr w:rsidR="00122548" w:rsidRPr="00C01F51" w14:paraId="3AB0EEF7" w14:textId="77777777" w:rsidTr="00122548">
        <w:trPr>
          <w:trHeight w:val="57"/>
        </w:trPr>
        <w:tc>
          <w:tcPr>
            <w:tcW w:w="1246" w:type="dxa"/>
            <w:noWrap/>
          </w:tcPr>
          <w:p w14:paraId="274CC81E" w14:textId="78CCC27F" w:rsidR="00122548" w:rsidRDefault="00122548" w:rsidP="00122548">
            <w:pPr>
              <w:jc w:val="center"/>
              <w:rPr>
                <w:bCs/>
              </w:rPr>
            </w:pPr>
            <w:r>
              <w:rPr>
                <w:bCs/>
              </w:rPr>
              <w:t>2.20.</w:t>
            </w:r>
          </w:p>
        </w:tc>
        <w:tc>
          <w:tcPr>
            <w:tcW w:w="6928" w:type="dxa"/>
          </w:tcPr>
          <w:p w14:paraId="47A5F3ED" w14:textId="46A35315" w:rsidR="00122548" w:rsidRPr="00C01F51" w:rsidRDefault="00122548" w:rsidP="00122548">
            <w:pPr>
              <w:jc w:val="both"/>
            </w:pPr>
            <w:r w:rsidRPr="004606FC">
              <w:t>Kiti reikalavimai:</w:t>
            </w:r>
          </w:p>
        </w:tc>
        <w:tc>
          <w:tcPr>
            <w:tcW w:w="6001" w:type="dxa"/>
            <w:gridSpan w:val="2"/>
          </w:tcPr>
          <w:p w14:paraId="448B9A72" w14:textId="77777777" w:rsidR="00122548" w:rsidRPr="00C01F51" w:rsidRDefault="00122548" w:rsidP="00122548"/>
        </w:tc>
      </w:tr>
      <w:tr w:rsidR="00122548" w:rsidRPr="00C01F51" w14:paraId="3ACD2A03" w14:textId="77777777" w:rsidTr="00122548">
        <w:trPr>
          <w:trHeight w:val="57"/>
        </w:trPr>
        <w:tc>
          <w:tcPr>
            <w:tcW w:w="1246" w:type="dxa"/>
            <w:noWrap/>
          </w:tcPr>
          <w:p w14:paraId="19425A24" w14:textId="57448420" w:rsidR="00122548" w:rsidRDefault="00122548" w:rsidP="00122548">
            <w:pPr>
              <w:jc w:val="center"/>
              <w:rPr>
                <w:bCs/>
              </w:rPr>
            </w:pPr>
            <w:r>
              <w:rPr>
                <w:bCs/>
              </w:rPr>
              <w:t>2.20.1.</w:t>
            </w:r>
          </w:p>
        </w:tc>
        <w:tc>
          <w:tcPr>
            <w:tcW w:w="6928" w:type="dxa"/>
          </w:tcPr>
          <w:p w14:paraId="2188D306" w14:textId="02B7383B" w:rsidR="00122548" w:rsidRPr="00C01F51" w:rsidRDefault="00122548" w:rsidP="00122548">
            <w:pPr>
              <w:jc w:val="both"/>
            </w:pPr>
            <w:r>
              <w:t>p</w:t>
            </w:r>
            <w:r w:rsidRPr="008B1EB2">
              <w:t>rie komutatoriaus papil</w:t>
            </w:r>
            <w:r>
              <w:t>domai pateikiami tokie priedai:</w:t>
            </w:r>
          </w:p>
        </w:tc>
        <w:tc>
          <w:tcPr>
            <w:tcW w:w="6001" w:type="dxa"/>
            <w:gridSpan w:val="2"/>
          </w:tcPr>
          <w:p w14:paraId="19144CA6" w14:textId="77777777" w:rsidR="00122548" w:rsidRPr="00C01F51" w:rsidRDefault="00122548" w:rsidP="00122548"/>
        </w:tc>
      </w:tr>
      <w:tr w:rsidR="00122548" w:rsidRPr="00C01F51" w14:paraId="7D6DF7EE" w14:textId="77777777" w:rsidTr="00122548">
        <w:trPr>
          <w:trHeight w:val="57"/>
        </w:trPr>
        <w:tc>
          <w:tcPr>
            <w:tcW w:w="1246" w:type="dxa"/>
            <w:noWrap/>
          </w:tcPr>
          <w:p w14:paraId="3063DC33" w14:textId="28C9A01E" w:rsidR="00122548" w:rsidRDefault="00122548" w:rsidP="00122548">
            <w:pPr>
              <w:jc w:val="center"/>
              <w:rPr>
                <w:bCs/>
              </w:rPr>
            </w:pPr>
            <w:r>
              <w:rPr>
                <w:bCs/>
              </w:rPr>
              <w:t>2.20.1.1.</w:t>
            </w:r>
          </w:p>
        </w:tc>
        <w:tc>
          <w:tcPr>
            <w:tcW w:w="6928" w:type="dxa"/>
          </w:tcPr>
          <w:p w14:paraId="02034F79" w14:textId="49F4DC9D" w:rsidR="00122548" w:rsidRPr="00C01F51" w:rsidRDefault="00122548" w:rsidP="00122548">
            <w:pPr>
              <w:jc w:val="both"/>
            </w:pPr>
            <w:r w:rsidRPr="00554616">
              <w:t>4 por</w:t>
            </w:r>
            <w:r>
              <w:t>o</w:t>
            </w:r>
            <w:r w:rsidRPr="00554616">
              <w:t xml:space="preserve">s </w:t>
            </w:r>
            <w:r w:rsidRPr="00E3617C">
              <w:t>1</w:t>
            </w:r>
            <w:r w:rsidRPr="00554616">
              <w:t>0GBASE SFP+ modulių veikianči</w:t>
            </w:r>
            <w:r>
              <w:t>ų</w:t>
            </w:r>
            <w:r w:rsidRPr="00554616">
              <w:t xml:space="preserve"> per vieną skaidulą</w:t>
            </w:r>
            <w:r>
              <w:t>,</w:t>
            </w:r>
            <w:r w:rsidRPr="00554616">
              <w:t xml:space="preserve"> nemažesniu nei 20 km atstumu;</w:t>
            </w:r>
          </w:p>
        </w:tc>
        <w:tc>
          <w:tcPr>
            <w:tcW w:w="6001" w:type="dxa"/>
            <w:gridSpan w:val="2"/>
          </w:tcPr>
          <w:p w14:paraId="540C783F" w14:textId="77777777" w:rsidR="00122548" w:rsidRPr="00C01F51" w:rsidRDefault="00122548" w:rsidP="00122548"/>
        </w:tc>
      </w:tr>
      <w:tr w:rsidR="00122548" w:rsidRPr="00C01F51" w14:paraId="5A50C3BC" w14:textId="77777777" w:rsidTr="00122548">
        <w:trPr>
          <w:trHeight w:val="57"/>
        </w:trPr>
        <w:tc>
          <w:tcPr>
            <w:tcW w:w="1246" w:type="dxa"/>
            <w:noWrap/>
          </w:tcPr>
          <w:p w14:paraId="536F5CEB" w14:textId="608233B0" w:rsidR="00122548" w:rsidRDefault="00122548" w:rsidP="00122548">
            <w:pPr>
              <w:jc w:val="center"/>
              <w:rPr>
                <w:bCs/>
              </w:rPr>
            </w:pPr>
            <w:r>
              <w:rPr>
                <w:bCs/>
              </w:rPr>
              <w:t>2.20.1.2.</w:t>
            </w:r>
          </w:p>
        </w:tc>
        <w:tc>
          <w:tcPr>
            <w:tcW w:w="6928" w:type="dxa"/>
          </w:tcPr>
          <w:p w14:paraId="724C7C4F" w14:textId="51C0612E" w:rsidR="00122548" w:rsidRPr="00C01F51" w:rsidRDefault="00122548" w:rsidP="00122548">
            <w:pPr>
              <w:jc w:val="both"/>
            </w:pPr>
            <w:r w:rsidRPr="008B1EB2">
              <w:t>kompl</w:t>
            </w:r>
            <w:r>
              <w:t>ektuojami SFP+</w:t>
            </w:r>
            <w:r w:rsidRPr="008B1EB2">
              <w:t xml:space="preserve"> moduliai gali būti ne to paties gamintojo kaip komutatorius, bet turi būti sude</w:t>
            </w:r>
            <w:r>
              <w:t>rinami su siūlomu komutatoriumi;</w:t>
            </w:r>
          </w:p>
        </w:tc>
        <w:tc>
          <w:tcPr>
            <w:tcW w:w="6001" w:type="dxa"/>
            <w:gridSpan w:val="2"/>
          </w:tcPr>
          <w:p w14:paraId="7B49D3D6" w14:textId="77777777" w:rsidR="00122548" w:rsidRPr="00C01F51" w:rsidRDefault="00122548" w:rsidP="00122548"/>
        </w:tc>
      </w:tr>
      <w:tr w:rsidR="00122548" w:rsidRPr="00C01F51" w14:paraId="2585DEB9" w14:textId="77777777" w:rsidTr="00122548">
        <w:trPr>
          <w:trHeight w:val="57"/>
        </w:trPr>
        <w:tc>
          <w:tcPr>
            <w:tcW w:w="1246" w:type="dxa"/>
            <w:noWrap/>
          </w:tcPr>
          <w:p w14:paraId="6F8D9E82" w14:textId="6ED45FEB" w:rsidR="00122548" w:rsidRDefault="00122548" w:rsidP="00122548">
            <w:pPr>
              <w:jc w:val="center"/>
              <w:rPr>
                <w:bCs/>
              </w:rPr>
            </w:pPr>
            <w:r>
              <w:rPr>
                <w:bCs/>
              </w:rPr>
              <w:t>2.20.1.3.</w:t>
            </w:r>
          </w:p>
        </w:tc>
        <w:tc>
          <w:tcPr>
            <w:tcW w:w="6928" w:type="dxa"/>
          </w:tcPr>
          <w:p w14:paraId="2706C2DC" w14:textId="5C5D1300" w:rsidR="00122548" w:rsidRPr="00C01F51" w:rsidRDefault="00122548" w:rsidP="00122548">
            <w:pPr>
              <w:jc w:val="both"/>
            </w:pPr>
            <w:r>
              <w:t>konsolės valdymo laidai (micro USB) turi būti pridedami.</w:t>
            </w:r>
          </w:p>
        </w:tc>
        <w:tc>
          <w:tcPr>
            <w:tcW w:w="6001" w:type="dxa"/>
            <w:gridSpan w:val="2"/>
          </w:tcPr>
          <w:p w14:paraId="496E3F79" w14:textId="77777777" w:rsidR="00122548" w:rsidRPr="00C01F51" w:rsidRDefault="00122548" w:rsidP="00122548"/>
        </w:tc>
      </w:tr>
      <w:tr w:rsidR="00122548" w:rsidRPr="00C01F51" w14:paraId="76BE4B52" w14:textId="619A95EA" w:rsidTr="00EB0979">
        <w:trPr>
          <w:trHeight w:val="57"/>
        </w:trPr>
        <w:tc>
          <w:tcPr>
            <w:tcW w:w="14175" w:type="dxa"/>
            <w:gridSpan w:val="4"/>
            <w:noWrap/>
          </w:tcPr>
          <w:p w14:paraId="0276276D" w14:textId="47678961" w:rsidR="00122548" w:rsidRPr="00832B27" w:rsidRDefault="00122548" w:rsidP="00122548">
            <w:pPr>
              <w:jc w:val="center"/>
              <w:rPr>
                <w:b/>
                <w:i/>
                <w:sz w:val="28"/>
                <w:szCs w:val="28"/>
                <w:highlight w:val="yellow"/>
              </w:rPr>
            </w:pPr>
            <w:r w:rsidRPr="00953D38">
              <w:rPr>
                <w:b/>
                <w:i/>
                <w:sz w:val="28"/>
                <w:szCs w:val="28"/>
              </w:rPr>
              <w:t xml:space="preserve">X </w:t>
            </w:r>
            <w:r w:rsidR="00953D38" w:rsidRPr="00953D38">
              <w:rPr>
                <w:b/>
                <w:i/>
                <w:sz w:val="28"/>
                <w:szCs w:val="28"/>
              </w:rPr>
              <w:t>pirkimo dalis. VPN įrenginys (BVPŽ kodas 32420000-3</w:t>
            </w:r>
            <w:r w:rsidRPr="00953D38">
              <w:rPr>
                <w:b/>
                <w:i/>
                <w:sz w:val="28"/>
                <w:szCs w:val="28"/>
              </w:rPr>
              <w:t>)</w:t>
            </w:r>
          </w:p>
        </w:tc>
      </w:tr>
      <w:tr w:rsidR="00122548" w:rsidRPr="00C01F51" w14:paraId="17D09927" w14:textId="09D325EA" w:rsidTr="00EB0979">
        <w:trPr>
          <w:trHeight w:val="57"/>
        </w:trPr>
        <w:tc>
          <w:tcPr>
            <w:tcW w:w="14175" w:type="dxa"/>
            <w:gridSpan w:val="4"/>
            <w:tcBorders>
              <w:top w:val="single" w:sz="4" w:space="0" w:color="auto"/>
              <w:left w:val="single" w:sz="4" w:space="0" w:color="auto"/>
              <w:bottom w:val="single" w:sz="4" w:space="0" w:color="auto"/>
            </w:tcBorders>
            <w:noWrap/>
          </w:tcPr>
          <w:p w14:paraId="04624706" w14:textId="0152E115" w:rsidR="00122548" w:rsidRPr="00C5616F" w:rsidRDefault="00122548" w:rsidP="00122548">
            <w:pPr>
              <w:rPr>
                <w:b/>
              </w:rPr>
            </w:pPr>
            <w:r w:rsidRPr="00C5616F">
              <w:rPr>
                <w:b/>
              </w:rPr>
              <w:t>1. Bendrieji reikalavimai</w:t>
            </w:r>
            <w:r>
              <w:rPr>
                <w:b/>
              </w:rPr>
              <w:t>:</w:t>
            </w:r>
          </w:p>
        </w:tc>
      </w:tr>
      <w:tr w:rsidR="00866E84" w:rsidRPr="00C01F51" w14:paraId="44F3C056" w14:textId="494B6073" w:rsidTr="00EB0979">
        <w:trPr>
          <w:trHeight w:val="57"/>
        </w:trPr>
        <w:tc>
          <w:tcPr>
            <w:tcW w:w="1246" w:type="dxa"/>
            <w:noWrap/>
            <w:vAlign w:val="center"/>
          </w:tcPr>
          <w:p w14:paraId="38901E3F" w14:textId="3E7E2A17" w:rsidR="00866E84" w:rsidRDefault="00866E84" w:rsidP="00866E84">
            <w:pPr>
              <w:jc w:val="center"/>
              <w:rPr>
                <w:rFonts w:eastAsia="Calibri"/>
              </w:rPr>
            </w:pPr>
            <w:r w:rsidRPr="000F2EA2">
              <w:rPr>
                <w:bCs/>
              </w:rPr>
              <w:t>1.1.</w:t>
            </w:r>
          </w:p>
        </w:tc>
        <w:tc>
          <w:tcPr>
            <w:tcW w:w="6928" w:type="dxa"/>
          </w:tcPr>
          <w:p w14:paraId="7265C2EC" w14:textId="25E73440" w:rsidR="00866E84" w:rsidRPr="00C01F51" w:rsidRDefault="00866E84" w:rsidP="00866E84">
            <w:pPr>
              <w:spacing w:line="259" w:lineRule="auto"/>
              <w:jc w:val="both"/>
            </w:pPr>
            <w:r>
              <w:t xml:space="preserve">visa pateikiama techninė įranga privalo būti nauja (negali būti atnaujinta, restauruota (angl. </w:t>
            </w:r>
            <w:r>
              <w:rPr>
                <w:i/>
              </w:rPr>
              <w:t>refurbished</w:t>
            </w:r>
            <w:r>
              <w:t>), nenaudota, pateikta nepažeistoje gamyklinėje pakuotėje;</w:t>
            </w:r>
          </w:p>
        </w:tc>
        <w:tc>
          <w:tcPr>
            <w:tcW w:w="6001" w:type="dxa"/>
            <w:gridSpan w:val="2"/>
          </w:tcPr>
          <w:p w14:paraId="6BBFFDF6" w14:textId="77777777" w:rsidR="00866E84" w:rsidRPr="00C01F51" w:rsidRDefault="00866E84" w:rsidP="00866E84"/>
        </w:tc>
      </w:tr>
      <w:tr w:rsidR="00866E84" w:rsidRPr="00C01F51" w14:paraId="55602867" w14:textId="3F7EA5AD" w:rsidTr="00EB0979">
        <w:trPr>
          <w:trHeight w:val="57"/>
        </w:trPr>
        <w:tc>
          <w:tcPr>
            <w:tcW w:w="1246" w:type="dxa"/>
            <w:noWrap/>
            <w:vAlign w:val="center"/>
          </w:tcPr>
          <w:p w14:paraId="56266C99" w14:textId="67AF21F4" w:rsidR="00866E84" w:rsidRDefault="00866E84" w:rsidP="00866E84">
            <w:pPr>
              <w:jc w:val="center"/>
              <w:rPr>
                <w:rFonts w:eastAsia="Calibri"/>
              </w:rPr>
            </w:pPr>
            <w:r w:rsidRPr="000F2EA2">
              <w:rPr>
                <w:bCs/>
              </w:rPr>
              <w:t>1.2.</w:t>
            </w:r>
          </w:p>
        </w:tc>
        <w:tc>
          <w:tcPr>
            <w:tcW w:w="6928" w:type="dxa"/>
            <w:vAlign w:val="center"/>
          </w:tcPr>
          <w:p w14:paraId="5B8D436A" w14:textId="31CC3C70" w:rsidR="00866E84" w:rsidRPr="00C01F51" w:rsidRDefault="00866E84" w:rsidP="00866E84">
            <w:pPr>
              <w:spacing w:line="259" w:lineRule="auto"/>
              <w:jc w:val="both"/>
            </w:pPr>
            <w:r>
              <w:t xml:space="preserve">tiekėjas turi užtikrinti, kad gamintojas nėra paskelbęs žinios apie siūlomos įrangos gamybos arba tobulinimo nutraukimą (pvz., angl. </w:t>
            </w:r>
            <w:r>
              <w:rPr>
                <w:i/>
              </w:rPr>
              <w:t>end of life time</w:t>
            </w:r>
            <w:r>
              <w:t xml:space="preserve"> ar </w:t>
            </w:r>
            <w:r>
              <w:rPr>
                <w:i/>
              </w:rPr>
              <w:t>Discontinued</w:t>
            </w:r>
            <w:r>
              <w:t xml:space="preserve">);   </w:t>
            </w:r>
          </w:p>
        </w:tc>
        <w:tc>
          <w:tcPr>
            <w:tcW w:w="6001" w:type="dxa"/>
            <w:gridSpan w:val="2"/>
          </w:tcPr>
          <w:p w14:paraId="78A6B97B" w14:textId="4A296124" w:rsidR="00866E84" w:rsidRPr="00C01F51" w:rsidRDefault="00866E84" w:rsidP="00866E84">
            <w:r w:rsidRPr="00DD4336">
              <w:rPr>
                <w:i/>
              </w:rPr>
              <w:t>(pateikiamas dokumentas)</w:t>
            </w:r>
          </w:p>
        </w:tc>
      </w:tr>
      <w:tr w:rsidR="00866E84" w:rsidRPr="00C01F51" w14:paraId="31B9500C" w14:textId="2F26A982" w:rsidTr="00EB0979">
        <w:trPr>
          <w:trHeight w:val="57"/>
        </w:trPr>
        <w:tc>
          <w:tcPr>
            <w:tcW w:w="1246" w:type="dxa"/>
            <w:noWrap/>
            <w:vAlign w:val="center"/>
          </w:tcPr>
          <w:p w14:paraId="64FACAA9" w14:textId="291378A9" w:rsidR="00866E84" w:rsidRDefault="00866E84" w:rsidP="00866E84">
            <w:pPr>
              <w:jc w:val="center"/>
              <w:rPr>
                <w:rFonts w:eastAsia="Calibri"/>
              </w:rPr>
            </w:pPr>
            <w:r w:rsidRPr="000F2EA2">
              <w:rPr>
                <w:bCs/>
              </w:rPr>
              <w:t>1.3.</w:t>
            </w:r>
          </w:p>
        </w:tc>
        <w:tc>
          <w:tcPr>
            <w:tcW w:w="6928" w:type="dxa"/>
          </w:tcPr>
          <w:p w14:paraId="4D4A2D51" w14:textId="03376F94" w:rsidR="00866E84" w:rsidRPr="00C01F51" w:rsidRDefault="00866E84" w:rsidP="00866E84">
            <w:pPr>
              <w:spacing w:line="259" w:lineRule="auto"/>
              <w:jc w:val="both"/>
            </w:pPr>
            <w:r>
              <w:t>tiekėjas turi pateikti nuorodą į gamintojo puslapį, kuriame yra tiksli pasiūlymą atitinkančios techninės ar programinės įrangos techninė specifikacija;</w:t>
            </w:r>
          </w:p>
        </w:tc>
        <w:tc>
          <w:tcPr>
            <w:tcW w:w="6001" w:type="dxa"/>
            <w:gridSpan w:val="2"/>
          </w:tcPr>
          <w:p w14:paraId="7941A395" w14:textId="1620B5A3" w:rsidR="00866E84" w:rsidRPr="00C01F51" w:rsidRDefault="00866E84" w:rsidP="00866E84">
            <w:r w:rsidRPr="006558A4">
              <w:rPr>
                <w:bCs/>
                <w:i/>
              </w:rPr>
              <w:t xml:space="preserve">(pateikiama </w:t>
            </w:r>
            <w:r>
              <w:rPr>
                <w:bCs/>
                <w:i/>
              </w:rPr>
              <w:t xml:space="preserve">internetinė </w:t>
            </w:r>
            <w:r w:rsidRPr="006558A4">
              <w:rPr>
                <w:bCs/>
                <w:i/>
              </w:rPr>
              <w:t>nuoroda)</w:t>
            </w:r>
          </w:p>
        </w:tc>
      </w:tr>
      <w:tr w:rsidR="00866E84" w:rsidRPr="00C01F51" w14:paraId="6EB34496" w14:textId="662D96A5" w:rsidTr="00EB0979">
        <w:trPr>
          <w:trHeight w:val="57"/>
        </w:trPr>
        <w:tc>
          <w:tcPr>
            <w:tcW w:w="1246" w:type="dxa"/>
            <w:noWrap/>
            <w:vAlign w:val="center"/>
          </w:tcPr>
          <w:p w14:paraId="2D40AB1C" w14:textId="49D1287D" w:rsidR="00866E84" w:rsidRDefault="00866E84" w:rsidP="00866E84">
            <w:pPr>
              <w:jc w:val="center"/>
              <w:rPr>
                <w:rFonts w:eastAsia="Calibri"/>
              </w:rPr>
            </w:pPr>
            <w:r w:rsidRPr="000F2EA2">
              <w:rPr>
                <w:bCs/>
              </w:rPr>
              <w:lastRenderedPageBreak/>
              <w:t>1.4.</w:t>
            </w:r>
          </w:p>
        </w:tc>
        <w:tc>
          <w:tcPr>
            <w:tcW w:w="6928" w:type="dxa"/>
          </w:tcPr>
          <w:p w14:paraId="527F0A19" w14:textId="00C040E9" w:rsidR="00866E84" w:rsidRPr="00C01F51" w:rsidRDefault="00866E84" w:rsidP="00866E84">
            <w:pPr>
              <w:spacing w:line="259" w:lineRule="auto"/>
              <w:jc w:val="both"/>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DF91A2B" w14:textId="77777777" w:rsidR="00866E84" w:rsidRPr="00C01F51" w:rsidRDefault="00866E84" w:rsidP="00866E84"/>
        </w:tc>
      </w:tr>
      <w:tr w:rsidR="00866E84" w:rsidRPr="00C01F51" w14:paraId="56322DBB" w14:textId="586DE8D8" w:rsidTr="00EB0979">
        <w:trPr>
          <w:trHeight w:val="57"/>
        </w:trPr>
        <w:tc>
          <w:tcPr>
            <w:tcW w:w="1246" w:type="dxa"/>
            <w:noWrap/>
            <w:vAlign w:val="center"/>
          </w:tcPr>
          <w:p w14:paraId="6E5B10B8" w14:textId="5B688933" w:rsidR="00866E84" w:rsidRDefault="00866E84" w:rsidP="00866E84">
            <w:pPr>
              <w:jc w:val="center"/>
              <w:rPr>
                <w:rFonts w:eastAsia="Calibri"/>
              </w:rPr>
            </w:pPr>
            <w:r>
              <w:rPr>
                <w:bCs/>
              </w:rPr>
              <w:t>1.</w:t>
            </w:r>
            <w:r>
              <w:rPr>
                <w:bCs/>
                <w:lang w:val="en-US"/>
              </w:rPr>
              <w:t>5</w:t>
            </w:r>
            <w:r w:rsidRPr="000F2EA2">
              <w:rPr>
                <w:bCs/>
              </w:rPr>
              <w:t>.</w:t>
            </w:r>
          </w:p>
        </w:tc>
        <w:tc>
          <w:tcPr>
            <w:tcW w:w="6928" w:type="dxa"/>
          </w:tcPr>
          <w:p w14:paraId="4FB10C50" w14:textId="6A86CA57" w:rsidR="00866E84" w:rsidRPr="00C01F51" w:rsidRDefault="00866E84" w:rsidP="00866E84">
            <w:pPr>
              <w:spacing w:line="259" w:lineRule="auto"/>
              <w:jc w:val="both"/>
            </w:pPr>
            <w:r>
              <w:t>tiekėjas į savo pasiūlymą turi įtraukti visą aparatinę ir programinę įrangą bei medžiagas, reikalingas šioje specifikacijoje nurodytiems reikalavimams įvykdyti;</w:t>
            </w:r>
          </w:p>
        </w:tc>
        <w:tc>
          <w:tcPr>
            <w:tcW w:w="6001" w:type="dxa"/>
            <w:gridSpan w:val="2"/>
          </w:tcPr>
          <w:p w14:paraId="0B8A7ED0" w14:textId="77777777" w:rsidR="00866E84" w:rsidRPr="00C01F51" w:rsidRDefault="00866E84" w:rsidP="00866E84"/>
        </w:tc>
      </w:tr>
      <w:tr w:rsidR="00866E84" w:rsidRPr="00C01F51" w14:paraId="60D0C1D3" w14:textId="5B2FAAF5" w:rsidTr="00EB0979">
        <w:trPr>
          <w:trHeight w:val="57"/>
        </w:trPr>
        <w:tc>
          <w:tcPr>
            <w:tcW w:w="1246" w:type="dxa"/>
            <w:noWrap/>
            <w:vAlign w:val="center"/>
          </w:tcPr>
          <w:p w14:paraId="5E114283" w14:textId="275C2918" w:rsidR="00866E84" w:rsidRDefault="00866E84" w:rsidP="00866E84">
            <w:pPr>
              <w:jc w:val="center"/>
              <w:rPr>
                <w:rFonts w:eastAsia="Calibri"/>
              </w:rPr>
            </w:pPr>
            <w:r>
              <w:rPr>
                <w:bCs/>
              </w:rPr>
              <w:t>1.6</w:t>
            </w:r>
            <w:r w:rsidRPr="000F2EA2">
              <w:rPr>
                <w:bCs/>
              </w:rPr>
              <w:t>.</w:t>
            </w:r>
          </w:p>
        </w:tc>
        <w:tc>
          <w:tcPr>
            <w:tcW w:w="6928" w:type="dxa"/>
          </w:tcPr>
          <w:p w14:paraId="21C01420" w14:textId="500D5612" w:rsidR="00866E84" w:rsidRPr="00C01F51" w:rsidRDefault="00866E84" w:rsidP="00866E84">
            <w:pPr>
              <w:spacing w:line="259" w:lineRule="auto"/>
              <w:jc w:val="both"/>
            </w:pPr>
            <w:r>
              <w:t xml:space="preserve">visos programinės įrangos licencija turi būti suteikiama neribotam laikui; </w:t>
            </w:r>
          </w:p>
        </w:tc>
        <w:tc>
          <w:tcPr>
            <w:tcW w:w="6001" w:type="dxa"/>
            <w:gridSpan w:val="2"/>
          </w:tcPr>
          <w:p w14:paraId="4EBE5816" w14:textId="77777777" w:rsidR="00866E84" w:rsidRPr="00C01F51" w:rsidRDefault="00866E84" w:rsidP="00866E84"/>
        </w:tc>
      </w:tr>
      <w:tr w:rsidR="00866E84" w:rsidRPr="00C01F51" w14:paraId="18D4BFA7" w14:textId="77463116" w:rsidTr="00EB0979">
        <w:trPr>
          <w:trHeight w:val="57"/>
        </w:trPr>
        <w:tc>
          <w:tcPr>
            <w:tcW w:w="1246" w:type="dxa"/>
            <w:noWrap/>
            <w:vAlign w:val="center"/>
          </w:tcPr>
          <w:p w14:paraId="43A8B051" w14:textId="40DCC5E1" w:rsidR="00866E84" w:rsidRDefault="00866E84" w:rsidP="00866E84">
            <w:pPr>
              <w:jc w:val="center"/>
              <w:rPr>
                <w:rFonts w:eastAsia="Calibri"/>
              </w:rPr>
            </w:pPr>
            <w:r>
              <w:rPr>
                <w:bCs/>
              </w:rPr>
              <w:t>1.7</w:t>
            </w:r>
            <w:r w:rsidRPr="000F2EA2">
              <w:rPr>
                <w:bCs/>
              </w:rPr>
              <w:t>.</w:t>
            </w:r>
          </w:p>
        </w:tc>
        <w:tc>
          <w:tcPr>
            <w:tcW w:w="6928" w:type="dxa"/>
            <w:vAlign w:val="center"/>
          </w:tcPr>
          <w:p w14:paraId="210A07AA" w14:textId="2AABE1E8" w:rsidR="00866E84" w:rsidRPr="00C01F51" w:rsidRDefault="00866E84" w:rsidP="00866E84">
            <w:pPr>
              <w:spacing w:line="259" w:lineRule="auto"/>
              <w:jc w:val="both"/>
            </w:pPr>
            <w:r>
              <w:t>visos techninės įrangos maitinimo įtampa turi būti 230V 50Hz su Europos kontinentinėje dalyje naudojama jungtimi (CEE 7/7);</w:t>
            </w:r>
          </w:p>
        </w:tc>
        <w:tc>
          <w:tcPr>
            <w:tcW w:w="6001" w:type="dxa"/>
            <w:gridSpan w:val="2"/>
          </w:tcPr>
          <w:p w14:paraId="5AD604D0" w14:textId="77777777" w:rsidR="00866E84" w:rsidRPr="00C01F51" w:rsidRDefault="00866E84" w:rsidP="00866E84"/>
        </w:tc>
      </w:tr>
      <w:tr w:rsidR="00866E84" w:rsidRPr="00C01F51" w14:paraId="51D22536" w14:textId="5F838816" w:rsidTr="00EB0979">
        <w:trPr>
          <w:trHeight w:val="57"/>
        </w:trPr>
        <w:tc>
          <w:tcPr>
            <w:tcW w:w="1246" w:type="dxa"/>
            <w:noWrap/>
            <w:vAlign w:val="center"/>
          </w:tcPr>
          <w:p w14:paraId="34C93AAB" w14:textId="0DCE1661" w:rsidR="00866E84" w:rsidRDefault="00866E84" w:rsidP="00866E84">
            <w:pPr>
              <w:jc w:val="center"/>
              <w:rPr>
                <w:rFonts w:eastAsia="Calibri"/>
              </w:rPr>
            </w:pPr>
            <w:r>
              <w:rPr>
                <w:bCs/>
                <w:lang w:val="en-US"/>
              </w:rPr>
              <w:t>1.8.</w:t>
            </w:r>
          </w:p>
        </w:tc>
        <w:tc>
          <w:tcPr>
            <w:tcW w:w="6928" w:type="dxa"/>
            <w:vAlign w:val="center"/>
          </w:tcPr>
          <w:p w14:paraId="723AB8D8" w14:textId="1F06544E" w:rsidR="00866E84" w:rsidRPr="00C01F51" w:rsidRDefault="00866E84" w:rsidP="00866E84">
            <w:pPr>
              <w:spacing w:line="259" w:lineRule="auto"/>
              <w:jc w:val="both"/>
            </w:pPr>
            <w:r w:rsidRPr="005E7321">
              <w:rPr>
                <w:bCs/>
              </w:rPr>
              <w:t>tiekėjas privalo pasiūlyme pateikti įrangos ir visų jos sudėtinių dalių gamintojo identifikacinius kodus;</w:t>
            </w:r>
          </w:p>
        </w:tc>
        <w:tc>
          <w:tcPr>
            <w:tcW w:w="6001" w:type="dxa"/>
            <w:gridSpan w:val="2"/>
          </w:tcPr>
          <w:p w14:paraId="47E13F58" w14:textId="77777777" w:rsidR="00866E84" w:rsidRPr="00C60C86" w:rsidRDefault="00866E84" w:rsidP="00866E84">
            <w:pPr>
              <w:rPr>
                <w:rFonts w:eastAsia="Calibri"/>
                <w:i/>
              </w:rPr>
            </w:pPr>
            <w:r w:rsidRPr="00C60C86">
              <w:rPr>
                <w:i/>
              </w:rPr>
              <w:t xml:space="preserve">(pateikiamas dokumentas, kuriame </w:t>
            </w:r>
            <w:r w:rsidRPr="00C60C86">
              <w:rPr>
                <w:rFonts w:eastAsia="Calibri"/>
                <w:i/>
              </w:rPr>
              <w:t xml:space="preserve"> teikėjas pateikia įrangos ir visų jos sudėtinių dalių gamintojo identifikacinius kodus)</w:t>
            </w:r>
          </w:p>
          <w:p w14:paraId="54089CBE" w14:textId="77777777" w:rsidR="00866E84" w:rsidRPr="00C01F51" w:rsidRDefault="00866E84" w:rsidP="00866E84"/>
        </w:tc>
      </w:tr>
      <w:tr w:rsidR="00866E84" w:rsidRPr="00C01F51" w14:paraId="02A570E0" w14:textId="77777777" w:rsidTr="00EB0979">
        <w:trPr>
          <w:trHeight w:val="57"/>
        </w:trPr>
        <w:tc>
          <w:tcPr>
            <w:tcW w:w="1246" w:type="dxa"/>
            <w:noWrap/>
            <w:vAlign w:val="center"/>
          </w:tcPr>
          <w:p w14:paraId="277F9115" w14:textId="6CC15947" w:rsidR="00866E84" w:rsidRDefault="00866E84" w:rsidP="00866E84">
            <w:pPr>
              <w:jc w:val="center"/>
              <w:rPr>
                <w:bCs/>
                <w:lang w:val="en-US"/>
              </w:rPr>
            </w:pPr>
            <w:r>
              <w:rPr>
                <w:bCs/>
                <w:lang w:val="en-US"/>
              </w:rPr>
              <w:t>1.8.1.</w:t>
            </w:r>
          </w:p>
        </w:tc>
        <w:tc>
          <w:tcPr>
            <w:tcW w:w="6928" w:type="dxa"/>
            <w:vAlign w:val="center"/>
          </w:tcPr>
          <w:p w14:paraId="63EDA306" w14:textId="50DCF1B4" w:rsidR="00866E84" w:rsidRPr="00E1321B" w:rsidRDefault="00866E84" w:rsidP="00866E84">
            <w:pPr>
              <w:spacing w:line="259" w:lineRule="auto"/>
              <w:jc w:val="both"/>
              <w:rPr>
                <w:bCs/>
              </w:rPr>
            </w:pPr>
            <w:r w:rsidRPr="005E7321">
              <w:rPr>
                <w:bCs/>
              </w:rPr>
              <w:t>įranga turi būti pateikta įrangos gamintojo nustatytu keliu;</w:t>
            </w:r>
          </w:p>
        </w:tc>
        <w:tc>
          <w:tcPr>
            <w:tcW w:w="6001" w:type="dxa"/>
            <w:gridSpan w:val="2"/>
          </w:tcPr>
          <w:p w14:paraId="2E941990" w14:textId="77777777" w:rsidR="00866E84" w:rsidRPr="00C01F51" w:rsidRDefault="00866E84" w:rsidP="00866E84"/>
        </w:tc>
      </w:tr>
      <w:tr w:rsidR="00866E84" w:rsidRPr="00C01F51" w14:paraId="245D2E57" w14:textId="77777777" w:rsidTr="00EB0979">
        <w:trPr>
          <w:trHeight w:val="57"/>
        </w:trPr>
        <w:tc>
          <w:tcPr>
            <w:tcW w:w="1246" w:type="dxa"/>
            <w:noWrap/>
            <w:vAlign w:val="center"/>
          </w:tcPr>
          <w:p w14:paraId="210D2C45" w14:textId="28F0BF60" w:rsidR="00866E84" w:rsidRDefault="00866E84" w:rsidP="00866E84">
            <w:pPr>
              <w:jc w:val="center"/>
              <w:rPr>
                <w:bCs/>
                <w:lang w:val="en-US"/>
              </w:rPr>
            </w:pPr>
            <w:r>
              <w:rPr>
                <w:bCs/>
                <w:lang w:val="en-US"/>
              </w:rPr>
              <w:t>1.8.2.</w:t>
            </w:r>
          </w:p>
        </w:tc>
        <w:tc>
          <w:tcPr>
            <w:tcW w:w="6928" w:type="dxa"/>
            <w:vAlign w:val="center"/>
          </w:tcPr>
          <w:p w14:paraId="1168226B" w14:textId="4731572A" w:rsidR="00866E84" w:rsidRPr="00E1321B" w:rsidRDefault="00866E84" w:rsidP="00866E84">
            <w:pPr>
              <w:spacing w:line="259" w:lineRule="auto"/>
              <w:jc w:val="both"/>
              <w:rPr>
                <w:bCs/>
              </w:rPr>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6001" w:type="dxa"/>
            <w:gridSpan w:val="2"/>
          </w:tcPr>
          <w:p w14:paraId="62FD240F" w14:textId="21BFBB1F" w:rsidR="00866E84" w:rsidRPr="00C01F51" w:rsidRDefault="00866E84" w:rsidP="00866E84">
            <w:r w:rsidRPr="00DD4336">
              <w:rPr>
                <w:i/>
              </w:rPr>
              <w:t>(pateikiamas dokumentas)</w:t>
            </w:r>
          </w:p>
        </w:tc>
      </w:tr>
      <w:tr w:rsidR="00866E84" w:rsidRPr="00C01F51" w14:paraId="252730B8" w14:textId="6971FC50" w:rsidTr="00EB0979">
        <w:trPr>
          <w:trHeight w:val="57"/>
        </w:trPr>
        <w:tc>
          <w:tcPr>
            <w:tcW w:w="1246" w:type="dxa"/>
            <w:noWrap/>
            <w:vAlign w:val="center"/>
          </w:tcPr>
          <w:p w14:paraId="5C66A842" w14:textId="5BC30EF7" w:rsidR="00866E84" w:rsidRPr="00180676" w:rsidRDefault="00866E84" w:rsidP="00866E84">
            <w:pPr>
              <w:jc w:val="center"/>
              <w:rPr>
                <w:bCs/>
                <w:lang w:val="en-US"/>
              </w:rPr>
            </w:pPr>
            <w:r w:rsidRPr="00180676">
              <w:rPr>
                <w:bCs/>
                <w:lang w:val="en-US"/>
              </w:rPr>
              <w:t>1.9.</w:t>
            </w:r>
          </w:p>
        </w:tc>
        <w:tc>
          <w:tcPr>
            <w:tcW w:w="6928" w:type="dxa"/>
            <w:vAlign w:val="center"/>
          </w:tcPr>
          <w:p w14:paraId="046EAE73" w14:textId="4AE9B8C1" w:rsidR="00866E84" w:rsidRPr="002F3513" w:rsidRDefault="00866E84" w:rsidP="00866E84">
            <w:pPr>
              <w:spacing w:line="259" w:lineRule="auto"/>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54E97A5A" w14:textId="67E59107" w:rsidR="00866E84" w:rsidRPr="00334687" w:rsidRDefault="00866E84" w:rsidP="00866E84">
            <w:pPr>
              <w:rPr>
                <w:i/>
              </w:rPr>
            </w:pPr>
          </w:p>
        </w:tc>
      </w:tr>
      <w:tr w:rsidR="00866E84" w:rsidRPr="00C01F51" w14:paraId="52518385" w14:textId="77777777" w:rsidTr="00EB0979">
        <w:trPr>
          <w:trHeight w:val="57"/>
        </w:trPr>
        <w:tc>
          <w:tcPr>
            <w:tcW w:w="1246" w:type="dxa"/>
            <w:noWrap/>
            <w:vAlign w:val="center"/>
          </w:tcPr>
          <w:p w14:paraId="6CAFF764" w14:textId="1C8A0752" w:rsidR="00866E84" w:rsidRPr="00180676" w:rsidRDefault="00866E84" w:rsidP="00866E84">
            <w:pPr>
              <w:jc w:val="center"/>
              <w:rPr>
                <w:bCs/>
                <w:lang w:val="en-US"/>
              </w:rPr>
            </w:pPr>
            <w:r>
              <w:rPr>
                <w:bCs/>
                <w:lang w:val="en-US"/>
              </w:rPr>
              <w:t>1.9.1.</w:t>
            </w:r>
          </w:p>
        </w:tc>
        <w:tc>
          <w:tcPr>
            <w:tcW w:w="6928" w:type="dxa"/>
            <w:vAlign w:val="center"/>
          </w:tcPr>
          <w:p w14:paraId="35B2A925" w14:textId="03619D6F" w:rsidR="00866E84" w:rsidRPr="00B319F7" w:rsidRDefault="00866E84" w:rsidP="00866E84">
            <w:pPr>
              <w:spacing w:line="259" w:lineRule="auto"/>
              <w:jc w:val="both"/>
              <w:rPr>
                <w:bCs/>
              </w:rPr>
            </w:pPr>
            <w:r>
              <w:t>įranga grąžinama tiekėjui arba keičiama nauja lygiaverte ar geresne, tačiau saugumo reikalavimus atitinkančia įranga;</w:t>
            </w:r>
          </w:p>
        </w:tc>
        <w:tc>
          <w:tcPr>
            <w:tcW w:w="6001" w:type="dxa"/>
            <w:gridSpan w:val="2"/>
          </w:tcPr>
          <w:p w14:paraId="220FC6FC" w14:textId="77777777" w:rsidR="00866E84" w:rsidRPr="00334687" w:rsidRDefault="00866E84" w:rsidP="00866E84">
            <w:pPr>
              <w:rPr>
                <w:i/>
              </w:rPr>
            </w:pPr>
          </w:p>
        </w:tc>
      </w:tr>
      <w:tr w:rsidR="00866E84" w:rsidRPr="00C01F51" w14:paraId="0F349511" w14:textId="77777777" w:rsidTr="00EB0979">
        <w:trPr>
          <w:trHeight w:val="57"/>
        </w:trPr>
        <w:tc>
          <w:tcPr>
            <w:tcW w:w="1246" w:type="dxa"/>
            <w:noWrap/>
            <w:vAlign w:val="center"/>
          </w:tcPr>
          <w:p w14:paraId="4CCE5DA3" w14:textId="558BBBE0" w:rsidR="00866E84" w:rsidRPr="00180676" w:rsidRDefault="00866E84" w:rsidP="00866E84">
            <w:pPr>
              <w:jc w:val="center"/>
              <w:rPr>
                <w:bCs/>
                <w:lang w:val="en-US"/>
              </w:rPr>
            </w:pPr>
            <w:r>
              <w:rPr>
                <w:bCs/>
                <w:lang w:val="en-US"/>
              </w:rPr>
              <w:t>1.9.2.</w:t>
            </w:r>
          </w:p>
        </w:tc>
        <w:tc>
          <w:tcPr>
            <w:tcW w:w="6928" w:type="dxa"/>
            <w:vAlign w:val="center"/>
          </w:tcPr>
          <w:p w14:paraId="23EB2689" w14:textId="52E14C38" w:rsidR="00866E84" w:rsidRPr="00B319F7" w:rsidRDefault="00866E84" w:rsidP="00866E84">
            <w:pPr>
              <w:spacing w:line="259" w:lineRule="auto"/>
              <w:jc w:val="both"/>
              <w:rPr>
                <w:bCs/>
              </w:rPr>
            </w:pPr>
            <w:r>
              <w:t>tiekėjas padengia pirkimo proceso metu pirkėjo patirtą materialinę žalą;</w:t>
            </w:r>
          </w:p>
        </w:tc>
        <w:tc>
          <w:tcPr>
            <w:tcW w:w="6001" w:type="dxa"/>
            <w:gridSpan w:val="2"/>
          </w:tcPr>
          <w:p w14:paraId="0F3213F7" w14:textId="1B37FC0A" w:rsidR="00866E84" w:rsidRPr="00334687" w:rsidRDefault="00866E84" w:rsidP="00866E84">
            <w:pPr>
              <w:rPr>
                <w:i/>
              </w:rPr>
            </w:pPr>
          </w:p>
        </w:tc>
      </w:tr>
      <w:tr w:rsidR="00866E84" w:rsidRPr="00C01F51" w14:paraId="739F170C" w14:textId="1C07C11D" w:rsidTr="00EB0979">
        <w:trPr>
          <w:trHeight w:val="57"/>
        </w:trPr>
        <w:tc>
          <w:tcPr>
            <w:tcW w:w="1246" w:type="dxa"/>
            <w:noWrap/>
            <w:vAlign w:val="center"/>
          </w:tcPr>
          <w:p w14:paraId="0CFB7CF3" w14:textId="6A4E2CC7" w:rsidR="00866E84" w:rsidRDefault="00866E84" w:rsidP="00866E84">
            <w:pPr>
              <w:jc w:val="center"/>
              <w:rPr>
                <w:bCs/>
                <w:lang w:val="en-US"/>
              </w:rPr>
            </w:pPr>
            <w:r>
              <w:rPr>
                <w:bCs/>
                <w:lang w:val="en-US"/>
              </w:rPr>
              <w:t>1.10.</w:t>
            </w:r>
          </w:p>
        </w:tc>
        <w:tc>
          <w:tcPr>
            <w:tcW w:w="6928" w:type="dxa"/>
          </w:tcPr>
          <w:p w14:paraId="26DC7C73" w14:textId="002830DA" w:rsidR="00866E84" w:rsidRPr="00C01F51" w:rsidRDefault="00866E84" w:rsidP="00866E84">
            <w:pPr>
              <w:jc w:val="both"/>
            </w:pPr>
            <w:r>
              <w:rPr>
                <w:bCs/>
              </w:rPr>
              <w:t>pirkimo objektas – prekės (telekomunikacijų įranga) turi nekelti grėsmės nacionaliniam saugumui;</w:t>
            </w:r>
          </w:p>
        </w:tc>
        <w:tc>
          <w:tcPr>
            <w:tcW w:w="6001" w:type="dxa"/>
            <w:gridSpan w:val="2"/>
          </w:tcPr>
          <w:p w14:paraId="70883705" w14:textId="77777777" w:rsidR="00866E84" w:rsidRPr="00C01F51" w:rsidRDefault="00866E84" w:rsidP="00866E84"/>
        </w:tc>
      </w:tr>
      <w:tr w:rsidR="00866E84" w:rsidRPr="00C01F51" w14:paraId="47C27B67" w14:textId="1291507E" w:rsidTr="00EF082F">
        <w:trPr>
          <w:trHeight w:val="57"/>
        </w:trPr>
        <w:tc>
          <w:tcPr>
            <w:tcW w:w="1246" w:type="dxa"/>
            <w:noWrap/>
            <w:vAlign w:val="center"/>
          </w:tcPr>
          <w:p w14:paraId="24813CB0" w14:textId="7544E32C" w:rsidR="00866E84" w:rsidRDefault="00866E84" w:rsidP="00866E84">
            <w:pPr>
              <w:jc w:val="center"/>
              <w:rPr>
                <w:bCs/>
                <w:lang w:val="en-US"/>
              </w:rPr>
            </w:pPr>
            <w:r>
              <w:rPr>
                <w:bCs/>
                <w:lang w:val="en-US"/>
              </w:rPr>
              <w:lastRenderedPageBreak/>
              <w:t>1.11.</w:t>
            </w:r>
          </w:p>
        </w:tc>
        <w:tc>
          <w:tcPr>
            <w:tcW w:w="6928" w:type="dxa"/>
          </w:tcPr>
          <w:p w14:paraId="1D184958" w14:textId="20E6D8A4" w:rsidR="00866E84" w:rsidRPr="00C01F51" w:rsidRDefault="00866E84" w:rsidP="00866E84">
            <w:pPr>
              <w:spacing w:line="259" w:lineRule="auto"/>
              <w:jc w:val="both"/>
            </w:pPr>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6001" w:type="dxa"/>
            <w:gridSpan w:val="2"/>
          </w:tcPr>
          <w:p w14:paraId="6BC9ADF0" w14:textId="7657F4CE" w:rsidR="00866E84" w:rsidRPr="00C01F51" w:rsidRDefault="00866E84" w:rsidP="00866E84">
            <w:r w:rsidRPr="00DD4336">
              <w:rPr>
                <w:i/>
              </w:rPr>
              <w:t>(pateikiamas dokumentas)</w:t>
            </w:r>
          </w:p>
        </w:tc>
      </w:tr>
      <w:tr w:rsidR="00866E84" w:rsidRPr="00C01F51" w14:paraId="4AA6C08D" w14:textId="4C1921C4" w:rsidTr="00EB0979">
        <w:trPr>
          <w:trHeight w:val="57"/>
        </w:trPr>
        <w:tc>
          <w:tcPr>
            <w:tcW w:w="14175" w:type="dxa"/>
            <w:gridSpan w:val="4"/>
            <w:tcBorders>
              <w:top w:val="single" w:sz="4" w:space="0" w:color="auto"/>
              <w:left w:val="single" w:sz="4" w:space="0" w:color="auto"/>
              <w:bottom w:val="single" w:sz="4" w:space="0" w:color="auto"/>
            </w:tcBorders>
            <w:noWrap/>
          </w:tcPr>
          <w:p w14:paraId="7B31482C" w14:textId="1A3E51A1" w:rsidR="00866E84" w:rsidRDefault="00866E84" w:rsidP="00866E84">
            <w:pPr>
              <w:rPr>
                <w:b/>
              </w:rPr>
            </w:pPr>
            <w:r>
              <w:rPr>
                <w:b/>
              </w:rPr>
              <w:t>2</w:t>
            </w:r>
            <w:r w:rsidRPr="00C5616F">
              <w:rPr>
                <w:b/>
              </w:rPr>
              <w:t xml:space="preserve">. </w:t>
            </w:r>
            <w:r>
              <w:rPr>
                <w:b/>
              </w:rPr>
              <w:t xml:space="preserve">VPN įrenginys: </w:t>
            </w:r>
            <w:r w:rsidRPr="00C5616F">
              <w:rPr>
                <w:b/>
              </w:rPr>
              <w:t>Specialieji reikalavimai</w:t>
            </w:r>
            <w:r>
              <w:rPr>
                <w:b/>
              </w:rPr>
              <w:t xml:space="preserve">: </w:t>
            </w:r>
          </w:p>
        </w:tc>
      </w:tr>
      <w:tr w:rsidR="00866E84" w:rsidRPr="00C01F51" w14:paraId="6A6A8299" w14:textId="77777777" w:rsidTr="00EF082F">
        <w:trPr>
          <w:trHeight w:val="57"/>
        </w:trPr>
        <w:tc>
          <w:tcPr>
            <w:tcW w:w="1246" w:type="dxa"/>
            <w:vMerge w:val="restart"/>
            <w:noWrap/>
            <w:vAlign w:val="center"/>
          </w:tcPr>
          <w:p w14:paraId="3EF04738" w14:textId="72631CF0" w:rsidR="00866E84" w:rsidRDefault="00866E84" w:rsidP="00866E84">
            <w:pPr>
              <w:jc w:val="center"/>
              <w:rPr>
                <w:rFonts w:eastAsia="Calibri"/>
              </w:rPr>
            </w:pPr>
            <w:r w:rsidRPr="00100EE5">
              <w:rPr>
                <w:rFonts w:eastAsia="Calibri"/>
              </w:rPr>
              <w:t>2.1.</w:t>
            </w:r>
          </w:p>
        </w:tc>
        <w:tc>
          <w:tcPr>
            <w:tcW w:w="6928" w:type="dxa"/>
            <w:tcBorders>
              <w:top w:val="single" w:sz="4" w:space="0" w:color="auto"/>
              <w:left w:val="single" w:sz="4" w:space="0" w:color="auto"/>
              <w:bottom w:val="single" w:sz="4" w:space="0" w:color="auto"/>
            </w:tcBorders>
          </w:tcPr>
          <w:p w14:paraId="685AF52C" w14:textId="77777777" w:rsidR="00866E84" w:rsidRDefault="00866E84" w:rsidP="00866E84">
            <w:r>
              <w:t>Komplektavimas ir konstrukcija:</w:t>
            </w:r>
          </w:p>
          <w:p w14:paraId="22E901C4" w14:textId="048A929F" w:rsidR="00866E84" w:rsidRPr="00C01F51" w:rsidRDefault="00866E84" w:rsidP="00866E84">
            <w:r>
              <w:t>n</w:t>
            </w:r>
            <w:r w:rsidRPr="006A6DFA">
              <w:t>e mažiau kaip 8 vnt. 10/100/1000Base-T tipo prievadų su automatiniu greitaveikos atpažinimu;</w:t>
            </w:r>
          </w:p>
        </w:tc>
        <w:tc>
          <w:tcPr>
            <w:tcW w:w="6001" w:type="dxa"/>
            <w:gridSpan w:val="2"/>
            <w:vMerge w:val="restart"/>
          </w:tcPr>
          <w:p w14:paraId="5FF58E8C" w14:textId="77777777" w:rsidR="00866E84" w:rsidRPr="00C01F51" w:rsidRDefault="00866E84" w:rsidP="00866E84"/>
        </w:tc>
      </w:tr>
      <w:tr w:rsidR="00866E84" w:rsidRPr="00C01F51" w14:paraId="67D3E1FD" w14:textId="77777777" w:rsidTr="00EF082F">
        <w:trPr>
          <w:trHeight w:val="57"/>
        </w:trPr>
        <w:tc>
          <w:tcPr>
            <w:tcW w:w="1246" w:type="dxa"/>
            <w:vMerge/>
            <w:noWrap/>
            <w:vAlign w:val="center"/>
          </w:tcPr>
          <w:p w14:paraId="11DF81F4" w14:textId="047C96B8"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46891C9F" w14:textId="5D14FC75" w:rsidR="00866E84" w:rsidRPr="00C01F51" w:rsidRDefault="00866E84" w:rsidP="00866E84">
            <w:r w:rsidRPr="006A6DFA">
              <w:rPr>
                <w:bCs/>
              </w:rPr>
              <w:t>1 prievadas skirtas WAN sujungimui 10/100/1000Base-T tipo prievadas su automatiniu greitaveikos atpažinimu;</w:t>
            </w:r>
          </w:p>
        </w:tc>
        <w:tc>
          <w:tcPr>
            <w:tcW w:w="6001" w:type="dxa"/>
            <w:gridSpan w:val="2"/>
            <w:vMerge/>
          </w:tcPr>
          <w:p w14:paraId="151BD555" w14:textId="77777777" w:rsidR="00866E84" w:rsidRPr="00C01F51" w:rsidRDefault="00866E84" w:rsidP="00866E84"/>
        </w:tc>
      </w:tr>
      <w:tr w:rsidR="00866E84" w:rsidRPr="00C01F51" w14:paraId="2B362CF0" w14:textId="77777777" w:rsidTr="00EF082F">
        <w:trPr>
          <w:trHeight w:val="57"/>
        </w:trPr>
        <w:tc>
          <w:tcPr>
            <w:tcW w:w="1246" w:type="dxa"/>
            <w:vMerge/>
            <w:noWrap/>
            <w:vAlign w:val="center"/>
          </w:tcPr>
          <w:p w14:paraId="1EAF5642"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478CF0E0" w14:textId="0925F77D" w:rsidR="00866E84" w:rsidRPr="00C01F51" w:rsidRDefault="00866E84" w:rsidP="00866E84">
            <w:r>
              <w:rPr>
                <w:bCs/>
              </w:rPr>
              <w:t>p</w:t>
            </w:r>
            <w:r w:rsidRPr="006A6DFA">
              <w:rPr>
                <w:bCs/>
              </w:rPr>
              <w:t>rievadas skirtas DMZ sujungimui 1 vnt. 10/100/1000Base-T tipo prievadas su automatiniu greitaveikos atpažinimu ir 1 vnt. 1000BaseF SFP prievadas;</w:t>
            </w:r>
          </w:p>
        </w:tc>
        <w:tc>
          <w:tcPr>
            <w:tcW w:w="6001" w:type="dxa"/>
            <w:gridSpan w:val="2"/>
            <w:vMerge/>
          </w:tcPr>
          <w:p w14:paraId="0501A57C" w14:textId="77777777" w:rsidR="00866E84" w:rsidRPr="00C01F51" w:rsidRDefault="00866E84" w:rsidP="00866E84"/>
        </w:tc>
      </w:tr>
      <w:tr w:rsidR="00866E84" w:rsidRPr="00C01F51" w14:paraId="26950AE9" w14:textId="77777777" w:rsidTr="00EF082F">
        <w:trPr>
          <w:trHeight w:val="57"/>
        </w:trPr>
        <w:tc>
          <w:tcPr>
            <w:tcW w:w="1246" w:type="dxa"/>
            <w:vMerge/>
            <w:noWrap/>
            <w:vAlign w:val="center"/>
          </w:tcPr>
          <w:p w14:paraId="47EE4AA4"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1BB25E7B" w14:textId="109427DE" w:rsidR="00866E84" w:rsidRPr="00C01F51" w:rsidRDefault="00866E84" w:rsidP="00866E84">
            <w:r>
              <w:t>i</w:t>
            </w:r>
            <w:r w:rsidRPr="006A6DFA">
              <w:t>ntegruotas išorinio ryšio 4G LTE modemas veikiantis Europos sąjungoje naudojamose dažnių juostose;</w:t>
            </w:r>
          </w:p>
        </w:tc>
        <w:tc>
          <w:tcPr>
            <w:tcW w:w="6001" w:type="dxa"/>
            <w:gridSpan w:val="2"/>
            <w:vMerge/>
          </w:tcPr>
          <w:p w14:paraId="24DF538D" w14:textId="77777777" w:rsidR="00866E84" w:rsidRPr="00C01F51" w:rsidRDefault="00866E84" w:rsidP="00866E84"/>
        </w:tc>
      </w:tr>
      <w:tr w:rsidR="00866E84" w:rsidRPr="00C01F51" w14:paraId="314C5C09" w14:textId="77777777" w:rsidTr="00EF082F">
        <w:trPr>
          <w:trHeight w:val="57"/>
        </w:trPr>
        <w:tc>
          <w:tcPr>
            <w:tcW w:w="1246" w:type="dxa"/>
            <w:vMerge/>
            <w:noWrap/>
            <w:vAlign w:val="center"/>
          </w:tcPr>
          <w:p w14:paraId="7EB4902D"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700BF90B" w14:textId="1ECA1EA1" w:rsidR="00866E84" w:rsidRPr="00C01F51" w:rsidRDefault="00866E84" w:rsidP="00866E84">
            <w:r>
              <w:t>i</w:t>
            </w:r>
            <w:r w:rsidRPr="006A6DFA">
              <w:t>šorinis 230VAC maitinimo šaltinis;</w:t>
            </w:r>
          </w:p>
        </w:tc>
        <w:tc>
          <w:tcPr>
            <w:tcW w:w="6001" w:type="dxa"/>
            <w:gridSpan w:val="2"/>
            <w:vMerge/>
          </w:tcPr>
          <w:p w14:paraId="165E0E04" w14:textId="77777777" w:rsidR="00866E84" w:rsidRPr="00C01F51" w:rsidRDefault="00866E84" w:rsidP="00866E84"/>
        </w:tc>
      </w:tr>
      <w:tr w:rsidR="00866E84" w:rsidRPr="00C01F51" w14:paraId="6BBFA6DE" w14:textId="77777777" w:rsidTr="00EF082F">
        <w:trPr>
          <w:trHeight w:val="57"/>
        </w:trPr>
        <w:tc>
          <w:tcPr>
            <w:tcW w:w="1246" w:type="dxa"/>
            <w:vMerge/>
            <w:noWrap/>
            <w:vAlign w:val="center"/>
          </w:tcPr>
          <w:p w14:paraId="058BE4B5"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62D1A774" w14:textId="4B05DC0E" w:rsidR="00866E84" w:rsidRPr="00C01F51" w:rsidRDefault="00866E84" w:rsidP="00866E84">
            <w:r w:rsidRPr="006A6DFA">
              <w:t>USB-</w:t>
            </w:r>
            <w:r>
              <w:t>C konsolės prievadas ir kabelis.</w:t>
            </w:r>
          </w:p>
        </w:tc>
        <w:tc>
          <w:tcPr>
            <w:tcW w:w="6001" w:type="dxa"/>
            <w:gridSpan w:val="2"/>
            <w:vMerge/>
          </w:tcPr>
          <w:p w14:paraId="2011F3B8" w14:textId="77777777" w:rsidR="00866E84" w:rsidRPr="00C01F51" w:rsidRDefault="00866E84" w:rsidP="00866E84"/>
        </w:tc>
      </w:tr>
      <w:tr w:rsidR="00866E84" w:rsidRPr="00C01F51" w14:paraId="16671A08" w14:textId="77777777" w:rsidTr="00EB0979">
        <w:trPr>
          <w:trHeight w:val="57"/>
        </w:trPr>
        <w:tc>
          <w:tcPr>
            <w:tcW w:w="1246" w:type="dxa"/>
            <w:vMerge w:val="restart"/>
            <w:noWrap/>
            <w:vAlign w:val="center"/>
          </w:tcPr>
          <w:p w14:paraId="2E90C765" w14:textId="7D1A724C" w:rsidR="00866E84" w:rsidRDefault="00866E84" w:rsidP="00866E84">
            <w:pPr>
              <w:jc w:val="center"/>
              <w:rPr>
                <w:rFonts w:eastAsia="Calibri"/>
              </w:rPr>
            </w:pPr>
            <w:r w:rsidRPr="00100EE5">
              <w:rPr>
                <w:rFonts w:eastAsia="Calibri"/>
              </w:rPr>
              <w:t>2.2</w:t>
            </w:r>
            <w:r>
              <w:rPr>
                <w:rFonts w:eastAsia="Calibri"/>
              </w:rPr>
              <w:t>.</w:t>
            </w:r>
          </w:p>
        </w:tc>
        <w:tc>
          <w:tcPr>
            <w:tcW w:w="6928" w:type="dxa"/>
            <w:tcBorders>
              <w:top w:val="single" w:sz="4" w:space="0" w:color="auto"/>
              <w:left w:val="single" w:sz="4" w:space="0" w:color="auto"/>
              <w:bottom w:val="single" w:sz="4" w:space="0" w:color="auto"/>
            </w:tcBorders>
          </w:tcPr>
          <w:p w14:paraId="033E3FBE" w14:textId="03B1EB2D" w:rsidR="00866E84" w:rsidRPr="00C01F51" w:rsidRDefault="00866E84" w:rsidP="00866E84">
            <w:r w:rsidRPr="006A6DFA">
              <w:t>Našumas:</w:t>
            </w:r>
            <w:r>
              <w:t xml:space="preserve"> u</w:t>
            </w:r>
            <w:r w:rsidRPr="006A6DFA">
              <w:t>gniasienės pralaidumas ne mažiau kaip 6000 Mbps;</w:t>
            </w:r>
          </w:p>
        </w:tc>
        <w:tc>
          <w:tcPr>
            <w:tcW w:w="6001" w:type="dxa"/>
            <w:gridSpan w:val="2"/>
            <w:vMerge w:val="restart"/>
          </w:tcPr>
          <w:p w14:paraId="06200B88" w14:textId="77777777" w:rsidR="00866E84" w:rsidRPr="00C01F51" w:rsidRDefault="00866E84" w:rsidP="00866E84"/>
        </w:tc>
      </w:tr>
      <w:tr w:rsidR="00866E84" w:rsidRPr="00C01F51" w14:paraId="5401C927" w14:textId="77777777" w:rsidTr="00EB0979">
        <w:trPr>
          <w:trHeight w:val="57"/>
        </w:trPr>
        <w:tc>
          <w:tcPr>
            <w:tcW w:w="1246" w:type="dxa"/>
            <w:vMerge/>
            <w:noWrap/>
            <w:vAlign w:val="center"/>
          </w:tcPr>
          <w:p w14:paraId="453951FD"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430B2FB3" w14:textId="2FC2A79D" w:rsidR="00866E84" w:rsidRPr="00C01F51" w:rsidRDefault="00866E84" w:rsidP="00866E84">
            <w:r w:rsidRPr="006A6DFA">
              <w:t>VPN AES-128 pralaidumas ne mažiau kaip 1900 Mbps;</w:t>
            </w:r>
          </w:p>
        </w:tc>
        <w:tc>
          <w:tcPr>
            <w:tcW w:w="6001" w:type="dxa"/>
            <w:gridSpan w:val="2"/>
            <w:vMerge/>
          </w:tcPr>
          <w:p w14:paraId="1F31C93C" w14:textId="77777777" w:rsidR="00866E84" w:rsidRPr="00C01F51" w:rsidRDefault="00866E84" w:rsidP="00866E84"/>
        </w:tc>
      </w:tr>
      <w:tr w:rsidR="00866E84" w:rsidRPr="00C01F51" w14:paraId="2866BEC5" w14:textId="77777777" w:rsidTr="00EB0979">
        <w:trPr>
          <w:trHeight w:val="57"/>
        </w:trPr>
        <w:tc>
          <w:tcPr>
            <w:tcW w:w="1246" w:type="dxa"/>
            <w:vMerge/>
            <w:noWrap/>
            <w:vAlign w:val="center"/>
          </w:tcPr>
          <w:p w14:paraId="5720DAD4"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2277DC8C" w14:textId="59A509A0" w:rsidR="00866E84" w:rsidRPr="00C01F51" w:rsidRDefault="00866E84" w:rsidP="00866E84">
            <w:r>
              <w:t>g</w:t>
            </w:r>
            <w:r w:rsidRPr="006A6DFA">
              <w:t xml:space="preserve">rėsmių apsaugos (angl. </w:t>
            </w:r>
            <w:r w:rsidRPr="006A6DFA">
              <w:rPr>
                <w:i/>
              </w:rPr>
              <w:t>threat prevention</w:t>
            </w:r>
            <w:r w:rsidRPr="006A6DFA">
              <w:t>) pralaidumas ne mažiau 500 Mbps realiomis testavimo sąlygomis;</w:t>
            </w:r>
          </w:p>
        </w:tc>
        <w:tc>
          <w:tcPr>
            <w:tcW w:w="6001" w:type="dxa"/>
            <w:gridSpan w:val="2"/>
            <w:vMerge/>
          </w:tcPr>
          <w:p w14:paraId="6B549F0E" w14:textId="77777777" w:rsidR="00866E84" w:rsidRPr="00C01F51" w:rsidRDefault="00866E84" w:rsidP="00866E84"/>
        </w:tc>
      </w:tr>
      <w:tr w:rsidR="00866E84" w:rsidRPr="00C01F51" w14:paraId="112DBC59" w14:textId="77777777" w:rsidTr="00EB0979">
        <w:trPr>
          <w:trHeight w:val="57"/>
        </w:trPr>
        <w:tc>
          <w:tcPr>
            <w:tcW w:w="1246" w:type="dxa"/>
            <w:vMerge/>
            <w:noWrap/>
            <w:vAlign w:val="center"/>
          </w:tcPr>
          <w:p w14:paraId="290CA525"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65284C68" w14:textId="2B6F25EE" w:rsidR="00866E84" w:rsidRPr="00C01F51" w:rsidRDefault="00866E84" w:rsidP="00866E84">
            <w:r>
              <w:t>v</w:t>
            </w:r>
            <w:r w:rsidRPr="006A6DFA">
              <w:t>ienu metu palaikomų sesijų ne mažiau kaip 900000;</w:t>
            </w:r>
          </w:p>
        </w:tc>
        <w:tc>
          <w:tcPr>
            <w:tcW w:w="6001" w:type="dxa"/>
            <w:gridSpan w:val="2"/>
            <w:vMerge/>
          </w:tcPr>
          <w:p w14:paraId="560822D9" w14:textId="77777777" w:rsidR="00866E84" w:rsidRPr="00C01F51" w:rsidRDefault="00866E84" w:rsidP="00866E84"/>
        </w:tc>
      </w:tr>
      <w:tr w:rsidR="00866E84" w:rsidRPr="00C01F51" w14:paraId="3A09ABA9" w14:textId="77777777" w:rsidTr="00EB0979">
        <w:trPr>
          <w:trHeight w:val="57"/>
        </w:trPr>
        <w:tc>
          <w:tcPr>
            <w:tcW w:w="1246" w:type="dxa"/>
            <w:vMerge/>
            <w:noWrap/>
            <w:vAlign w:val="center"/>
          </w:tcPr>
          <w:p w14:paraId="7CFD9506" w14:textId="77777777" w:rsidR="00866E84" w:rsidRPr="00100EE5" w:rsidRDefault="00866E84" w:rsidP="00866E84">
            <w:pPr>
              <w:jc w:val="center"/>
              <w:rPr>
                <w:rFonts w:eastAsia="Calibri"/>
              </w:rPr>
            </w:pPr>
          </w:p>
        </w:tc>
        <w:tc>
          <w:tcPr>
            <w:tcW w:w="6928" w:type="dxa"/>
            <w:tcBorders>
              <w:top w:val="single" w:sz="4" w:space="0" w:color="auto"/>
              <w:left w:val="single" w:sz="4" w:space="0" w:color="auto"/>
              <w:bottom w:val="single" w:sz="4" w:space="0" w:color="auto"/>
            </w:tcBorders>
          </w:tcPr>
          <w:p w14:paraId="274AEF55" w14:textId="620ED707" w:rsidR="00866E84" w:rsidRPr="00C01F51" w:rsidRDefault="00866E84" w:rsidP="00866E84">
            <w:r w:rsidRPr="006A6DFA">
              <w:t>VLAN palaikymas.</w:t>
            </w:r>
          </w:p>
        </w:tc>
        <w:tc>
          <w:tcPr>
            <w:tcW w:w="6001" w:type="dxa"/>
            <w:gridSpan w:val="2"/>
            <w:vMerge/>
          </w:tcPr>
          <w:p w14:paraId="00CC55F1" w14:textId="77777777" w:rsidR="00866E84" w:rsidRPr="00C01F51" w:rsidRDefault="00866E84" w:rsidP="00866E84"/>
        </w:tc>
      </w:tr>
      <w:tr w:rsidR="00866E84" w:rsidRPr="00C01F51" w14:paraId="52344212" w14:textId="0120358F" w:rsidTr="00EF082F">
        <w:trPr>
          <w:trHeight w:val="57"/>
        </w:trPr>
        <w:tc>
          <w:tcPr>
            <w:tcW w:w="1246" w:type="dxa"/>
            <w:noWrap/>
            <w:vAlign w:val="center"/>
          </w:tcPr>
          <w:p w14:paraId="0827970D" w14:textId="1E4C24CB" w:rsidR="00866E84" w:rsidRDefault="00866E84" w:rsidP="00866E84">
            <w:pPr>
              <w:jc w:val="center"/>
              <w:rPr>
                <w:rFonts w:eastAsia="Calibri"/>
              </w:rPr>
            </w:pPr>
            <w:r w:rsidRPr="00100EE5">
              <w:rPr>
                <w:rFonts w:eastAsia="Calibri"/>
              </w:rPr>
              <w:t>2.3.</w:t>
            </w:r>
          </w:p>
        </w:tc>
        <w:tc>
          <w:tcPr>
            <w:tcW w:w="6928" w:type="dxa"/>
            <w:tcBorders>
              <w:top w:val="single" w:sz="4" w:space="0" w:color="auto"/>
              <w:left w:val="single" w:sz="4" w:space="0" w:color="auto"/>
              <w:bottom w:val="single" w:sz="4" w:space="0" w:color="auto"/>
            </w:tcBorders>
          </w:tcPr>
          <w:p w14:paraId="671CAD61" w14:textId="36442AAB" w:rsidR="00866E84" w:rsidRPr="00C01F51" w:rsidRDefault="00866E84" w:rsidP="00866E84">
            <w:r w:rsidRPr="006A6DFA">
              <w:t>Licencijos:</w:t>
            </w:r>
            <w:r>
              <w:t xml:space="preserve"> į</w:t>
            </w:r>
            <w:r w:rsidRPr="006A6DFA">
              <w:t xml:space="preserve"> įrenginio kainą turi būti įtrauktos visos licencijos, reikalingos ugniasienės ir IPSec VPN funkcijoms naudoti, taip pat licencija, suteikianti teisę naudotis ne mažiau kaip 10 vartotojų.</w:t>
            </w:r>
          </w:p>
        </w:tc>
        <w:tc>
          <w:tcPr>
            <w:tcW w:w="6001" w:type="dxa"/>
            <w:gridSpan w:val="2"/>
          </w:tcPr>
          <w:p w14:paraId="4BB36FE9" w14:textId="77777777" w:rsidR="00866E84" w:rsidRPr="00C01F51" w:rsidRDefault="00866E84" w:rsidP="00866E84"/>
        </w:tc>
      </w:tr>
      <w:tr w:rsidR="00866E84" w:rsidRPr="00C01F51" w14:paraId="699E3603" w14:textId="3DD929FE" w:rsidTr="00EF082F">
        <w:trPr>
          <w:trHeight w:val="57"/>
        </w:trPr>
        <w:tc>
          <w:tcPr>
            <w:tcW w:w="1246" w:type="dxa"/>
            <w:noWrap/>
            <w:vAlign w:val="center"/>
          </w:tcPr>
          <w:p w14:paraId="5CD3B872" w14:textId="6A2C2F66" w:rsidR="00866E84" w:rsidRDefault="00866E84" w:rsidP="00866E84">
            <w:pPr>
              <w:jc w:val="center"/>
              <w:rPr>
                <w:rFonts w:eastAsia="Calibri"/>
              </w:rPr>
            </w:pPr>
            <w:r w:rsidRPr="00100EE5">
              <w:rPr>
                <w:rFonts w:eastAsia="Calibri"/>
              </w:rPr>
              <w:t>2.4.</w:t>
            </w:r>
          </w:p>
        </w:tc>
        <w:tc>
          <w:tcPr>
            <w:tcW w:w="6928" w:type="dxa"/>
            <w:tcBorders>
              <w:top w:val="single" w:sz="4" w:space="0" w:color="auto"/>
              <w:left w:val="single" w:sz="4" w:space="0" w:color="auto"/>
              <w:bottom w:val="single" w:sz="4" w:space="0" w:color="auto"/>
            </w:tcBorders>
          </w:tcPr>
          <w:p w14:paraId="62FEF231" w14:textId="31FB41D6" w:rsidR="00866E84" w:rsidRPr="00C01F51" w:rsidRDefault="00866E84" w:rsidP="00866E84">
            <w:r w:rsidRPr="006A6DFA">
              <w:t>Privalomas funkcionalumas:</w:t>
            </w:r>
            <w:r>
              <w:t xml:space="preserve"> į</w:t>
            </w:r>
            <w:r w:rsidRPr="006A6DFA">
              <w:t xml:space="preserve">renginys turi palaikyti ugniasienės, IPSec VPN  funkcionalumo valdymą ir įsibrovimo prevencijos </w:t>
            </w:r>
            <w:r w:rsidRPr="006A6DFA">
              <w:lastRenderedPageBreak/>
              <w:t>sistemos (IPS) centralizuotą atnaujinimą iš organizacijos turimos Check Point Software T</w:t>
            </w:r>
            <w:r>
              <w:t>echnologies programinės įrangos.</w:t>
            </w:r>
          </w:p>
        </w:tc>
        <w:tc>
          <w:tcPr>
            <w:tcW w:w="6001" w:type="dxa"/>
            <w:gridSpan w:val="2"/>
          </w:tcPr>
          <w:p w14:paraId="4F2CCD3D" w14:textId="77777777" w:rsidR="00866E84" w:rsidRPr="00C01F51" w:rsidRDefault="00866E84" w:rsidP="00866E84"/>
        </w:tc>
      </w:tr>
      <w:tr w:rsidR="00866E84" w:rsidRPr="00C01F51" w14:paraId="4FC3D125" w14:textId="04CA8072" w:rsidTr="00EF082F">
        <w:trPr>
          <w:trHeight w:val="57"/>
        </w:trPr>
        <w:tc>
          <w:tcPr>
            <w:tcW w:w="1246" w:type="dxa"/>
            <w:noWrap/>
            <w:vAlign w:val="center"/>
          </w:tcPr>
          <w:p w14:paraId="326F238A" w14:textId="3C2349FA" w:rsidR="00866E84" w:rsidRDefault="00866E84" w:rsidP="00866E84">
            <w:pPr>
              <w:jc w:val="center"/>
              <w:rPr>
                <w:rFonts w:eastAsia="Calibri"/>
              </w:rPr>
            </w:pPr>
            <w:r w:rsidRPr="00100EE5">
              <w:rPr>
                <w:rFonts w:eastAsia="Calibri"/>
              </w:rPr>
              <w:t>2.5.</w:t>
            </w:r>
          </w:p>
        </w:tc>
        <w:tc>
          <w:tcPr>
            <w:tcW w:w="6928" w:type="dxa"/>
            <w:tcBorders>
              <w:top w:val="single" w:sz="4" w:space="0" w:color="auto"/>
              <w:left w:val="single" w:sz="4" w:space="0" w:color="auto"/>
              <w:bottom w:val="single" w:sz="4" w:space="0" w:color="auto"/>
            </w:tcBorders>
          </w:tcPr>
          <w:p w14:paraId="2F399988" w14:textId="5C121F74" w:rsidR="00866E84" w:rsidRPr="00C01F51" w:rsidRDefault="00866E84" w:rsidP="00866E84">
            <w:r>
              <w:t xml:space="preserve"> </w:t>
            </w:r>
            <w:r w:rsidRPr="006A6DFA">
              <w:t>Papildomas funkcionalumas:</w:t>
            </w:r>
            <w:r>
              <w:t xml:space="preserve"> į</w:t>
            </w:r>
            <w:r w:rsidRPr="006A6DFA">
              <w:t xml:space="preserve">renginys turi galimybę palaikyti įsibrovimo prevencijos sistemą (IPS), nepageidaujamų laiškų kontrolės (angl. </w:t>
            </w:r>
            <w:r w:rsidRPr="006A6DFA">
              <w:rPr>
                <w:i/>
              </w:rPr>
              <w:t>antispam</w:t>
            </w:r>
            <w:r w:rsidRPr="006A6DFA">
              <w:t xml:space="preserve">), antiviruso ir antimalware, URL filtravimo funkcijas. Yra numatyta galimybė jungtis prie dviejų interneto tiekėjų, galimybė naudoti dubliuotoje sistemoje (angl. </w:t>
            </w:r>
            <w:r w:rsidRPr="006A6DFA">
              <w:rPr>
                <w:i/>
              </w:rPr>
              <w:t>cluster</w:t>
            </w:r>
            <w:r w:rsidRPr="006A6DFA">
              <w:t>).</w:t>
            </w:r>
          </w:p>
        </w:tc>
        <w:tc>
          <w:tcPr>
            <w:tcW w:w="6001" w:type="dxa"/>
            <w:gridSpan w:val="2"/>
          </w:tcPr>
          <w:p w14:paraId="67AE3C60" w14:textId="77777777" w:rsidR="00866E84" w:rsidRPr="00C01F51" w:rsidRDefault="00866E84" w:rsidP="00866E84"/>
        </w:tc>
      </w:tr>
      <w:tr w:rsidR="00DC2257" w:rsidRPr="00C01F51" w14:paraId="504A9AF0" w14:textId="77777777" w:rsidTr="00EF082F">
        <w:trPr>
          <w:trHeight w:val="57"/>
        </w:trPr>
        <w:tc>
          <w:tcPr>
            <w:tcW w:w="1246" w:type="dxa"/>
            <w:vMerge w:val="restart"/>
            <w:noWrap/>
            <w:vAlign w:val="center"/>
          </w:tcPr>
          <w:p w14:paraId="378DD945" w14:textId="30A9C882" w:rsidR="00DC2257" w:rsidRPr="00100EE5" w:rsidRDefault="00DC2257" w:rsidP="00866E84">
            <w:pPr>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57D506A7" w14:textId="17B66519" w:rsidR="00DC2257" w:rsidRPr="00C01F51" w:rsidRDefault="00DC2257" w:rsidP="00866E84">
            <w:r w:rsidRPr="006A6DFA">
              <w:t>Valdymas:</w:t>
            </w:r>
            <w:r>
              <w:t xml:space="preserve"> į</w:t>
            </w:r>
            <w:r w:rsidRPr="006A6DFA">
              <w:t>renginys valdomas, taisyklės kuriamos ir valdomos  centralizuotai iš organizacijos turimos Check Point Software Technologies Security Management programinės įrangos;</w:t>
            </w:r>
          </w:p>
        </w:tc>
        <w:tc>
          <w:tcPr>
            <w:tcW w:w="6001" w:type="dxa"/>
            <w:gridSpan w:val="2"/>
            <w:vMerge w:val="restart"/>
          </w:tcPr>
          <w:p w14:paraId="226D25A9" w14:textId="77777777" w:rsidR="00DC2257" w:rsidRPr="00C01F51" w:rsidRDefault="00DC2257" w:rsidP="00866E84"/>
        </w:tc>
      </w:tr>
      <w:tr w:rsidR="00DC2257" w:rsidRPr="00C01F51" w14:paraId="0B36D57F" w14:textId="77777777" w:rsidTr="00EF082F">
        <w:trPr>
          <w:trHeight w:val="57"/>
        </w:trPr>
        <w:tc>
          <w:tcPr>
            <w:tcW w:w="1246" w:type="dxa"/>
            <w:vMerge/>
            <w:noWrap/>
            <w:vAlign w:val="center"/>
          </w:tcPr>
          <w:p w14:paraId="52ACDA20" w14:textId="1B6015C2" w:rsidR="00DC2257" w:rsidRPr="00100EE5"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4C38D12B" w14:textId="4C4BC9CC" w:rsidR="00DC2257" w:rsidRPr="00C01F51" w:rsidRDefault="00DC2257" w:rsidP="00866E84">
            <w:r>
              <w:t>s</w:t>
            </w:r>
            <w:r w:rsidRPr="006A6DFA">
              <w:t>tebėsena ir įvykių registravimas vykdomas centralizuotai iš Check Point  Software Technologies SmartConsole;</w:t>
            </w:r>
          </w:p>
        </w:tc>
        <w:tc>
          <w:tcPr>
            <w:tcW w:w="6001" w:type="dxa"/>
            <w:gridSpan w:val="2"/>
            <w:vMerge/>
          </w:tcPr>
          <w:p w14:paraId="3ABD4CC4" w14:textId="77777777" w:rsidR="00DC2257" w:rsidRPr="00C01F51" w:rsidRDefault="00DC2257" w:rsidP="00866E84"/>
        </w:tc>
      </w:tr>
      <w:tr w:rsidR="00DC2257" w:rsidRPr="00C01F51" w14:paraId="2384AECF" w14:textId="77777777" w:rsidTr="00EB0979">
        <w:trPr>
          <w:trHeight w:val="57"/>
        </w:trPr>
        <w:tc>
          <w:tcPr>
            <w:tcW w:w="1246" w:type="dxa"/>
            <w:vMerge/>
            <w:noWrap/>
            <w:vAlign w:val="center"/>
          </w:tcPr>
          <w:p w14:paraId="3A47EE89" w14:textId="502F7E2E" w:rsidR="00DC2257" w:rsidRPr="00100EE5"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7496BEBB" w14:textId="128974D9" w:rsidR="00DC2257" w:rsidRPr="00C01F51" w:rsidRDefault="00DC2257" w:rsidP="00866E84">
            <w:pPr>
              <w:jc w:val="both"/>
            </w:pPr>
            <w:r>
              <w:t>v</w:t>
            </w:r>
            <w:r w:rsidRPr="006A6DFA">
              <w:t>isiškai integruojasi su Check Point Software Technologies Monitoring, SmartReporter, SmartEvent Software Blades programiniais moduliais;</w:t>
            </w:r>
          </w:p>
        </w:tc>
        <w:tc>
          <w:tcPr>
            <w:tcW w:w="6001" w:type="dxa"/>
            <w:gridSpan w:val="2"/>
            <w:vMerge/>
          </w:tcPr>
          <w:p w14:paraId="561FF847" w14:textId="77777777" w:rsidR="00DC2257" w:rsidRPr="00C01F51" w:rsidRDefault="00DC2257" w:rsidP="00866E84"/>
        </w:tc>
      </w:tr>
      <w:tr w:rsidR="00DC2257" w:rsidRPr="00C01F51" w14:paraId="1C050C2A" w14:textId="77777777" w:rsidTr="00EF082F">
        <w:trPr>
          <w:trHeight w:val="57"/>
        </w:trPr>
        <w:tc>
          <w:tcPr>
            <w:tcW w:w="1246" w:type="dxa"/>
            <w:vMerge/>
            <w:noWrap/>
            <w:vAlign w:val="center"/>
          </w:tcPr>
          <w:p w14:paraId="3244ECB7" w14:textId="49088839" w:rsidR="00DC2257" w:rsidRPr="00100EE5"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193A0312" w14:textId="3E54653A" w:rsidR="00DC2257" w:rsidRPr="00C01F51" w:rsidRDefault="00DC2257" w:rsidP="00866E84">
            <w:pPr>
              <w:jc w:val="both"/>
            </w:pPr>
            <w:r>
              <w:t>s</w:t>
            </w:r>
            <w:r w:rsidRPr="006A6DFA">
              <w:t>iūloma įranga turi būti suderinamas su Check Point Software Technologies įvykių kaupimo ir analizės sprendimu Security Management Log. Įvykių žurnaliniai įrašai turi būti kaupiami įrenginyje ir/arba siunčiami į centrinę valdymo tarnybinę stotį</w:t>
            </w:r>
            <w:r>
              <w:t>;</w:t>
            </w:r>
          </w:p>
        </w:tc>
        <w:tc>
          <w:tcPr>
            <w:tcW w:w="6001" w:type="dxa"/>
            <w:gridSpan w:val="2"/>
            <w:vMerge/>
          </w:tcPr>
          <w:p w14:paraId="6194942A" w14:textId="77777777" w:rsidR="00DC2257" w:rsidRPr="00C01F51" w:rsidRDefault="00DC2257" w:rsidP="00866E84"/>
        </w:tc>
      </w:tr>
      <w:tr w:rsidR="00DC2257" w:rsidRPr="00C01F51" w14:paraId="38E8365F" w14:textId="77777777" w:rsidTr="00EF082F">
        <w:trPr>
          <w:trHeight w:val="57"/>
        </w:trPr>
        <w:tc>
          <w:tcPr>
            <w:tcW w:w="1246" w:type="dxa"/>
            <w:vMerge/>
            <w:noWrap/>
            <w:vAlign w:val="center"/>
          </w:tcPr>
          <w:p w14:paraId="46833A06" w14:textId="675EC08E" w:rsidR="00DC2257" w:rsidRPr="00100EE5"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3355E0B5" w14:textId="46BC24FB" w:rsidR="00DC2257" w:rsidRPr="00C01F51" w:rsidRDefault="00DC2257" w:rsidP="00866E84">
            <w:pPr>
              <w:jc w:val="both"/>
            </w:pPr>
            <w:r>
              <w:t>g</w:t>
            </w:r>
            <w:r w:rsidRPr="006A6DFA">
              <w:t>alimybė be papildomo mokesčio įrangą valdyti</w:t>
            </w:r>
            <w:r>
              <w:t xml:space="preserve"> iš Check Point Infinity Portal;</w:t>
            </w:r>
          </w:p>
        </w:tc>
        <w:tc>
          <w:tcPr>
            <w:tcW w:w="6001" w:type="dxa"/>
            <w:gridSpan w:val="2"/>
            <w:vMerge/>
          </w:tcPr>
          <w:p w14:paraId="009A4225" w14:textId="77777777" w:rsidR="00DC2257" w:rsidRPr="00C01F51" w:rsidRDefault="00DC2257" w:rsidP="00866E84"/>
        </w:tc>
      </w:tr>
      <w:tr w:rsidR="00DC2257" w:rsidRPr="00C01F51" w14:paraId="497214B8" w14:textId="77777777" w:rsidTr="00EF082F">
        <w:trPr>
          <w:trHeight w:val="57"/>
        </w:trPr>
        <w:tc>
          <w:tcPr>
            <w:tcW w:w="1246" w:type="dxa"/>
            <w:vMerge/>
            <w:noWrap/>
            <w:vAlign w:val="center"/>
          </w:tcPr>
          <w:p w14:paraId="7561D99E" w14:textId="390DFD39" w:rsidR="00DC2257"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45E68081" w14:textId="3AE392E4" w:rsidR="00DC2257" w:rsidRPr="00C01F51" w:rsidRDefault="00DC2257" w:rsidP="00866E84">
            <w:pPr>
              <w:jc w:val="both"/>
            </w:pPr>
            <w:r w:rsidRPr="006A6DFA">
              <w:t>Command Line Interface (CLI).</w:t>
            </w:r>
          </w:p>
        </w:tc>
        <w:tc>
          <w:tcPr>
            <w:tcW w:w="6001" w:type="dxa"/>
            <w:gridSpan w:val="2"/>
            <w:vMerge/>
          </w:tcPr>
          <w:p w14:paraId="36DCA350" w14:textId="77777777" w:rsidR="00DC2257" w:rsidRPr="00C01F51" w:rsidRDefault="00DC2257" w:rsidP="00866E84"/>
        </w:tc>
      </w:tr>
      <w:tr w:rsidR="00DC2257" w:rsidRPr="00C01F51" w14:paraId="59B42DD5" w14:textId="77777777" w:rsidTr="00EF082F">
        <w:trPr>
          <w:trHeight w:val="57"/>
        </w:trPr>
        <w:tc>
          <w:tcPr>
            <w:tcW w:w="1246" w:type="dxa"/>
            <w:vMerge w:val="restart"/>
            <w:noWrap/>
            <w:vAlign w:val="center"/>
          </w:tcPr>
          <w:p w14:paraId="4D2E92A8" w14:textId="48767B1D" w:rsidR="00DC2257" w:rsidRDefault="00DC2257" w:rsidP="00866E84">
            <w:pPr>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0EBD06AF" w14:textId="32E66208" w:rsidR="00DC2257" w:rsidRPr="00C01F51" w:rsidRDefault="00DC2257" w:rsidP="00866E84">
            <w:r w:rsidRPr="006A6DFA">
              <w:t>Palaikymas:</w:t>
            </w:r>
            <w:r>
              <w:t xml:space="preserve"> į</w:t>
            </w:r>
            <w:r w:rsidRPr="006A6DFA">
              <w:t xml:space="preserve">renginiui suteikiamas vienerių metų tiesioginis gamintojo palaikymas (ang. </w:t>
            </w:r>
            <w:r w:rsidRPr="000B0243">
              <w:rPr>
                <w:i/>
              </w:rPr>
              <w:t>Direct Premium Pro support</w:t>
            </w:r>
            <w:r w:rsidRPr="006A6DFA">
              <w:t>)</w:t>
            </w:r>
            <w:r>
              <w:t>;</w:t>
            </w:r>
          </w:p>
        </w:tc>
        <w:tc>
          <w:tcPr>
            <w:tcW w:w="6001" w:type="dxa"/>
            <w:gridSpan w:val="2"/>
            <w:vMerge w:val="restart"/>
          </w:tcPr>
          <w:p w14:paraId="04B61E47" w14:textId="77777777" w:rsidR="00DC2257" w:rsidRPr="00C01F51" w:rsidRDefault="00DC2257" w:rsidP="00866E84"/>
        </w:tc>
      </w:tr>
      <w:tr w:rsidR="00DC2257" w:rsidRPr="00C01F51" w14:paraId="31EEDD8B" w14:textId="77777777" w:rsidTr="00EF082F">
        <w:trPr>
          <w:trHeight w:val="57"/>
        </w:trPr>
        <w:tc>
          <w:tcPr>
            <w:tcW w:w="1246" w:type="dxa"/>
            <w:vMerge/>
            <w:noWrap/>
            <w:vAlign w:val="center"/>
          </w:tcPr>
          <w:p w14:paraId="650D21CE" w14:textId="028679E5" w:rsidR="00DC2257" w:rsidRDefault="00DC2257" w:rsidP="00866E84">
            <w:pPr>
              <w:jc w:val="center"/>
              <w:rPr>
                <w:rFonts w:eastAsia="Calibri"/>
              </w:rPr>
            </w:pPr>
          </w:p>
        </w:tc>
        <w:tc>
          <w:tcPr>
            <w:tcW w:w="6928" w:type="dxa"/>
            <w:tcBorders>
              <w:top w:val="single" w:sz="4" w:space="0" w:color="auto"/>
              <w:left w:val="single" w:sz="4" w:space="0" w:color="auto"/>
              <w:bottom w:val="single" w:sz="4" w:space="0" w:color="auto"/>
            </w:tcBorders>
          </w:tcPr>
          <w:p w14:paraId="43D6B87C" w14:textId="465BE73A" w:rsidR="00DC2257" w:rsidRPr="00C01F51" w:rsidRDefault="00DC2257" w:rsidP="00866E84">
            <w:r w:rsidRPr="006A6DFA">
              <w:t xml:space="preserve">Grėsmių aptikimo serviso planas – SNBT (angl. </w:t>
            </w:r>
            <w:r w:rsidRPr="000B0243">
              <w:rPr>
                <w:i/>
              </w:rPr>
              <w:t>Next Generation Threat Prevention &amp; SandBlast package</w:t>
            </w:r>
            <w:r w:rsidRPr="006A6DFA">
              <w:t>)</w:t>
            </w:r>
            <w:r>
              <w:t>.</w:t>
            </w:r>
          </w:p>
        </w:tc>
        <w:tc>
          <w:tcPr>
            <w:tcW w:w="6001" w:type="dxa"/>
            <w:gridSpan w:val="2"/>
            <w:vMerge/>
          </w:tcPr>
          <w:p w14:paraId="1F704AB6" w14:textId="77777777" w:rsidR="00DC2257" w:rsidRPr="00C01F51" w:rsidRDefault="00DC2257" w:rsidP="00866E84"/>
        </w:tc>
      </w:tr>
      <w:tr w:rsidR="00DC2257" w:rsidRPr="00C01F51" w14:paraId="6DC7F4D8" w14:textId="77777777" w:rsidTr="00EF082F">
        <w:trPr>
          <w:trHeight w:val="57"/>
        </w:trPr>
        <w:tc>
          <w:tcPr>
            <w:tcW w:w="1246" w:type="dxa"/>
            <w:vMerge w:val="restart"/>
            <w:noWrap/>
            <w:vAlign w:val="center"/>
          </w:tcPr>
          <w:p w14:paraId="6689C27B" w14:textId="0413F958" w:rsidR="00DC2257" w:rsidRDefault="00DC2257" w:rsidP="00DC2257">
            <w:pPr>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4DF6D94D" w14:textId="55A4E59E" w:rsidR="00DC2257" w:rsidRPr="00C01F51" w:rsidRDefault="00DC2257" w:rsidP="00DC2257">
            <w:r w:rsidRPr="006A6DFA">
              <w:t>Garantinė priežiūra:</w:t>
            </w:r>
            <w:r>
              <w:t xml:space="preserve"> į</w:t>
            </w:r>
            <w:r w:rsidRPr="006A6DFA">
              <w:t xml:space="preserve">rangai privalo būti suteikta ne mažiau kaip 12 mėnesių </w:t>
            </w:r>
            <w:r>
              <w:t xml:space="preserve">gamintojo </w:t>
            </w:r>
            <w:r w:rsidRPr="006A6DFA">
              <w:t>garantija;</w:t>
            </w:r>
          </w:p>
        </w:tc>
        <w:tc>
          <w:tcPr>
            <w:tcW w:w="6001" w:type="dxa"/>
            <w:gridSpan w:val="2"/>
            <w:vMerge w:val="restart"/>
          </w:tcPr>
          <w:p w14:paraId="11FB390A" w14:textId="700B246F" w:rsidR="00DC2257" w:rsidRPr="00C01F51" w:rsidRDefault="00DC2257" w:rsidP="00DC2257">
            <w:r w:rsidRPr="00902CD4">
              <w:rPr>
                <w:i/>
              </w:rPr>
              <w:t>(įrašomas konkretus garantijos terminas)</w:t>
            </w:r>
          </w:p>
        </w:tc>
      </w:tr>
      <w:tr w:rsidR="00DC2257" w:rsidRPr="00C01F51" w14:paraId="242504B9" w14:textId="77777777" w:rsidTr="00EF082F">
        <w:trPr>
          <w:trHeight w:val="57"/>
        </w:trPr>
        <w:tc>
          <w:tcPr>
            <w:tcW w:w="1246" w:type="dxa"/>
            <w:vMerge/>
            <w:noWrap/>
            <w:vAlign w:val="center"/>
          </w:tcPr>
          <w:p w14:paraId="4CAC236A" w14:textId="77777777" w:rsidR="00DC2257" w:rsidRDefault="00DC2257" w:rsidP="00DC2257">
            <w:pPr>
              <w:jc w:val="center"/>
              <w:rPr>
                <w:rFonts w:eastAsia="Calibri"/>
              </w:rPr>
            </w:pPr>
          </w:p>
        </w:tc>
        <w:tc>
          <w:tcPr>
            <w:tcW w:w="6928" w:type="dxa"/>
            <w:tcBorders>
              <w:top w:val="single" w:sz="4" w:space="0" w:color="auto"/>
              <w:left w:val="single" w:sz="4" w:space="0" w:color="auto"/>
              <w:bottom w:val="single" w:sz="4" w:space="0" w:color="auto"/>
            </w:tcBorders>
          </w:tcPr>
          <w:p w14:paraId="02D7894E" w14:textId="4845896C" w:rsidR="00DC2257" w:rsidRPr="00C01F51" w:rsidRDefault="00DC2257" w:rsidP="00DC2257">
            <w:r>
              <w:t>g</w:t>
            </w:r>
            <w:r w:rsidRPr="006A6DFA">
              <w:t>arantinio remonto trukmė – ne ilgiau kaip 30 kalendorinių dienų. Jei sugedusios įrangos per šį laikotarpį pataisyti neįmanoma, ji pakeičiama ekvivalentiška nauja;</w:t>
            </w:r>
          </w:p>
        </w:tc>
        <w:tc>
          <w:tcPr>
            <w:tcW w:w="6001" w:type="dxa"/>
            <w:gridSpan w:val="2"/>
            <w:vMerge/>
          </w:tcPr>
          <w:p w14:paraId="21BB291D" w14:textId="77777777" w:rsidR="00DC2257" w:rsidRPr="00C01F51" w:rsidRDefault="00DC2257" w:rsidP="00DC2257"/>
        </w:tc>
      </w:tr>
      <w:tr w:rsidR="00DC2257" w:rsidRPr="00C01F51" w14:paraId="7EC4CEA4" w14:textId="77777777" w:rsidTr="00EF082F">
        <w:trPr>
          <w:trHeight w:val="57"/>
        </w:trPr>
        <w:tc>
          <w:tcPr>
            <w:tcW w:w="1246" w:type="dxa"/>
            <w:vMerge/>
            <w:noWrap/>
            <w:vAlign w:val="center"/>
          </w:tcPr>
          <w:p w14:paraId="15D85148" w14:textId="77777777" w:rsidR="00DC2257" w:rsidRDefault="00DC2257" w:rsidP="00DC2257">
            <w:pPr>
              <w:jc w:val="center"/>
              <w:rPr>
                <w:rFonts w:eastAsia="Calibri"/>
              </w:rPr>
            </w:pPr>
          </w:p>
        </w:tc>
        <w:tc>
          <w:tcPr>
            <w:tcW w:w="6928" w:type="dxa"/>
            <w:tcBorders>
              <w:top w:val="single" w:sz="4" w:space="0" w:color="auto"/>
              <w:left w:val="single" w:sz="4" w:space="0" w:color="auto"/>
              <w:bottom w:val="single" w:sz="4" w:space="0" w:color="auto"/>
            </w:tcBorders>
          </w:tcPr>
          <w:p w14:paraId="26B2E204" w14:textId="2EB5C815" w:rsidR="00DC2257" w:rsidRPr="00C01F51" w:rsidRDefault="00DC2257" w:rsidP="00DC2257">
            <w:r>
              <w:t>g</w:t>
            </w:r>
            <w:r w:rsidRPr="006A6DFA">
              <w:t>arantinis laikotarpis skaičiuojamas nuo priėmimo–perdavimo akto pasirašymo datos;</w:t>
            </w:r>
          </w:p>
        </w:tc>
        <w:tc>
          <w:tcPr>
            <w:tcW w:w="6001" w:type="dxa"/>
            <w:gridSpan w:val="2"/>
            <w:vMerge/>
          </w:tcPr>
          <w:p w14:paraId="37958966" w14:textId="77777777" w:rsidR="00DC2257" w:rsidRPr="00C01F51" w:rsidRDefault="00DC2257" w:rsidP="00DC2257"/>
        </w:tc>
      </w:tr>
      <w:tr w:rsidR="00DC2257" w:rsidRPr="00C01F51" w14:paraId="631C6711" w14:textId="77777777" w:rsidTr="00EF082F">
        <w:trPr>
          <w:trHeight w:val="57"/>
        </w:trPr>
        <w:tc>
          <w:tcPr>
            <w:tcW w:w="1246" w:type="dxa"/>
            <w:vMerge/>
            <w:noWrap/>
            <w:vAlign w:val="center"/>
          </w:tcPr>
          <w:p w14:paraId="1162AD01" w14:textId="77777777" w:rsidR="00DC2257" w:rsidRDefault="00DC2257" w:rsidP="00DC2257">
            <w:pPr>
              <w:jc w:val="center"/>
              <w:rPr>
                <w:rFonts w:eastAsia="Calibri"/>
              </w:rPr>
            </w:pPr>
          </w:p>
        </w:tc>
        <w:tc>
          <w:tcPr>
            <w:tcW w:w="6928" w:type="dxa"/>
            <w:tcBorders>
              <w:top w:val="single" w:sz="4" w:space="0" w:color="auto"/>
              <w:left w:val="single" w:sz="4" w:space="0" w:color="auto"/>
              <w:bottom w:val="single" w:sz="4" w:space="0" w:color="auto"/>
            </w:tcBorders>
          </w:tcPr>
          <w:p w14:paraId="1193ABB9" w14:textId="0EC98AEC" w:rsidR="00DC2257" w:rsidRPr="00C01F51" w:rsidRDefault="00DC2257" w:rsidP="00DC2257">
            <w:r>
              <w:t>g</w:t>
            </w:r>
            <w:r w:rsidRPr="006A6DFA">
              <w:t>arantiniu laikotarpiu tiekėjas privalo atlikti darbus savo lėšomis, įskaitant transportavimo, muitinės ir kitas su įrenginio pakeitimu ar perdavimu patiriamas išlaidas.</w:t>
            </w:r>
          </w:p>
        </w:tc>
        <w:tc>
          <w:tcPr>
            <w:tcW w:w="6001" w:type="dxa"/>
            <w:gridSpan w:val="2"/>
            <w:vMerge/>
          </w:tcPr>
          <w:p w14:paraId="692FA010" w14:textId="77777777" w:rsidR="00DC2257" w:rsidRPr="00C01F51" w:rsidRDefault="00DC2257" w:rsidP="00DC2257"/>
        </w:tc>
      </w:tr>
      <w:tr w:rsidR="00DC2257" w:rsidRPr="00C01F51" w14:paraId="41EE7BA9" w14:textId="224F1A19" w:rsidTr="00EB0979">
        <w:trPr>
          <w:trHeight w:val="57"/>
        </w:trPr>
        <w:tc>
          <w:tcPr>
            <w:tcW w:w="14175" w:type="dxa"/>
            <w:gridSpan w:val="4"/>
            <w:noWrap/>
          </w:tcPr>
          <w:p w14:paraId="4FA90826" w14:textId="40CF6D06" w:rsidR="00DC2257" w:rsidRPr="009351A3" w:rsidRDefault="00A235B5" w:rsidP="00DC2257">
            <w:pPr>
              <w:jc w:val="center"/>
              <w:rPr>
                <w:b/>
                <w:i/>
                <w:sz w:val="28"/>
                <w:szCs w:val="28"/>
              </w:rPr>
            </w:pPr>
            <w:r w:rsidRPr="009B2D74">
              <w:rPr>
                <w:b/>
                <w:i/>
                <w:sz w:val="28"/>
                <w:szCs w:val="28"/>
              </w:rPr>
              <w:t>XI pirkimo dalis. Ugniasienė Nr.1 (BVPŽ kodas 32420000-3</w:t>
            </w:r>
            <w:r w:rsidR="00DC2257" w:rsidRPr="009B2D74">
              <w:rPr>
                <w:b/>
                <w:i/>
                <w:sz w:val="28"/>
                <w:szCs w:val="28"/>
              </w:rPr>
              <w:t>)</w:t>
            </w:r>
          </w:p>
        </w:tc>
      </w:tr>
      <w:tr w:rsidR="00DC2257" w:rsidRPr="00C01F51" w14:paraId="4EA3260F" w14:textId="22AA7632" w:rsidTr="00EB0979">
        <w:trPr>
          <w:trHeight w:val="57"/>
        </w:trPr>
        <w:tc>
          <w:tcPr>
            <w:tcW w:w="14175" w:type="dxa"/>
            <w:gridSpan w:val="4"/>
            <w:tcBorders>
              <w:top w:val="single" w:sz="4" w:space="0" w:color="auto"/>
              <w:left w:val="single" w:sz="4" w:space="0" w:color="auto"/>
              <w:bottom w:val="single" w:sz="4" w:space="0" w:color="auto"/>
            </w:tcBorders>
            <w:noWrap/>
          </w:tcPr>
          <w:p w14:paraId="00850E38" w14:textId="4C36813D" w:rsidR="00DC2257" w:rsidRPr="00C5616F" w:rsidRDefault="00DC2257" w:rsidP="00DC2257">
            <w:pPr>
              <w:rPr>
                <w:b/>
              </w:rPr>
            </w:pPr>
            <w:r w:rsidRPr="00C5616F">
              <w:rPr>
                <w:b/>
              </w:rPr>
              <w:t>1. Bendrieji reikalavimai</w:t>
            </w:r>
            <w:r>
              <w:rPr>
                <w:b/>
              </w:rPr>
              <w:t>:</w:t>
            </w:r>
          </w:p>
        </w:tc>
      </w:tr>
      <w:tr w:rsidR="00EF082F" w:rsidRPr="00C01F51" w14:paraId="3224B152" w14:textId="0B7F3AB6" w:rsidTr="00EB0979">
        <w:trPr>
          <w:trHeight w:val="57"/>
        </w:trPr>
        <w:tc>
          <w:tcPr>
            <w:tcW w:w="1246" w:type="dxa"/>
            <w:noWrap/>
          </w:tcPr>
          <w:p w14:paraId="63F7F97E" w14:textId="6C21C408" w:rsidR="00EF082F" w:rsidRDefault="00EF082F" w:rsidP="00EF082F">
            <w:pPr>
              <w:jc w:val="center"/>
              <w:rPr>
                <w:rFonts w:eastAsia="Calibri"/>
              </w:rPr>
            </w:pPr>
            <w:r w:rsidRPr="00A80DD4">
              <w:t>1.1.</w:t>
            </w:r>
          </w:p>
        </w:tc>
        <w:tc>
          <w:tcPr>
            <w:tcW w:w="6928" w:type="dxa"/>
          </w:tcPr>
          <w:p w14:paraId="08474B69" w14:textId="7DA183EC" w:rsidR="00EF082F" w:rsidRPr="00C01F51" w:rsidRDefault="00EF082F" w:rsidP="00EF082F">
            <w:pPr>
              <w:jc w:val="both"/>
            </w:pPr>
            <w:r w:rsidRPr="005C4916">
              <w:t>Visa</w:t>
            </w:r>
            <w:r w:rsidRPr="005C4916">
              <w:rPr>
                <w:spacing w:val="24"/>
              </w:rPr>
              <w:t xml:space="preserve"> </w:t>
            </w:r>
            <w:r w:rsidRPr="005C4916">
              <w:t>pateikiama</w:t>
            </w:r>
            <w:r w:rsidRPr="005C4916">
              <w:rPr>
                <w:spacing w:val="24"/>
              </w:rPr>
              <w:t xml:space="preserve"> </w:t>
            </w:r>
            <w:r w:rsidRPr="005C4916">
              <w:t>įranga</w:t>
            </w:r>
            <w:r w:rsidRPr="005C4916">
              <w:rPr>
                <w:spacing w:val="24"/>
              </w:rPr>
              <w:t xml:space="preserve"> </w:t>
            </w:r>
            <w:r w:rsidRPr="005C4916">
              <w:t>privalo</w:t>
            </w:r>
            <w:r w:rsidRPr="005C4916">
              <w:rPr>
                <w:spacing w:val="24"/>
              </w:rPr>
              <w:t xml:space="preserve"> </w:t>
            </w:r>
            <w:r w:rsidRPr="005C4916">
              <w:t>būti</w:t>
            </w:r>
            <w:r w:rsidRPr="005C4916">
              <w:rPr>
                <w:spacing w:val="24"/>
              </w:rPr>
              <w:t xml:space="preserve"> </w:t>
            </w:r>
            <w:r w:rsidRPr="005C4916">
              <w:t>nauja</w:t>
            </w:r>
            <w:r w:rsidRPr="005C4916">
              <w:rPr>
                <w:spacing w:val="24"/>
              </w:rPr>
              <w:t xml:space="preserve"> </w:t>
            </w:r>
            <w:r w:rsidRPr="005C4916">
              <w:t>ir</w:t>
            </w:r>
            <w:r w:rsidRPr="005C4916">
              <w:rPr>
                <w:spacing w:val="25"/>
              </w:rPr>
              <w:t xml:space="preserve"> </w:t>
            </w:r>
            <w:r w:rsidRPr="005C4916">
              <w:t>nenaudota</w:t>
            </w:r>
            <w:r w:rsidRPr="005C4916">
              <w:rPr>
                <w:spacing w:val="36"/>
              </w:rPr>
              <w:t xml:space="preserve"> </w:t>
            </w:r>
            <w:r w:rsidRPr="005C4916">
              <w:t>(negali</w:t>
            </w:r>
            <w:r w:rsidRPr="005C4916">
              <w:rPr>
                <w:spacing w:val="24"/>
              </w:rPr>
              <w:t xml:space="preserve"> </w:t>
            </w:r>
            <w:r w:rsidRPr="005C4916">
              <w:t>būti</w:t>
            </w:r>
            <w:r w:rsidRPr="005C4916">
              <w:rPr>
                <w:spacing w:val="24"/>
              </w:rPr>
              <w:t xml:space="preserve"> </w:t>
            </w:r>
            <w:r w:rsidRPr="005C4916">
              <w:t>atnaujinta,</w:t>
            </w:r>
            <w:r w:rsidRPr="005C4916">
              <w:rPr>
                <w:spacing w:val="24"/>
              </w:rPr>
              <w:t xml:space="preserve"> </w:t>
            </w:r>
            <w:r w:rsidRPr="005C4916">
              <w:t>restauruota,</w:t>
            </w:r>
            <w:r w:rsidRPr="005C4916">
              <w:rPr>
                <w:spacing w:val="24"/>
              </w:rPr>
              <w:t xml:space="preserve"> </w:t>
            </w:r>
            <w:r w:rsidRPr="005C4916">
              <w:t xml:space="preserve">angl. </w:t>
            </w:r>
            <w:r w:rsidRPr="005C4916">
              <w:rPr>
                <w:i/>
              </w:rPr>
              <w:t>refurbished</w:t>
            </w:r>
            <w:r w:rsidRPr="005C4916">
              <w:t>),</w:t>
            </w:r>
            <w:r w:rsidRPr="005C4916">
              <w:rPr>
                <w:spacing w:val="-3"/>
              </w:rPr>
              <w:t xml:space="preserve"> </w:t>
            </w:r>
            <w:r w:rsidRPr="005C4916">
              <w:t>nepažeistose</w:t>
            </w:r>
            <w:r w:rsidRPr="005C4916">
              <w:rPr>
                <w:spacing w:val="-3"/>
              </w:rPr>
              <w:t xml:space="preserve"> </w:t>
            </w:r>
            <w:r w:rsidRPr="005C4916">
              <w:t>gamintojo</w:t>
            </w:r>
            <w:r w:rsidRPr="005C4916">
              <w:rPr>
                <w:spacing w:val="-3"/>
              </w:rPr>
              <w:t xml:space="preserve"> </w:t>
            </w:r>
            <w:r w:rsidRPr="005C4916">
              <w:t>pakuotėse.</w:t>
            </w:r>
          </w:p>
        </w:tc>
        <w:tc>
          <w:tcPr>
            <w:tcW w:w="6001" w:type="dxa"/>
            <w:gridSpan w:val="2"/>
          </w:tcPr>
          <w:p w14:paraId="2AFC0CB8" w14:textId="77777777" w:rsidR="00EF082F" w:rsidRPr="00C01F51" w:rsidRDefault="00EF082F" w:rsidP="00EF082F"/>
        </w:tc>
      </w:tr>
      <w:tr w:rsidR="00EF082F" w:rsidRPr="00C01F51" w14:paraId="4C8720CA" w14:textId="2280C174" w:rsidTr="00EF082F">
        <w:trPr>
          <w:trHeight w:val="57"/>
        </w:trPr>
        <w:tc>
          <w:tcPr>
            <w:tcW w:w="1246" w:type="dxa"/>
            <w:noWrap/>
          </w:tcPr>
          <w:p w14:paraId="44B356C7" w14:textId="1A9253E4" w:rsidR="00EF082F" w:rsidRDefault="00EF082F" w:rsidP="00EF082F">
            <w:pPr>
              <w:jc w:val="center"/>
              <w:rPr>
                <w:rFonts w:eastAsia="Calibri"/>
              </w:rPr>
            </w:pPr>
            <w:r w:rsidRPr="00A80DD4">
              <w:t>1.2.</w:t>
            </w:r>
          </w:p>
        </w:tc>
        <w:tc>
          <w:tcPr>
            <w:tcW w:w="6928" w:type="dxa"/>
          </w:tcPr>
          <w:p w14:paraId="51192401" w14:textId="384EE07B" w:rsidR="00EF082F" w:rsidRPr="00C01F51" w:rsidRDefault="00EF082F" w:rsidP="00EF082F">
            <w:pPr>
              <w:jc w:val="both"/>
            </w:pPr>
            <w:r w:rsidRPr="005C4916">
              <w:t>Tiekėjas turi užtikrinti, kad gamintojas nėra paskelbęs žinios apie siūlomos įrangos gamybos arba</w:t>
            </w:r>
            <w:r w:rsidRPr="005C4916">
              <w:rPr>
                <w:spacing w:val="1"/>
              </w:rPr>
              <w:t xml:space="preserve"> </w:t>
            </w:r>
            <w:r w:rsidRPr="005C4916">
              <w:t>tobulinimo</w:t>
            </w:r>
            <w:r w:rsidRPr="005C4916">
              <w:rPr>
                <w:spacing w:val="-2"/>
              </w:rPr>
              <w:t xml:space="preserve"> </w:t>
            </w:r>
            <w:r w:rsidRPr="005C4916">
              <w:t>nutraukimą</w:t>
            </w:r>
            <w:r w:rsidRPr="005C4916">
              <w:rPr>
                <w:spacing w:val="-1"/>
              </w:rPr>
              <w:t xml:space="preserve"> </w:t>
            </w:r>
            <w:r w:rsidRPr="005C4916">
              <w:t>(pvz., angl.</w:t>
            </w:r>
            <w:r w:rsidRPr="005C4916">
              <w:rPr>
                <w:spacing w:val="4"/>
              </w:rPr>
              <w:t xml:space="preserve"> </w:t>
            </w:r>
            <w:r w:rsidRPr="005C4916">
              <w:rPr>
                <w:i/>
              </w:rPr>
              <w:t>End</w:t>
            </w:r>
            <w:r w:rsidRPr="005C4916">
              <w:rPr>
                <w:i/>
                <w:spacing w:val="-1"/>
              </w:rPr>
              <w:t xml:space="preserve"> </w:t>
            </w:r>
            <w:r w:rsidRPr="005C4916">
              <w:rPr>
                <w:i/>
              </w:rPr>
              <w:t>of</w:t>
            </w:r>
            <w:r w:rsidRPr="005C4916">
              <w:rPr>
                <w:i/>
                <w:spacing w:val="-1"/>
              </w:rPr>
              <w:t xml:space="preserve"> </w:t>
            </w:r>
            <w:r w:rsidRPr="005C4916">
              <w:rPr>
                <w:i/>
              </w:rPr>
              <w:t>Life</w:t>
            </w:r>
            <w:r w:rsidRPr="005C4916">
              <w:rPr>
                <w:i/>
                <w:spacing w:val="-2"/>
              </w:rPr>
              <w:t xml:space="preserve"> </w:t>
            </w:r>
            <w:r w:rsidRPr="005C4916">
              <w:rPr>
                <w:i/>
              </w:rPr>
              <w:t>time</w:t>
            </w:r>
            <w:r w:rsidRPr="005C4916">
              <w:rPr>
                <w:i/>
                <w:spacing w:val="2"/>
              </w:rPr>
              <w:t xml:space="preserve"> </w:t>
            </w:r>
            <w:r w:rsidRPr="005C4916">
              <w:t>ar</w:t>
            </w:r>
            <w:r w:rsidRPr="005C4916">
              <w:rPr>
                <w:spacing w:val="-1"/>
              </w:rPr>
              <w:t xml:space="preserve"> </w:t>
            </w:r>
            <w:r w:rsidRPr="005C4916">
              <w:rPr>
                <w:i/>
              </w:rPr>
              <w:t>Discontinued</w:t>
            </w:r>
            <w:r w:rsidRPr="005C4916">
              <w:t>).</w:t>
            </w:r>
          </w:p>
        </w:tc>
        <w:tc>
          <w:tcPr>
            <w:tcW w:w="6001" w:type="dxa"/>
            <w:gridSpan w:val="2"/>
          </w:tcPr>
          <w:p w14:paraId="408A4FBA" w14:textId="507B45DB" w:rsidR="00EF082F" w:rsidRPr="00C01F51" w:rsidRDefault="00EF082F" w:rsidP="00EF082F">
            <w:r w:rsidRPr="00DD4336">
              <w:rPr>
                <w:i/>
              </w:rPr>
              <w:t>(pateikiamas dokumentas)</w:t>
            </w:r>
          </w:p>
        </w:tc>
      </w:tr>
      <w:tr w:rsidR="00EF082F" w:rsidRPr="00C01F51" w14:paraId="4DCCEF03" w14:textId="152166D5" w:rsidTr="00EB0979">
        <w:trPr>
          <w:trHeight w:val="57"/>
        </w:trPr>
        <w:tc>
          <w:tcPr>
            <w:tcW w:w="1246" w:type="dxa"/>
            <w:noWrap/>
          </w:tcPr>
          <w:p w14:paraId="7701CAD5" w14:textId="4242E73D" w:rsidR="00EF082F" w:rsidRDefault="00EF082F" w:rsidP="00EF082F">
            <w:pPr>
              <w:jc w:val="center"/>
              <w:rPr>
                <w:rFonts w:eastAsia="Calibri"/>
              </w:rPr>
            </w:pPr>
            <w:r w:rsidRPr="00A80DD4">
              <w:t>1.3.</w:t>
            </w:r>
          </w:p>
        </w:tc>
        <w:tc>
          <w:tcPr>
            <w:tcW w:w="6928" w:type="dxa"/>
          </w:tcPr>
          <w:p w14:paraId="1D89E2C2" w14:textId="4506B051" w:rsidR="00EF082F" w:rsidRPr="00C01F51" w:rsidRDefault="00EF082F" w:rsidP="00EF082F">
            <w:pPr>
              <w:jc w:val="both"/>
            </w:pPr>
            <w:r w:rsidRPr="005C4916">
              <w:t>Tiekėjas turi pateikti nuorodą į gamintojo puslapį, kuriame yra tiksli pasiūlymą atitinkančios techninės</w:t>
            </w:r>
            <w:r w:rsidRPr="005C4916">
              <w:rPr>
                <w:spacing w:val="-1"/>
              </w:rPr>
              <w:t xml:space="preserve"> </w:t>
            </w:r>
            <w:r w:rsidRPr="005C4916">
              <w:t>ar</w:t>
            </w:r>
            <w:r w:rsidRPr="005C4916">
              <w:rPr>
                <w:spacing w:val="-1"/>
              </w:rPr>
              <w:t xml:space="preserve"> </w:t>
            </w:r>
            <w:r w:rsidRPr="005C4916">
              <w:t>programinės</w:t>
            </w:r>
            <w:r w:rsidRPr="005C4916">
              <w:rPr>
                <w:spacing w:val="-1"/>
              </w:rPr>
              <w:t xml:space="preserve"> </w:t>
            </w:r>
            <w:r w:rsidRPr="005C4916">
              <w:t>įrangos</w:t>
            </w:r>
            <w:r w:rsidRPr="005C4916">
              <w:rPr>
                <w:spacing w:val="-1"/>
              </w:rPr>
              <w:t xml:space="preserve"> </w:t>
            </w:r>
            <w:r w:rsidRPr="005C4916">
              <w:t>techninė</w:t>
            </w:r>
            <w:r w:rsidRPr="005C4916">
              <w:rPr>
                <w:spacing w:val="-1"/>
              </w:rPr>
              <w:t xml:space="preserve"> </w:t>
            </w:r>
            <w:r w:rsidRPr="005C4916">
              <w:t>specifikacija.</w:t>
            </w:r>
          </w:p>
        </w:tc>
        <w:tc>
          <w:tcPr>
            <w:tcW w:w="6001" w:type="dxa"/>
            <w:gridSpan w:val="2"/>
          </w:tcPr>
          <w:p w14:paraId="3D72A37D" w14:textId="3E16B149" w:rsidR="00EF082F" w:rsidRPr="00C01F51" w:rsidRDefault="00EF082F" w:rsidP="00EF082F">
            <w:r w:rsidRPr="006558A4">
              <w:rPr>
                <w:bCs/>
                <w:i/>
              </w:rPr>
              <w:t xml:space="preserve">(pateikiama </w:t>
            </w:r>
            <w:r>
              <w:rPr>
                <w:bCs/>
                <w:i/>
              </w:rPr>
              <w:t xml:space="preserve">internetinė </w:t>
            </w:r>
            <w:r w:rsidRPr="006558A4">
              <w:rPr>
                <w:bCs/>
                <w:i/>
              </w:rPr>
              <w:t>nuoroda)</w:t>
            </w:r>
          </w:p>
        </w:tc>
      </w:tr>
      <w:tr w:rsidR="00EF082F" w:rsidRPr="00C01F51" w14:paraId="1F7B6A12" w14:textId="71F6CF65" w:rsidTr="00EB0979">
        <w:trPr>
          <w:trHeight w:val="57"/>
        </w:trPr>
        <w:tc>
          <w:tcPr>
            <w:tcW w:w="1246" w:type="dxa"/>
            <w:noWrap/>
          </w:tcPr>
          <w:p w14:paraId="49FA2B51" w14:textId="7B0CA871" w:rsidR="00EF082F" w:rsidRDefault="00EF082F" w:rsidP="00EF082F">
            <w:pPr>
              <w:jc w:val="center"/>
              <w:rPr>
                <w:rFonts w:eastAsia="Calibri"/>
              </w:rPr>
            </w:pPr>
            <w:r w:rsidRPr="00A80DD4">
              <w:t>1.4.</w:t>
            </w:r>
          </w:p>
        </w:tc>
        <w:tc>
          <w:tcPr>
            <w:tcW w:w="6928" w:type="dxa"/>
          </w:tcPr>
          <w:p w14:paraId="072B3420" w14:textId="2CA6E0E7" w:rsidR="00EF082F" w:rsidRPr="00C01F51" w:rsidRDefault="00EF082F" w:rsidP="00EF082F">
            <w:pPr>
              <w:jc w:val="both"/>
            </w:pPr>
            <w:r w:rsidRPr="005C4916">
              <w:t>Įrangos dokumentacija turi būti lietuvių arba anglų kalba. Gamintojo interneto svetainėje</w:t>
            </w:r>
            <w:r w:rsidRPr="005C4916">
              <w:rPr>
                <w:spacing w:val="-57"/>
              </w:rPr>
              <w:t xml:space="preserve"> </w:t>
            </w:r>
            <w:r w:rsidRPr="005C4916">
              <w:t>tvarkyklių ir dokumentų paieška turi būti pateikiama anglų arba lietuvių kalba. Užrašai ant įrenginių</w:t>
            </w:r>
            <w:r w:rsidRPr="005C4916">
              <w:rPr>
                <w:spacing w:val="-1"/>
              </w:rPr>
              <w:t xml:space="preserve"> </w:t>
            </w:r>
            <w:r w:rsidRPr="005C4916">
              <w:t>ir</w:t>
            </w:r>
            <w:r w:rsidRPr="005C4916">
              <w:rPr>
                <w:spacing w:val="-1"/>
              </w:rPr>
              <w:t xml:space="preserve"> </w:t>
            </w:r>
            <w:r w:rsidRPr="005C4916">
              <w:t>jų</w:t>
            </w:r>
            <w:r w:rsidRPr="005C4916">
              <w:rPr>
                <w:spacing w:val="-1"/>
              </w:rPr>
              <w:t xml:space="preserve"> </w:t>
            </w:r>
            <w:r w:rsidRPr="005C4916">
              <w:t>dalių turi</w:t>
            </w:r>
            <w:r w:rsidRPr="005C4916">
              <w:rPr>
                <w:spacing w:val="-2"/>
              </w:rPr>
              <w:t xml:space="preserve"> </w:t>
            </w:r>
            <w:r w:rsidRPr="005C4916">
              <w:t>būti anglų</w:t>
            </w:r>
            <w:r w:rsidRPr="005C4916">
              <w:rPr>
                <w:spacing w:val="-1"/>
              </w:rPr>
              <w:t xml:space="preserve"> </w:t>
            </w:r>
            <w:r w:rsidRPr="005C4916">
              <w:t>arba</w:t>
            </w:r>
            <w:r w:rsidRPr="005C4916">
              <w:rPr>
                <w:spacing w:val="-1"/>
              </w:rPr>
              <w:t xml:space="preserve"> </w:t>
            </w:r>
            <w:r w:rsidRPr="005C4916">
              <w:t>lietuvių</w:t>
            </w:r>
            <w:r w:rsidRPr="005C4916">
              <w:rPr>
                <w:spacing w:val="-1"/>
              </w:rPr>
              <w:t xml:space="preserve"> </w:t>
            </w:r>
            <w:r w:rsidRPr="005C4916">
              <w:t>kalba.</w:t>
            </w:r>
          </w:p>
        </w:tc>
        <w:tc>
          <w:tcPr>
            <w:tcW w:w="6001" w:type="dxa"/>
            <w:gridSpan w:val="2"/>
          </w:tcPr>
          <w:p w14:paraId="247F3F7E" w14:textId="77777777" w:rsidR="00EF082F" w:rsidRPr="00C01F51" w:rsidRDefault="00EF082F" w:rsidP="00EF082F"/>
        </w:tc>
      </w:tr>
      <w:tr w:rsidR="00EF082F" w:rsidRPr="00C01F51" w14:paraId="419DEA3E" w14:textId="40B38A88" w:rsidTr="00EB0979">
        <w:trPr>
          <w:trHeight w:val="57"/>
        </w:trPr>
        <w:tc>
          <w:tcPr>
            <w:tcW w:w="1246" w:type="dxa"/>
            <w:noWrap/>
          </w:tcPr>
          <w:p w14:paraId="5CA10217" w14:textId="34653EFB" w:rsidR="00EF082F" w:rsidRDefault="00EF082F" w:rsidP="00EF082F">
            <w:pPr>
              <w:jc w:val="center"/>
              <w:rPr>
                <w:rFonts w:eastAsia="Calibri"/>
              </w:rPr>
            </w:pPr>
            <w:r w:rsidRPr="00A80DD4">
              <w:t>1.5.</w:t>
            </w:r>
          </w:p>
        </w:tc>
        <w:tc>
          <w:tcPr>
            <w:tcW w:w="6928" w:type="dxa"/>
          </w:tcPr>
          <w:p w14:paraId="72299DF6" w14:textId="190ED0B7" w:rsidR="00EF082F" w:rsidRPr="00C01F51" w:rsidRDefault="00EF082F" w:rsidP="00EF082F">
            <w:pPr>
              <w:jc w:val="both"/>
            </w:pPr>
            <w:r w:rsidRPr="005C4916">
              <w:rPr>
                <w:spacing w:val="-1"/>
              </w:rPr>
              <w:t xml:space="preserve">Tiekėjas į savo pasiūlymą turi įtraukti visą aparatinę </w:t>
            </w:r>
            <w:r w:rsidRPr="005C4916">
              <w:t>ir programinę įrangą bei medžiagas, reikalingas</w:t>
            </w:r>
            <w:r w:rsidRPr="005C4916">
              <w:rPr>
                <w:spacing w:val="-1"/>
              </w:rPr>
              <w:t xml:space="preserve"> </w:t>
            </w:r>
            <w:r w:rsidRPr="005C4916">
              <w:t>šioje</w:t>
            </w:r>
            <w:r w:rsidRPr="005C4916">
              <w:rPr>
                <w:spacing w:val="-1"/>
              </w:rPr>
              <w:t xml:space="preserve"> </w:t>
            </w:r>
            <w:r w:rsidRPr="005C4916">
              <w:t>specifikacijoje</w:t>
            </w:r>
            <w:r w:rsidRPr="005C4916">
              <w:rPr>
                <w:spacing w:val="-2"/>
              </w:rPr>
              <w:t xml:space="preserve"> </w:t>
            </w:r>
            <w:r w:rsidRPr="005C4916">
              <w:t>nurodytiems reikalavimams</w:t>
            </w:r>
            <w:r w:rsidRPr="005C4916">
              <w:rPr>
                <w:spacing w:val="-1"/>
              </w:rPr>
              <w:t xml:space="preserve"> </w:t>
            </w:r>
            <w:r w:rsidRPr="005C4916">
              <w:t>įvykdyti.</w:t>
            </w:r>
          </w:p>
        </w:tc>
        <w:tc>
          <w:tcPr>
            <w:tcW w:w="6001" w:type="dxa"/>
            <w:gridSpan w:val="2"/>
          </w:tcPr>
          <w:p w14:paraId="42D6615E" w14:textId="77777777" w:rsidR="00EF082F" w:rsidRPr="00C01F51" w:rsidRDefault="00EF082F" w:rsidP="00EF082F"/>
        </w:tc>
      </w:tr>
      <w:tr w:rsidR="00EF082F" w:rsidRPr="00C01F51" w14:paraId="4A0B82F9" w14:textId="35622472" w:rsidTr="00EB0979">
        <w:trPr>
          <w:trHeight w:val="57"/>
        </w:trPr>
        <w:tc>
          <w:tcPr>
            <w:tcW w:w="1246" w:type="dxa"/>
            <w:noWrap/>
          </w:tcPr>
          <w:p w14:paraId="62301A5F" w14:textId="1CAFD39B" w:rsidR="00EF082F" w:rsidRDefault="00EF082F" w:rsidP="00EF082F">
            <w:pPr>
              <w:jc w:val="center"/>
              <w:rPr>
                <w:rFonts w:eastAsia="Calibri"/>
              </w:rPr>
            </w:pPr>
            <w:r w:rsidRPr="00A80DD4">
              <w:t>1.6.</w:t>
            </w:r>
          </w:p>
        </w:tc>
        <w:tc>
          <w:tcPr>
            <w:tcW w:w="6928" w:type="dxa"/>
          </w:tcPr>
          <w:p w14:paraId="7E562662" w14:textId="6869CB4E" w:rsidR="00EF082F" w:rsidRPr="00C01F51" w:rsidRDefault="00EF082F" w:rsidP="00EF082F">
            <w:pPr>
              <w:jc w:val="both"/>
            </w:pPr>
            <w:r w:rsidRPr="005C4916">
              <w:t>Tiekėjas turi užtikrinti, kad įsigyjamoje įrangoje nebūtų įdiegta jokios papildomos programinės įrangos, nereikalingos įrenginio funkcionalumui.</w:t>
            </w:r>
          </w:p>
        </w:tc>
        <w:tc>
          <w:tcPr>
            <w:tcW w:w="6001" w:type="dxa"/>
            <w:gridSpan w:val="2"/>
          </w:tcPr>
          <w:p w14:paraId="111D0654" w14:textId="77777777" w:rsidR="00EF082F" w:rsidRPr="00C01F51" w:rsidRDefault="00EF082F" w:rsidP="00EF082F"/>
        </w:tc>
      </w:tr>
      <w:tr w:rsidR="00EF082F" w:rsidRPr="00C01F51" w14:paraId="6D6DF256" w14:textId="218880FC" w:rsidTr="00EF082F">
        <w:trPr>
          <w:trHeight w:val="57"/>
        </w:trPr>
        <w:tc>
          <w:tcPr>
            <w:tcW w:w="1246" w:type="dxa"/>
            <w:noWrap/>
          </w:tcPr>
          <w:p w14:paraId="36AC7096" w14:textId="11786F52" w:rsidR="00EF082F" w:rsidRDefault="00EF082F" w:rsidP="00EF082F">
            <w:pPr>
              <w:jc w:val="center"/>
              <w:rPr>
                <w:rFonts w:eastAsia="Calibri"/>
              </w:rPr>
            </w:pPr>
            <w:r w:rsidRPr="00A80DD4">
              <w:t>1.7.</w:t>
            </w:r>
          </w:p>
        </w:tc>
        <w:tc>
          <w:tcPr>
            <w:tcW w:w="6928" w:type="dxa"/>
          </w:tcPr>
          <w:p w14:paraId="7F0B3E9C" w14:textId="3DA94C79" w:rsidR="00EF082F" w:rsidRPr="00C01F51" w:rsidRDefault="00EF082F" w:rsidP="00EF082F">
            <w:pPr>
              <w:jc w:val="both"/>
            </w:pPr>
            <w:r w:rsidRPr="005C4916">
              <w:t>Įrangos</w:t>
            </w:r>
            <w:r w:rsidRPr="005C4916">
              <w:rPr>
                <w:spacing w:val="-3"/>
              </w:rPr>
              <w:t xml:space="preserve"> </w:t>
            </w:r>
            <w:r w:rsidRPr="005C4916">
              <w:t>saugumo</w:t>
            </w:r>
            <w:r w:rsidRPr="005C4916">
              <w:rPr>
                <w:spacing w:val="-3"/>
              </w:rPr>
              <w:t xml:space="preserve"> </w:t>
            </w:r>
            <w:r w:rsidRPr="005C4916">
              <w:t>reikalavimai</w:t>
            </w:r>
            <w:r w:rsidRPr="005C4916">
              <w:rPr>
                <w:spacing w:val="-3"/>
              </w:rPr>
              <w:t xml:space="preserve"> </w:t>
            </w:r>
            <w:r w:rsidRPr="005C4916">
              <w:t>(netaikoma</w:t>
            </w:r>
            <w:r w:rsidRPr="005C4916">
              <w:rPr>
                <w:spacing w:val="-2"/>
              </w:rPr>
              <w:t xml:space="preserve"> </w:t>
            </w:r>
            <w:r w:rsidRPr="005C4916">
              <w:t>programinei</w:t>
            </w:r>
            <w:r w:rsidRPr="005C4916">
              <w:rPr>
                <w:spacing w:val="-2"/>
              </w:rPr>
              <w:t xml:space="preserve"> </w:t>
            </w:r>
            <w:r w:rsidRPr="005C4916">
              <w:t>įrangai):</w:t>
            </w:r>
          </w:p>
        </w:tc>
        <w:tc>
          <w:tcPr>
            <w:tcW w:w="6001" w:type="dxa"/>
            <w:gridSpan w:val="2"/>
          </w:tcPr>
          <w:p w14:paraId="0CC90D6E" w14:textId="77777777" w:rsidR="00EF082F" w:rsidRPr="00C01F51" w:rsidRDefault="00EF082F" w:rsidP="00EF082F"/>
        </w:tc>
      </w:tr>
      <w:tr w:rsidR="00EF082F" w:rsidRPr="00C01F51" w14:paraId="5F590D11" w14:textId="1814EC30" w:rsidTr="00EF082F">
        <w:trPr>
          <w:trHeight w:val="57"/>
        </w:trPr>
        <w:tc>
          <w:tcPr>
            <w:tcW w:w="1246" w:type="dxa"/>
            <w:noWrap/>
          </w:tcPr>
          <w:p w14:paraId="2DF6BD43" w14:textId="1AE7B621" w:rsidR="00EF082F" w:rsidRDefault="00EF082F" w:rsidP="00EF082F">
            <w:pPr>
              <w:jc w:val="center"/>
              <w:rPr>
                <w:rFonts w:eastAsia="Calibri"/>
              </w:rPr>
            </w:pPr>
            <w:r w:rsidRPr="00A80DD4">
              <w:t>1.8.</w:t>
            </w:r>
          </w:p>
        </w:tc>
        <w:tc>
          <w:tcPr>
            <w:tcW w:w="6928" w:type="dxa"/>
          </w:tcPr>
          <w:p w14:paraId="18F08CDF" w14:textId="22E78F55" w:rsidR="00EF082F" w:rsidRPr="00C01F51" w:rsidRDefault="00EF082F" w:rsidP="00EF082F">
            <w:pPr>
              <w:jc w:val="both"/>
            </w:pPr>
            <w:r w:rsidRPr="005C4916">
              <w:t xml:space="preserve">Standieji ar puslaidininkiniai diskai (angl. </w:t>
            </w:r>
            <w:r w:rsidRPr="005C4916">
              <w:rPr>
                <w:i/>
              </w:rPr>
              <w:t>HDD/SSD</w:t>
            </w:r>
            <w:r w:rsidRPr="005C4916">
              <w:t>) ar kitos atminties laikmenos gedimo</w:t>
            </w:r>
            <w:r w:rsidRPr="005C4916">
              <w:rPr>
                <w:spacing w:val="1"/>
              </w:rPr>
              <w:t xml:space="preserve"> </w:t>
            </w:r>
            <w:r w:rsidRPr="005C4916">
              <w:t>atveju turi būti keičiamos naujomis. Sugedusios atminties laikmenos sunaikinamos pirkėjo patalpose</w:t>
            </w:r>
            <w:r w:rsidRPr="005C4916">
              <w:rPr>
                <w:spacing w:val="-2"/>
              </w:rPr>
              <w:t xml:space="preserve"> </w:t>
            </w:r>
            <w:r w:rsidRPr="005C4916">
              <w:t>ir</w:t>
            </w:r>
            <w:r w:rsidRPr="005C4916">
              <w:rPr>
                <w:spacing w:val="-1"/>
              </w:rPr>
              <w:t xml:space="preserve"> </w:t>
            </w:r>
            <w:r w:rsidRPr="005C4916">
              <w:t>tiekėjui</w:t>
            </w:r>
            <w:r w:rsidRPr="005C4916">
              <w:rPr>
                <w:spacing w:val="-1"/>
              </w:rPr>
              <w:t xml:space="preserve"> </w:t>
            </w:r>
            <w:r w:rsidRPr="005C4916">
              <w:t>negrąžinamos.</w:t>
            </w:r>
          </w:p>
        </w:tc>
        <w:tc>
          <w:tcPr>
            <w:tcW w:w="6001" w:type="dxa"/>
            <w:gridSpan w:val="2"/>
          </w:tcPr>
          <w:p w14:paraId="75B59BE4" w14:textId="5E5B6F1F" w:rsidR="00EF082F" w:rsidRPr="00C01F51" w:rsidRDefault="00EF082F" w:rsidP="00EF082F"/>
        </w:tc>
      </w:tr>
      <w:tr w:rsidR="00EF082F" w:rsidRPr="00C01F51" w14:paraId="7F23CC32" w14:textId="77777777" w:rsidTr="00EF082F">
        <w:trPr>
          <w:trHeight w:val="57"/>
        </w:trPr>
        <w:tc>
          <w:tcPr>
            <w:tcW w:w="1246" w:type="dxa"/>
            <w:noWrap/>
          </w:tcPr>
          <w:p w14:paraId="47C1A8F6" w14:textId="38C7156C" w:rsidR="00EF082F" w:rsidRPr="00A80DD4" w:rsidRDefault="00EF082F" w:rsidP="00EF082F">
            <w:pPr>
              <w:jc w:val="center"/>
            </w:pPr>
            <w:r>
              <w:t>1.8.1.</w:t>
            </w:r>
          </w:p>
        </w:tc>
        <w:tc>
          <w:tcPr>
            <w:tcW w:w="6928" w:type="dxa"/>
          </w:tcPr>
          <w:p w14:paraId="6B7BB311" w14:textId="28726D66" w:rsidR="00EF082F" w:rsidRPr="00E1321B" w:rsidRDefault="00EF082F" w:rsidP="00EF082F">
            <w:pPr>
              <w:jc w:val="both"/>
              <w:rPr>
                <w:bCs/>
              </w:rPr>
            </w:pPr>
            <w:r w:rsidRPr="005C4916">
              <w:rPr>
                <w:spacing w:val="-1"/>
              </w:rPr>
              <w:t xml:space="preserve">Įrangos gedimo atveju iš instaliacijos vietos remontui </w:t>
            </w:r>
            <w:r w:rsidRPr="005C4916">
              <w:t>išvežamą pas tiekėją (jo atstovą) sugedusią įrangą pirkėjas pateikia be joje sumontuotų standžiųjų ar puslaidininkinių diskų (angl.</w:t>
            </w:r>
            <w:r w:rsidRPr="005C4916">
              <w:rPr>
                <w:spacing w:val="1"/>
              </w:rPr>
              <w:t xml:space="preserve"> </w:t>
            </w:r>
            <w:r w:rsidRPr="005C4916">
              <w:rPr>
                <w:i/>
              </w:rPr>
              <w:lastRenderedPageBreak/>
              <w:t>HDD/SSD/SSHD</w:t>
            </w:r>
            <w:r w:rsidRPr="005C4916">
              <w:t>)</w:t>
            </w:r>
            <w:r w:rsidRPr="005C4916">
              <w:rPr>
                <w:spacing w:val="-2"/>
              </w:rPr>
              <w:t xml:space="preserve"> </w:t>
            </w:r>
            <w:r w:rsidRPr="005C4916">
              <w:t>ar</w:t>
            </w:r>
            <w:r w:rsidRPr="005C4916">
              <w:rPr>
                <w:spacing w:val="-1"/>
              </w:rPr>
              <w:t xml:space="preserve"> </w:t>
            </w:r>
            <w:r w:rsidRPr="005C4916">
              <w:t xml:space="preserve">kitų </w:t>
            </w:r>
            <w:r w:rsidRPr="005C4916">
              <w:rPr>
                <w:lang w:val="en-US"/>
              </w:rPr>
              <w:t>i</w:t>
            </w:r>
            <w:r w:rsidRPr="005C4916">
              <w:t>šorinių atminties</w:t>
            </w:r>
            <w:r w:rsidRPr="005C4916">
              <w:rPr>
                <w:spacing w:val="-2"/>
              </w:rPr>
              <w:t xml:space="preserve"> </w:t>
            </w:r>
            <w:r w:rsidRPr="005C4916">
              <w:t>laikmenų, išskyrus integruotą atmintį, kurios atjungimas gali sugadinti įrenginį.</w:t>
            </w:r>
          </w:p>
        </w:tc>
        <w:tc>
          <w:tcPr>
            <w:tcW w:w="6001" w:type="dxa"/>
            <w:gridSpan w:val="2"/>
          </w:tcPr>
          <w:p w14:paraId="03917AE1" w14:textId="77777777" w:rsidR="00EF082F" w:rsidRPr="00C01F51" w:rsidRDefault="00EF082F" w:rsidP="00EF082F"/>
        </w:tc>
      </w:tr>
      <w:tr w:rsidR="00EF082F" w:rsidRPr="00C01F51" w14:paraId="58B40112" w14:textId="77777777" w:rsidTr="00EF082F">
        <w:trPr>
          <w:trHeight w:val="57"/>
        </w:trPr>
        <w:tc>
          <w:tcPr>
            <w:tcW w:w="1246" w:type="dxa"/>
            <w:noWrap/>
          </w:tcPr>
          <w:p w14:paraId="14921935" w14:textId="05102860" w:rsidR="00EF082F" w:rsidRPr="00A80DD4" w:rsidRDefault="00EF082F" w:rsidP="00EF082F">
            <w:pPr>
              <w:jc w:val="center"/>
            </w:pPr>
            <w:r>
              <w:t>1.8.2.</w:t>
            </w:r>
          </w:p>
        </w:tc>
        <w:tc>
          <w:tcPr>
            <w:tcW w:w="6928" w:type="dxa"/>
          </w:tcPr>
          <w:p w14:paraId="43DDD2D5" w14:textId="48DB9A67" w:rsidR="00EF082F" w:rsidRPr="00E1321B" w:rsidRDefault="00EF082F" w:rsidP="00EF082F">
            <w:pPr>
              <w:jc w:val="both"/>
              <w:rPr>
                <w:bCs/>
              </w:rPr>
            </w:pPr>
            <w:r w:rsidRPr="005C4916">
              <w:t>Reikalavimai</w:t>
            </w:r>
            <w:r w:rsidRPr="005C4916">
              <w:rPr>
                <w:spacing w:val="-7"/>
              </w:rPr>
              <w:t xml:space="preserve"> </w:t>
            </w:r>
            <w:r w:rsidRPr="005C4916">
              <w:t>nacionaliniam</w:t>
            </w:r>
            <w:r w:rsidRPr="005C4916">
              <w:rPr>
                <w:spacing w:val="-6"/>
              </w:rPr>
              <w:t xml:space="preserve"> </w:t>
            </w:r>
            <w:r w:rsidRPr="005C4916">
              <w:t>saugumui: pirkimo objektas (</w:t>
            </w:r>
            <w:r>
              <w:t>ugniasienė</w:t>
            </w:r>
            <w:r w:rsidRPr="005C4916">
              <w:t>), vadovaujantis Lietuvos Respublikos viešųjų pirkimų įstatymu, turi nekelti grėsmės nacionaliniam saugumui.</w:t>
            </w:r>
          </w:p>
        </w:tc>
        <w:tc>
          <w:tcPr>
            <w:tcW w:w="6001" w:type="dxa"/>
            <w:gridSpan w:val="2"/>
          </w:tcPr>
          <w:p w14:paraId="2FEE0148" w14:textId="22CA8F3A" w:rsidR="00EF082F" w:rsidRPr="00C01F51" w:rsidRDefault="00EF082F" w:rsidP="00EF082F"/>
        </w:tc>
      </w:tr>
      <w:tr w:rsidR="00280765" w:rsidRPr="00C01F51" w14:paraId="76B49D21" w14:textId="532A6B58" w:rsidTr="00A84FDE">
        <w:trPr>
          <w:trHeight w:val="57"/>
        </w:trPr>
        <w:tc>
          <w:tcPr>
            <w:tcW w:w="1246" w:type="dxa"/>
            <w:noWrap/>
          </w:tcPr>
          <w:p w14:paraId="76573F02" w14:textId="0AE9D70D" w:rsidR="00280765" w:rsidRPr="00B319F7" w:rsidRDefault="00280765" w:rsidP="00280765">
            <w:pPr>
              <w:jc w:val="center"/>
              <w:rPr>
                <w:rFonts w:eastAsia="Calibri"/>
              </w:rPr>
            </w:pPr>
            <w:r w:rsidRPr="00B319F7">
              <w:t>1.9.</w:t>
            </w:r>
          </w:p>
        </w:tc>
        <w:tc>
          <w:tcPr>
            <w:tcW w:w="6928" w:type="dxa"/>
          </w:tcPr>
          <w:p w14:paraId="665F608B" w14:textId="77777777" w:rsidR="00280765" w:rsidRPr="005C4916" w:rsidRDefault="00280765" w:rsidP="00280765">
            <w:pPr>
              <w:widowControl w:val="0"/>
              <w:tabs>
                <w:tab w:val="left" w:pos="1556"/>
              </w:tabs>
              <w:autoSpaceDE w:val="0"/>
              <w:autoSpaceDN w:val="0"/>
              <w:ind w:right="115"/>
              <w:jc w:val="both"/>
            </w:pPr>
            <w:r w:rsidRPr="005C4916">
              <w:t>Tiekėjas turi užtikrinti, kad įsigyjamoje įrangoje nebūtų įdiegta jokios papildomos programinės įrangos, kuri nėra būtina tokios įrangos funkcionalumui užtikrinti. Paaiškėjus, kad</w:t>
            </w:r>
            <w:r w:rsidRPr="005C4916">
              <w:rPr>
                <w:spacing w:val="1"/>
              </w:rPr>
              <w:t xml:space="preserve"> </w:t>
            </w:r>
            <w:r w:rsidRPr="005C4916">
              <w:t>įrangoje yra įdiegta įtartina, šnipinėjimo ar kokia kita kenkimo programinė įranga, tai būtų</w:t>
            </w:r>
            <w:r w:rsidRPr="005C4916">
              <w:rPr>
                <w:spacing w:val="1"/>
              </w:rPr>
              <w:t xml:space="preserve"> </w:t>
            </w:r>
            <w:r w:rsidRPr="005C4916">
              <w:t>traktuojama</w:t>
            </w:r>
            <w:r w:rsidRPr="005C4916">
              <w:rPr>
                <w:spacing w:val="-2"/>
              </w:rPr>
              <w:t xml:space="preserve"> </w:t>
            </w:r>
            <w:r w:rsidRPr="005C4916">
              <w:t>kaip</w:t>
            </w:r>
            <w:r w:rsidRPr="005C4916">
              <w:rPr>
                <w:spacing w:val="-1"/>
              </w:rPr>
              <w:t xml:space="preserve"> </w:t>
            </w:r>
            <w:r w:rsidRPr="005C4916">
              <w:t>reikalavimų neatitikimas</w:t>
            </w:r>
            <w:r w:rsidRPr="005C4916">
              <w:rPr>
                <w:spacing w:val="-1"/>
              </w:rPr>
              <w:t xml:space="preserve"> </w:t>
            </w:r>
            <w:r w:rsidRPr="005C4916">
              <w:t>ir</w:t>
            </w:r>
            <w:r w:rsidRPr="005C4916">
              <w:rPr>
                <w:spacing w:val="-1"/>
              </w:rPr>
              <w:t xml:space="preserve"> </w:t>
            </w:r>
            <w:r w:rsidRPr="005C4916">
              <w:t>sutarties</w:t>
            </w:r>
            <w:r w:rsidRPr="005C4916">
              <w:rPr>
                <w:spacing w:val="-2"/>
              </w:rPr>
              <w:t xml:space="preserve"> </w:t>
            </w:r>
            <w:r w:rsidRPr="005C4916">
              <w:t>sąlygų</w:t>
            </w:r>
            <w:r w:rsidRPr="005C4916">
              <w:rPr>
                <w:spacing w:val="-2"/>
              </w:rPr>
              <w:t xml:space="preserve"> </w:t>
            </w:r>
            <w:r w:rsidRPr="005C4916">
              <w:t>nesilaikymas:</w:t>
            </w:r>
          </w:p>
          <w:p w14:paraId="7407AEED" w14:textId="77777777" w:rsidR="00280765" w:rsidRPr="005C4916" w:rsidRDefault="00280765" w:rsidP="00280765">
            <w:pPr>
              <w:widowControl w:val="0"/>
              <w:tabs>
                <w:tab w:val="left" w:pos="1548"/>
              </w:tabs>
              <w:autoSpaceDE w:val="0"/>
              <w:autoSpaceDN w:val="0"/>
              <w:ind w:right="116"/>
              <w:jc w:val="both"/>
            </w:pPr>
            <w:r w:rsidRPr="005C4916">
              <w:t>- įranga grąžinama tiekėjui arba keičiama nauja lygiaverte ar geresne, tačiau saugumo reikalavimus</w:t>
            </w:r>
            <w:r w:rsidRPr="005C4916">
              <w:rPr>
                <w:spacing w:val="-2"/>
              </w:rPr>
              <w:t xml:space="preserve"> </w:t>
            </w:r>
            <w:r w:rsidRPr="005C4916">
              <w:t>atitinkančia</w:t>
            </w:r>
            <w:r w:rsidRPr="005C4916">
              <w:rPr>
                <w:spacing w:val="-1"/>
              </w:rPr>
              <w:t xml:space="preserve"> </w:t>
            </w:r>
            <w:r w:rsidRPr="005C4916">
              <w:t>įranga;</w:t>
            </w:r>
          </w:p>
          <w:p w14:paraId="39907A67" w14:textId="65CEB2A8" w:rsidR="00280765" w:rsidRPr="00280765" w:rsidRDefault="00280765" w:rsidP="00280765">
            <w:pPr>
              <w:jc w:val="both"/>
            </w:pPr>
            <w:r w:rsidRPr="005C4916">
              <w:t>- tiekėjas</w:t>
            </w:r>
            <w:r w:rsidRPr="005C4916">
              <w:rPr>
                <w:spacing w:val="-4"/>
              </w:rPr>
              <w:t xml:space="preserve"> </w:t>
            </w:r>
            <w:r w:rsidRPr="005C4916">
              <w:t>padengia</w:t>
            </w:r>
            <w:r w:rsidRPr="005C4916">
              <w:rPr>
                <w:spacing w:val="-3"/>
              </w:rPr>
              <w:t xml:space="preserve"> </w:t>
            </w:r>
            <w:r w:rsidRPr="005C4916">
              <w:t>pirkimo</w:t>
            </w:r>
            <w:r w:rsidRPr="005C4916">
              <w:rPr>
                <w:spacing w:val="-3"/>
              </w:rPr>
              <w:t xml:space="preserve"> </w:t>
            </w:r>
            <w:r w:rsidRPr="005C4916">
              <w:t>proceso</w:t>
            </w:r>
            <w:r w:rsidRPr="005C4916">
              <w:rPr>
                <w:spacing w:val="-2"/>
              </w:rPr>
              <w:t xml:space="preserve"> </w:t>
            </w:r>
            <w:r w:rsidRPr="005C4916">
              <w:t>metu</w:t>
            </w:r>
            <w:r w:rsidRPr="005C4916">
              <w:rPr>
                <w:spacing w:val="-4"/>
              </w:rPr>
              <w:t xml:space="preserve"> </w:t>
            </w:r>
            <w:r w:rsidRPr="005C4916">
              <w:t>pirkėjo</w:t>
            </w:r>
            <w:r w:rsidRPr="005C4916">
              <w:rPr>
                <w:spacing w:val="-3"/>
              </w:rPr>
              <w:t xml:space="preserve"> </w:t>
            </w:r>
            <w:r w:rsidRPr="005C4916">
              <w:t>patirtą</w:t>
            </w:r>
            <w:r w:rsidRPr="005C4916">
              <w:rPr>
                <w:spacing w:val="-2"/>
              </w:rPr>
              <w:t xml:space="preserve"> </w:t>
            </w:r>
            <w:r w:rsidRPr="005C4916">
              <w:t>materialinę</w:t>
            </w:r>
            <w:r w:rsidRPr="005C4916">
              <w:rPr>
                <w:spacing w:val="-4"/>
              </w:rPr>
              <w:t xml:space="preserve"> </w:t>
            </w:r>
            <w:r w:rsidRPr="005C4916">
              <w:t>žalą.</w:t>
            </w:r>
          </w:p>
        </w:tc>
        <w:tc>
          <w:tcPr>
            <w:tcW w:w="6001" w:type="dxa"/>
            <w:gridSpan w:val="2"/>
          </w:tcPr>
          <w:p w14:paraId="1D64F001" w14:textId="11A9DBE3" w:rsidR="00280765" w:rsidRPr="00794473" w:rsidRDefault="00280765" w:rsidP="00280765">
            <w:pPr>
              <w:rPr>
                <w:i/>
              </w:rPr>
            </w:pPr>
          </w:p>
        </w:tc>
      </w:tr>
      <w:tr w:rsidR="00280765" w:rsidRPr="00C01F51" w14:paraId="628BB34F" w14:textId="20CAAEAA" w:rsidTr="00EB0979">
        <w:trPr>
          <w:trHeight w:val="57"/>
        </w:trPr>
        <w:tc>
          <w:tcPr>
            <w:tcW w:w="1246" w:type="dxa"/>
            <w:noWrap/>
          </w:tcPr>
          <w:p w14:paraId="612FA58B" w14:textId="0C7ABC3F" w:rsidR="00280765" w:rsidRDefault="00280765" w:rsidP="00280765">
            <w:pPr>
              <w:jc w:val="center"/>
              <w:rPr>
                <w:rFonts w:eastAsia="Calibri"/>
              </w:rPr>
            </w:pPr>
            <w:r w:rsidRPr="00A80DD4">
              <w:t>1.10.</w:t>
            </w:r>
          </w:p>
        </w:tc>
        <w:tc>
          <w:tcPr>
            <w:tcW w:w="6928" w:type="dxa"/>
          </w:tcPr>
          <w:p w14:paraId="0EA81DCB" w14:textId="45A8BAE9" w:rsidR="00280765" w:rsidRPr="00C01F51" w:rsidRDefault="00280765" w:rsidP="00280765">
            <w:pPr>
              <w:jc w:val="both"/>
            </w:pPr>
            <w:r w:rsidRPr="005C4916">
              <w:t>Garantija:</w:t>
            </w:r>
          </w:p>
        </w:tc>
        <w:tc>
          <w:tcPr>
            <w:tcW w:w="6001" w:type="dxa"/>
            <w:gridSpan w:val="2"/>
          </w:tcPr>
          <w:p w14:paraId="1A9B7B96" w14:textId="77777777" w:rsidR="00280765" w:rsidRPr="00C01F51" w:rsidRDefault="00280765" w:rsidP="00280765"/>
        </w:tc>
      </w:tr>
      <w:tr w:rsidR="00280765" w:rsidRPr="00C01F51" w14:paraId="1CFFBF96" w14:textId="34B1D425" w:rsidTr="00EB0979">
        <w:trPr>
          <w:trHeight w:val="57"/>
        </w:trPr>
        <w:tc>
          <w:tcPr>
            <w:tcW w:w="1246" w:type="dxa"/>
            <w:noWrap/>
          </w:tcPr>
          <w:p w14:paraId="2425CD57" w14:textId="0C218FF1" w:rsidR="00280765" w:rsidRDefault="00280765" w:rsidP="00280765">
            <w:pPr>
              <w:jc w:val="center"/>
              <w:rPr>
                <w:rFonts w:eastAsia="Calibri"/>
              </w:rPr>
            </w:pPr>
            <w:r w:rsidRPr="00A80DD4">
              <w:t>1.11.</w:t>
            </w:r>
          </w:p>
        </w:tc>
        <w:tc>
          <w:tcPr>
            <w:tcW w:w="6928" w:type="dxa"/>
          </w:tcPr>
          <w:p w14:paraId="081EB483" w14:textId="75175B5A" w:rsidR="00280765" w:rsidRPr="007C40D8" w:rsidRDefault="00280765" w:rsidP="00280765">
            <w:pPr>
              <w:jc w:val="both"/>
              <w:rPr>
                <w:highlight w:val="green"/>
              </w:rPr>
            </w:pPr>
            <w:r w:rsidRPr="005C4916">
              <w:t>tiekiamai</w:t>
            </w:r>
            <w:r w:rsidRPr="005C4916">
              <w:rPr>
                <w:spacing w:val="24"/>
              </w:rPr>
              <w:t xml:space="preserve"> </w:t>
            </w:r>
            <w:r w:rsidRPr="005C4916">
              <w:t>įrangai</w:t>
            </w:r>
            <w:r w:rsidRPr="005C4916">
              <w:rPr>
                <w:spacing w:val="25"/>
              </w:rPr>
              <w:t xml:space="preserve"> </w:t>
            </w:r>
            <w:r w:rsidRPr="005C4916">
              <w:t>turi</w:t>
            </w:r>
            <w:r w:rsidRPr="005C4916">
              <w:rPr>
                <w:spacing w:val="25"/>
              </w:rPr>
              <w:t xml:space="preserve"> </w:t>
            </w:r>
            <w:r w:rsidRPr="005C4916">
              <w:t>būti</w:t>
            </w:r>
            <w:r w:rsidRPr="005C4916">
              <w:rPr>
                <w:spacing w:val="25"/>
              </w:rPr>
              <w:t xml:space="preserve"> </w:t>
            </w:r>
            <w:r w:rsidRPr="005C4916">
              <w:t>suteikta</w:t>
            </w:r>
            <w:r w:rsidRPr="005C4916">
              <w:rPr>
                <w:spacing w:val="25"/>
              </w:rPr>
              <w:t xml:space="preserve"> </w:t>
            </w:r>
            <w:r w:rsidRPr="005C4916">
              <w:t>gamintojo</w:t>
            </w:r>
            <w:r w:rsidRPr="005C4916">
              <w:rPr>
                <w:spacing w:val="25"/>
              </w:rPr>
              <w:t xml:space="preserve"> </w:t>
            </w:r>
            <w:r w:rsidRPr="005C4916">
              <w:t>garantija</w:t>
            </w:r>
            <w:r w:rsidRPr="005C4916">
              <w:rPr>
                <w:spacing w:val="25"/>
              </w:rPr>
              <w:t xml:space="preserve"> </w:t>
            </w:r>
            <w:r w:rsidRPr="005C4916">
              <w:t>ne</w:t>
            </w:r>
            <w:r w:rsidRPr="005C4916">
              <w:rPr>
                <w:spacing w:val="-2"/>
              </w:rPr>
              <w:t xml:space="preserve"> </w:t>
            </w:r>
            <w:r w:rsidRPr="005C4916">
              <w:t>trumpesniam,</w:t>
            </w:r>
            <w:r w:rsidRPr="005C4916">
              <w:rPr>
                <w:spacing w:val="-3"/>
              </w:rPr>
              <w:t xml:space="preserve"> </w:t>
            </w:r>
            <w:r w:rsidRPr="005C4916">
              <w:t>kaip</w:t>
            </w:r>
            <w:r w:rsidRPr="005C4916">
              <w:rPr>
                <w:spacing w:val="-2"/>
              </w:rPr>
              <w:t xml:space="preserve"> </w:t>
            </w:r>
            <w:r w:rsidRPr="005C4916">
              <w:t>36</w:t>
            </w:r>
            <w:r w:rsidRPr="005C4916">
              <w:rPr>
                <w:spacing w:val="56"/>
              </w:rPr>
              <w:t xml:space="preserve"> </w:t>
            </w:r>
            <w:r w:rsidRPr="005C4916">
              <w:t>mėn.</w:t>
            </w:r>
            <w:r w:rsidRPr="005C4916">
              <w:rPr>
                <w:spacing w:val="-3"/>
              </w:rPr>
              <w:t xml:space="preserve"> </w:t>
            </w:r>
            <w:r w:rsidRPr="005C4916">
              <w:t>periodui.</w:t>
            </w:r>
          </w:p>
        </w:tc>
        <w:tc>
          <w:tcPr>
            <w:tcW w:w="6001" w:type="dxa"/>
            <w:gridSpan w:val="2"/>
          </w:tcPr>
          <w:p w14:paraId="25246B61" w14:textId="26B7410E" w:rsidR="00280765" w:rsidRPr="00C01F51" w:rsidRDefault="00280765" w:rsidP="00280765">
            <w:r w:rsidRPr="00902CD4">
              <w:rPr>
                <w:i/>
              </w:rPr>
              <w:t>(įrašomas konkretus garantijos terminas)</w:t>
            </w:r>
          </w:p>
        </w:tc>
      </w:tr>
      <w:tr w:rsidR="00280765" w:rsidRPr="00C01F51" w14:paraId="6E82D520" w14:textId="77777777" w:rsidTr="00EB0979">
        <w:trPr>
          <w:trHeight w:val="57"/>
        </w:trPr>
        <w:tc>
          <w:tcPr>
            <w:tcW w:w="1246" w:type="dxa"/>
            <w:noWrap/>
          </w:tcPr>
          <w:p w14:paraId="65561EDD" w14:textId="0E4E6EB0" w:rsidR="00280765" w:rsidRPr="00A80DD4" w:rsidRDefault="00280765" w:rsidP="00280765">
            <w:pPr>
              <w:jc w:val="center"/>
            </w:pPr>
            <w:r>
              <w:t>1.11.1.</w:t>
            </w:r>
          </w:p>
        </w:tc>
        <w:tc>
          <w:tcPr>
            <w:tcW w:w="6928" w:type="dxa"/>
          </w:tcPr>
          <w:p w14:paraId="33EAE851" w14:textId="1C187C51" w:rsidR="00280765" w:rsidRPr="007C40D8" w:rsidRDefault="00280765" w:rsidP="00280765">
            <w:pPr>
              <w:jc w:val="both"/>
              <w:rPr>
                <w:highlight w:val="green"/>
              </w:rPr>
            </w:pPr>
            <w:r w:rsidRPr="005C4916">
              <w:t>Garantinio</w:t>
            </w:r>
            <w:r w:rsidRPr="005C4916">
              <w:rPr>
                <w:spacing w:val="8"/>
              </w:rPr>
              <w:t xml:space="preserve"> </w:t>
            </w:r>
            <w:r w:rsidRPr="005C4916">
              <w:t>remonto</w:t>
            </w:r>
            <w:r w:rsidRPr="005C4916">
              <w:rPr>
                <w:spacing w:val="9"/>
              </w:rPr>
              <w:t xml:space="preserve"> </w:t>
            </w:r>
            <w:r w:rsidRPr="005C4916">
              <w:t>trukmė</w:t>
            </w:r>
            <w:r w:rsidRPr="005C4916">
              <w:rPr>
                <w:spacing w:val="9"/>
              </w:rPr>
              <w:t xml:space="preserve"> </w:t>
            </w:r>
            <w:r w:rsidRPr="005C4916">
              <w:t>–</w:t>
            </w:r>
            <w:r w:rsidRPr="005C4916">
              <w:rPr>
                <w:spacing w:val="9"/>
              </w:rPr>
              <w:t xml:space="preserve"> </w:t>
            </w:r>
            <w:r w:rsidRPr="005C4916">
              <w:t>ne</w:t>
            </w:r>
            <w:r w:rsidRPr="005C4916">
              <w:rPr>
                <w:spacing w:val="9"/>
              </w:rPr>
              <w:t xml:space="preserve"> </w:t>
            </w:r>
            <w:r w:rsidRPr="005C4916">
              <w:t>ilgiau</w:t>
            </w:r>
            <w:r w:rsidRPr="005C4916">
              <w:rPr>
                <w:spacing w:val="9"/>
              </w:rPr>
              <w:t xml:space="preserve"> </w:t>
            </w:r>
            <w:r w:rsidRPr="005C4916">
              <w:t>kaip</w:t>
            </w:r>
            <w:r w:rsidRPr="005C4916">
              <w:rPr>
                <w:spacing w:val="9"/>
              </w:rPr>
              <w:t xml:space="preserve"> </w:t>
            </w:r>
            <w:r w:rsidRPr="005C4916">
              <w:t>45</w:t>
            </w:r>
            <w:r w:rsidRPr="005C4916">
              <w:rPr>
                <w:spacing w:val="19"/>
              </w:rPr>
              <w:t xml:space="preserve"> </w:t>
            </w:r>
            <w:r w:rsidRPr="005C4916">
              <w:t>kalendorin</w:t>
            </w:r>
            <w:r>
              <w:t>ės</w:t>
            </w:r>
            <w:r w:rsidRPr="005C4916">
              <w:rPr>
                <w:spacing w:val="9"/>
              </w:rPr>
              <w:t xml:space="preserve"> </w:t>
            </w:r>
            <w:r w:rsidRPr="005C4916">
              <w:t>dien</w:t>
            </w:r>
            <w:r>
              <w:t>os</w:t>
            </w:r>
            <w:r w:rsidRPr="005C4916">
              <w:t>.</w:t>
            </w:r>
            <w:r w:rsidRPr="005C4916">
              <w:rPr>
                <w:spacing w:val="9"/>
              </w:rPr>
              <w:t xml:space="preserve"> </w:t>
            </w:r>
            <w:r w:rsidRPr="005C4916">
              <w:t>Jei</w:t>
            </w:r>
            <w:r w:rsidRPr="005C4916">
              <w:rPr>
                <w:spacing w:val="9"/>
              </w:rPr>
              <w:t xml:space="preserve"> </w:t>
            </w:r>
            <w:r w:rsidRPr="005C4916">
              <w:t>sugedusios</w:t>
            </w:r>
            <w:r w:rsidRPr="005C4916">
              <w:rPr>
                <w:spacing w:val="9"/>
              </w:rPr>
              <w:t xml:space="preserve"> </w:t>
            </w:r>
            <w:r w:rsidRPr="005C4916">
              <w:t xml:space="preserve">įrangos </w:t>
            </w:r>
            <w:r w:rsidRPr="005C4916">
              <w:rPr>
                <w:spacing w:val="-57"/>
              </w:rPr>
              <w:t xml:space="preserve"> </w:t>
            </w:r>
            <w:r w:rsidRPr="005C4916">
              <w:t>per</w:t>
            </w:r>
            <w:r w:rsidRPr="005C4916">
              <w:rPr>
                <w:spacing w:val="-1"/>
              </w:rPr>
              <w:t xml:space="preserve"> </w:t>
            </w:r>
            <w:r w:rsidRPr="005C4916">
              <w:t>šį</w:t>
            </w:r>
            <w:r w:rsidRPr="005C4916">
              <w:rPr>
                <w:spacing w:val="-2"/>
              </w:rPr>
              <w:t xml:space="preserve"> </w:t>
            </w:r>
            <w:r w:rsidRPr="005C4916">
              <w:t>laikotarpį</w:t>
            </w:r>
            <w:r w:rsidRPr="005C4916">
              <w:rPr>
                <w:spacing w:val="-1"/>
              </w:rPr>
              <w:t xml:space="preserve"> </w:t>
            </w:r>
            <w:r w:rsidRPr="005C4916">
              <w:t>pataisyti</w:t>
            </w:r>
            <w:r w:rsidRPr="005C4916">
              <w:rPr>
                <w:spacing w:val="-1"/>
              </w:rPr>
              <w:t xml:space="preserve"> </w:t>
            </w:r>
            <w:r w:rsidRPr="005C4916">
              <w:t>neįmanoma, ji</w:t>
            </w:r>
            <w:r w:rsidRPr="005C4916">
              <w:rPr>
                <w:spacing w:val="-2"/>
              </w:rPr>
              <w:t xml:space="preserve"> </w:t>
            </w:r>
            <w:r w:rsidRPr="005C4916">
              <w:t>pakeičiama ekvivalentiška</w:t>
            </w:r>
            <w:r w:rsidRPr="005C4916">
              <w:rPr>
                <w:spacing w:val="-2"/>
              </w:rPr>
              <w:t xml:space="preserve"> </w:t>
            </w:r>
            <w:r w:rsidRPr="005C4916">
              <w:t>nauja.</w:t>
            </w:r>
          </w:p>
        </w:tc>
        <w:tc>
          <w:tcPr>
            <w:tcW w:w="6001" w:type="dxa"/>
            <w:gridSpan w:val="2"/>
          </w:tcPr>
          <w:p w14:paraId="55DF31B5" w14:textId="77777777" w:rsidR="00280765" w:rsidRPr="00DD4336" w:rsidRDefault="00280765" w:rsidP="00280765">
            <w:pPr>
              <w:rPr>
                <w:i/>
              </w:rPr>
            </w:pPr>
          </w:p>
        </w:tc>
      </w:tr>
      <w:tr w:rsidR="00280765" w:rsidRPr="00C01F51" w14:paraId="686FD522" w14:textId="77777777" w:rsidTr="00EB0979">
        <w:trPr>
          <w:trHeight w:val="57"/>
        </w:trPr>
        <w:tc>
          <w:tcPr>
            <w:tcW w:w="1246" w:type="dxa"/>
            <w:noWrap/>
          </w:tcPr>
          <w:p w14:paraId="2FBD2FCC" w14:textId="0B7FB679" w:rsidR="00280765" w:rsidRPr="00A80DD4" w:rsidRDefault="00280765" w:rsidP="00280765">
            <w:pPr>
              <w:jc w:val="center"/>
            </w:pPr>
            <w:r>
              <w:t>1.11.2.</w:t>
            </w:r>
          </w:p>
        </w:tc>
        <w:tc>
          <w:tcPr>
            <w:tcW w:w="6928" w:type="dxa"/>
          </w:tcPr>
          <w:p w14:paraId="07DF5F1C" w14:textId="7265E333" w:rsidR="00280765" w:rsidRPr="007C40D8" w:rsidRDefault="00280765" w:rsidP="00280765">
            <w:pPr>
              <w:jc w:val="both"/>
              <w:rPr>
                <w:highlight w:val="green"/>
              </w:rPr>
            </w:pPr>
            <w:r w:rsidRPr="005C4916">
              <w:t>Siūlomos</w:t>
            </w:r>
            <w:r w:rsidRPr="005C4916">
              <w:rPr>
                <w:spacing w:val="31"/>
              </w:rPr>
              <w:t xml:space="preserve"> </w:t>
            </w:r>
            <w:r w:rsidRPr="005C4916">
              <w:t>įrangos</w:t>
            </w:r>
            <w:r w:rsidRPr="005C4916">
              <w:rPr>
                <w:spacing w:val="31"/>
              </w:rPr>
              <w:t xml:space="preserve"> </w:t>
            </w:r>
            <w:r w:rsidRPr="005C4916">
              <w:t>techninė</w:t>
            </w:r>
            <w:r w:rsidRPr="005C4916">
              <w:rPr>
                <w:spacing w:val="31"/>
              </w:rPr>
              <w:t xml:space="preserve"> </w:t>
            </w:r>
            <w:r w:rsidRPr="005C4916">
              <w:t>priežiūra</w:t>
            </w:r>
            <w:r w:rsidRPr="005C4916">
              <w:rPr>
                <w:spacing w:val="31"/>
              </w:rPr>
              <w:t xml:space="preserve"> </w:t>
            </w:r>
            <w:r w:rsidRPr="005C4916">
              <w:t>turi</w:t>
            </w:r>
            <w:r w:rsidRPr="005C4916">
              <w:rPr>
                <w:spacing w:val="31"/>
              </w:rPr>
              <w:t xml:space="preserve"> </w:t>
            </w:r>
            <w:r w:rsidRPr="005C4916">
              <w:t>būti</w:t>
            </w:r>
            <w:r w:rsidRPr="005C4916">
              <w:rPr>
                <w:spacing w:val="31"/>
              </w:rPr>
              <w:t xml:space="preserve"> </w:t>
            </w:r>
            <w:r w:rsidRPr="005C4916">
              <w:t>atliekama</w:t>
            </w:r>
            <w:r w:rsidRPr="005C4916">
              <w:rPr>
                <w:spacing w:val="31"/>
              </w:rPr>
              <w:t xml:space="preserve"> </w:t>
            </w:r>
            <w:r w:rsidRPr="005C4916">
              <w:t>tik</w:t>
            </w:r>
            <w:r w:rsidRPr="005C4916">
              <w:rPr>
                <w:spacing w:val="31"/>
              </w:rPr>
              <w:t xml:space="preserve"> </w:t>
            </w:r>
            <w:r w:rsidRPr="005C4916">
              <w:t>įrangos</w:t>
            </w:r>
            <w:r w:rsidRPr="005C4916">
              <w:rPr>
                <w:spacing w:val="31"/>
              </w:rPr>
              <w:t xml:space="preserve"> </w:t>
            </w:r>
            <w:r w:rsidRPr="005C4916">
              <w:t>gamintojo</w:t>
            </w:r>
            <w:r w:rsidRPr="005C4916">
              <w:rPr>
                <w:spacing w:val="31"/>
              </w:rPr>
              <w:t xml:space="preserve"> </w:t>
            </w:r>
            <w:r w:rsidRPr="005C4916">
              <w:t>sertifikuotuose</w:t>
            </w:r>
            <w:r w:rsidRPr="005C4916">
              <w:rPr>
                <w:spacing w:val="-2"/>
              </w:rPr>
              <w:t xml:space="preserve"> </w:t>
            </w:r>
            <w:r w:rsidRPr="005C4916">
              <w:t>techninės</w:t>
            </w:r>
            <w:r w:rsidRPr="005C4916">
              <w:rPr>
                <w:spacing w:val="-1"/>
              </w:rPr>
              <w:t xml:space="preserve"> </w:t>
            </w:r>
            <w:r w:rsidRPr="005C4916">
              <w:t>priežiūros centruose.</w:t>
            </w:r>
          </w:p>
        </w:tc>
        <w:tc>
          <w:tcPr>
            <w:tcW w:w="6001" w:type="dxa"/>
            <w:gridSpan w:val="2"/>
          </w:tcPr>
          <w:p w14:paraId="1F5058EA" w14:textId="7FE76A5B" w:rsidR="00280765" w:rsidRPr="00DD4336" w:rsidRDefault="00280765" w:rsidP="00280765">
            <w:pPr>
              <w:rPr>
                <w:i/>
              </w:rPr>
            </w:pPr>
            <w:r w:rsidRPr="00AC4E91">
              <w:rPr>
                <w:i/>
              </w:rPr>
              <w:t>(pateikimas dokumentas patvirtinantis, kad tiekėjas turi gamintojo sertifikuotą priežiūros centrą)</w:t>
            </w:r>
          </w:p>
        </w:tc>
      </w:tr>
      <w:tr w:rsidR="00280765" w:rsidRPr="00C01F51" w14:paraId="7842ADC6" w14:textId="77777777" w:rsidTr="00EB0979">
        <w:trPr>
          <w:trHeight w:val="57"/>
        </w:trPr>
        <w:tc>
          <w:tcPr>
            <w:tcW w:w="1246" w:type="dxa"/>
            <w:noWrap/>
          </w:tcPr>
          <w:p w14:paraId="54AE6AF3" w14:textId="2C2D25AD" w:rsidR="00280765" w:rsidRPr="00A80DD4" w:rsidRDefault="00280765" w:rsidP="00280765">
            <w:pPr>
              <w:jc w:val="center"/>
            </w:pPr>
            <w:r>
              <w:t>1.11.3.</w:t>
            </w:r>
          </w:p>
        </w:tc>
        <w:tc>
          <w:tcPr>
            <w:tcW w:w="6928" w:type="dxa"/>
          </w:tcPr>
          <w:p w14:paraId="4249D028" w14:textId="49CA0912" w:rsidR="00280765" w:rsidRPr="007C40D8" w:rsidRDefault="00280765" w:rsidP="00280765">
            <w:pPr>
              <w:jc w:val="both"/>
              <w:rPr>
                <w:highlight w:val="green"/>
              </w:rPr>
            </w:pPr>
            <w:r w:rsidRPr="005C4916">
              <w:t>Garantinis</w:t>
            </w:r>
            <w:r w:rsidRPr="005C4916">
              <w:rPr>
                <w:spacing w:val="-4"/>
              </w:rPr>
              <w:t xml:space="preserve"> </w:t>
            </w:r>
            <w:r w:rsidRPr="005C4916">
              <w:t>laikotarpis</w:t>
            </w:r>
            <w:r w:rsidRPr="005C4916">
              <w:rPr>
                <w:spacing w:val="-3"/>
              </w:rPr>
              <w:t xml:space="preserve"> </w:t>
            </w:r>
            <w:r w:rsidRPr="005C4916">
              <w:t>skaičiuojamas</w:t>
            </w:r>
            <w:r w:rsidRPr="005C4916">
              <w:rPr>
                <w:spacing w:val="-4"/>
              </w:rPr>
              <w:t xml:space="preserve"> </w:t>
            </w:r>
            <w:r w:rsidRPr="005C4916">
              <w:t>nuo</w:t>
            </w:r>
            <w:r w:rsidRPr="005C4916">
              <w:rPr>
                <w:spacing w:val="-3"/>
              </w:rPr>
              <w:t xml:space="preserve"> </w:t>
            </w:r>
            <w:r w:rsidRPr="005C4916">
              <w:t>priėmimo–perdavimo</w:t>
            </w:r>
            <w:r w:rsidRPr="005C4916">
              <w:rPr>
                <w:spacing w:val="-3"/>
              </w:rPr>
              <w:t xml:space="preserve"> </w:t>
            </w:r>
            <w:r w:rsidRPr="005C4916">
              <w:t>akto</w:t>
            </w:r>
            <w:r w:rsidRPr="005C4916">
              <w:rPr>
                <w:spacing w:val="-4"/>
              </w:rPr>
              <w:t xml:space="preserve"> </w:t>
            </w:r>
            <w:r w:rsidRPr="005C4916">
              <w:t>pasirašymo</w:t>
            </w:r>
            <w:r w:rsidRPr="005C4916">
              <w:rPr>
                <w:spacing w:val="-3"/>
              </w:rPr>
              <w:t xml:space="preserve"> </w:t>
            </w:r>
            <w:r w:rsidRPr="005C4916">
              <w:t>dienos.</w:t>
            </w:r>
          </w:p>
        </w:tc>
        <w:tc>
          <w:tcPr>
            <w:tcW w:w="6001" w:type="dxa"/>
            <w:gridSpan w:val="2"/>
          </w:tcPr>
          <w:p w14:paraId="24C36D3E" w14:textId="77777777" w:rsidR="00280765" w:rsidRPr="00DD4336" w:rsidRDefault="00280765" w:rsidP="00280765">
            <w:pPr>
              <w:rPr>
                <w:i/>
              </w:rPr>
            </w:pPr>
          </w:p>
        </w:tc>
      </w:tr>
      <w:tr w:rsidR="00280765" w:rsidRPr="00C01F51" w14:paraId="141C4A46" w14:textId="77777777" w:rsidTr="00EB0979">
        <w:trPr>
          <w:trHeight w:val="57"/>
        </w:trPr>
        <w:tc>
          <w:tcPr>
            <w:tcW w:w="1246" w:type="dxa"/>
            <w:noWrap/>
          </w:tcPr>
          <w:p w14:paraId="1066523F" w14:textId="5255E578" w:rsidR="00280765" w:rsidRPr="00A80DD4" w:rsidRDefault="00280765" w:rsidP="00280765">
            <w:pPr>
              <w:jc w:val="center"/>
            </w:pPr>
            <w:r>
              <w:t>1.11.4.</w:t>
            </w:r>
          </w:p>
        </w:tc>
        <w:tc>
          <w:tcPr>
            <w:tcW w:w="6928" w:type="dxa"/>
          </w:tcPr>
          <w:p w14:paraId="406DF029" w14:textId="66CAE6F5" w:rsidR="00280765" w:rsidRPr="007C40D8" w:rsidRDefault="00280765" w:rsidP="00280765">
            <w:pPr>
              <w:jc w:val="both"/>
              <w:rPr>
                <w:highlight w:val="green"/>
              </w:rPr>
            </w:pPr>
            <w:r w:rsidRPr="005C4916">
              <w:t>Garantiniu</w:t>
            </w:r>
            <w:r w:rsidRPr="005C4916">
              <w:rPr>
                <w:spacing w:val="4"/>
              </w:rPr>
              <w:t xml:space="preserve"> </w:t>
            </w:r>
            <w:r w:rsidRPr="005C4916">
              <w:t>laikotarpiu</w:t>
            </w:r>
            <w:r w:rsidRPr="005C4916">
              <w:rPr>
                <w:spacing w:val="4"/>
              </w:rPr>
              <w:t xml:space="preserve"> </w:t>
            </w:r>
            <w:r w:rsidRPr="005C4916">
              <w:t>tiekėjas</w:t>
            </w:r>
            <w:r w:rsidRPr="005C4916">
              <w:rPr>
                <w:spacing w:val="5"/>
              </w:rPr>
              <w:t xml:space="preserve"> </w:t>
            </w:r>
            <w:r w:rsidRPr="005C4916">
              <w:t>privalo</w:t>
            </w:r>
            <w:r w:rsidRPr="005C4916">
              <w:rPr>
                <w:spacing w:val="4"/>
              </w:rPr>
              <w:t xml:space="preserve"> </w:t>
            </w:r>
            <w:r w:rsidRPr="005C4916">
              <w:t>atlikti</w:t>
            </w:r>
            <w:r w:rsidRPr="005C4916">
              <w:rPr>
                <w:spacing w:val="4"/>
              </w:rPr>
              <w:t xml:space="preserve"> </w:t>
            </w:r>
            <w:r w:rsidRPr="005C4916">
              <w:t>darbus</w:t>
            </w:r>
            <w:r w:rsidRPr="005C4916">
              <w:rPr>
                <w:spacing w:val="5"/>
              </w:rPr>
              <w:t xml:space="preserve"> </w:t>
            </w:r>
            <w:r w:rsidRPr="005C4916">
              <w:t>savo</w:t>
            </w:r>
            <w:r w:rsidRPr="005C4916">
              <w:rPr>
                <w:spacing w:val="4"/>
              </w:rPr>
              <w:t xml:space="preserve"> </w:t>
            </w:r>
            <w:r w:rsidRPr="005C4916">
              <w:t>lėšomis,</w:t>
            </w:r>
            <w:r w:rsidRPr="005C4916">
              <w:rPr>
                <w:spacing w:val="4"/>
              </w:rPr>
              <w:t xml:space="preserve"> </w:t>
            </w:r>
            <w:r w:rsidRPr="005C4916">
              <w:t>įskaitant</w:t>
            </w:r>
            <w:r w:rsidRPr="005C4916">
              <w:rPr>
                <w:spacing w:val="5"/>
              </w:rPr>
              <w:t xml:space="preserve"> </w:t>
            </w:r>
            <w:r w:rsidRPr="005C4916">
              <w:t>transportavimo</w:t>
            </w:r>
            <w:r>
              <w:t xml:space="preserve"> </w:t>
            </w:r>
            <w:r w:rsidRPr="005C4916">
              <w:rPr>
                <w:spacing w:val="-57"/>
              </w:rPr>
              <w:t xml:space="preserve"> </w:t>
            </w:r>
            <w:r w:rsidRPr="005C4916">
              <w:t>išlaidas.</w:t>
            </w:r>
          </w:p>
        </w:tc>
        <w:tc>
          <w:tcPr>
            <w:tcW w:w="6001" w:type="dxa"/>
            <w:gridSpan w:val="2"/>
          </w:tcPr>
          <w:p w14:paraId="54A3345A" w14:textId="77777777" w:rsidR="00280765" w:rsidRPr="00DD4336" w:rsidRDefault="00280765" w:rsidP="00280765">
            <w:pPr>
              <w:rPr>
                <w:i/>
              </w:rPr>
            </w:pPr>
          </w:p>
        </w:tc>
      </w:tr>
      <w:tr w:rsidR="00280765" w:rsidRPr="00C01F51" w14:paraId="1096ABBC" w14:textId="41396A41" w:rsidTr="00EB0979">
        <w:trPr>
          <w:trHeight w:val="57"/>
        </w:trPr>
        <w:tc>
          <w:tcPr>
            <w:tcW w:w="1246" w:type="dxa"/>
            <w:noWrap/>
          </w:tcPr>
          <w:p w14:paraId="42C9F0D3" w14:textId="2634C124" w:rsidR="00280765" w:rsidRDefault="00280765" w:rsidP="00280765">
            <w:pPr>
              <w:jc w:val="center"/>
              <w:rPr>
                <w:rFonts w:eastAsia="Calibri"/>
              </w:rPr>
            </w:pPr>
            <w:r w:rsidRPr="00A80DD4">
              <w:t>1.12.</w:t>
            </w:r>
          </w:p>
        </w:tc>
        <w:tc>
          <w:tcPr>
            <w:tcW w:w="6928" w:type="dxa"/>
          </w:tcPr>
          <w:p w14:paraId="2C7B4870" w14:textId="110B22AB" w:rsidR="00280765" w:rsidRPr="00C01F51" w:rsidRDefault="00280765" w:rsidP="00280765">
            <w:pPr>
              <w:jc w:val="both"/>
            </w:pPr>
            <w:r w:rsidRPr="005C4916">
              <w:t xml:space="preserve">Įrangos gamintojas privalo užtikrinti Europos Sąjungos RoHS (angl. </w:t>
            </w:r>
            <w:r w:rsidRPr="005126A1">
              <w:rPr>
                <w:i/>
              </w:rPr>
              <w:t>„Restriction of Hazardous Substances“</w:t>
            </w:r>
            <w:r w:rsidRPr="005C4916">
              <w:t>) direktyvą 2011/65/EU (RoHS 2)</w:t>
            </w:r>
            <w:r>
              <w:t>,</w:t>
            </w:r>
            <w:r w:rsidRPr="005C4916">
              <w:t xml:space="preserve"> draudžiančią gamyboje naudoti aplinkai ir žmogaus sveikatai pavojingas medžiagas (pvz., gyvsidabrį, kadmį, šviną, šešiavalentį chromą, o taip pat antipirenus), reikalavimų įvykdymą. Tiekėjas turi pateikti atitiktį RoHS reikalavimams įrodančius </w:t>
            </w:r>
            <w:r w:rsidRPr="005C4916">
              <w:lastRenderedPageBreak/>
              <w:t>dokumentus: gamintojo atitikties deklaracijos kopiją ar nuorodą į gamintojo puslapį.</w:t>
            </w:r>
          </w:p>
        </w:tc>
        <w:tc>
          <w:tcPr>
            <w:tcW w:w="6001" w:type="dxa"/>
            <w:gridSpan w:val="2"/>
          </w:tcPr>
          <w:p w14:paraId="52AE1DDF" w14:textId="1FCC28A7" w:rsidR="00280765" w:rsidRPr="00C01F51" w:rsidRDefault="00280765" w:rsidP="00280765">
            <w:r w:rsidRPr="00CF0746">
              <w:rPr>
                <w:i/>
              </w:rPr>
              <w:lastRenderedPageBreak/>
              <w:t>(pateikiami dokumentai)</w:t>
            </w:r>
          </w:p>
        </w:tc>
      </w:tr>
      <w:tr w:rsidR="00280765" w:rsidRPr="00C01F51" w14:paraId="72E7A562" w14:textId="739FCE89" w:rsidTr="00EB0979">
        <w:trPr>
          <w:trHeight w:val="57"/>
        </w:trPr>
        <w:tc>
          <w:tcPr>
            <w:tcW w:w="14175" w:type="dxa"/>
            <w:gridSpan w:val="4"/>
            <w:tcBorders>
              <w:top w:val="single" w:sz="4" w:space="0" w:color="auto"/>
              <w:left w:val="single" w:sz="4" w:space="0" w:color="auto"/>
              <w:bottom w:val="single" w:sz="4" w:space="0" w:color="auto"/>
            </w:tcBorders>
            <w:noWrap/>
          </w:tcPr>
          <w:p w14:paraId="54C3555B" w14:textId="7C3E6584" w:rsidR="00280765" w:rsidRPr="00C5616F" w:rsidRDefault="00280765" w:rsidP="00280765">
            <w:pPr>
              <w:rPr>
                <w:b/>
              </w:rPr>
            </w:pPr>
            <w:r w:rsidRPr="00C5616F">
              <w:rPr>
                <w:b/>
              </w:rPr>
              <w:t xml:space="preserve">2. </w:t>
            </w:r>
            <w:r>
              <w:rPr>
                <w:b/>
              </w:rPr>
              <w:t xml:space="preserve"> Ugniasienė Nr.1. </w:t>
            </w:r>
            <w:r w:rsidRPr="00C5616F">
              <w:rPr>
                <w:b/>
              </w:rPr>
              <w:t>Specialieji reikalavimai</w:t>
            </w:r>
            <w:r>
              <w:rPr>
                <w:b/>
              </w:rPr>
              <w:t xml:space="preserve">: </w:t>
            </w:r>
          </w:p>
        </w:tc>
      </w:tr>
      <w:tr w:rsidR="00280765" w:rsidRPr="00C01F51" w14:paraId="7269AF5D" w14:textId="64AE5A00" w:rsidTr="00EB0979">
        <w:trPr>
          <w:trHeight w:val="246"/>
        </w:trPr>
        <w:tc>
          <w:tcPr>
            <w:tcW w:w="1246" w:type="dxa"/>
            <w:shd w:val="clear" w:color="auto" w:fill="auto"/>
            <w:noWrap/>
            <w:vAlign w:val="center"/>
          </w:tcPr>
          <w:p w14:paraId="6CEB5B89" w14:textId="6CF26511" w:rsidR="00280765" w:rsidRDefault="00280765" w:rsidP="00280765">
            <w:pPr>
              <w:jc w:val="center"/>
              <w:rPr>
                <w:rFonts w:eastAsia="Calibri"/>
              </w:rPr>
            </w:pPr>
            <w:r>
              <w:rPr>
                <w:rFonts w:eastAsia="Calibri"/>
              </w:rPr>
              <w:t>2.1.</w:t>
            </w:r>
          </w:p>
        </w:tc>
        <w:tc>
          <w:tcPr>
            <w:tcW w:w="6928" w:type="dxa"/>
            <w:vAlign w:val="center"/>
          </w:tcPr>
          <w:p w14:paraId="1A52B801" w14:textId="439B434D" w:rsidR="00280765" w:rsidRPr="00C01F51" w:rsidRDefault="00280765" w:rsidP="00280765">
            <w:pPr>
              <w:jc w:val="both"/>
            </w:pPr>
            <w:r w:rsidRPr="005C4916">
              <w:rPr>
                <w:bCs/>
              </w:rPr>
              <w:t>Specializuotas aparatinis-programinis sprendimas, skirtas užtikrinti tinklo perimetro kontrolę, vykdantis įsibrovimų aptikimą ir prevenciją, bei duomenų srautų turinio kontrolę. Reikalavimai  ugniasienei 4</w:t>
            </w:r>
            <w:r w:rsidRPr="005C4916">
              <w:t xml:space="preserve"> Gbps greitaveikos našumo</w:t>
            </w:r>
          </w:p>
        </w:tc>
        <w:tc>
          <w:tcPr>
            <w:tcW w:w="6001" w:type="dxa"/>
            <w:gridSpan w:val="2"/>
          </w:tcPr>
          <w:p w14:paraId="0FBF98F4" w14:textId="77777777" w:rsidR="00280765" w:rsidRPr="00C01F51" w:rsidRDefault="00280765" w:rsidP="00280765"/>
        </w:tc>
      </w:tr>
      <w:tr w:rsidR="00280765" w:rsidRPr="00C01F51" w14:paraId="7116A6F0" w14:textId="445B9225" w:rsidTr="00A84FDE">
        <w:trPr>
          <w:trHeight w:val="57"/>
        </w:trPr>
        <w:tc>
          <w:tcPr>
            <w:tcW w:w="1246" w:type="dxa"/>
            <w:shd w:val="clear" w:color="auto" w:fill="auto"/>
            <w:noWrap/>
            <w:vAlign w:val="center"/>
          </w:tcPr>
          <w:p w14:paraId="5B797B0B" w14:textId="1358E646" w:rsidR="00280765" w:rsidRDefault="00280765" w:rsidP="00280765">
            <w:pPr>
              <w:jc w:val="center"/>
              <w:rPr>
                <w:rFonts w:eastAsia="Calibri"/>
              </w:rPr>
            </w:pPr>
            <w:r>
              <w:rPr>
                <w:rFonts w:eastAsia="Calibri"/>
              </w:rPr>
              <w:t>2.2.</w:t>
            </w:r>
          </w:p>
        </w:tc>
        <w:tc>
          <w:tcPr>
            <w:tcW w:w="12929" w:type="dxa"/>
            <w:gridSpan w:val="3"/>
          </w:tcPr>
          <w:p w14:paraId="0802768D" w14:textId="7AEB3596" w:rsidR="00280765" w:rsidRPr="00C01F51" w:rsidRDefault="00280765" w:rsidP="00280765">
            <w:r w:rsidRPr="005C4916">
              <w:rPr>
                <w:b/>
                <w:bCs/>
              </w:rPr>
              <w:t>Konstrukcija</w:t>
            </w:r>
            <w:r>
              <w:rPr>
                <w:b/>
                <w:bCs/>
              </w:rPr>
              <w:t>:</w:t>
            </w:r>
          </w:p>
        </w:tc>
      </w:tr>
      <w:tr w:rsidR="00280765" w:rsidRPr="00C01F51" w14:paraId="3B5AA46B" w14:textId="77777777" w:rsidTr="00EB0979">
        <w:trPr>
          <w:trHeight w:val="57"/>
        </w:trPr>
        <w:tc>
          <w:tcPr>
            <w:tcW w:w="1246" w:type="dxa"/>
            <w:shd w:val="clear" w:color="auto" w:fill="auto"/>
            <w:noWrap/>
            <w:vAlign w:val="center"/>
          </w:tcPr>
          <w:p w14:paraId="1FA826FC" w14:textId="523E43F6" w:rsidR="00280765" w:rsidRDefault="00F47014" w:rsidP="00280765">
            <w:pPr>
              <w:jc w:val="center"/>
              <w:rPr>
                <w:rFonts w:eastAsia="Calibri"/>
              </w:rPr>
            </w:pPr>
            <w:r>
              <w:rPr>
                <w:rFonts w:eastAsia="Calibri"/>
              </w:rPr>
              <w:t>2.2.1</w:t>
            </w:r>
            <w:r w:rsidR="00280765">
              <w:rPr>
                <w:rFonts w:eastAsia="Calibri"/>
              </w:rPr>
              <w:t>.</w:t>
            </w:r>
          </w:p>
        </w:tc>
        <w:tc>
          <w:tcPr>
            <w:tcW w:w="6928" w:type="dxa"/>
          </w:tcPr>
          <w:p w14:paraId="10EC4BFF" w14:textId="3AF8E46E" w:rsidR="00280765" w:rsidRPr="00C01F51" w:rsidRDefault="00280765" w:rsidP="00280765">
            <w:pPr>
              <w:jc w:val="both"/>
            </w:pPr>
            <w:r w:rsidRPr="005C4916">
              <w:rPr>
                <w:bCs/>
              </w:rPr>
              <w:t>Įrenginys privalo turėti ne mažesnę kaip 120</w:t>
            </w:r>
            <w:r>
              <w:rPr>
                <w:bCs/>
              </w:rPr>
              <w:t xml:space="preserve"> </w:t>
            </w:r>
            <w:r w:rsidRPr="005C4916">
              <w:rPr>
                <w:bCs/>
              </w:rPr>
              <w:t>GB talpos vidinę talpyklą SSD tipo diskais.</w:t>
            </w:r>
          </w:p>
        </w:tc>
        <w:tc>
          <w:tcPr>
            <w:tcW w:w="6001" w:type="dxa"/>
            <w:gridSpan w:val="2"/>
          </w:tcPr>
          <w:p w14:paraId="542C1CD3" w14:textId="77777777" w:rsidR="00280765" w:rsidRPr="00C01F51" w:rsidRDefault="00280765" w:rsidP="00280765"/>
        </w:tc>
      </w:tr>
      <w:tr w:rsidR="00280765" w:rsidRPr="00C01F51" w14:paraId="20F7F940" w14:textId="618AC248" w:rsidTr="00A84FDE">
        <w:trPr>
          <w:trHeight w:val="57"/>
        </w:trPr>
        <w:tc>
          <w:tcPr>
            <w:tcW w:w="1246" w:type="dxa"/>
            <w:shd w:val="clear" w:color="auto" w:fill="auto"/>
            <w:noWrap/>
            <w:vAlign w:val="center"/>
          </w:tcPr>
          <w:p w14:paraId="0D0F2D57" w14:textId="7A9881AB" w:rsidR="00280765" w:rsidRDefault="00F47014" w:rsidP="00280765">
            <w:pPr>
              <w:jc w:val="center"/>
              <w:rPr>
                <w:rFonts w:eastAsia="Calibri"/>
              </w:rPr>
            </w:pPr>
            <w:r>
              <w:rPr>
                <w:rFonts w:eastAsia="Calibri"/>
              </w:rPr>
              <w:t>2.2.2</w:t>
            </w:r>
            <w:r w:rsidR="00280765">
              <w:rPr>
                <w:rFonts w:eastAsia="Calibri"/>
              </w:rPr>
              <w:t>.</w:t>
            </w:r>
          </w:p>
        </w:tc>
        <w:tc>
          <w:tcPr>
            <w:tcW w:w="6928" w:type="dxa"/>
          </w:tcPr>
          <w:p w14:paraId="5063D53A" w14:textId="796012A5" w:rsidR="00280765" w:rsidRPr="00C01F51" w:rsidRDefault="00280765" w:rsidP="00280765">
            <w:r w:rsidRPr="005C4916">
              <w:rPr>
                <w:bCs/>
              </w:rPr>
              <w:t>Įrenginys turi turėti ne mažiau kaip 8 vnt. 1G RJ45 tipo lizdų, kurie fiziškai turi būti realizuoti viename įrenginyje nenaudojant papildomų išorinių įrenginių (pvz. komutatoriai, kontroleriai, srautų balansavimo įranga ir kt.)</w:t>
            </w:r>
            <w:r>
              <w:rPr>
                <w:bCs/>
              </w:rPr>
              <w:t>.</w:t>
            </w:r>
          </w:p>
        </w:tc>
        <w:tc>
          <w:tcPr>
            <w:tcW w:w="6001" w:type="dxa"/>
            <w:gridSpan w:val="2"/>
          </w:tcPr>
          <w:p w14:paraId="234C33CD" w14:textId="77777777" w:rsidR="00280765" w:rsidRPr="00C01F51" w:rsidRDefault="00280765" w:rsidP="00280765"/>
        </w:tc>
      </w:tr>
      <w:tr w:rsidR="00280765" w:rsidRPr="00C01F51" w14:paraId="301C66C1" w14:textId="3D6C0BAD" w:rsidTr="00A84FDE">
        <w:trPr>
          <w:trHeight w:val="57"/>
        </w:trPr>
        <w:tc>
          <w:tcPr>
            <w:tcW w:w="1246" w:type="dxa"/>
            <w:shd w:val="clear" w:color="auto" w:fill="auto"/>
            <w:noWrap/>
            <w:vAlign w:val="center"/>
          </w:tcPr>
          <w:p w14:paraId="6421C44B" w14:textId="5B065F86" w:rsidR="00280765" w:rsidRDefault="00F47014" w:rsidP="00280765">
            <w:pPr>
              <w:jc w:val="center"/>
              <w:rPr>
                <w:rFonts w:eastAsia="Calibri"/>
              </w:rPr>
            </w:pPr>
            <w:r>
              <w:rPr>
                <w:rFonts w:eastAsia="Calibri"/>
              </w:rPr>
              <w:t>2.2.3.</w:t>
            </w:r>
          </w:p>
        </w:tc>
        <w:tc>
          <w:tcPr>
            <w:tcW w:w="6928" w:type="dxa"/>
          </w:tcPr>
          <w:p w14:paraId="536DA33E" w14:textId="75B8371A" w:rsidR="00280765" w:rsidRPr="00C01F51" w:rsidRDefault="00280765" w:rsidP="00280765">
            <w:r w:rsidRPr="005C4916">
              <w:t>Įrenginys valdymui turi turėti ne mažiau kaip: vieną konsolės prievadą, vieną atskirą 1G prievadą (SFP arba RJ-45 tipo) ir USB prievadą.</w:t>
            </w:r>
          </w:p>
        </w:tc>
        <w:tc>
          <w:tcPr>
            <w:tcW w:w="6001" w:type="dxa"/>
            <w:gridSpan w:val="2"/>
          </w:tcPr>
          <w:p w14:paraId="7508BB45" w14:textId="77777777" w:rsidR="00280765" w:rsidRPr="00C01F51" w:rsidRDefault="00280765" w:rsidP="00280765"/>
        </w:tc>
      </w:tr>
      <w:tr w:rsidR="00280765" w:rsidRPr="00C01F51" w14:paraId="75F09DF5" w14:textId="6B053495" w:rsidTr="00A84FDE">
        <w:trPr>
          <w:trHeight w:val="57"/>
        </w:trPr>
        <w:tc>
          <w:tcPr>
            <w:tcW w:w="1246" w:type="dxa"/>
            <w:shd w:val="clear" w:color="auto" w:fill="auto"/>
            <w:noWrap/>
            <w:vAlign w:val="center"/>
          </w:tcPr>
          <w:p w14:paraId="1EF156A7" w14:textId="40FB0B27" w:rsidR="00280765" w:rsidRDefault="00F47014" w:rsidP="00280765">
            <w:pPr>
              <w:jc w:val="center"/>
              <w:rPr>
                <w:rFonts w:eastAsia="Calibri"/>
              </w:rPr>
            </w:pPr>
            <w:r>
              <w:rPr>
                <w:rFonts w:eastAsia="Calibri"/>
              </w:rPr>
              <w:t>2.2.4.</w:t>
            </w:r>
          </w:p>
        </w:tc>
        <w:tc>
          <w:tcPr>
            <w:tcW w:w="6928" w:type="dxa"/>
          </w:tcPr>
          <w:p w14:paraId="34492A82" w14:textId="3726E7B1" w:rsidR="00280765" w:rsidRPr="00C01F51" w:rsidRDefault="00280765" w:rsidP="00280765">
            <w:r w:rsidRPr="005C4916">
              <w:t>Įrenginys privalo naudoti dubliuotus, vienas kitą rezervuojančius maitinimo šaltinius. Turi būti galimybė keisti maitinimo šaltinius neišjungiant.</w:t>
            </w:r>
          </w:p>
        </w:tc>
        <w:tc>
          <w:tcPr>
            <w:tcW w:w="6001" w:type="dxa"/>
            <w:gridSpan w:val="2"/>
          </w:tcPr>
          <w:p w14:paraId="41BF3556" w14:textId="77777777" w:rsidR="00280765" w:rsidRPr="00C01F51" w:rsidRDefault="00280765" w:rsidP="00280765"/>
        </w:tc>
      </w:tr>
      <w:tr w:rsidR="00280765" w:rsidRPr="00C01F51" w14:paraId="78C036AE" w14:textId="5F6DEBCC" w:rsidTr="00A84FDE">
        <w:trPr>
          <w:trHeight w:val="57"/>
        </w:trPr>
        <w:tc>
          <w:tcPr>
            <w:tcW w:w="1246" w:type="dxa"/>
            <w:shd w:val="clear" w:color="auto" w:fill="auto"/>
            <w:noWrap/>
            <w:vAlign w:val="center"/>
          </w:tcPr>
          <w:p w14:paraId="23BDE7D3" w14:textId="24B3471C" w:rsidR="00280765" w:rsidRDefault="00F47014" w:rsidP="00280765">
            <w:pPr>
              <w:jc w:val="center"/>
              <w:rPr>
                <w:rFonts w:eastAsia="Calibri"/>
              </w:rPr>
            </w:pPr>
            <w:r>
              <w:rPr>
                <w:rFonts w:eastAsia="Calibri"/>
              </w:rPr>
              <w:t>2.2.5.</w:t>
            </w:r>
          </w:p>
        </w:tc>
        <w:tc>
          <w:tcPr>
            <w:tcW w:w="6928" w:type="dxa"/>
          </w:tcPr>
          <w:p w14:paraId="2DDFAB6D" w14:textId="6A9345E4" w:rsidR="00280765" w:rsidRPr="00C01F51" w:rsidRDefault="00280765" w:rsidP="00280765">
            <w:r w:rsidRPr="005C4916">
              <w:t>Įrenginio aukštis (</w:t>
            </w:r>
            <w:r w:rsidRPr="005C4916">
              <w:rPr>
                <w:i/>
              </w:rPr>
              <w:t>angl. Rack Unit</w:t>
            </w:r>
            <w:r w:rsidRPr="005C4916">
              <w:t>) ne didesnis kaip 1U.</w:t>
            </w:r>
          </w:p>
        </w:tc>
        <w:tc>
          <w:tcPr>
            <w:tcW w:w="6001" w:type="dxa"/>
            <w:gridSpan w:val="2"/>
          </w:tcPr>
          <w:p w14:paraId="16FBDCDC" w14:textId="77777777" w:rsidR="00280765" w:rsidRPr="00C01F51" w:rsidRDefault="00280765" w:rsidP="00280765"/>
        </w:tc>
      </w:tr>
      <w:tr w:rsidR="00280765" w:rsidRPr="00C01F51" w14:paraId="4C29D38F" w14:textId="57549F0A" w:rsidTr="00EB0979">
        <w:trPr>
          <w:trHeight w:val="57"/>
        </w:trPr>
        <w:tc>
          <w:tcPr>
            <w:tcW w:w="1246" w:type="dxa"/>
            <w:shd w:val="clear" w:color="auto" w:fill="auto"/>
            <w:noWrap/>
            <w:vAlign w:val="center"/>
          </w:tcPr>
          <w:p w14:paraId="2E93F699" w14:textId="49C79E97" w:rsidR="00280765" w:rsidRDefault="00F47014" w:rsidP="00280765">
            <w:pPr>
              <w:jc w:val="center"/>
              <w:rPr>
                <w:rFonts w:eastAsia="Calibri"/>
              </w:rPr>
            </w:pPr>
            <w:r>
              <w:rPr>
                <w:rFonts w:eastAsia="Calibri"/>
              </w:rPr>
              <w:t>2.2.6.</w:t>
            </w:r>
          </w:p>
        </w:tc>
        <w:tc>
          <w:tcPr>
            <w:tcW w:w="6928" w:type="dxa"/>
          </w:tcPr>
          <w:p w14:paraId="1B73FFD2" w14:textId="2EED3ECE" w:rsidR="00280765" w:rsidRPr="00C01F51" w:rsidRDefault="00280765" w:rsidP="00280765">
            <w:r w:rsidRPr="005C4916">
              <w:t>Turi būti pridėti visi reikalingi priedai įrenginių montavimui į standartinę 19 colių spintą.</w:t>
            </w:r>
          </w:p>
        </w:tc>
        <w:tc>
          <w:tcPr>
            <w:tcW w:w="6001" w:type="dxa"/>
            <w:gridSpan w:val="2"/>
          </w:tcPr>
          <w:p w14:paraId="64662889" w14:textId="77777777" w:rsidR="00280765" w:rsidRPr="00C01F51" w:rsidRDefault="00280765" w:rsidP="00280765"/>
        </w:tc>
      </w:tr>
      <w:tr w:rsidR="00F47014" w:rsidRPr="00C01F51" w14:paraId="7462EE13" w14:textId="3E2DEACF" w:rsidTr="00A84FDE">
        <w:trPr>
          <w:trHeight w:val="166"/>
        </w:trPr>
        <w:tc>
          <w:tcPr>
            <w:tcW w:w="1246" w:type="dxa"/>
            <w:shd w:val="clear" w:color="auto" w:fill="auto"/>
            <w:noWrap/>
            <w:vAlign w:val="center"/>
          </w:tcPr>
          <w:p w14:paraId="005623C6" w14:textId="64B00A37" w:rsidR="00F47014" w:rsidRPr="00F47014" w:rsidRDefault="00F47014" w:rsidP="00280765">
            <w:pPr>
              <w:jc w:val="center"/>
              <w:rPr>
                <w:rFonts w:eastAsia="Calibri"/>
                <w:b/>
              </w:rPr>
            </w:pPr>
            <w:r w:rsidRPr="00F47014">
              <w:rPr>
                <w:rFonts w:eastAsia="Calibri"/>
                <w:b/>
              </w:rPr>
              <w:t>2.3.</w:t>
            </w:r>
          </w:p>
        </w:tc>
        <w:tc>
          <w:tcPr>
            <w:tcW w:w="12929" w:type="dxa"/>
            <w:gridSpan w:val="3"/>
            <w:vAlign w:val="center"/>
          </w:tcPr>
          <w:p w14:paraId="0295D547" w14:textId="134A6B4B" w:rsidR="00F47014" w:rsidRPr="00C01F51" w:rsidRDefault="00F47014" w:rsidP="00280765">
            <w:r w:rsidRPr="005C4916">
              <w:rPr>
                <w:b/>
              </w:rPr>
              <w:t>Aukšto patikimumo funkcijos</w:t>
            </w:r>
          </w:p>
        </w:tc>
      </w:tr>
      <w:tr w:rsidR="00F47014" w:rsidRPr="00C01F51" w14:paraId="5F2CC2C6" w14:textId="4923C29C" w:rsidTr="00A84FDE">
        <w:trPr>
          <w:trHeight w:val="57"/>
        </w:trPr>
        <w:tc>
          <w:tcPr>
            <w:tcW w:w="1246" w:type="dxa"/>
            <w:shd w:val="clear" w:color="auto" w:fill="auto"/>
            <w:noWrap/>
          </w:tcPr>
          <w:p w14:paraId="6D01202B" w14:textId="221468B9" w:rsidR="00F47014" w:rsidRDefault="00F47014" w:rsidP="00F47014">
            <w:pPr>
              <w:jc w:val="center"/>
              <w:rPr>
                <w:rFonts w:eastAsia="Calibri"/>
              </w:rPr>
            </w:pPr>
            <w:r>
              <w:rPr>
                <w:rFonts w:eastAsia="Calibri"/>
              </w:rPr>
              <w:t>2.3.1.</w:t>
            </w:r>
          </w:p>
        </w:tc>
        <w:tc>
          <w:tcPr>
            <w:tcW w:w="6928" w:type="dxa"/>
          </w:tcPr>
          <w:p w14:paraId="1B31C3AF" w14:textId="5A831392" w:rsidR="00F47014" w:rsidRPr="00C01F51" w:rsidRDefault="00F47014" w:rsidP="00F47014">
            <w:r w:rsidRPr="005C4916">
              <w:t>Ugniasienė turi gebėti dirbti HA ir Standalone režimais.</w:t>
            </w:r>
          </w:p>
        </w:tc>
        <w:tc>
          <w:tcPr>
            <w:tcW w:w="6001" w:type="dxa"/>
            <w:gridSpan w:val="2"/>
          </w:tcPr>
          <w:p w14:paraId="7BEDAEE4" w14:textId="77777777" w:rsidR="00F47014" w:rsidRPr="00C01F51" w:rsidRDefault="00F47014" w:rsidP="00F47014"/>
        </w:tc>
      </w:tr>
      <w:tr w:rsidR="00F47014" w:rsidRPr="00C01F51" w14:paraId="63713B19" w14:textId="77777777" w:rsidTr="00A84FDE">
        <w:trPr>
          <w:trHeight w:val="57"/>
        </w:trPr>
        <w:tc>
          <w:tcPr>
            <w:tcW w:w="1246" w:type="dxa"/>
            <w:shd w:val="clear" w:color="auto" w:fill="auto"/>
            <w:noWrap/>
          </w:tcPr>
          <w:p w14:paraId="5F6975C4" w14:textId="462DBBBA" w:rsidR="00F47014" w:rsidRDefault="00F47014" w:rsidP="00F47014">
            <w:pPr>
              <w:jc w:val="center"/>
              <w:rPr>
                <w:rFonts w:eastAsia="Calibri"/>
              </w:rPr>
            </w:pPr>
            <w:r>
              <w:rPr>
                <w:rFonts w:eastAsia="Calibri"/>
              </w:rPr>
              <w:t>2.3.2.</w:t>
            </w:r>
          </w:p>
        </w:tc>
        <w:tc>
          <w:tcPr>
            <w:tcW w:w="6928" w:type="dxa"/>
          </w:tcPr>
          <w:p w14:paraId="6BD7B851" w14:textId="7192B01D" w:rsidR="00F47014" w:rsidRPr="00C01F51" w:rsidRDefault="00F47014" w:rsidP="00F47014">
            <w:r w:rsidRPr="005C4916">
              <w:t>Ugniasienė turi turėti galimybę dirbti Aktyvus/Pasyvus (</w:t>
            </w:r>
            <w:r w:rsidRPr="005C4916">
              <w:rPr>
                <w:i/>
              </w:rPr>
              <w:t>angl. „Active/Pas</w:t>
            </w:r>
            <w:r>
              <w:rPr>
                <w:i/>
              </w:rPr>
              <w:t>s</w:t>
            </w:r>
            <w:r w:rsidRPr="005C4916">
              <w:rPr>
                <w:i/>
              </w:rPr>
              <w:t>ive“</w:t>
            </w:r>
            <w:r w:rsidRPr="005C4916">
              <w:t>) ir Aktyvus/Aktyvus (</w:t>
            </w:r>
            <w:r w:rsidRPr="005C4916">
              <w:rPr>
                <w:i/>
              </w:rPr>
              <w:t>angl. „Active/Active“</w:t>
            </w:r>
            <w:r w:rsidRPr="005C4916">
              <w:t>) režimais.</w:t>
            </w:r>
          </w:p>
        </w:tc>
        <w:tc>
          <w:tcPr>
            <w:tcW w:w="6001" w:type="dxa"/>
            <w:gridSpan w:val="2"/>
          </w:tcPr>
          <w:p w14:paraId="4DC6ECA4" w14:textId="77777777" w:rsidR="00F47014" w:rsidRPr="00C01F51" w:rsidRDefault="00F47014" w:rsidP="00F47014"/>
        </w:tc>
      </w:tr>
      <w:tr w:rsidR="00F47014" w:rsidRPr="00C01F51" w14:paraId="32933D8F" w14:textId="77777777" w:rsidTr="00A84FDE">
        <w:trPr>
          <w:trHeight w:val="57"/>
        </w:trPr>
        <w:tc>
          <w:tcPr>
            <w:tcW w:w="1246" w:type="dxa"/>
            <w:shd w:val="clear" w:color="auto" w:fill="auto"/>
            <w:noWrap/>
          </w:tcPr>
          <w:p w14:paraId="127D3E9B" w14:textId="49984882" w:rsidR="00F47014" w:rsidRDefault="00F47014" w:rsidP="00F47014">
            <w:pPr>
              <w:jc w:val="center"/>
              <w:rPr>
                <w:rFonts w:eastAsia="Calibri"/>
              </w:rPr>
            </w:pPr>
            <w:r>
              <w:rPr>
                <w:rFonts w:eastAsia="Calibri"/>
              </w:rPr>
              <w:t>2.3.3.</w:t>
            </w:r>
          </w:p>
        </w:tc>
        <w:tc>
          <w:tcPr>
            <w:tcW w:w="6928" w:type="dxa"/>
          </w:tcPr>
          <w:p w14:paraId="69D780E5" w14:textId="237B2DD7" w:rsidR="00F47014" w:rsidRPr="00C01F51" w:rsidRDefault="00F47014" w:rsidP="00F47014">
            <w:r w:rsidRPr="005C4916">
              <w:t>Turi būti galimybė automatiškai sinchronizuoti konfigūraciją ir aktyvias sesijas tarp aukšto patikimumo narių.</w:t>
            </w:r>
          </w:p>
        </w:tc>
        <w:tc>
          <w:tcPr>
            <w:tcW w:w="6001" w:type="dxa"/>
            <w:gridSpan w:val="2"/>
          </w:tcPr>
          <w:p w14:paraId="0B78C110" w14:textId="77777777" w:rsidR="00F47014" w:rsidRPr="00C01F51" w:rsidRDefault="00F47014" w:rsidP="00F47014"/>
        </w:tc>
      </w:tr>
      <w:tr w:rsidR="00F47014" w:rsidRPr="00C01F51" w14:paraId="594A0E30" w14:textId="77777777" w:rsidTr="00A84FDE">
        <w:trPr>
          <w:trHeight w:val="57"/>
        </w:trPr>
        <w:tc>
          <w:tcPr>
            <w:tcW w:w="1246" w:type="dxa"/>
            <w:shd w:val="clear" w:color="auto" w:fill="auto"/>
            <w:noWrap/>
          </w:tcPr>
          <w:p w14:paraId="2E290E5F" w14:textId="3216E281" w:rsidR="00F47014" w:rsidRDefault="00F47014" w:rsidP="00F47014">
            <w:pPr>
              <w:jc w:val="center"/>
              <w:rPr>
                <w:rFonts w:eastAsia="Calibri"/>
              </w:rPr>
            </w:pPr>
            <w:r>
              <w:rPr>
                <w:rFonts w:eastAsia="Calibri"/>
              </w:rPr>
              <w:t>2.3.4.</w:t>
            </w:r>
          </w:p>
        </w:tc>
        <w:tc>
          <w:tcPr>
            <w:tcW w:w="6928" w:type="dxa"/>
          </w:tcPr>
          <w:p w14:paraId="78192EBF" w14:textId="479A5AC3" w:rsidR="00F47014" w:rsidRPr="00C01F51" w:rsidRDefault="00F47014" w:rsidP="00F47014">
            <w:r w:rsidRPr="005C4916">
              <w:t>Turi būti galimybė nurodyti, kad veikiantis ir  aukštesnį prioritetą turintis narys visada būna aktyvus.</w:t>
            </w:r>
          </w:p>
        </w:tc>
        <w:tc>
          <w:tcPr>
            <w:tcW w:w="6001" w:type="dxa"/>
            <w:gridSpan w:val="2"/>
          </w:tcPr>
          <w:p w14:paraId="7923463A" w14:textId="77777777" w:rsidR="00F47014" w:rsidRPr="00C01F51" w:rsidRDefault="00F47014" w:rsidP="00F47014"/>
        </w:tc>
      </w:tr>
      <w:tr w:rsidR="00F47014" w:rsidRPr="00C01F51" w14:paraId="6E1DD5ED" w14:textId="77777777" w:rsidTr="00A84FDE">
        <w:trPr>
          <w:trHeight w:val="57"/>
        </w:trPr>
        <w:tc>
          <w:tcPr>
            <w:tcW w:w="1246" w:type="dxa"/>
            <w:shd w:val="clear" w:color="auto" w:fill="auto"/>
            <w:noWrap/>
          </w:tcPr>
          <w:p w14:paraId="29BB3CA8" w14:textId="3DB290A2" w:rsidR="00F47014" w:rsidRDefault="00F47014" w:rsidP="00F47014">
            <w:pPr>
              <w:jc w:val="center"/>
              <w:rPr>
                <w:rFonts w:eastAsia="Calibri"/>
              </w:rPr>
            </w:pPr>
            <w:r>
              <w:rPr>
                <w:rFonts w:eastAsia="Calibri"/>
              </w:rPr>
              <w:lastRenderedPageBreak/>
              <w:t>2.3.5.</w:t>
            </w:r>
          </w:p>
        </w:tc>
        <w:tc>
          <w:tcPr>
            <w:tcW w:w="6928" w:type="dxa"/>
          </w:tcPr>
          <w:p w14:paraId="0F12CCBB" w14:textId="0798B386" w:rsidR="00F47014" w:rsidRPr="00C01F51" w:rsidRDefault="00F47014" w:rsidP="00F47014">
            <w:r w:rsidRPr="005C4916">
              <w:t>Aukšto patikimumo sistemos nariai turi stebėti tinklo prievadų būseną.</w:t>
            </w:r>
          </w:p>
        </w:tc>
        <w:tc>
          <w:tcPr>
            <w:tcW w:w="6001" w:type="dxa"/>
            <w:gridSpan w:val="2"/>
          </w:tcPr>
          <w:p w14:paraId="5F44D149" w14:textId="77777777" w:rsidR="00F47014" w:rsidRPr="00C01F51" w:rsidRDefault="00F47014" w:rsidP="00F47014"/>
        </w:tc>
      </w:tr>
      <w:tr w:rsidR="00F47014" w:rsidRPr="00C01F51" w14:paraId="085B3357" w14:textId="77777777" w:rsidTr="00A84FDE">
        <w:trPr>
          <w:trHeight w:val="57"/>
        </w:trPr>
        <w:tc>
          <w:tcPr>
            <w:tcW w:w="1246" w:type="dxa"/>
            <w:shd w:val="clear" w:color="auto" w:fill="auto"/>
            <w:noWrap/>
          </w:tcPr>
          <w:p w14:paraId="14C10CC9" w14:textId="15E1962D" w:rsidR="00F47014" w:rsidRDefault="00F47014" w:rsidP="00F47014">
            <w:pPr>
              <w:jc w:val="center"/>
              <w:rPr>
                <w:rFonts w:eastAsia="Calibri"/>
              </w:rPr>
            </w:pPr>
            <w:r>
              <w:rPr>
                <w:rFonts w:eastAsia="Calibri"/>
              </w:rPr>
              <w:t>2.3.6.</w:t>
            </w:r>
          </w:p>
        </w:tc>
        <w:tc>
          <w:tcPr>
            <w:tcW w:w="6928" w:type="dxa"/>
          </w:tcPr>
          <w:p w14:paraId="4D142D4C" w14:textId="082BD681" w:rsidR="00F47014" w:rsidRPr="00C01F51" w:rsidRDefault="00F47014" w:rsidP="00F47014">
            <w:r w:rsidRPr="005C4916">
              <w:t>Turi būti galimybė stebėti ar atsiliepia nurodyti IP adresai. Sistema turi automatiškai persijungti jei nurodyti IP adresai neatsiliepia.</w:t>
            </w:r>
          </w:p>
        </w:tc>
        <w:tc>
          <w:tcPr>
            <w:tcW w:w="6001" w:type="dxa"/>
            <w:gridSpan w:val="2"/>
          </w:tcPr>
          <w:p w14:paraId="1A1A91E1" w14:textId="77777777" w:rsidR="00F47014" w:rsidRPr="00C01F51" w:rsidRDefault="00F47014" w:rsidP="00F47014"/>
        </w:tc>
      </w:tr>
      <w:tr w:rsidR="00F47014" w:rsidRPr="00C01F51" w14:paraId="748E94AB" w14:textId="77777777" w:rsidTr="00A84FDE">
        <w:trPr>
          <w:trHeight w:val="57"/>
        </w:trPr>
        <w:tc>
          <w:tcPr>
            <w:tcW w:w="1246" w:type="dxa"/>
            <w:shd w:val="clear" w:color="auto" w:fill="auto"/>
            <w:noWrap/>
            <w:vAlign w:val="center"/>
          </w:tcPr>
          <w:p w14:paraId="18639847" w14:textId="62C2E74A" w:rsidR="00F47014" w:rsidRPr="00F47014" w:rsidRDefault="00F47014" w:rsidP="00F47014">
            <w:pPr>
              <w:jc w:val="center"/>
              <w:rPr>
                <w:rFonts w:eastAsia="Calibri"/>
                <w:b/>
              </w:rPr>
            </w:pPr>
            <w:r w:rsidRPr="00F47014">
              <w:rPr>
                <w:rFonts w:eastAsia="Calibri"/>
                <w:b/>
              </w:rPr>
              <w:t>2.4.</w:t>
            </w:r>
          </w:p>
        </w:tc>
        <w:tc>
          <w:tcPr>
            <w:tcW w:w="12929" w:type="dxa"/>
            <w:gridSpan w:val="3"/>
            <w:vAlign w:val="center"/>
          </w:tcPr>
          <w:p w14:paraId="7DE9271E" w14:textId="6BE410CD" w:rsidR="00F47014" w:rsidRPr="00C01F51" w:rsidRDefault="00F47014" w:rsidP="00F47014">
            <w:r w:rsidRPr="005C4916">
              <w:rPr>
                <w:b/>
              </w:rPr>
              <w:t>Ugniasienės našumas</w:t>
            </w:r>
          </w:p>
        </w:tc>
      </w:tr>
      <w:tr w:rsidR="00F47014" w:rsidRPr="00C01F51" w14:paraId="38419C23" w14:textId="77777777" w:rsidTr="00A84FDE">
        <w:trPr>
          <w:trHeight w:val="57"/>
        </w:trPr>
        <w:tc>
          <w:tcPr>
            <w:tcW w:w="1246" w:type="dxa"/>
            <w:shd w:val="clear" w:color="auto" w:fill="auto"/>
            <w:noWrap/>
            <w:vAlign w:val="center"/>
          </w:tcPr>
          <w:p w14:paraId="347DE9A8" w14:textId="7D9999DD" w:rsidR="00F47014" w:rsidRDefault="00762063" w:rsidP="00F47014">
            <w:pPr>
              <w:jc w:val="center"/>
              <w:rPr>
                <w:rFonts w:eastAsia="Calibri"/>
              </w:rPr>
            </w:pPr>
            <w:r>
              <w:rPr>
                <w:rFonts w:eastAsia="Calibri"/>
              </w:rPr>
              <w:t>2.4.1.</w:t>
            </w:r>
          </w:p>
        </w:tc>
        <w:tc>
          <w:tcPr>
            <w:tcW w:w="6928" w:type="dxa"/>
          </w:tcPr>
          <w:p w14:paraId="5D79AE7E" w14:textId="5ED3CBF5" w:rsidR="00F47014" w:rsidRPr="00C01F51" w:rsidRDefault="00F47014" w:rsidP="00F47014">
            <w:r w:rsidRPr="005C4916">
              <w:t xml:space="preserve">Ugniasienės ir programų kontrolės greitaveika (angl. </w:t>
            </w:r>
            <w:r w:rsidRPr="005126A1">
              <w:rPr>
                <w:i/>
              </w:rPr>
              <w:t>Application identifier (APP-ID) firewall throughput</w:t>
            </w:r>
            <w:r w:rsidRPr="005C4916">
              <w:t xml:space="preserve">) </w:t>
            </w:r>
            <w:r>
              <w:t>–</w:t>
            </w:r>
            <w:r w:rsidRPr="005C4916">
              <w:t xml:space="preserve"> ne mažesnė kaip 4 Gbps.</w:t>
            </w:r>
          </w:p>
        </w:tc>
        <w:tc>
          <w:tcPr>
            <w:tcW w:w="6001" w:type="dxa"/>
            <w:gridSpan w:val="2"/>
          </w:tcPr>
          <w:p w14:paraId="2027F729" w14:textId="77777777" w:rsidR="00F47014" w:rsidRPr="00C01F51" w:rsidRDefault="00F47014" w:rsidP="00F47014"/>
        </w:tc>
      </w:tr>
      <w:tr w:rsidR="00F47014" w:rsidRPr="00C01F51" w14:paraId="2E641DB8" w14:textId="77777777" w:rsidTr="00A84FDE">
        <w:trPr>
          <w:trHeight w:val="57"/>
        </w:trPr>
        <w:tc>
          <w:tcPr>
            <w:tcW w:w="1246" w:type="dxa"/>
            <w:shd w:val="clear" w:color="auto" w:fill="auto"/>
            <w:noWrap/>
            <w:vAlign w:val="center"/>
          </w:tcPr>
          <w:p w14:paraId="1ADA0E9C" w14:textId="199CF51C" w:rsidR="00F47014" w:rsidRDefault="00762063" w:rsidP="00F47014">
            <w:pPr>
              <w:jc w:val="center"/>
              <w:rPr>
                <w:rFonts w:eastAsia="Calibri"/>
              </w:rPr>
            </w:pPr>
            <w:r>
              <w:rPr>
                <w:rFonts w:eastAsia="Calibri"/>
              </w:rPr>
              <w:t>2.4.2.</w:t>
            </w:r>
          </w:p>
        </w:tc>
        <w:tc>
          <w:tcPr>
            <w:tcW w:w="6928" w:type="dxa"/>
          </w:tcPr>
          <w:p w14:paraId="3A6F3889" w14:textId="7E446412" w:rsidR="00F47014" w:rsidRPr="00C01F51" w:rsidRDefault="00F47014" w:rsidP="00F47014">
            <w:r w:rsidRPr="005C4916">
              <w:t>Įrenginio greitaveika naudojant apsaugą nuo grėsmių (apsauga nuo virusų, piktybinių kodų, įsilaužimų, pažeidžiamumų aptikimas) - ne mažesnė kaip 2.8 Gbps.</w:t>
            </w:r>
          </w:p>
        </w:tc>
        <w:tc>
          <w:tcPr>
            <w:tcW w:w="6001" w:type="dxa"/>
            <w:gridSpan w:val="2"/>
          </w:tcPr>
          <w:p w14:paraId="57D8ACA5" w14:textId="77777777" w:rsidR="00F47014" w:rsidRPr="00C01F51" w:rsidRDefault="00F47014" w:rsidP="00F47014"/>
        </w:tc>
      </w:tr>
      <w:tr w:rsidR="00F47014" w:rsidRPr="00C01F51" w14:paraId="6C934791" w14:textId="77777777" w:rsidTr="00A84FDE">
        <w:trPr>
          <w:trHeight w:val="57"/>
        </w:trPr>
        <w:tc>
          <w:tcPr>
            <w:tcW w:w="1246" w:type="dxa"/>
            <w:shd w:val="clear" w:color="auto" w:fill="auto"/>
            <w:noWrap/>
            <w:vAlign w:val="center"/>
          </w:tcPr>
          <w:p w14:paraId="1077EBC7" w14:textId="7628CF4B" w:rsidR="00F47014" w:rsidRDefault="00762063" w:rsidP="00F47014">
            <w:pPr>
              <w:jc w:val="center"/>
              <w:rPr>
                <w:rFonts w:eastAsia="Calibri"/>
              </w:rPr>
            </w:pPr>
            <w:r>
              <w:rPr>
                <w:rFonts w:eastAsia="Calibri"/>
              </w:rPr>
              <w:t>2.4.3.</w:t>
            </w:r>
          </w:p>
        </w:tc>
        <w:tc>
          <w:tcPr>
            <w:tcW w:w="6928" w:type="dxa"/>
          </w:tcPr>
          <w:p w14:paraId="639CEF08" w14:textId="20C0003A" w:rsidR="00F47014" w:rsidRPr="00C01F51" w:rsidRDefault="00F47014" w:rsidP="00F47014">
            <w:r w:rsidRPr="005C4916">
              <w:t>IPSec VPN greitaveika - ne mažesnė kaip 2 Gbps.</w:t>
            </w:r>
          </w:p>
        </w:tc>
        <w:tc>
          <w:tcPr>
            <w:tcW w:w="6001" w:type="dxa"/>
            <w:gridSpan w:val="2"/>
          </w:tcPr>
          <w:p w14:paraId="168AF986" w14:textId="77777777" w:rsidR="00F47014" w:rsidRPr="00C01F51" w:rsidRDefault="00F47014" w:rsidP="00F47014"/>
        </w:tc>
      </w:tr>
      <w:tr w:rsidR="00F47014" w:rsidRPr="00C01F51" w14:paraId="3E6B51C5" w14:textId="77777777" w:rsidTr="00A84FDE">
        <w:trPr>
          <w:trHeight w:val="57"/>
        </w:trPr>
        <w:tc>
          <w:tcPr>
            <w:tcW w:w="1246" w:type="dxa"/>
            <w:shd w:val="clear" w:color="auto" w:fill="auto"/>
            <w:noWrap/>
            <w:vAlign w:val="center"/>
          </w:tcPr>
          <w:p w14:paraId="42BEF0B1" w14:textId="6B68DACC" w:rsidR="00F47014" w:rsidRDefault="00762063" w:rsidP="00F47014">
            <w:pPr>
              <w:jc w:val="center"/>
              <w:rPr>
                <w:rFonts w:eastAsia="Calibri"/>
              </w:rPr>
            </w:pPr>
            <w:r>
              <w:rPr>
                <w:rFonts w:eastAsia="Calibri"/>
              </w:rPr>
              <w:t>2.4.4.</w:t>
            </w:r>
          </w:p>
        </w:tc>
        <w:tc>
          <w:tcPr>
            <w:tcW w:w="6928" w:type="dxa"/>
          </w:tcPr>
          <w:p w14:paraId="322497EF" w14:textId="00D563F3" w:rsidR="00F47014" w:rsidRPr="00C01F51" w:rsidRDefault="00F47014" w:rsidP="00F47014">
            <w:r w:rsidRPr="005C4916">
              <w:t>Maksimalus konkurentinių sesijų kiekis 400000.</w:t>
            </w:r>
          </w:p>
        </w:tc>
        <w:tc>
          <w:tcPr>
            <w:tcW w:w="6001" w:type="dxa"/>
            <w:gridSpan w:val="2"/>
          </w:tcPr>
          <w:p w14:paraId="40E5794D" w14:textId="77777777" w:rsidR="00F47014" w:rsidRPr="00C01F51" w:rsidRDefault="00F47014" w:rsidP="00F47014"/>
        </w:tc>
      </w:tr>
      <w:tr w:rsidR="00F47014" w:rsidRPr="00C01F51" w14:paraId="2D9154A6" w14:textId="77777777" w:rsidTr="00A84FDE">
        <w:trPr>
          <w:trHeight w:val="57"/>
        </w:trPr>
        <w:tc>
          <w:tcPr>
            <w:tcW w:w="1246" w:type="dxa"/>
            <w:shd w:val="clear" w:color="auto" w:fill="auto"/>
            <w:noWrap/>
            <w:vAlign w:val="center"/>
          </w:tcPr>
          <w:p w14:paraId="442BA143" w14:textId="73BA67CD" w:rsidR="00F47014" w:rsidRDefault="00762063" w:rsidP="00F47014">
            <w:pPr>
              <w:jc w:val="center"/>
              <w:rPr>
                <w:rFonts w:eastAsia="Calibri"/>
              </w:rPr>
            </w:pPr>
            <w:r>
              <w:rPr>
                <w:rFonts w:eastAsia="Calibri"/>
              </w:rPr>
              <w:t>2.4.5.</w:t>
            </w:r>
          </w:p>
        </w:tc>
        <w:tc>
          <w:tcPr>
            <w:tcW w:w="6928" w:type="dxa"/>
          </w:tcPr>
          <w:p w14:paraId="58D660BA" w14:textId="15682192" w:rsidR="00F47014" w:rsidRPr="00C01F51" w:rsidRDefault="00F47014" w:rsidP="00F47014">
            <w:r w:rsidRPr="005C4916">
              <w:t>Ne mažiau kaip 65000 naujų sesijų per sekundę.</w:t>
            </w:r>
          </w:p>
        </w:tc>
        <w:tc>
          <w:tcPr>
            <w:tcW w:w="6001" w:type="dxa"/>
            <w:gridSpan w:val="2"/>
          </w:tcPr>
          <w:p w14:paraId="3349B429" w14:textId="77777777" w:rsidR="00F47014" w:rsidRPr="00C01F51" w:rsidRDefault="00F47014" w:rsidP="00F47014"/>
        </w:tc>
      </w:tr>
      <w:tr w:rsidR="00F47014" w:rsidRPr="00C01F51" w14:paraId="7AD2AB68" w14:textId="77777777" w:rsidTr="00A84FDE">
        <w:trPr>
          <w:trHeight w:val="57"/>
        </w:trPr>
        <w:tc>
          <w:tcPr>
            <w:tcW w:w="1246" w:type="dxa"/>
            <w:shd w:val="clear" w:color="auto" w:fill="auto"/>
            <w:noWrap/>
            <w:vAlign w:val="center"/>
          </w:tcPr>
          <w:p w14:paraId="147B6E18" w14:textId="1CF53DEF" w:rsidR="00F47014" w:rsidRDefault="00762063" w:rsidP="00F47014">
            <w:pPr>
              <w:jc w:val="center"/>
              <w:rPr>
                <w:rFonts w:eastAsia="Calibri"/>
              </w:rPr>
            </w:pPr>
            <w:r>
              <w:rPr>
                <w:rFonts w:eastAsia="Calibri"/>
              </w:rPr>
              <w:t>2.4.6.</w:t>
            </w:r>
          </w:p>
        </w:tc>
        <w:tc>
          <w:tcPr>
            <w:tcW w:w="6928" w:type="dxa"/>
          </w:tcPr>
          <w:p w14:paraId="5E3B573F" w14:textId="56DC8BAC" w:rsidR="00F47014" w:rsidRPr="00C01F51" w:rsidRDefault="00F47014" w:rsidP="00F47014">
            <w:r w:rsidRPr="005C4916">
              <w:t>Įrenginio našumas, sesijų skaičius turi būti įgyvendinamas vieno įrenginio pagalba, nenaudojant papildomų įrenginių, kurie paskirstytų įeinančius ar išeinančius srautus.</w:t>
            </w:r>
          </w:p>
        </w:tc>
        <w:tc>
          <w:tcPr>
            <w:tcW w:w="6001" w:type="dxa"/>
            <w:gridSpan w:val="2"/>
          </w:tcPr>
          <w:p w14:paraId="258F057F" w14:textId="77777777" w:rsidR="00F47014" w:rsidRPr="00C01F51" w:rsidRDefault="00F47014" w:rsidP="00F47014"/>
        </w:tc>
      </w:tr>
      <w:tr w:rsidR="00F47014" w:rsidRPr="00C01F51" w14:paraId="32F913BE" w14:textId="77777777" w:rsidTr="00A84FDE">
        <w:trPr>
          <w:trHeight w:val="57"/>
        </w:trPr>
        <w:tc>
          <w:tcPr>
            <w:tcW w:w="1246" w:type="dxa"/>
            <w:shd w:val="clear" w:color="auto" w:fill="auto"/>
            <w:noWrap/>
            <w:vAlign w:val="center"/>
          </w:tcPr>
          <w:p w14:paraId="45EB804D" w14:textId="126016A0" w:rsidR="00F47014" w:rsidRDefault="00762063" w:rsidP="00F47014">
            <w:pPr>
              <w:jc w:val="center"/>
              <w:rPr>
                <w:rFonts w:eastAsia="Calibri"/>
              </w:rPr>
            </w:pPr>
            <w:r>
              <w:rPr>
                <w:rFonts w:eastAsia="Calibri"/>
              </w:rPr>
              <w:t>2.4.7.</w:t>
            </w:r>
          </w:p>
        </w:tc>
        <w:tc>
          <w:tcPr>
            <w:tcW w:w="6928" w:type="dxa"/>
          </w:tcPr>
          <w:p w14:paraId="76A5D725" w14:textId="65E71C36" w:rsidR="00F47014" w:rsidRPr="00C01F51" w:rsidRDefault="00F47014" w:rsidP="00F47014">
            <w:r w:rsidRPr="005C4916">
              <w:t>Ne mažiau kaip 4000 VLAN žymių per įrenginį</w:t>
            </w:r>
            <w:r>
              <w:t xml:space="preserve"> </w:t>
            </w:r>
            <w:r w:rsidRPr="005C4916">
              <w:t>/</w:t>
            </w:r>
            <w:r>
              <w:t xml:space="preserve"> </w:t>
            </w:r>
            <w:r w:rsidRPr="005C4916">
              <w:t>prievadą.</w:t>
            </w:r>
          </w:p>
        </w:tc>
        <w:tc>
          <w:tcPr>
            <w:tcW w:w="6001" w:type="dxa"/>
            <w:gridSpan w:val="2"/>
          </w:tcPr>
          <w:p w14:paraId="533BAA17" w14:textId="77777777" w:rsidR="00F47014" w:rsidRPr="00C01F51" w:rsidRDefault="00F47014" w:rsidP="00F47014"/>
        </w:tc>
      </w:tr>
      <w:tr w:rsidR="00F47014" w:rsidRPr="00C01F51" w14:paraId="2548D919" w14:textId="77777777" w:rsidTr="00A84FDE">
        <w:trPr>
          <w:trHeight w:val="57"/>
        </w:trPr>
        <w:tc>
          <w:tcPr>
            <w:tcW w:w="1246" w:type="dxa"/>
            <w:shd w:val="clear" w:color="auto" w:fill="auto"/>
            <w:noWrap/>
            <w:vAlign w:val="center"/>
          </w:tcPr>
          <w:p w14:paraId="335008B0" w14:textId="6808E6E9" w:rsidR="00F47014" w:rsidRDefault="00762063" w:rsidP="00F47014">
            <w:pPr>
              <w:jc w:val="center"/>
              <w:rPr>
                <w:rFonts w:eastAsia="Calibri"/>
              </w:rPr>
            </w:pPr>
            <w:r>
              <w:rPr>
                <w:rFonts w:eastAsia="Calibri"/>
              </w:rPr>
              <w:t>2.4.8.</w:t>
            </w:r>
          </w:p>
        </w:tc>
        <w:tc>
          <w:tcPr>
            <w:tcW w:w="6928" w:type="dxa"/>
          </w:tcPr>
          <w:p w14:paraId="206A12B8" w14:textId="6E323A27" w:rsidR="00F47014" w:rsidRPr="00C01F51" w:rsidRDefault="00F47014" w:rsidP="00F47014">
            <w:r w:rsidRPr="005C4916">
              <w:t>Ne mažiau, kaip 3000 virtualių prievadų.</w:t>
            </w:r>
          </w:p>
        </w:tc>
        <w:tc>
          <w:tcPr>
            <w:tcW w:w="6001" w:type="dxa"/>
            <w:gridSpan w:val="2"/>
          </w:tcPr>
          <w:p w14:paraId="205CDAF6" w14:textId="77777777" w:rsidR="00F47014" w:rsidRPr="00C01F51" w:rsidRDefault="00F47014" w:rsidP="00F47014"/>
        </w:tc>
      </w:tr>
      <w:tr w:rsidR="00F47014" w:rsidRPr="00C01F51" w14:paraId="612969D6" w14:textId="77777777" w:rsidTr="00A84FDE">
        <w:trPr>
          <w:trHeight w:val="57"/>
        </w:trPr>
        <w:tc>
          <w:tcPr>
            <w:tcW w:w="1246" w:type="dxa"/>
            <w:shd w:val="clear" w:color="auto" w:fill="auto"/>
            <w:noWrap/>
            <w:vAlign w:val="center"/>
          </w:tcPr>
          <w:p w14:paraId="7A823FDB" w14:textId="1CF45729" w:rsidR="00F47014" w:rsidRDefault="00762063" w:rsidP="00F47014">
            <w:pPr>
              <w:jc w:val="center"/>
              <w:rPr>
                <w:rFonts w:eastAsia="Calibri"/>
              </w:rPr>
            </w:pPr>
            <w:r>
              <w:rPr>
                <w:rFonts w:eastAsia="Calibri"/>
              </w:rPr>
              <w:t>2.4.9.</w:t>
            </w:r>
          </w:p>
        </w:tc>
        <w:tc>
          <w:tcPr>
            <w:tcW w:w="6928" w:type="dxa"/>
          </w:tcPr>
          <w:p w14:paraId="71D8AD31" w14:textId="17EDD1A6" w:rsidR="00F47014" w:rsidRPr="00C01F51" w:rsidRDefault="00F47014" w:rsidP="00F47014">
            <w:r w:rsidRPr="005C4916">
              <w:t>Turi būti galimybė sukonfigūruoti ne mažiau 5 virtualių maršrutizatorių. Virtualūs maršrutizatoriai turi turėti atskiras maršrutizavimo lenteles.</w:t>
            </w:r>
          </w:p>
        </w:tc>
        <w:tc>
          <w:tcPr>
            <w:tcW w:w="6001" w:type="dxa"/>
            <w:gridSpan w:val="2"/>
          </w:tcPr>
          <w:p w14:paraId="20791BBA" w14:textId="77777777" w:rsidR="00F47014" w:rsidRPr="00C01F51" w:rsidRDefault="00F47014" w:rsidP="00F47014"/>
        </w:tc>
      </w:tr>
      <w:tr w:rsidR="00F47014" w:rsidRPr="00C01F51" w14:paraId="4605F2A5" w14:textId="77777777" w:rsidTr="00A84FDE">
        <w:trPr>
          <w:trHeight w:val="57"/>
        </w:trPr>
        <w:tc>
          <w:tcPr>
            <w:tcW w:w="1246" w:type="dxa"/>
            <w:shd w:val="clear" w:color="auto" w:fill="auto"/>
            <w:noWrap/>
            <w:vAlign w:val="center"/>
          </w:tcPr>
          <w:p w14:paraId="50589C66" w14:textId="12E7ECA3" w:rsidR="00F47014" w:rsidRDefault="00762063" w:rsidP="00F47014">
            <w:pPr>
              <w:jc w:val="center"/>
              <w:rPr>
                <w:rFonts w:eastAsia="Calibri"/>
              </w:rPr>
            </w:pPr>
            <w:r>
              <w:rPr>
                <w:rFonts w:eastAsia="Calibri"/>
              </w:rPr>
              <w:t>2.4.10.</w:t>
            </w:r>
          </w:p>
        </w:tc>
        <w:tc>
          <w:tcPr>
            <w:tcW w:w="6928" w:type="dxa"/>
          </w:tcPr>
          <w:p w14:paraId="7274D3C3" w14:textId="19907AF0" w:rsidR="00F47014" w:rsidRPr="00C01F51" w:rsidRDefault="00F47014" w:rsidP="00F47014">
            <w:r w:rsidRPr="005C4916">
              <w:t>Turi būti galimybė sukonfigūruoti ne mažiau kaip 100 saugumo zonų.</w:t>
            </w:r>
          </w:p>
        </w:tc>
        <w:tc>
          <w:tcPr>
            <w:tcW w:w="6001" w:type="dxa"/>
            <w:gridSpan w:val="2"/>
          </w:tcPr>
          <w:p w14:paraId="06ECD076" w14:textId="77777777" w:rsidR="00F47014" w:rsidRPr="00C01F51" w:rsidRDefault="00F47014" w:rsidP="00F47014"/>
        </w:tc>
      </w:tr>
      <w:tr w:rsidR="00762063" w:rsidRPr="00C01F51" w14:paraId="64A58C12" w14:textId="77777777" w:rsidTr="00A84FDE">
        <w:trPr>
          <w:trHeight w:val="57"/>
        </w:trPr>
        <w:tc>
          <w:tcPr>
            <w:tcW w:w="1246" w:type="dxa"/>
            <w:shd w:val="clear" w:color="auto" w:fill="auto"/>
            <w:noWrap/>
            <w:vAlign w:val="center"/>
          </w:tcPr>
          <w:p w14:paraId="5F9F0A92" w14:textId="36B16C4F" w:rsidR="00762063" w:rsidRDefault="00762063" w:rsidP="00F47014">
            <w:pPr>
              <w:jc w:val="center"/>
              <w:rPr>
                <w:rFonts w:eastAsia="Calibri"/>
              </w:rPr>
            </w:pPr>
            <w:r>
              <w:rPr>
                <w:rFonts w:eastAsia="Calibri"/>
              </w:rPr>
              <w:t>2.5.</w:t>
            </w:r>
          </w:p>
        </w:tc>
        <w:tc>
          <w:tcPr>
            <w:tcW w:w="12929" w:type="dxa"/>
            <w:gridSpan w:val="3"/>
          </w:tcPr>
          <w:p w14:paraId="159733A9" w14:textId="63E68A79" w:rsidR="00762063" w:rsidRPr="00C01F51" w:rsidRDefault="00762063" w:rsidP="00F47014">
            <w:r w:rsidRPr="005C4916">
              <w:rPr>
                <w:b/>
              </w:rPr>
              <w:t>Pagrindinės įrenginio funkcijos</w:t>
            </w:r>
          </w:p>
        </w:tc>
      </w:tr>
      <w:tr w:rsidR="00762063" w:rsidRPr="00C01F51" w14:paraId="29E29E3A" w14:textId="77777777" w:rsidTr="00A84FDE">
        <w:trPr>
          <w:trHeight w:val="57"/>
        </w:trPr>
        <w:tc>
          <w:tcPr>
            <w:tcW w:w="1246" w:type="dxa"/>
            <w:shd w:val="clear" w:color="auto" w:fill="auto"/>
            <w:noWrap/>
            <w:vAlign w:val="center"/>
          </w:tcPr>
          <w:p w14:paraId="483B515F" w14:textId="072C831E" w:rsidR="00762063" w:rsidRDefault="00762063" w:rsidP="00762063">
            <w:pPr>
              <w:jc w:val="center"/>
              <w:rPr>
                <w:rFonts w:eastAsia="Calibri"/>
              </w:rPr>
            </w:pPr>
            <w:r>
              <w:rPr>
                <w:rFonts w:eastAsia="Calibri"/>
              </w:rPr>
              <w:t>2.5.1.</w:t>
            </w:r>
          </w:p>
        </w:tc>
        <w:tc>
          <w:tcPr>
            <w:tcW w:w="6928" w:type="dxa"/>
          </w:tcPr>
          <w:p w14:paraId="590C0148" w14:textId="77777777" w:rsidR="00762063" w:rsidRPr="005C4916" w:rsidRDefault="00762063" w:rsidP="00762063">
            <w:pPr>
              <w:pStyle w:val="Betarp"/>
              <w:jc w:val="both"/>
              <w:rPr>
                <w:rFonts w:ascii="Times New Roman" w:hAnsi="Times New Roman"/>
                <w:sz w:val="24"/>
                <w:szCs w:val="24"/>
              </w:rPr>
            </w:pPr>
            <w:r w:rsidRPr="005C4916">
              <w:rPr>
                <w:rFonts w:ascii="Times New Roman" w:hAnsi="Times New Roman"/>
                <w:sz w:val="24"/>
                <w:szCs w:val="24"/>
              </w:rPr>
              <w:t>Turi būti galimi darbo režimai:</w:t>
            </w:r>
          </w:p>
          <w:p w14:paraId="3C99FBE7" w14:textId="77777777" w:rsidR="00762063" w:rsidRPr="005C4916" w:rsidRDefault="00762063" w:rsidP="00762063">
            <w:pPr>
              <w:pStyle w:val="Betarp"/>
              <w:numPr>
                <w:ilvl w:val="0"/>
                <w:numId w:val="23"/>
              </w:numPr>
              <w:jc w:val="both"/>
              <w:rPr>
                <w:rFonts w:ascii="Times New Roman" w:hAnsi="Times New Roman"/>
                <w:sz w:val="24"/>
                <w:szCs w:val="24"/>
              </w:rPr>
            </w:pPr>
            <w:r w:rsidRPr="005C4916">
              <w:rPr>
                <w:rFonts w:ascii="Times New Roman" w:hAnsi="Times New Roman"/>
                <w:sz w:val="24"/>
                <w:szCs w:val="24"/>
              </w:rPr>
              <w:t>Skaidrus;</w:t>
            </w:r>
          </w:p>
          <w:p w14:paraId="7A619119" w14:textId="77777777" w:rsidR="00762063" w:rsidRPr="005C4916" w:rsidRDefault="00762063" w:rsidP="00762063">
            <w:pPr>
              <w:pStyle w:val="Betarp"/>
              <w:numPr>
                <w:ilvl w:val="0"/>
                <w:numId w:val="23"/>
              </w:numPr>
              <w:jc w:val="both"/>
              <w:rPr>
                <w:rFonts w:ascii="Times New Roman" w:hAnsi="Times New Roman"/>
                <w:sz w:val="24"/>
                <w:szCs w:val="24"/>
              </w:rPr>
            </w:pPr>
            <w:r w:rsidRPr="005C4916">
              <w:rPr>
                <w:rFonts w:ascii="Times New Roman" w:hAnsi="Times New Roman"/>
                <w:sz w:val="24"/>
                <w:szCs w:val="24"/>
              </w:rPr>
              <w:t>Maršrutizavimo (L3);</w:t>
            </w:r>
          </w:p>
          <w:p w14:paraId="26AD7F75" w14:textId="0C087787" w:rsidR="00762063" w:rsidRPr="005C4916" w:rsidRDefault="00762063" w:rsidP="00762063">
            <w:r w:rsidRPr="005C4916">
              <w:t>Pasyvaus stebėjimo (</w:t>
            </w:r>
            <w:r w:rsidRPr="005C4916">
              <w:rPr>
                <w:i/>
              </w:rPr>
              <w:t>angl. „Sniffer/TAP“</w:t>
            </w:r>
            <w:r w:rsidRPr="005C4916">
              <w:t>).</w:t>
            </w:r>
          </w:p>
        </w:tc>
        <w:tc>
          <w:tcPr>
            <w:tcW w:w="6001" w:type="dxa"/>
            <w:gridSpan w:val="2"/>
          </w:tcPr>
          <w:p w14:paraId="68FF6C17" w14:textId="77777777" w:rsidR="00762063" w:rsidRPr="00C01F51" w:rsidRDefault="00762063" w:rsidP="00762063"/>
        </w:tc>
      </w:tr>
      <w:tr w:rsidR="00762063" w:rsidRPr="00C01F51" w14:paraId="6202EA49" w14:textId="77777777" w:rsidTr="00A84FDE">
        <w:trPr>
          <w:trHeight w:val="57"/>
        </w:trPr>
        <w:tc>
          <w:tcPr>
            <w:tcW w:w="1246" w:type="dxa"/>
            <w:shd w:val="clear" w:color="auto" w:fill="auto"/>
            <w:noWrap/>
            <w:vAlign w:val="center"/>
          </w:tcPr>
          <w:p w14:paraId="44BC9D0C" w14:textId="2A80C93E" w:rsidR="00762063" w:rsidRDefault="00762063" w:rsidP="00762063">
            <w:pPr>
              <w:jc w:val="center"/>
              <w:rPr>
                <w:rFonts w:eastAsia="Calibri"/>
              </w:rPr>
            </w:pPr>
            <w:r>
              <w:rPr>
                <w:rFonts w:eastAsia="Calibri"/>
              </w:rPr>
              <w:t>2.5.2.</w:t>
            </w:r>
          </w:p>
          <w:p w14:paraId="3EACEA97" w14:textId="77777777" w:rsidR="00762063" w:rsidRDefault="00762063" w:rsidP="00762063">
            <w:pPr>
              <w:jc w:val="center"/>
              <w:rPr>
                <w:rFonts w:eastAsia="Calibri"/>
              </w:rPr>
            </w:pPr>
          </w:p>
        </w:tc>
        <w:tc>
          <w:tcPr>
            <w:tcW w:w="6928" w:type="dxa"/>
          </w:tcPr>
          <w:p w14:paraId="0AB07774" w14:textId="3BDE2ADE" w:rsidR="00762063" w:rsidRPr="005C4916" w:rsidRDefault="00762063" w:rsidP="00762063">
            <w:r w:rsidRPr="005C4916">
              <w:t>Turi būti galimybė įrenginį sukonfigūruoti taip, kad jis vienu metu dirbtų visais palaikomais darbo režimais.</w:t>
            </w:r>
          </w:p>
        </w:tc>
        <w:tc>
          <w:tcPr>
            <w:tcW w:w="6001" w:type="dxa"/>
            <w:gridSpan w:val="2"/>
          </w:tcPr>
          <w:p w14:paraId="2EE35364" w14:textId="77777777" w:rsidR="00762063" w:rsidRPr="00C01F51" w:rsidRDefault="00762063" w:rsidP="00762063"/>
        </w:tc>
      </w:tr>
      <w:tr w:rsidR="00762063" w:rsidRPr="00C01F51" w14:paraId="625D4738" w14:textId="77777777" w:rsidTr="00A84FDE">
        <w:trPr>
          <w:trHeight w:val="57"/>
        </w:trPr>
        <w:tc>
          <w:tcPr>
            <w:tcW w:w="1246" w:type="dxa"/>
            <w:shd w:val="clear" w:color="auto" w:fill="auto"/>
            <w:noWrap/>
            <w:vAlign w:val="center"/>
          </w:tcPr>
          <w:p w14:paraId="122F1167" w14:textId="720AE946" w:rsidR="00762063" w:rsidRDefault="00762063" w:rsidP="00762063">
            <w:pPr>
              <w:jc w:val="center"/>
              <w:rPr>
                <w:rFonts w:eastAsia="Calibri"/>
              </w:rPr>
            </w:pPr>
            <w:r>
              <w:rPr>
                <w:rFonts w:eastAsia="Calibri"/>
              </w:rPr>
              <w:t>2.5.3.</w:t>
            </w:r>
          </w:p>
        </w:tc>
        <w:tc>
          <w:tcPr>
            <w:tcW w:w="6928" w:type="dxa"/>
          </w:tcPr>
          <w:p w14:paraId="32BB4F85" w14:textId="551F62A9" w:rsidR="00762063" w:rsidRPr="005C4916" w:rsidRDefault="00762063" w:rsidP="00762063">
            <w:r w:rsidRPr="005C4916">
              <w:t>Ugniasienė turi palaikyti statinį IP maršrutizavimą, dinaminius maršrutizavimo protokolus: BGP, OSPFv2, OSPFv3, RIPv2.</w:t>
            </w:r>
          </w:p>
        </w:tc>
        <w:tc>
          <w:tcPr>
            <w:tcW w:w="6001" w:type="dxa"/>
            <w:gridSpan w:val="2"/>
          </w:tcPr>
          <w:p w14:paraId="56E67682" w14:textId="77777777" w:rsidR="00762063" w:rsidRPr="00C01F51" w:rsidRDefault="00762063" w:rsidP="00762063"/>
        </w:tc>
      </w:tr>
      <w:tr w:rsidR="00762063" w:rsidRPr="00C01F51" w14:paraId="49609BE0" w14:textId="77777777" w:rsidTr="00A84FDE">
        <w:trPr>
          <w:trHeight w:val="57"/>
        </w:trPr>
        <w:tc>
          <w:tcPr>
            <w:tcW w:w="1246" w:type="dxa"/>
            <w:shd w:val="clear" w:color="auto" w:fill="auto"/>
            <w:noWrap/>
            <w:vAlign w:val="center"/>
          </w:tcPr>
          <w:p w14:paraId="42408818" w14:textId="371A597B" w:rsidR="00762063" w:rsidRDefault="00762063" w:rsidP="00762063">
            <w:pPr>
              <w:jc w:val="center"/>
              <w:rPr>
                <w:rFonts w:eastAsia="Calibri"/>
              </w:rPr>
            </w:pPr>
            <w:r>
              <w:rPr>
                <w:rFonts w:eastAsia="Calibri"/>
              </w:rPr>
              <w:lastRenderedPageBreak/>
              <w:t>2.5.4.</w:t>
            </w:r>
          </w:p>
        </w:tc>
        <w:tc>
          <w:tcPr>
            <w:tcW w:w="6928" w:type="dxa"/>
          </w:tcPr>
          <w:p w14:paraId="3018C955" w14:textId="77777777" w:rsidR="00762063" w:rsidRPr="005C4916" w:rsidRDefault="00762063" w:rsidP="00762063">
            <w:pPr>
              <w:pStyle w:val="Betarp"/>
              <w:jc w:val="both"/>
              <w:rPr>
                <w:rFonts w:ascii="Times New Roman" w:hAnsi="Times New Roman"/>
                <w:sz w:val="24"/>
                <w:szCs w:val="24"/>
              </w:rPr>
            </w:pPr>
            <w:r w:rsidRPr="005C4916">
              <w:rPr>
                <w:rFonts w:ascii="Times New Roman" w:hAnsi="Times New Roman"/>
                <w:sz w:val="24"/>
                <w:szCs w:val="24"/>
              </w:rPr>
              <w:t>Sprendimas privalo palaikyti statinių maršrutų tikrinimo mechanizmą, kuomet maršrutas panaikinamas iš maršrutizavimo lentelės, jeigu nepasiekiami vienas ar keli aprašyti IP adresai.</w:t>
            </w:r>
          </w:p>
          <w:p w14:paraId="40B1E19A" w14:textId="41F096D9" w:rsidR="00762063" w:rsidRPr="005C4916" w:rsidRDefault="00762063" w:rsidP="00762063">
            <w:r w:rsidRPr="005C4916">
              <w:t>Turi būti galimybė nurodyti sprendimo tinklo prievado IP adresą tuo atveju, jei konkretus tinklo prievadas turi sukonfigūruotą daugiau nei vieną IP adresą.</w:t>
            </w:r>
          </w:p>
        </w:tc>
        <w:tc>
          <w:tcPr>
            <w:tcW w:w="6001" w:type="dxa"/>
            <w:gridSpan w:val="2"/>
          </w:tcPr>
          <w:p w14:paraId="0328A578" w14:textId="77777777" w:rsidR="00762063" w:rsidRPr="00C01F51" w:rsidRDefault="00762063" w:rsidP="00762063"/>
        </w:tc>
      </w:tr>
      <w:tr w:rsidR="00762063" w:rsidRPr="00C01F51" w14:paraId="0B2E138D" w14:textId="77777777" w:rsidTr="00A84FDE">
        <w:trPr>
          <w:trHeight w:val="57"/>
        </w:trPr>
        <w:tc>
          <w:tcPr>
            <w:tcW w:w="1246" w:type="dxa"/>
            <w:shd w:val="clear" w:color="auto" w:fill="auto"/>
            <w:noWrap/>
            <w:vAlign w:val="center"/>
          </w:tcPr>
          <w:p w14:paraId="231505CB" w14:textId="7A297D47" w:rsidR="00762063" w:rsidRDefault="00762063" w:rsidP="00762063">
            <w:pPr>
              <w:jc w:val="center"/>
              <w:rPr>
                <w:rFonts w:eastAsia="Calibri"/>
              </w:rPr>
            </w:pPr>
            <w:r>
              <w:rPr>
                <w:rFonts w:eastAsia="Calibri"/>
              </w:rPr>
              <w:t>2.5.5.</w:t>
            </w:r>
          </w:p>
        </w:tc>
        <w:tc>
          <w:tcPr>
            <w:tcW w:w="6928" w:type="dxa"/>
          </w:tcPr>
          <w:p w14:paraId="45D7DBEC" w14:textId="77777777" w:rsidR="00762063" w:rsidRPr="005C4916" w:rsidRDefault="00762063" w:rsidP="00762063">
            <w:pPr>
              <w:pStyle w:val="Betarp"/>
              <w:jc w:val="both"/>
              <w:rPr>
                <w:rFonts w:ascii="Times New Roman" w:hAnsi="Times New Roman"/>
                <w:sz w:val="24"/>
                <w:szCs w:val="24"/>
              </w:rPr>
            </w:pPr>
            <w:r w:rsidRPr="005C4916">
              <w:rPr>
                <w:rFonts w:ascii="Times New Roman" w:hAnsi="Times New Roman"/>
                <w:sz w:val="24"/>
                <w:szCs w:val="24"/>
              </w:rPr>
              <w:t>Turi palaikyti Security Group Tag (SGT) EtherType.</w:t>
            </w:r>
          </w:p>
          <w:p w14:paraId="788C0F2A" w14:textId="051CC574" w:rsidR="00762063" w:rsidRPr="005C4916" w:rsidRDefault="00762063" w:rsidP="00762063">
            <w:r w:rsidRPr="005C4916">
              <w:t>Turi būti galimybė blokuoti paketus, turinčius nurodytą SGT žymą (Tag).</w:t>
            </w:r>
          </w:p>
        </w:tc>
        <w:tc>
          <w:tcPr>
            <w:tcW w:w="6001" w:type="dxa"/>
            <w:gridSpan w:val="2"/>
          </w:tcPr>
          <w:p w14:paraId="302EB6F8" w14:textId="77777777" w:rsidR="00762063" w:rsidRPr="00C01F51" w:rsidRDefault="00762063" w:rsidP="00762063"/>
        </w:tc>
      </w:tr>
      <w:tr w:rsidR="00762063" w:rsidRPr="00C01F51" w14:paraId="67DE303F" w14:textId="77777777" w:rsidTr="00A84FDE">
        <w:trPr>
          <w:trHeight w:val="57"/>
        </w:trPr>
        <w:tc>
          <w:tcPr>
            <w:tcW w:w="1246" w:type="dxa"/>
            <w:shd w:val="clear" w:color="auto" w:fill="auto"/>
            <w:noWrap/>
            <w:vAlign w:val="center"/>
          </w:tcPr>
          <w:p w14:paraId="24B39B64" w14:textId="4978860B" w:rsidR="00762063" w:rsidRDefault="00762063" w:rsidP="00762063">
            <w:pPr>
              <w:jc w:val="center"/>
              <w:rPr>
                <w:rFonts w:eastAsia="Calibri"/>
              </w:rPr>
            </w:pPr>
            <w:r>
              <w:rPr>
                <w:rFonts w:eastAsia="Calibri"/>
              </w:rPr>
              <w:t>2.5.6.</w:t>
            </w:r>
          </w:p>
        </w:tc>
        <w:tc>
          <w:tcPr>
            <w:tcW w:w="6928" w:type="dxa"/>
          </w:tcPr>
          <w:p w14:paraId="195D0B65" w14:textId="3BCFA904" w:rsidR="00762063" w:rsidRPr="005C4916" w:rsidRDefault="00762063" w:rsidP="00762063">
            <w:r w:rsidRPr="005C4916">
              <w:t>Sprendimas</w:t>
            </w:r>
            <w:r w:rsidRPr="005C4916">
              <w:rPr>
                <w:b/>
              </w:rPr>
              <w:t xml:space="preserve"> </w:t>
            </w:r>
            <w:r w:rsidRPr="005C4916">
              <w:t>turi palaikyti BFD (bidirectional forwarding detection) protokolą.</w:t>
            </w:r>
          </w:p>
        </w:tc>
        <w:tc>
          <w:tcPr>
            <w:tcW w:w="6001" w:type="dxa"/>
            <w:gridSpan w:val="2"/>
          </w:tcPr>
          <w:p w14:paraId="218AE0C9" w14:textId="77777777" w:rsidR="00762063" w:rsidRPr="00C01F51" w:rsidRDefault="00762063" w:rsidP="00762063"/>
        </w:tc>
      </w:tr>
      <w:tr w:rsidR="00762063" w:rsidRPr="00C01F51" w14:paraId="1D8F1C7E" w14:textId="77777777" w:rsidTr="00A84FDE">
        <w:trPr>
          <w:trHeight w:val="57"/>
        </w:trPr>
        <w:tc>
          <w:tcPr>
            <w:tcW w:w="1246" w:type="dxa"/>
            <w:shd w:val="clear" w:color="auto" w:fill="auto"/>
            <w:noWrap/>
            <w:vAlign w:val="center"/>
          </w:tcPr>
          <w:p w14:paraId="42D3C27B" w14:textId="63293071" w:rsidR="00762063" w:rsidRDefault="00762063" w:rsidP="00762063">
            <w:pPr>
              <w:jc w:val="center"/>
              <w:rPr>
                <w:rFonts w:eastAsia="Calibri"/>
              </w:rPr>
            </w:pPr>
            <w:r>
              <w:rPr>
                <w:rFonts w:eastAsia="Calibri"/>
              </w:rPr>
              <w:t>2.5.7.</w:t>
            </w:r>
          </w:p>
        </w:tc>
        <w:tc>
          <w:tcPr>
            <w:tcW w:w="6928" w:type="dxa"/>
          </w:tcPr>
          <w:p w14:paraId="2893C8EF" w14:textId="77777777" w:rsidR="00762063" w:rsidRPr="005C4916" w:rsidRDefault="00762063" w:rsidP="00762063">
            <w:pPr>
              <w:pStyle w:val="Betarp"/>
              <w:jc w:val="both"/>
              <w:rPr>
                <w:rFonts w:ascii="Times New Roman" w:hAnsi="Times New Roman"/>
                <w:sz w:val="24"/>
                <w:szCs w:val="24"/>
              </w:rPr>
            </w:pPr>
            <w:r w:rsidRPr="005C4916">
              <w:rPr>
                <w:rFonts w:ascii="Times New Roman" w:hAnsi="Times New Roman"/>
                <w:sz w:val="24"/>
                <w:szCs w:val="24"/>
              </w:rPr>
              <w:t>Ugniasienė turi palaikyti politika pagrįstą maršrutizavimą (</w:t>
            </w:r>
            <w:r w:rsidRPr="005C4916">
              <w:rPr>
                <w:rFonts w:ascii="Times New Roman" w:hAnsi="Times New Roman"/>
                <w:i/>
                <w:sz w:val="24"/>
                <w:szCs w:val="24"/>
              </w:rPr>
              <w:t>angl. Policy based routing</w:t>
            </w:r>
            <w:r w:rsidRPr="005C4916">
              <w:rPr>
                <w:rFonts w:ascii="Times New Roman" w:hAnsi="Times New Roman"/>
                <w:sz w:val="24"/>
                <w:szCs w:val="24"/>
              </w:rPr>
              <w:t>) atsižvelgiant į šaltinio/paskirties zoną, siuntėjo, gavėjo IP adresą, servisą, vartotojo ID, vartotojų grupę, programą (</w:t>
            </w:r>
            <w:r w:rsidRPr="005C4916">
              <w:rPr>
                <w:rFonts w:ascii="Times New Roman" w:hAnsi="Times New Roman"/>
                <w:i/>
                <w:sz w:val="24"/>
                <w:szCs w:val="24"/>
              </w:rPr>
              <w:t>angl. application</w:t>
            </w:r>
            <w:r w:rsidRPr="005C4916">
              <w:rPr>
                <w:rFonts w:ascii="Times New Roman" w:hAnsi="Times New Roman"/>
                <w:sz w:val="24"/>
                <w:szCs w:val="24"/>
              </w:rPr>
              <w:t>).</w:t>
            </w:r>
          </w:p>
          <w:p w14:paraId="50D8C0E0" w14:textId="4890416E" w:rsidR="00762063" w:rsidRPr="005C4916" w:rsidRDefault="00762063" w:rsidP="00762063">
            <w:r w:rsidRPr="005C4916">
              <w:t>Turi būti galimybė sukonfigūruoti paketų grąžinimą per tą patį tinklo prievadą, iš kurio atėjo pirminis paketas neatsižvelgiant į maršrutizavimo lentelėje nurodytą geriausią kelią iki paskirties adreso.</w:t>
            </w:r>
          </w:p>
        </w:tc>
        <w:tc>
          <w:tcPr>
            <w:tcW w:w="6001" w:type="dxa"/>
            <w:gridSpan w:val="2"/>
          </w:tcPr>
          <w:p w14:paraId="266C2333" w14:textId="77777777" w:rsidR="00762063" w:rsidRPr="00C01F51" w:rsidRDefault="00762063" w:rsidP="00762063"/>
        </w:tc>
      </w:tr>
      <w:tr w:rsidR="00762063" w:rsidRPr="00C01F51" w14:paraId="6D5EB86D" w14:textId="77777777" w:rsidTr="00A84FDE">
        <w:trPr>
          <w:trHeight w:val="57"/>
        </w:trPr>
        <w:tc>
          <w:tcPr>
            <w:tcW w:w="1246" w:type="dxa"/>
            <w:shd w:val="clear" w:color="auto" w:fill="auto"/>
            <w:noWrap/>
            <w:vAlign w:val="center"/>
          </w:tcPr>
          <w:p w14:paraId="5BD6FAD3" w14:textId="54B2CD38" w:rsidR="00762063" w:rsidRDefault="00762063" w:rsidP="00762063">
            <w:pPr>
              <w:jc w:val="center"/>
              <w:rPr>
                <w:rFonts w:eastAsia="Calibri"/>
              </w:rPr>
            </w:pPr>
            <w:r>
              <w:rPr>
                <w:rFonts w:eastAsia="Calibri"/>
              </w:rPr>
              <w:t>2.5.8.</w:t>
            </w:r>
          </w:p>
        </w:tc>
        <w:tc>
          <w:tcPr>
            <w:tcW w:w="6928" w:type="dxa"/>
          </w:tcPr>
          <w:p w14:paraId="61616996" w14:textId="612AF32C" w:rsidR="00762063" w:rsidRPr="005C4916" w:rsidRDefault="00762063" w:rsidP="00762063">
            <w:r w:rsidRPr="005C4916">
              <w:t>Turi palaikyti adresų transliavimą (</w:t>
            </w:r>
            <w:r w:rsidRPr="005C4916">
              <w:rPr>
                <w:i/>
              </w:rPr>
              <w:t>angl. NAT</w:t>
            </w:r>
            <w:r w:rsidRPr="005C4916">
              <w:t>) statiniam IP, dinaminiam IP, dinaminiam IP ir prievadui (</w:t>
            </w:r>
            <w:r w:rsidRPr="005C4916">
              <w:rPr>
                <w:i/>
              </w:rPr>
              <w:t>angl. port address translation</w:t>
            </w:r>
            <w:r w:rsidRPr="005C4916">
              <w:t>).</w:t>
            </w:r>
          </w:p>
        </w:tc>
        <w:tc>
          <w:tcPr>
            <w:tcW w:w="6001" w:type="dxa"/>
            <w:gridSpan w:val="2"/>
          </w:tcPr>
          <w:p w14:paraId="711C7FC6" w14:textId="77777777" w:rsidR="00762063" w:rsidRPr="00C01F51" w:rsidRDefault="00762063" w:rsidP="00762063"/>
        </w:tc>
      </w:tr>
      <w:tr w:rsidR="00762063" w:rsidRPr="00C01F51" w14:paraId="24F88A2A" w14:textId="77777777" w:rsidTr="00A84FDE">
        <w:trPr>
          <w:trHeight w:val="57"/>
        </w:trPr>
        <w:tc>
          <w:tcPr>
            <w:tcW w:w="1246" w:type="dxa"/>
            <w:shd w:val="clear" w:color="auto" w:fill="auto"/>
            <w:noWrap/>
            <w:vAlign w:val="center"/>
          </w:tcPr>
          <w:p w14:paraId="40196897" w14:textId="7C2F0D20" w:rsidR="00762063" w:rsidRDefault="00762063" w:rsidP="00762063">
            <w:pPr>
              <w:jc w:val="center"/>
              <w:rPr>
                <w:rFonts w:eastAsia="Calibri"/>
              </w:rPr>
            </w:pPr>
            <w:r>
              <w:rPr>
                <w:rFonts w:eastAsia="Calibri"/>
              </w:rPr>
              <w:t>2.5.9.</w:t>
            </w:r>
          </w:p>
        </w:tc>
        <w:tc>
          <w:tcPr>
            <w:tcW w:w="6928" w:type="dxa"/>
          </w:tcPr>
          <w:p w14:paraId="29CE41A6" w14:textId="47BFD37F" w:rsidR="00762063" w:rsidRPr="005C4916" w:rsidRDefault="00762063" w:rsidP="00762063">
            <w:r w:rsidRPr="005C4916">
              <w:t>Turi palaikyti FQDN objektus paskirties adresų transliavimo taisyklėse, statiniuose maršrutuose, BGP maršrutizavime, politikomis pagrįstame maršrutizavime, kaip nutolusio taško adresą Site-to-Site VPN konfigūracijoje</w:t>
            </w:r>
          </w:p>
        </w:tc>
        <w:tc>
          <w:tcPr>
            <w:tcW w:w="6001" w:type="dxa"/>
            <w:gridSpan w:val="2"/>
          </w:tcPr>
          <w:p w14:paraId="68B93A25" w14:textId="77777777" w:rsidR="00762063" w:rsidRPr="00C01F51" w:rsidRDefault="00762063" w:rsidP="00762063"/>
        </w:tc>
      </w:tr>
      <w:tr w:rsidR="00762063" w:rsidRPr="00C01F51" w14:paraId="3CB3941F" w14:textId="77777777" w:rsidTr="00A84FDE">
        <w:trPr>
          <w:trHeight w:val="57"/>
        </w:trPr>
        <w:tc>
          <w:tcPr>
            <w:tcW w:w="1246" w:type="dxa"/>
            <w:shd w:val="clear" w:color="auto" w:fill="auto"/>
            <w:noWrap/>
            <w:vAlign w:val="center"/>
          </w:tcPr>
          <w:p w14:paraId="4F7E647D" w14:textId="6FF9A18E" w:rsidR="00762063" w:rsidRDefault="00762063" w:rsidP="00762063">
            <w:pPr>
              <w:jc w:val="center"/>
              <w:rPr>
                <w:rFonts w:eastAsia="Calibri"/>
              </w:rPr>
            </w:pPr>
            <w:r>
              <w:rPr>
                <w:rFonts w:eastAsia="Calibri"/>
              </w:rPr>
              <w:t>2.5.10.</w:t>
            </w:r>
          </w:p>
        </w:tc>
        <w:tc>
          <w:tcPr>
            <w:tcW w:w="6928" w:type="dxa"/>
          </w:tcPr>
          <w:p w14:paraId="3EE2008D" w14:textId="25219A49" w:rsidR="00762063" w:rsidRPr="005C4916" w:rsidRDefault="00762063" w:rsidP="00762063">
            <w:r w:rsidRPr="005C4916">
              <w:t>Turi būti galimybė sukurti ne mažiau kaip 3000 NAT taisyklių.</w:t>
            </w:r>
          </w:p>
        </w:tc>
        <w:tc>
          <w:tcPr>
            <w:tcW w:w="6001" w:type="dxa"/>
            <w:gridSpan w:val="2"/>
          </w:tcPr>
          <w:p w14:paraId="7F3C05B3" w14:textId="77777777" w:rsidR="00762063" w:rsidRPr="00C01F51" w:rsidRDefault="00762063" w:rsidP="00762063"/>
        </w:tc>
      </w:tr>
      <w:tr w:rsidR="00762063" w:rsidRPr="00C01F51" w14:paraId="0D13EE10" w14:textId="77777777" w:rsidTr="00A84FDE">
        <w:trPr>
          <w:trHeight w:val="57"/>
        </w:trPr>
        <w:tc>
          <w:tcPr>
            <w:tcW w:w="1246" w:type="dxa"/>
            <w:shd w:val="clear" w:color="auto" w:fill="auto"/>
            <w:noWrap/>
            <w:vAlign w:val="center"/>
          </w:tcPr>
          <w:p w14:paraId="78BFE574" w14:textId="146C6BFB" w:rsidR="00762063" w:rsidRDefault="00762063" w:rsidP="00762063">
            <w:pPr>
              <w:jc w:val="center"/>
              <w:rPr>
                <w:rFonts w:eastAsia="Calibri"/>
              </w:rPr>
            </w:pPr>
            <w:r>
              <w:rPr>
                <w:rFonts w:eastAsia="Calibri"/>
              </w:rPr>
              <w:t>2.5.11.</w:t>
            </w:r>
          </w:p>
        </w:tc>
        <w:tc>
          <w:tcPr>
            <w:tcW w:w="6928" w:type="dxa"/>
          </w:tcPr>
          <w:p w14:paraId="74D29404" w14:textId="1528B29F" w:rsidR="00762063" w:rsidRPr="005C4916" w:rsidRDefault="00762063" w:rsidP="00762063">
            <w:r w:rsidRPr="005C4916">
              <w:t>Turi palaikyti adresų transliavimą tarp IPv6 ir IPv4.</w:t>
            </w:r>
          </w:p>
        </w:tc>
        <w:tc>
          <w:tcPr>
            <w:tcW w:w="6001" w:type="dxa"/>
            <w:gridSpan w:val="2"/>
          </w:tcPr>
          <w:p w14:paraId="4D85477A" w14:textId="77777777" w:rsidR="00762063" w:rsidRPr="00C01F51" w:rsidRDefault="00762063" w:rsidP="00762063"/>
        </w:tc>
      </w:tr>
      <w:tr w:rsidR="00762063" w:rsidRPr="00C01F51" w14:paraId="28D91BB3" w14:textId="77777777" w:rsidTr="00A84FDE">
        <w:trPr>
          <w:trHeight w:val="57"/>
        </w:trPr>
        <w:tc>
          <w:tcPr>
            <w:tcW w:w="1246" w:type="dxa"/>
            <w:shd w:val="clear" w:color="auto" w:fill="auto"/>
            <w:noWrap/>
            <w:vAlign w:val="center"/>
          </w:tcPr>
          <w:p w14:paraId="53E60BB5" w14:textId="04DBBEAF" w:rsidR="00762063" w:rsidRDefault="00762063" w:rsidP="00762063">
            <w:pPr>
              <w:jc w:val="center"/>
              <w:rPr>
                <w:rFonts w:eastAsia="Calibri"/>
              </w:rPr>
            </w:pPr>
            <w:r>
              <w:rPr>
                <w:rFonts w:eastAsia="Calibri"/>
              </w:rPr>
              <w:t>2.5.12.</w:t>
            </w:r>
          </w:p>
        </w:tc>
        <w:tc>
          <w:tcPr>
            <w:tcW w:w="6928" w:type="dxa"/>
          </w:tcPr>
          <w:p w14:paraId="3B5C119F" w14:textId="555937E8" w:rsidR="00762063" w:rsidRPr="005C4916" w:rsidRDefault="00762063" w:rsidP="00762063">
            <w:r w:rsidRPr="005C4916">
              <w:t>Ugniasienė turi atpažinti ir kontroliuoti programas (</w:t>
            </w:r>
            <w:r w:rsidRPr="005C4916">
              <w:rPr>
                <w:i/>
              </w:rPr>
              <w:t>angl. application</w:t>
            </w:r>
            <w:r w:rsidRPr="005C4916">
              <w:t>) (pvz. Google Mail, Google Talk, Skype, Facebook ir t. t.) nepriklausomai nuo to kokie yra naudojami prievadai, protokolai, naudojamas SSL ar ne.</w:t>
            </w:r>
          </w:p>
        </w:tc>
        <w:tc>
          <w:tcPr>
            <w:tcW w:w="6001" w:type="dxa"/>
            <w:gridSpan w:val="2"/>
          </w:tcPr>
          <w:p w14:paraId="561CC5B2" w14:textId="77777777" w:rsidR="00762063" w:rsidRPr="00C01F51" w:rsidRDefault="00762063" w:rsidP="00762063"/>
        </w:tc>
      </w:tr>
      <w:tr w:rsidR="00762063" w:rsidRPr="00C01F51" w14:paraId="3A50C90D" w14:textId="77777777" w:rsidTr="00A84FDE">
        <w:trPr>
          <w:trHeight w:val="57"/>
        </w:trPr>
        <w:tc>
          <w:tcPr>
            <w:tcW w:w="1246" w:type="dxa"/>
            <w:shd w:val="clear" w:color="auto" w:fill="auto"/>
            <w:noWrap/>
            <w:vAlign w:val="center"/>
          </w:tcPr>
          <w:p w14:paraId="550D0DA9" w14:textId="6B9E78F5" w:rsidR="00762063" w:rsidRDefault="00762063" w:rsidP="00762063">
            <w:pPr>
              <w:jc w:val="center"/>
              <w:rPr>
                <w:rFonts w:eastAsia="Calibri"/>
              </w:rPr>
            </w:pPr>
            <w:r>
              <w:rPr>
                <w:rFonts w:eastAsia="Calibri"/>
              </w:rPr>
              <w:t>2.5.13.</w:t>
            </w:r>
          </w:p>
        </w:tc>
        <w:tc>
          <w:tcPr>
            <w:tcW w:w="6928" w:type="dxa"/>
          </w:tcPr>
          <w:p w14:paraId="5AC29752" w14:textId="77777777" w:rsidR="00762063" w:rsidRPr="005C4916" w:rsidRDefault="00762063" w:rsidP="00762063">
            <w:pPr>
              <w:pStyle w:val="Betarp"/>
              <w:jc w:val="both"/>
              <w:rPr>
                <w:rFonts w:ascii="Times New Roman" w:hAnsi="Times New Roman"/>
                <w:sz w:val="24"/>
                <w:szCs w:val="24"/>
              </w:rPr>
            </w:pPr>
            <w:r w:rsidRPr="005C4916">
              <w:rPr>
                <w:rFonts w:ascii="Times New Roman" w:hAnsi="Times New Roman"/>
                <w:sz w:val="24"/>
                <w:szCs w:val="24"/>
              </w:rPr>
              <w:t xml:space="preserve">Ugniasienė turi saugoti nuo atakų, piktybinių kodų (pvz. virusai, šnipinėjimo programos), stabdyti konfidencialios informacijos </w:t>
            </w:r>
            <w:r w:rsidRPr="005C4916">
              <w:rPr>
                <w:rFonts w:ascii="Times New Roman" w:hAnsi="Times New Roman"/>
                <w:sz w:val="24"/>
                <w:szCs w:val="24"/>
              </w:rPr>
              <w:lastRenderedPageBreak/>
              <w:t>perdavimą (pvz. pagal raktinius žodžius, pagal IT politiką), tikrinti perduodamą srautą nuo virusų.</w:t>
            </w:r>
          </w:p>
          <w:p w14:paraId="70D1F8BD" w14:textId="76340F09" w:rsidR="00762063" w:rsidRPr="005C4916" w:rsidRDefault="00762063" w:rsidP="00762063">
            <w:r w:rsidRPr="005C4916">
              <w:t>Turi būti galimybė naudoti gamintojo pateikiamus dinamiškai atnaujinamus kenksmingų IP adresų sąrašus.</w:t>
            </w:r>
          </w:p>
        </w:tc>
        <w:tc>
          <w:tcPr>
            <w:tcW w:w="6001" w:type="dxa"/>
            <w:gridSpan w:val="2"/>
          </w:tcPr>
          <w:p w14:paraId="42405D87" w14:textId="77777777" w:rsidR="00762063" w:rsidRPr="00C01F51" w:rsidRDefault="00762063" w:rsidP="00762063"/>
        </w:tc>
      </w:tr>
      <w:tr w:rsidR="00762063" w:rsidRPr="00C01F51" w14:paraId="4CC4C65E" w14:textId="77777777" w:rsidTr="00A84FDE">
        <w:trPr>
          <w:trHeight w:val="57"/>
        </w:trPr>
        <w:tc>
          <w:tcPr>
            <w:tcW w:w="1246" w:type="dxa"/>
            <w:shd w:val="clear" w:color="auto" w:fill="auto"/>
            <w:noWrap/>
            <w:vAlign w:val="center"/>
          </w:tcPr>
          <w:p w14:paraId="0308866A" w14:textId="2E1A6B45" w:rsidR="00762063" w:rsidRDefault="00762063" w:rsidP="00762063">
            <w:pPr>
              <w:jc w:val="center"/>
              <w:rPr>
                <w:rFonts w:eastAsia="Calibri"/>
              </w:rPr>
            </w:pPr>
            <w:r>
              <w:rPr>
                <w:rFonts w:eastAsia="Calibri"/>
              </w:rPr>
              <w:t>2.5.14.</w:t>
            </w:r>
          </w:p>
        </w:tc>
        <w:tc>
          <w:tcPr>
            <w:tcW w:w="6928" w:type="dxa"/>
          </w:tcPr>
          <w:p w14:paraId="79193AB0" w14:textId="23D33B5B" w:rsidR="00762063" w:rsidRPr="005C4916" w:rsidRDefault="00762063" w:rsidP="00762063">
            <w:r w:rsidRPr="005C4916">
              <w:t>Apsaugos mechanizmas privalo gebėti aptikti C2 (</w:t>
            </w:r>
            <w:r w:rsidRPr="005C4916">
              <w:rPr>
                <w:i/>
              </w:rPr>
              <w:t>angl. Command and Control</w:t>
            </w:r>
            <w:r w:rsidRPr="005C4916">
              <w:t>) komunikacijas per HTTP, HTTP2, SSL realiu laiku pasinaudojant ML (</w:t>
            </w:r>
            <w:r w:rsidRPr="005C4916">
              <w:rPr>
                <w:i/>
              </w:rPr>
              <w:t>angl. machine</w:t>
            </w:r>
            <w:r w:rsidRPr="005C4916">
              <w:t xml:space="preserve"> </w:t>
            </w:r>
            <w:r w:rsidRPr="005C4916">
              <w:rPr>
                <w:i/>
              </w:rPr>
              <w:t>learning</w:t>
            </w:r>
            <w:r w:rsidRPr="005C4916">
              <w:t>) algoritmais.</w:t>
            </w:r>
          </w:p>
        </w:tc>
        <w:tc>
          <w:tcPr>
            <w:tcW w:w="6001" w:type="dxa"/>
            <w:gridSpan w:val="2"/>
          </w:tcPr>
          <w:p w14:paraId="57ED7C42" w14:textId="77777777" w:rsidR="00762063" w:rsidRPr="00C01F51" w:rsidRDefault="00762063" w:rsidP="00762063"/>
        </w:tc>
      </w:tr>
      <w:tr w:rsidR="00762063" w:rsidRPr="00C01F51" w14:paraId="3BBBA4DD" w14:textId="77777777" w:rsidTr="00A84FDE">
        <w:trPr>
          <w:trHeight w:val="57"/>
        </w:trPr>
        <w:tc>
          <w:tcPr>
            <w:tcW w:w="1246" w:type="dxa"/>
            <w:shd w:val="clear" w:color="auto" w:fill="auto"/>
            <w:noWrap/>
            <w:vAlign w:val="center"/>
          </w:tcPr>
          <w:p w14:paraId="2272DDCD" w14:textId="057D8A6E" w:rsidR="00762063" w:rsidRDefault="00762063" w:rsidP="00762063">
            <w:pPr>
              <w:jc w:val="center"/>
              <w:rPr>
                <w:rFonts w:eastAsia="Calibri"/>
              </w:rPr>
            </w:pPr>
            <w:r>
              <w:rPr>
                <w:rFonts w:eastAsia="Calibri"/>
              </w:rPr>
              <w:t>2.5.15.</w:t>
            </w:r>
          </w:p>
        </w:tc>
        <w:tc>
          <w:tcPr>
            <w:tcW w:w="6928" w:type="dxa"/>
          </w:tcPr>
          <w:p w14:paraId="2BB3C6A2" w14:textId="7998D1AB" w:rsidR="00762063" w:rsidRPr="005C4916" w:rsidRDefault="00762063" w:rsidP="00762063">
            <w:r w:rsidRPr="005C4916">
              <w:t>Turi būti galimybė blokuoti TCP SYN ir SYN-ACK paketus TCP sesijos užmezgimo metu, kuriuose yra duomenų.</w:t>
            </w:r>
          </w:p>
        </w:tc>
        <w:tc>
          <w:tcPr>
            <w:tcW w:w="6001" w:type="dxa"/>
            <w:gridSpan w:val="2"/>
          </w:tcPr>
          <w:p w14:paraId="2AD8016E" w14:textId="77777777" w:rsidR="00762063" w:rsidRPr="00C01F51" w:rsidRDefault="00762063" w:rsidP="00762063"/>
        </w:tc>
      </w:tr>
      <w:tr w:rsidR="00762063" w:rsidRPr="00C01F51" w14:paraId="52D38979" w14:textId="77777777" w:rsidTr="00A84FDE">
        <w:trPr>
          <w:trHeight w:val="57"/>
        </w:trPr>
        <w:tc>
          <w:tcPr>
            <w:tcW w:w="1246" w:type="dxa"/>
            <w:shd w:val="clear" w:color="auto" w:fill="auto"/>
            <w:noWrap/>
            <w:vAlign w:val="center"/>
          </w:tcPr>
          <w:p w14:paraId="678439A6" w14:textId="5B62BB21" w:rsidR="00762063" w:rsidRDefault="00762063" w:rsidP="00762063">
            <w:pPr>
              <w:jc w:val="center"/>
              <w:rPr>
                <w:rFonts w:eastAsia="Calibri"/>
              </w:rPr>
            </w:pPr>
            <w:r>
              <w:rPr>
                <w:rFonts w:eastAsia="Calibri"/>
              </w:rPr>
              <w:t>2.5.16.</w:t>
            </w:r>
          </w:p>
        </w:tc>
        <w:tc>
          <w:tcPr>
            <w:tcW w:w="6928" w:type="dxa"/>
          </w:tcPr>
          <w:p w14:paraId="56A47390" w14:textId="76B0957D" w:rsidR="00762063" w:rsidRPr="005C4916" w:rsidRDefault="00762063" w:rsidP="00762063">
            <w:r w:rsidRPr="005C4916">
              <w:t>Turi būti galimybė sukonfigūruoti apsaugą nuo DoS atakų.</w:t>
            </w:r>
          </w:p>
        </w:tc>
        <w:tc>
          <w:tcPr>
            <w:tcW w:w="6001" w:type="dxa"/>
            <w:gridSpan w:val="2"/>
          </w:tcPr>
          <w:p w14:paraId="7DF2487B" w14:textId="77777777" w:rsidR="00762063" w:rsidRPr="00C01F51" w:rsidRDefault="00762063" w:rsidP="00762063"/>
        </w:tc>
      </w:tr>
      <w:tr w:rsidR="00762063" w:rsidRPr="00C01F51" w14:paraId="70AB0F0A" w14:textId="77777777" w:rsidTr="00A84FDE">
        <w:trPr>
          <w:trHeight w:val="57"/>
        </w:trPr>
        <w:tc>
          <w:tcPr>
            <w:tcW w:w="1246" w:type="dxa"/>
            <w:shd w:val="clear" w:color="auto" w:fill="auto"/>
            <w:noWrap/>
            <w:vAlign w:val="center"/>
          </w:tcPr>
          <w:p w14:paraId="201F4433" w14:textId="7B77CAEE" w:rsidR="00762063" w:rsidRDefault="00762063" w:rsidP="00762063">
            <w:pPr>
              <w:jc w:val="center"/>
              <w:rPr>
                <w:rFonts w:eastAsia="Calibri"/>
              </w:rPr>
            </w:pPr>
            <w:r>
              <w:rPr>
                <w:rFonts w:eastAsia="Calibri"/>
              </w:rPr>
              <w:t>2.5.17.</w:t>
            </w:r>
          </w:p>
        </w:tc>
        <w:tc>
          <w:tcPr>
            <w:tcW w:w="6928" w:type="dxa"/>
          </w:tcPr>
          <w:p w14:paraId="6A881C2F" w14:textId="6F63CCBA" w:rsidR="00762063" w:rsidRPr="005C4916" w:rsidRDefault="00762063" w:rsidP="00762063">
            <w:r w:rsidRPr="005C4916">
              <w:t>Turi būti galimybė blokuoti žvalgybos atakas, kai sk</w:t>
            </w:r>
            <w:r>
              <w:t>e</w:t>
            </w:r>
            <w:r w:rsidRPr="005C4916">
              <w:t>nuojami TCP ir UDP protokolų prievadai. Turi būti galimybės apsirašyti išimtis, kam netaikyti šios apsaugos.</w:t>
            </w:r>
          </w:p>
        </w:tc>
        <w:tc>
          <w:tcPr>
            <w:tcW w:w="6001" w:type="dxa"/>
            <w:gridSpan w:val="2"/>
          </w:tcPr>
          <w:p w14:paraId="02AE381B" w14:textId="77777777" w:rsidR="00762063" w:rsidRPr="00C01F51" w:rsidRDefault="00762063" w:rsidP="00762063"/>
        </w:tc>
      </w:tr>
      <w:tr w:rsidR="00762063" w:rsidRPr="00C01F51" w14:paraId="494749E1" w14:textId="77777777" w:rsidTr="00A84FDE">
        <w:trPr>
          <w:trHeight w:val="57"/>
        </w:trPr>
        <w:tc>
          <w:tcPr>
            <w:tcW w:w="1246" w:type="dxa"/>
            <w:shd w:val="clear" w:color="auto" w:fill="auto"/>
            <w:noWrap/>
            <w:vAlign w:val="center"/>
          </w:tcPr>
          <w:p w14:paraId="0FD5BB69" w14:textId="145D3E50" w:rsidR="00762063" w:rsidRDefault="00762063" w:rsidP="00762063">
            <w:pPr>
              <w:jc w:val="center"/>
              <w:rPr>
                <w:rFonts w:eastAsia="Calibri"/>
              </w:rPr>
            </w:pPr>
            <w:r>
              <w:rPr>
                <w:rFonts w:eastAsia="Calibri"/>
              </w:rPr>
              <w:t>2.5.18.</w:t>
            </w:r>
          </w:p>
        </w:tc>
        <w:tc>
          <w:tcPr>
            <w:tcW w:w="6928" w:type="dxa"/>
          </w:tcPr>
          <w:p w14:paraId="158352DC" w14:textId="62B1E032" w:rsidR="00762063" w:rsidRPr="005C4916" w:rsidRDefault="00762063" w:rsidP="00762063">
            <w:r w:rsidRPr="005C4916">
              <w:t>Turi būti galimybė nustačius grėsmę automatiškai įrašyti paketus, susijusius su grėsme. Turi būti galimybė įrašyti ne mažiau 40 paketų, susijusių su grėsme.</w:t>
            </w:r>
          </w:p>
        </w:tc>
        <w:tc>
          <w:tcPr>
            <w:tcW w:w="6001" w:type="dxa"/>
            <w:gridSpan w:val="2"/>
          </w:tcPr>
          <w:p w14:paraId="6A0E7FBC" w14:textId="77777777" w:rsidR="00762063" w:rsidRPr="00C01F51" w:rsidRDefault="00762063" w:rsidP="00762063"/>
        </w:tc>
      </w:tr>
      <w:tr w:rsidR="00762063" w:rsidRPr="00C01F51" w14:paraId="10284467" w14:textId="77777777" w:rsidTr="00A84FDE">
        <w:trPr>
          <w:trHeight w:val="57"/>
        </w:trPr>
        <w:tc>
          <w:tcPr>
            <w:tcW w:w="1246" w:type="dxa"/>
            <w:shd w:val="clear" w:color="auto" w:fill="auto"/>
            <w:noWrap/>
            <w:vAlign w:val="center"/>
          </w:tcPr>
          <w:p w14:paraId="2EBEF93C" w14:textId="0A2CE811" w:rsidR="00762063" w:rsidRDefault="00762063" w:rsidP="00762063">
            <w:pPr>
              <w:jc w:val="center"/>
              <w:rPr>
                <w:rFonts w:eastAsia="Calibri"/>
              </w:rPr>
            </w:pPr>
            <w:r>
              <w:rPr>
                <w:rFonts w:eastAsia="Calibri"/>
              </w:rPr>
              <w:t>2.5.19.</w:t>
            </w:r>
          </w:p>
        </w:tc>
        <w:tc>
          <w:tcPr>
            <w:tcW w:w="6928" w:type="dxa"/>
          </w:tcPr>
          <w:p w14:paraId="6F6C2CCA" w14:textId="5CF2DC44" w:rsidR="00762063" w:rsidRPr="005C4916" w:rsidRDefault="00762063" w:rsidP="00762063">
            <w:r w:rsidRPr="005C4916">
              <w:t>Ugniasienė turi atpažinti ir kontroliuoti ne mažiau kaip 4000 programų. (Tos pačios programos skirtingos versijos skaičiuojamos kaip viena programa).</w:t>
            </w:r>
          </w:p>
        </w:tc>
        <w:tc>
          <w:tcPr>
            <w:tcW w:w="6001" w:type="dxa"/>
            <w:gridSpan w:val="2"/>
          </w:tcPr>
          <w:p w14:paraId="23FF31DA" w14:textId="77777777" w:rsidR="00762063" w:rsidRPr="00C01F51" w:rsidRDefault="00762063" w:rsidP="00762063"/>
        </w:tc>
      </w:tr>
      <w:tr w:rsidR="00762063" w:rsidRPr="00C01F51" w14:paraId="596FA806" w14:textId="77777777" w:rsidTr="00A84FDE">
        <w:trPr>
          <w:trHeight w:val="57"/>
        </w:trPr>
        <w:tc>
          <w:tcPr>
            <w:tcW w:w="1246" w:type="dxa"/>
            <w:shd w:val="clear" w:color="auto" w:fill="auto"/>
            <w:noWrap/>
            <w:vAlign w:val="center"/>
          </w:tcPr>
          <w:p w14:paraId="2F590EB0" w14:textId="0B696AF1" w:rsidR="00762063" w:rsidRDefault="00762063" w:rsidP="00762063">
            <w:pPr>
              <w:jc w:val="center"/>
              <w:rPr>
                <w:rFonts w:eastAsia="Calibri"/>
              </w:rPr>
            </w:pPr>
            <w:r>
              <w:rPr>
                <w:rFonts w:eastAsia="Calibri"/>
              </w:rPr>
              <w:t>2.5.20.</w:t>
            </w:r>
          </w:p>
        </w:tc>
        <w:tc>
          <w:tcPr>
            <w:tcW w:w="6928" w:type="dxa"/>
          </w:tcPr>
          <w:p w14:paraId="06952FA3" w14:textId="6BF91170" w:rsidR="00762063" w:rsidRPr="005C4916" w:rsidRDefault="00762063" w:rsidP="00762063">
            <w:r w:rsidRPr="005C4916">
              <w:t>Turi būti galimybė apsirašyti savo programą.</w:t>
            </w:r>
          </w:p>
        </w:tc>
        <w:tc>
          <w:tcPr>
            <w:tcW w:w="6001" w:type="dxa"/>
            <w:gridSpan w:val="2"/>
          </w:tcPr>
          <w:p w14:paraId="24512E73" w14:textId="77777777" w:rsidR="00762063" w:rsidRPr="00C01F51" w:rsidRDefault="00762063" w:rsidP="00762063"/>
        </w:tc>
      </w:tr>
      <w:tr w:rsidR="00762063" w:rsidRPr="00C01F51" w14:paraId="04FA5936" w14:textId="77777777" w:rsidTr="00A84FDE">
        <w:trPr>
          <w:trHeight w:val="57"/>
        </w:trPr>
        <w:tc>
          <w:tcPr>
            <w:tcW w:w="1246" w:type="dxa"/>
            <w:shd w:val="clear" w:color="auto" w:fill="auto"/>
            <w:noWrap/>
            <w:vAlign w:val="center"/>
          </w:tcPr>
          <w:p w14:paraId="53B6EE39" w14:textId="61A45A86" w:rsidR="00762063" w:rsidRDefault="00762063" w:rsidP="00762063">
            <w:pPr>
              <w:jc w:val="center"/>
              <w:rPr>
                <w:rFonts w:eastAsia="Calibri"/>
              </w:rPr>
            </w:pPr>
            <w:r>
              <w:rPr>
                <w:rFonts w:eastAsia="Calibri"/>
              </w:rPr>
              <w:t>2.5.21.</w:t>
            </w:r>
          </w:p>
        </w:tc>
        <w:tc>
          <w:tcPr>
            <w:tcW w:w="6928" w:type="dxa"/>
          </w:tcPr>
          <w:p w14:paraId="2BDDE27D" w14:textId="4D1EF5BD" w:rsidR="00762063" w:rsidRPr="005C4916" w:rsidRDefault="00762063" w:rsidP="00762063">
            <w:r w:rsidRPr="005C4916">
              <w:t>Turi būti galimybė kiekvienai programai nustatyti individualų laiką, po kurio neaktyvi sesija yra uždaroma.</w:t>
            </w:r>
          </w:p>
        </w:tc>
        <w:tc>
          <w:tcPr>
            <w:tcW w:w="6001" w:type="dxa"/>
            <w:gridSpan w:val="2"/>
          </w:tcPr>
          <w:p w14:paraId="7A46B0D2" w14:textId="77777777" w:rsidR="00762063" w:rsidRPr="00C01F51" w:rsidRDefault="00762063" w:rsidP="00762063"/>
        </w:tc>
      </w:tr>
      <w:tr w:rsidR="00762063" w:rsidRPr="00C01F51" w14:paraId="6D366DE4" w14:textId="77777777" w:rsidTr="00A84FDE">
        <w:trPr>
          <w:trHeight w:val="57"/>
        </w:trPr>
        <w:tc>
          <w:tcPr>
            <w:tcW w:w="1246" w:type="dxa"/>
            <w:shd w:val="clear" w:color="auto" w:fill="auto"/>
            <w:noWrap/>
            <w:vAlign w:val="center"/>
          </w:tcPr>
          <w:p w14:paraId="26C485EA" w14:textId="47B2EF07" w:rsidR="00762063" w:rsidRDefault="00762063" w:rsidP="00762063">
            <w:pPr>
              <w:jc w:val="center"/>
              <w:rPr>
                <w:rFonts w:eastAsia="Calibri"/>
              </w:rPr>
            </w:pPr>
            <w:r>
              <w:rPr>
                <w:rFonts w:eastAsia="Calibri"/>
              </w:rPr>
              <w:t>2.5.22.</w:t>
            </w:r>
          </w:p>
        </w:tc>
        <w:tc>
          <w:tcPr>
            <w:tcW w:w="6928" w:type="dxa"/>
          </w:tcPr>
          <w:p w14:paraId="5C521EA0" w14:textId="37C63DD6" w:rsidR="00762063" w:rsidRPr="005C4916" w:rsidRDefault="00762063" w:rsidP="00762063">
            <w:r w:rsidRPr="005C4916">
              <w:t>Turi būti galimybė saugumo taisyklėse naudoti aplikacijų filtrus, kuriuose būtų galima įjungti filtravimą tik naujai sprendimo gamintojo sukurtoms aplikacijoms taip užtikrinant, kad saugumo taisyklė praleistų naujas aplikacijas, kurios gali turėti plataus mąsto arba didelės įtakos poveikį.</w:t>
            </w:r>
          </w:p>
        </w:tc>
        <w:tc>
          <w:tcPr>
            <w:tcW w:w="6001" w:type="dxa"/>
            <w:gridSpan w:val="2"/>
          </w:tcPr>
          <w:p w14:paraId="556DB7F1" w14:textId="77777777" w:rsidR="00762063" w:rsidRPr="00C01F51" w:rsidRDefault="00762063" w:rsidP="00762063"/>
        </w:tc>
      </w:tr>
      <w:tr w:rsidR="00762063" w:rsidRPr="00C01F51" w14:paraId="2D8B1E50" w14:textId="77777777" w:rsidTr="00A84FDE">
        <w:trPr>
          <w:trHeight w:val="57"/>
        </w:trPr>
        <w:tc>
          <w:tcPr>
            <w:tcW w:w="1246" w:type="dxa"/>
            <w:shd w:val="clear" w:color="auto" w:fill="auto"/>
            <w:noWrap/>
            <w:vAlign w:val="center"/>
          </w:tcPr>
          <w:p w14:paraId="16037C82" w14:textId="6DCF577B" w:rsidR="00762063" w:rsidRDefault="00762063" w:rsidP="00762063">
            <w:pPr>
              <w:jc w:val="center"/>
              <w:rPr>
                <w:rFonts w:eastAsia="Calibri"/>
              </w:rPr>
            </w:pPr>
            <w:r>
              <w:rPr>
                <w:rFonts w:eastAsia="Calibri"/>
              </w:rPr>
              <w:t>2.5.23.</w:t>
            </w:r>
          </w:p>
        </w:tc>
        <w:tc>
          <w:tcPr>
            <w:tcW w:w="6928" w:type="dxa"/>
          </w:tcPr>
          <w:p w14:paraId="1ECC3AA1" w14:textId="4B3EFCFA" w:rsidR="00762063" w:rsidRPr="005C4916" w:rsidRDefault="00762063" w:rsidP="00762063">
            <w:r w:rsidRPr="005C4916">
              <w:t>Turi būti galimybė kurti saugumo taisykles, kurios leistų vartotojams jungtis tik prie tam tikros programos ar programų grupės, nenurodant serviso</w:t>
            </w:r>
            <w:r>
              <w:t xml:space="preserve"> </w:t>
            </w:r>
            <w:r w:rsidRPr="005C4916">
              <w:t>/</w:t>
            </w:r>
            <w:r>
              <w:t xml:space="preserve"> </w:t>
            </w:r>
            <w:r w:rsidRPr="005C4916">
              <w:t>prievado kuriuo dirba programa, t. y. vartotojas gali prisijungti prie nurodytos programos nepriklausomai nuo to kokį servisą</w:t>
            </w:r>
            <w:r>
              <w:t xml:space="preserve"> </w:t>
            </w:r>
            <w:r w:rsidRPr="005C4916">
              <w:t>/</w:t>
            </w:r>
            <w:r>
              <w:t xml:space="preserve"> </w:t>
            </w:r>
            <w:r w:rsidRPr="005C4916">
              <w:t>prievadą naudoja programa.</w:t>
            </w:r>
          </w:p>
        </w:tc>
        <w:tc>
          <w:tcPr>
            <w:tcW w:w="6001" w:type="dxa"/>
            <w:gridSpan w:val="2"/>
          </w:tcPr>
          <w:p w14:paraId="1BF1FD32" w14:textId="77777777" w:rsidR="00762063" w:rsidRPr="00C01F51" w:rsidRDefault="00762063" w:rsidP="00762063"/>
        </w:tc>
      </w:tr>
      <w:tr w:rsidR="00762063" w:rsidRPr="00C01F51" w14:paraId="4EB25AF5" w14:textId="77777777" w:rsidTr="00A84FDE">
        <w:trPr>
          <w:trHeight w:val="57"/>
        </w:trPr>
        <w:tc>
          <w:tcPr>
            <w:tcW w:w="1246" w:type="dxa"/>
            <w:shd w:val="clear" w:color="auto" w:fill="auto"/>
            <w:noWrap/>
            <w:vAlign w:val="center"/>
          </w:tcPr>
          <w:p w14:paraId="62ABBDCC" w14:textId="07BD93A0" w:rsidR="00762063" w:rsidRDefault="00762063" w:rsidP="00762063">
            <w:pPr>
              <w:jc w:val="center"/>
              <w:rPr>
                <w:rFonts w:eastAsia="Calibri"/>
              </w:rPr>
            </w:pPr>
            <w:r>
              <w:rPr>
                <w:rFonts w:eastAsia="Calibri"/>
              </w:rPr>
              <w:lastRenderedPageBreak/>
              <w:t>2.5.24.</w:t>
            </w:r>
          </w:p>
        </w:tc>
        <w:tc>
          <w:tcPr>
            <w:tcW w:w="6928" w:type="dxa"/>
          </w:tcPr>
          <w:p w14:paraId="719D2AAD" w14:textId="4A7BF28A" w:rsidR="00762063" w:rsidRPr="005C4916" w:rsidRDefault="00762063" w:rsidP="00762063">
            <w:r w:rsidRPr="005C4916">
              <w:t>Turi būti galimybė kurti taisykles pagal šalis, t. y. siuntėjo ir</w:t>
            </w:r>
            <w:r>
              <w:t xml:space="preserve"> </w:t>
            </w:r>
            <w:r w:rsidRPr="005C4916">
              <w:t>/</w:t>
            </w:r>
            <w:r>
              <w:t xml:space="preserve"> </w:t>
            </w:r>
            <w:r w:rsidRPr="005C4916">
              <w:t>arba gavėjo laukuose nurodyti šalį.</w:t>
            </w:r>
          </w:p>
        </w:tc>
        <w:tc>
          <w:tcPr>
            <w:tcW w:w="6001" w:type="dxa"/>
            <w:gridSpan w:val="2"/>
          </w:tcPr>
          <w:p w14:paraId="357B1A72" w14:textId="77777777" w:rsidR="00762063" w:rsidRPr="00C01F51" w:rsidRDefault="00762063" w:rsidP="00762063"/>
        </w:tc>
      </w:tr>
      <w:tr w:rsidR="00762063" w:rsidRPr="00C01F51" w14:paraId="38ED330A" w14:textId="77777777" w:rsidTr="00A84FDE">
        <w:trPr>
          <w:trHeight w:val="57"/>
        </w:trPr>
        <w:tc>
          <w:tcPr>
            <w:tcW w:w="1246" w:type="dxa"/>
            <w:shd w:val="clear" w:color="auto" w:fill="auto"/>
            <w:noWrap/>
            <w:vAlign w:val="center"/>
          </w:tcPr>
          <w:p w14:paraId="1121AF60" w14:textId="26519321" w:rsidR="00762063" w:rsidRDefault="00762063" w:rsidP="00762063">
            <w:pPr>
              <w:jc w:val="center"/>
              <w:rPr>
                <w:rFonts w:eastAsia="Calibri"/>
              </w:rPr>
            </w:pPr>
            <w:r>
              <w:rPr>
                <w:rFonts w:eastAsia="Calibri"/>
              </w:rPr>
              <w:t>2.5.25.</w:t>
            </w:r>
          </w:p>
        </w:tc>
        <w:tc>
          <w:tcPr>
            <w:tcW w:w="6928" w:type="dxa"/>
          </w:tcPr>
          <w:p w14:paraId="5451ABBF" w14:textId="10146B4E" w:rsidR="00762063" w:rsidRPr="005C4916" w:rsidRDefault="00762063" w:rsidP="00762063">
            <w:r w:rsidRPr="005C4916">
              <w:t>Turi būti galimybė riboti prisijungimų iš vieno šaltinio skaičių pagal siuntėjo IP, gavėjo IP, siuntėjo ir gavėjo IP.</w:t>
            </w:r>
          </w:p>
        </w:tc>
        <w:tc>
          <w:tcPr>
            <w:tcW w:w="6001" w:type="dxa"/>
            <w:gridSpan w:val="2"/>
          </w:tcPr>
          <w:p w14:paraId="5C36AF3A" w14:textId="77777777" w:rsidR="00762063" w:rsidRPr="00C01F51" w:rsidRDefault="00762063" w:rsidP="00762063"/>
        </w:tc>
      </w:tr>
      <w:tr w:rsidR="00762063" w:rsidRPr="00C01F51" w14:paraId="7B56E98F" w14:textId="77777777" w:rsidTr="00A84FDE">
        <w:trPr>
          <w:trHeight w:val="57"/>
        </w:trPr>
        <w:tc>
          <w:tcPr>
            <w:tcW w:w="1246" w:type="dxa"/>
            <w:shd w:val="clear" w:color="auto" w:fill="auto"/>
            <w:noWrap/>
            <w:vAlign w:val="center"/>
          </w:tcPr>
          <w:p w14:paraId="7A16B0DE" w14:textId="20FE5BCB" w:rsidR="00762063" w:rsidRDefault="00762063" w:rsidP="00762063">
            <w:pPr>
              <w:jc w:val="center"/>
              <w:rPr>
                <w:rFonts w:eastAsia="Calibri"/>
              </w:rPr>
            </w:pPr>
            <w:r>
              <w:rPr>
                <w:rFonts w:eastAsia="Calibri"/>
              </w:rPr>
              <w:t>2.5.26.</w:t>
            </w:r>
          </w:p>
        </w:tc>
        <w:tc>
          <w:tcPr>
            <w:tcW w:w="6928" w:type="dxa"/>
          </w:tcPr>
          <w:p w14:paraId="538C2F9B" w14:textId="7A655AA3" w:rsidR="00762063" w:rsidRPr="005C4916" w:rsidRDefault="00762063" w:rsidP="00762063">
            <w:r w:rsidRPr="005C4916">
              <w:t>Kuriant ugniasienės saugumo taisykles turi būti galimybė nurodyti siuntėją, gavėją, servisą</w:t>
            </w:r>
            <w:r>
              <w:t xml:space="preserve"> </w:t>
            </w:r>
            <w:r w:rsidRPr="005C4916">
              <w:t>/</w:t>
            </w:r>
            <w:r>
              <w:t xml:space="preserve"> </w:t>
            </w:r>
            <w:r w:rsidRPr="005C4916">
              <w:t>prievadą, programą, taikytinas apsaugos priemones, vartotoją, vartotojų grupę.</w:t>
            </w:r>
          </w:p>
        </w:tc>
        <w:tc>
          <w:tcPr>
            <w:tcW w:w="6001" w:type="dxa"/>
            <w:gridSpan w:val="2"/>
          </w:tcPr>
          <w:p w14:paraId="440B29FF" w14:textId="77777777" w:rsidR="00762063" w:rsidRPr="00C01F51" w:rsidRDefault="00762063" w:rsidP="00762063"/>
        </w:tc>
      </w:tr>
      <w:tr w:rsidR="00762063" w:rsidRPr="00C01F51" w14:paraId="604D1514" w14:textId="77777777" w:rsidTr="00A84FDE">
        <w:trPr>
          <w:trHeight w:val="57"/>
        </w:trPr>
        <w:tc>
          <w:tcPr>
            <w:tcW w:w="1246" w:type="dxa"/>
            <w:shd w:val="clear" w:color="auto" w:fill="auto"/>
            <w:noWrap/>
            <w:vAlign w:val="center"/>
          </w:tcPr>
          <w:p w14:paraId="48B2B05F" w14:textId="74C39FB2" w:rsidR="00762063" w:rsidRDefault="00762063" w:rsidP="00762063">
            <w:pPr>
              <w:jc w:val="center"/>
              <w:rPr>
                <w:rFonts w:eastAsia="Calibri"/>
              </w:rPr>
            </w:pPr>
            <w:r>
              <w:rPr>
                <w:rFonts w:eastAsia="Calibri"/>
              </w:rPr>
              <w:t>2.5.27.</w:t>
            </w:r>
          </w:p>
        </w:tc>
        <w:tc>
          <w:tcPr>
            <w:tcW w:w="6928" w:type="dxa"/>
          </w:tcPr>
          <w:p w14:paraId="0A25187D" w14:textId="1D530E1C" w:rsidR="00762063" w:rsidRPr="005C4916" w:rsidRDefault="00762063" w:rsidP="00762063">
            <w:r w:rsidRPr="005C4916">
              <w:t>Servisai</w:t>
            </w:r>
            <w:r>
              <w:t xml:space="preserve"> </w:t>
            </w:r>
            <w:r w:rsidRPr="005C4916">
              <w:t>/</w:t>
            </w:r>
            <w:r>
              <w:t xml:space="preserve"> </w:t>
            </w:r>
            <w:r w:rsidRPr="005C4916">
              <w:t>prievadai ir programos saugumo taisyklėse turi būti nurodomi atskiruose laukuose.</w:t>
            </w:r>
          </w:p>
        </w:tc>
        <w:tc>
          <w:tcPr>
            <w:tcW w:w="6001" w:type="dxa"/>
            <w:gridSpan w:val="2"/>
          </w:tcPr>
          <w:p w14:paraId="4C291D12" w14:textId="77777777" w:rsidR="00762063" w:rsidRPr="00C01F51" w:rsidRDefault="00762063" w:rsidP="00762063"/>
        </w:tc>
      </w:tr>
      <w:tr w:rsidR="00762063" w:rsidRPr="00C01F51" w14:paraId="2B8D8C0A" w14:textId="77777777" w:rsidTr="00A84FDE">
        <w:trPr>
          <w:trHeight w:val="57"/>
        </w:trPr>
        <w:tc>
          <w:tcPr>
            <w:tcW w:w="1246" w:type="dxa"/>
            <w:shd w:val="clear" w:color="auto" w:fill="auto"/>
            <w:noWrap/>
            <w:vAlign w:val="center"/>
          </w:tcPr>
          <w:p w14:paraId="381698C6" w14:textId="3DE3AF93" w:rsidR="00762063" w:rsidRDefault="00762063" w:rsidP="00762063">
            <w:pPr>
              <w:jc w:val="center"/>
              <w:rPr>
                <w:rFonts w:eastAsia="Calibri"/>
              </w:rPr>
            </w:pPr>
            <w:r>
              <w:rPr>
                <w:rFonts w:eastAsia="Calibri"/>
              </w:rPr>
              <w:t>2.5.28.</w:t>
            </w:r>
          </w:p>
        </w:tc>
        <w:tc>
          <w:tcPr>
            <w:tcW w:w="6928" w:type="dxa"/>
          </w:tcPr>
          <w:p w14:paraId="55EFA4F8" w14:textId="2751B447" w:rsidR="00762063" w:rsidRPr="005C4916" w:rsidRDefault="00762063" w:rsidP="00762063">
            <w:r w:rsidRPr="005C4916">
              <w:t>Saugumo taisyklėse įrenginys turi rodyti kokios aplikacijos matomos duomenų srautuose, pakliūvančiuose po ta taisykle.</w:t>
            </w:r>
          </w:p>
        </w:tc>
        <w:tc>
          <w:tcPr>
            <w:tcW w:w="6001" w:type="dxa"/>
            <w:gridSpan w:val="2"/>
          </w:tcPr>
          <w:p w14:paraId="6598A20C" w14:textId="77777777" w:rsidR="00762063" w:rsidRPr="00C01F51" w:rsidRDefault="00762063" w:rsidP="00762063"/>
        </w:tc>
      </w:tr>
      <w:tr w:rsidR="00762063" w:rsidRPr="00C01F51" w14:paraId="4B2C842C" w14:textId="77777777" w:rsidTr="00A84FDE">
        <w:trPr>
          <w:trHeight w:val="57"/>
        </w:trPr>
        <w:tc>
          <w:tcPr>
            <w:tcW w:w="1246" w:type="dxa"/>
            <w:shd w:val="clear" w:color="auto" w:fill="auto"/>
            <w:noWrap/>
            <w:vAlign w:val="center"/>
          </w:tcPr>
          <w:p w14:paraId="5D06EFBF" w14:textId="2AC93A4F" w:rsidR="00762063" w:rsidRDefault="00762063" w:rsidP="00762063">
            <w:pPr>
              <w:jc w:val="center"/>
              <w:rPr>
                <w:rFonts w:eastAsia="Calibri"/>
              </w:rPr>
            </w:pPr>
            <w:r>
              <w:rPr>
                <w:rFonts w:eastAsia="Calibri"/>
              </w:rPr>
              <w:t>2.5.29.</w:t>
            </w:r>
          </w:p>
        </w:tc>
        <w:tc>
          <w:tcPr>
            <w:tcW w:w="6928" w:type="dxa"/>
          </w:tcPr>
          <w:p w14:paraId="6E284C6F" w14:textId="047DC65D" w:rsidR="00762063" w:rsidRPr="005C4916" w:rsidRDefault="00762063" w:rsidP="00762063">
            <w:r w:rsidRPr="005C4916">
              <w:t>Saugumo taisyklėse turi būti galima išfiltruoti nenaudojamas taisykles.</w:t>
            </w:r>
          </w:p>
        </w:tc>
        <w:tc>
          <w:tcPr>
            <w:tcW w:w="6001" w:type="dxa"/>
            <w:gridSpan w:val="2"/>
          </w:tcPr>
          <w:p w14:paraId="1B09346A" w14:textId="77777777" w:rsidR="00762063" w:rsidRPr="00C01F51" w:rsidRDefault="00762063" w:rsidP="00762063"/>
        </w:tc>
      </w:tr>
      <w:tr w:rsidR="00762063" w:rsidRPr="00C01F51" w14:paraId="0869AFF5" w14:textId="77777777" w:rsidTr="00A84FDE">
        <w:trPr>
          <w:trHeight w:val="57"/>
        </w:trPr>
        <w:tc>
          <w:tcPr>
            <w:tcW w:w="1246" w:type="dxa"/>
            <w:shd w:val="clear" w:color="auto" w:fill="auto"/>
            <w:noWrap/>
            <w:vAlign w:val="center"/>
          </w:tcPr>
          <w:p w14:paraId="3CF2A5C2" w14:textId="2970DFDE" w:rsidR="00762063" w:rsidRDefault="00762063" w:rsidP="00762063">
            <w:pPr>
              <w:jc w:val="center"/>
              <w:rPr>
                <w:rFonts w:eastAsia="Calibri"/>
              </w:rPr>
            </w:pPr>
            <w:r>
              <w:rPr>
                <w:rFonts w:eastAsia="Calibri"/>
              </w:rPr>
              <w:t>2.5.30.</w:t>
            </w:r>
          </w:p>
        </w:tc>
        <w:tc>
          <w:tcPr>
            <w:tcW w:w="6928" w:type="dxa"/>
          </w:tcPr>
          <w:p w14:paraId="43CDD573" w14:textId="682F8499" w:rsidR="00762063" w:rsidRPr="005C4916" w:rsidRDefault="00762063" w:rsidP="00762063">
            <w:r w:rsidRPr="005C4916">
              <w:t>Saugumo taisyklėse turi būti matoma kada pirmą ir paskutinį kartą buvo panaudota taisyklė.</w:t>
            </w:r>
          </w:p>
        </w:tc>
        <w:tc>
          <w:tcPr>
            <w:tcW w:w="6001" w:type="dxa"/>
            <w:gridSpan w:val="2"/>
          </w:tcPr>
          <w:p w14:paraId="4A826BAD" w14:textId="77777777" w:rsidR="00762063" w:rsidRPr="00C01F51" w:rsidRDefault="00762063" w:rsidP="00762063"/>
        </w:tc>
      </w:tr>
      <w:tr w:rsidR="00762063" w:rsidRPr="00C01F51" w14:paraId="5D78DC3A" w14:textId="77777777" w:rsidTr="00A84FDE">
        <w:trPr>
          <w:trHeight w:val="57"/>
        </w:trPr>
        <w:tc>
          <w:tcPr>
            <w:tcW w:w="1246" w:type="dxa"/>
            <w:shd w:val="clear" w:color="auto" w:fill="auto"/>
            <w:noWrap/>
            <w:vAlign w:val="center"/>
          </w:tcPr>
          <w:p w14:paraId="5692F8F5" w14:textId="3D650188" w:rsidR="00762063" w:rsidRDefault="00762063" w:rsidP="00762063">
            <w:pPr>
              <w:jc w:val="center"/>
              <w:rPr>
                <w:rFonts w:eastAsia="Calibri"/>
              </w:rPr>
            </w:pPr>
            <w:r>
              <w:rPr>
                <w:rFonts w:eastAsia="Calibri"/>
              </w:rPr>
              <w:t>2.5.31.</w:t>
            </w:r>
          </w:p>
        </w:tc>
        <w:tc>
          <w:tcPr>
            <w:tcW w:w="6928" w:type="dxa"/>
          </w:tcPr>
          <w:p w14:paraId="5F65BAD3" w14:textId="01FEBEDF" w:rsidR="00762063" w:rsidRPr="005C4916" w:rsidRDefault="00762063" w:rsidP="00762063">
            <w:r w:rsidRPr="005C4916">
              <w:t>Saugumo taisyklėse turi būti matoma kada taisyklė buvo sukurta ir kada modifikuota.</w:t>
            </w:r>
          </w:p>
        </w:tc>
        <w:tc>
          <w:tcPr>
            <w:tcW w:w="6001" w:type="dxa"/>
            <w:gridSpan w:val="2"/>
          </w:tcPr>
          <w:p w14:paraId="5CBD191A" w14:textId="77777777" w:rsidR="00762063" w:rsidRPr="00C01F51" w:rsidRDefault="00762063" w:rsidP="00762063"/>
        </w:tc>
      </w:tr>
      <w:tr w:rsidR="00762063" w:rsidRPr="00C01F51" w14:paraId="43F68292" w14:textId="77777777" w:rsidTr="00A84FDE">
        <w:trPr>
          <w:trHeight w:val="57"/>
        </w:trPr>
        <w:tc>
          <w:tcPr>
            <w:tcW w:w="1246" w:type="dxa"/>
            <w:shd w:val="clear" w:color="auto" w:fill="auto"/>
            <w:noWrap/>
            <w:vAlign w:val="center"/>
          </w:tcPr>
          <w:p w14:paraId="1898B281" w14:textId="7A1E9E03" w:rsidR="00762063" w:rsidRDefault="00762063" w:rsidP="00762063">
            <w:pPr>
              <w:jc w:val="center"/>
              <w:rPr>
                <w:rFonts w:eastAsia="Calibri"/>
              </w:rPr>
            </w:pPr>
            <w:r>
              <w:rPr>
                <w:rFonts w:eastAsia="Calibri"/>
              </w:rPr>
              <w:t>2.5.32.</w:t>
            </w:r>
          </w:p>
        </w:tc>
        <w:tc>
          <w:tcPr>
            <w:tcW w:w="6928" w:type="dxa"/>
          </w:tcPr>
          <w:p w14:paraId="3504AB39" w14:textId="24ED29F6" w:rsidR="00762063" w:rsidRPr="005C4916" w:rsidRDefault="00762063" w:rsidP="00762063">
            <w:r w:rsidRPr="005C4916">
              <w:t>Turi būti galimybė nurodyti, kad vartotojai gali jungtis tik prie organizacinių (</w:t>
            </w:r>
            <w:r w:rsidRPr="005C4916">
              <w:rPr>
                <w:i/>
              </w:rPr>
              <w:t>angl. enterprise</w:t>
            </w:r>
            <w:r w:rsidRPr="005C4916">
              <w:t>) SaaS aplikacijų, o prie vartotojiškų (</w:t>
            </w:r>
            <w:r w:rsidRPr="005C4916">
              <w:rPr>
                <w:i/>
              </w:rPr>
              <w:t>angl. consumer</w:t>
            </w:r>
            <w:r w:rsidRPr="005C4916">
              <w:t>) SaaS aplikacijų prisijungimas būtų draudžiamas. Kontrolė atliekama modifikuojant ar įterpiant HTTP Header informaciją.</w:t>
            </w:r>
          </w:p>
        </w:tc>
        <w:tc>
          <w:tcPr>
            <w:tcW w:w="6001" w:type="dxa"/>
            <w:gridSpan w:val="2"/>
          </w:tcPr>
          <w:p w14:paraId="0F297191" w14:textId="77777777" w:rsidR="00762063" w:rsidRPr="00C01F51" w:rsidRDefault="00762063" w:rsidP="00762063"/>
        </w:tc>
      </w:tr>
      <w:tr w:rsidR="00762063" w:rsidRPr="00C01F51" w14:paraId="0540E528" w14:textId="77777777" w:rsidTr="00A84FDE">
        <w:trPr>
          <w:trHeight w:val="57"/>
        </w:trPr>
        <w:tc>
          <w:tcPr>
            <w:tcW w:w="1246" w:type="dxa"/>
            <w:shd w:val="clear" w:color="auto" w:fill="auto"/>
            <w:noWrap/>
            <w:vAlign w:val="center"/>
          </w:tcPr>
          <w:p w14:paraId="48C492BE" w14:textId="45431327" w:rsidR="00762063" w:rsidRDefault="00762063" w:rsidP="00762063">
            <w:pPr>
              <w:jc w:val="center"/>
              <w:rPr>
                <w:rFonts w:eastAsia="Calibri"/>
              </w:rPr>
            </w:pPr>
            <w:r>
              <w:rPr>
                <w:rFonts w:eastAsia="Calibri"/>
              </w:rPr>
              <w:t>2.5.33.</w:t>
            </w:r>
          </w:p>
        </w:tc>
        <w:tc>
          <w:tcPr>
            <w:tcW w:w="6928" w:type="dxa"/>
          </w:tcPr>
          <w:p w14:paraId="383E6ED9" w14:textId="396F77A5" w:rsidR="00762063" w:rsidRPr="005C4916" w:rsidRDefault="00762063" w:rsidP="00762063">
            <w:r w:rsidRPr="005C4916">
              <w:t>Turi būti galimybė naudoti žymas (</w:t>
            </w:r>
            <w:r w:rsidRPr="005C4916">
              <w:rPr>
                <w:i/>
              </w:rPr>
              <w:t>angl. tags</w:t>
            </w:r>
            <w:r w:rsidRPr="005C4916">
              <w:t xml:space="preserve">), pagal kurias vartotojai būtų dinamiškai grupuojami. </w:t>
            </w:r>
          </w:p>
        </w:tc>
        <w:tc>
          <w:tcPr>
            <w:tcW w:w="6001" w:type="dxa"/>
            <w:gridSpan w:val="2"/>
          </w:tcPr>
          <w:p w14:paraId="4E2F3CEB" w14:textId="77777777" w:rsidR="00762063" w:rsidRPr="00C01F51" w:rsidRDefault="00762063" w:rsidP="00762063"/>
        </w:tc>
      </w:tr>
      <w:tr w:rsidR="00762063" w:rsidRPr="00C01F51" w14:paraId="38A2B6D0" w14:textId="77777777" w:rsidTr="00A84FDE">
        <w:trPr>
          <w:trHeight w:val="57"/>
        </w:trPr>
        <w:tc>
          <w:tcPr>
            <w:tcW w:w="1246" w:type="dxa"/>
            <w:shd w:val="clear" w:color="auto" w:fill="auto"/>
            <w:noWrap/>
            <w:vAlign w:val="center"/>
          </w:tcPr>
          <w:p w14:paraId="2304581F" w14:textId="2EF523BA" w:rsidR="00762063" w:rsidRDefault="00762063" w:rsidP="00762063">
            <w:pPr>
              <w:jc w:val="center"/>
              <w:rPr>
                <w:rFonts w:eastAsia="Calibri"/>
              </w:rPr>
            </w:pPr>
            <w:r>
              <w:rPr>
                <w:rFonts w:eastAsia="Calibri"/>
              </w:rPr>
              <w:t>2.5.34.</w:t>
            </w:r>
          </w:p>
        </w:tc>
        <w:tc>
          <w:tcPr>
            <w:tcW w:w="6928" w:type="dxa"/>
          </w:tcPr>
          <w:p w14:paraId="78B5741A" w14:textId="044DC50B" w:rsidR="00762063" w:rsidRPr="005C4916" w:rsidRDefault="00762063" w:rsidP="00762063">
            <w:r w:rsidRPr="005C4916">
              <w:t>Turi būti galimybė suteikti prieigos teises tik vartotojams, kurių tapatybė yra patvirtinta.</w:t>
            </w:r>
          </w:p>
        </w:tc>
        <w:tc>
          <w:tcPr>
            <w:tcW w:w="6001" w:type="dxa"/>
            <w:gridSpan w:val="2"/>
          </w:tcPr>
          <w:p w14:paraId="6433F74A" w14:textId="77777777" w:rsidR="00762063" w:rsidRPr="00C01F51" w:rsidRDefault="00762063" w:rsidP="00762063"/>
        </w:tc>
      </w:tr>
      <w:tr w:rsidR="00762063" w:rsidRPr="00C01F51" w14:paraId="657AF28A" w14:textId="77777777" w:rsidTr="00A84FDE">
        <w:trPr>
          <w:trHeight w:val="57"/>
        </w:trPr>
        <w:tc>
          <w:tcPr>
            <w:tcW w:w="1246" w:type="dxa"/>
            <w:shd w:val="clear" w:color="auto" w:fill="auto"/>
            <w:noWrap/>
            <w:vAlign w:val="center"/>
          </w:tcPr>
          <w:p w14:paraId="2D7890DD" w14:textId="066AF70B" w:rsidR="00762063" w:rsidRDefault="00762063" w:rsidP="00762063">
            <w:pPr>
              <w:jc w:val="center"/>
              <w:rPr>
                <w:rFonts w:eastAsia="Calibri"/>
              </w:rPr>
            </w:pPr>
            <w:r>
              <w:rPr>
                <w:rFonts w:eastAsia="Calibri"/>
              </w:rPr>
              <w:t>2.5.35.</w:t>
            </w:r>
          </w:p>
        </w:tc>
        <w:tc>
          <w:tcPr>
            <w:tcW w:w="6928" w:type="dxa"/>
          </w:tcPr>
          <w:p w14:paraId="055A3FBD" w14:textId="368CF124" w:rsidR="00762063" w:rsidRPr="005C4916" w:rsidRDefault="00762063" w:rsidP="00762063">
            <w:r w:rsidRPr="005C4916">
              <w:t>Ugniasienė turi nustatyti vartotojų tapatybę, neprašydamas suvesti vartotojo vardo ir slaptažodžio, o pasinaudodamas jau esamomis tinklo paslaugomis, pvz., Active directory arba programinės įrangos (agento) pagalba.</w:t>
            </w:r>
          </w:p>
        </w:tc>
        <w:tc>
          <w:tcPr>
            <w:tcW w:w="6001" w:type="dxa"/>
            <w:gridSpan w:val="2"/>
          </w:tcPr>
          <w:p w14:paraId="724BEAC8" w14:textId="77777777" w:rsidR="00762063" w:rsidRPr="00C01F51" w:rsidRDefault="00762063" w:rsidP="00762063"/>
        </w:tc>
      </w:tr>
      <w:tr w:rsidR="00762063" w:rsidRPr="00C01F51" w14:paraId="4A54021A" w14:textId="77777777" w:rsidTr="00A84FDE">
        <w:trPr>
          <w:trHeight w:val="57"/>
        </w:trPr>
        <w:tc>
          <w:tcPr>
            <w:tcW w:w="1246" w:type="dxa"/>
            <w:shd w:val="clear" w:color="auto" w:fill="auto"/>
            <w:noWrap/>
            <w:vAlign w:val="center"/>
          </w:tcPr>
          <w:p w14:paraId="44C91784" w14:textId="196AE661" w:rsidR="00762063" w:rsidRDefault="00762063" w:rsidP="00762063">
            <w:pPr>
              <w:jc w:val="center"/>
              <w:rPr>
                <w:rFonts w:eastAsia="Calibri"/>
              </w:rPr>
            </w:pPr>
            <w:r>
              <w:rPr>
                <w:rFonts w:eastAsia="Calibri"/>
              </w:rPr>
              <w:t>2.5.36.</w:t>
            </w:r>
          </w:p>
        </w:tc>
        <w:tc>
          <w:tcPr>
            <w:tcW w:w="6928" w:type="dxa"/>
          </w:tcPr>
          <w:p w14:paraId="7197FC44" w14:textId="580BCA1E" w:rsidR="00762063" w:rsidRPr="005C4916" w:rsidRDefault="00762063" w:rsidP="00762063">
            <w:r w:rsidRPr="005C4916">
              <w:t xml:space="preserve">Turi būti galimybė integruoti įrenginius su Active Directory, LDAP servisais ir sinchronizuoti vartotojų bei IP adresų informaciją be </w:t>
            </w:r>
            <w:r w:rsidRPr="005C4916">
              <w:lastRenderedPageBreak/>
              <w:t>papildomos programinės įrangos naudojimo. Ugniasienė turi sugebėti dalintis šia informacija su kitais to paties gamintojo Ugniasienės.</w:t>
            </w:r>
          </w:p>
        </w:tc>
        <w:tc>
          <w:tcPr>
            <w:tcW w:w="6001" w:type="dxa"/>
            <w:gridSpan w:val="2"/>
          </w:tcPr>
          <w:p w14:paraId="6EB5AA52" w14:textId="77777777" w:rsidR="00762063" w:rsidRPr="00C01F51" w:rsidRDefault="00762063" w:rsidP="00762063"/>
        </w:tc>
      </w:tr>
      <w:tr w:rsidR="00BD6ABA" w:rsidRPr="00C01F51" w14:paraId="4268DE45" w14:textId="77777777" w:rsidTr="00A84FDE">
        <w:trPr>
          <w:trHeight w:val="57"/>
        </w:trPr>
        <w:tc>
          <w:tcPr>
            <w:tcW w:w="1246" w:type="dxa"/>
            <w:shd w:val="clear" w:color="auto" w:fill="auto"/>
            <w:noWrap/>
            <w:vAlign w:val="center"/>
          </w:tcPr>
          <w:p w14:paraId="0ED97F40" w14:textId="2E1F3890" w:rsidR="00BD6ABA" w:rsidRPr="00A5348A" w:rsidRDefault="00BD6ABA" w:rsidP="00BD6ABA">
            <w:pPr>
              <w:jc w:val="center"/>
              <w:rPr>
                <w:rFonts w:eastAsia="Calibri"/>
              </w:rPr>
            </w:pPr>
            <w:r>
              <w:rPr>
                <w:rFonts w:eastAsia="Calibri"/>
              </w:rPr>
              <w:t>2.5.37.</w:t>
            </w:r>
          </w:p>
        </w:tc>
        <w:tc>
          <w:tcPr>
            <w:tcW w:w="6928" w:type="dxa"/>
          </w:tcPr>
          <w:p w14:paraId="48F38627" w14:textId="263A2766" w:rsidR="00BD6ABA" w:rsidRPr="005C4916" w:rsidRDefault="00BD6ABA" w:rsidP="00BD6ABA">
            <w:r w:rsidRPr="005C4916">
              <w:t>Turi būti galimybė dinamiškai susieti IP adresą su vartotojo atributais pagal jo AD/LDAP autentikavimą.</w:t>
            </w:r>
          </w:p>
        </w:tc>
        <w:tc>
          <w:tcPr>
            <w:tcW w:w="6001" w:type="dxa"/>
            <w:gridSpan w:val="2"/>
          </w:tcPr>
          <w:p w14:paraId="416E6015" w14:textId="77777777" w:rsidR="00BD6ABA" w:rsidRPr="00C01F51" w:rsidRDefault="00BD6ABA" w:rsidP="00BD6ABA"/>
        </w:tc>
      </w:tr>
      <w:tr w:rsidR="00BD6ABA" w:rsidRPr="00C01F51" w14:paraId="35AC5820" w14:textId="77777777" w:rsidTr="00A84FDE">
        <w:trPr>
          <w:trHeight w:val="57"/>
        </w:trPr>
        <w:tc>
          <w:tcPr>
            <w:tcW w:w="1246" w:type="dxa"/>
            <w:shd w:val="clear" w:color="auto" w:fill="auto"/>
            <w:noWrap/>
            <w:vAlign w:val="center"/>
          </w:tcPr>
          <w:p w14:paraId="44B1141F" w14:textId="4BF346C1" w:rsidR="00BD6ABA" w:rsidRDefault="00BD6ABA" w:rsidP="00BD6ABA">
            <w:pPr>
              <w:jc w:val="center"/>
              <w:rPr>
                <w:rFonts w:eastAsia="Calibri"/>
              </w:rPr>
            </w:pPr>
            <w:r>
              <w:rPr>
                <w:rFonts w:eastAsia="Calibri"/>
              </w:rPr>
              <w:t>2.5.38.</w:t>
            </w:r>
          </w:p>
        </w:tc>
        <w:tc>
          <w:tcPr>
            <w:tcW w:w="6928" w:type="dxa"/>
          </w:tcPr>
          <w:p w14:paraId="585DD3A9" w14:textId="20064AC0" w:rsidR="00BD6ABA" w:rsidRPr="005C4916" w:rsidRDefault="00BD6ABA" w:rsidP="00BD6ABA">
            <w:r w:rsidRPr="005C4916">
              <w:t>Jei vartotojo tapatybė nebuvo nustatyta skaidriai, vartotojui turi būti parodomas puslapis, kuriame jis turi įvesti tapatybę patvirtinančius duomenis.</w:t>
            </w:r>
          </w:p>
        </w:tc>
        <w:tc>
          <w:tcPr>
            <w:tcW w:w="6001" w:type="dxa"/>
            <w:gridSpan w:val="2"/>
          </w:tcPr>
          <w:p w14:paraId="228DD18A" w14:textId="77777777" w:rsidR="00BD6ABA" w:rsidRPr="00C01F51" w:rsidRDefault="00BD6ABA" w:rsidP="00BD6ABA"/>
        </w:tc>
      </w:tr>
      <w:tr w:rsidR="00BD6ABA" w:rsidRPr="00C01F51" w14:paraId="4FEF86F2" w14:textId="77777777" w:rsidTr="00A84FDE">
        <w:trPr>
          <w:trHeight w:val="57"/>
        </w:trPr>
        <w:tc>
          <w:tcPr>
            <w:tcW w:w="1246" w:type="dxa"/>
            <w:shd w:val="clear" w:color="auto" w:fill="auto"/>
            <w:noWrap/>
            <w:vAlign w:val="center"/>
          </w:tcPr>
          <w:p w14:paraId="03B75D93" w14:textId="25790FAF" w:rsidR="00BD6ABA" w:rsidRDefault="00BD6ABA" w:rsidP="00BD6ABA">
            <w:pPr>
              <w:jc w:val="center"/>
              <w:rPr>
                <w:rFonts w:eastAsia="Calibri"/>
              </w:rPr>
            </w:pPr>
            <w:r>
              <w:rPr>
                <w:rFonts w:eastAsia="Calibri"/>
              </w:rPr>
              <w:t>2.5.39.</w:t>
            </w:r>
          </w:p>
        </w:tc>
        <w:tc>
          <w:tcPr>
            <w:tcW w:w="6928" w:type="dxa"/>
          </w:tcPr>
          <w:p w14:paraId="2C8D909E" w14:textId="2C6E614C" w:rsidR="00BD6ABA" w:rsidRPr="005C4916" w:rsidRDefault="00BD6ABA" w:rsidP="00BD6ABA">
            <w:r w:rsidRPr="005C4916">
              <w:t>Turi būti galimybė kontroliuoti vartotojų, dirbančių terminalinėje aplinkoje (MS Windows Terminal server) prieigos teises. Ugniasienė turi skirti terminalinėje aplinkoje dirbančių vartotojų duomenų srautus ir kontroliuoti kiekvieno vartotojo prieigos teises.</w:t>
            </w:r>
          </w:p>
        </w:tc>
        <w:tc>
          <w:tcPr>
            <w:tcW w:w="6001" w:type="dxa"/>
            <w:gridSpan w:val="2"/>
          </w:tcPr>
          <w:p w14:paraId="4DF1CA6D" w14:textId="77777777" w:rsidR="00BD6ABA" w:rsidRPr="00C01F51" w:rsidRDefault="00BD6ABA" w:rsidP="00BD6ABA"/>
        </w:tc>
      </w:tr>
      <w:tr w:rsidR="00BD6ABA" w:rsidRPr="00C01F51" w14:paraId="3CF6D2C6" w14:textId="77777777" w:rsidTr="00A84FDE">
        <w:trPr>
          <w:trHeight w:val="57"/>
        </w:trPr>
        <w:tc>
          <w:tcPr>
            <w:tcW w:w="1246" w:type="dxa"/>
            <w:shd w:val="clear" w:color="auto" w:fill="auto"/>
            <w:noWrap/>
            <w:vAlign w:val="center"/>
          </w:tcPr>
          <w:p w14:paraId="40EEFA1E" w14:textId="04CD174A" w:rsidR="00BD6ABA" w:rsidRDefault="00BD6ABA" w:rsidP="00BD6ABA">
            <w:pPr>
              <w:jc w:val="center"/>
              <w:rPr>
                <w:rFonts w:eastAsia="Calibri"/>
              </w:rPr>
            </w:pPr>
            <w:r>
              <w:rPr>
                <w:rFonts w:eastAsia="Calibri"/>
              </w:rPr>
              <w:t>2.5.40.</w:t>
            </w:r>
          </w:p>
        </w:tc>
        <w:tc>
          <w:tcPr>
            <w:tcW w:w="6928" w:type="dxa"/>
          </w:tcPr>
          <w:p w14:paraId="2AFE36BA" w14:textId="21976745" w:rsidR="00BD6ABA" w:rsidRPr="005C4916" w:rsidRDefault="00BD6ABA" w:rsidP="00BD6ABA">
            <w:r w:rsidRPr="005C4916">
              <w:t>Turi būti galimybė sertifikatu apsaugoti ryšį tarp sprendimo ir terminaliniame serveryje veikiančios programinės įrangos, kuri nustato vartotojų duomenų srautus.</w:t>
            </w:r>
          </w:p>
        </w:tc>
        <w:tc>
          <w:tcPr>
            <w:tcW w:w="6001" w:type="dxa"/>
            <w:gridSpan w:val="2"/>
          </w:tcPr>
          <w:p w14:paraId="758651A3" w14:textId="77777777" w:rsidR="00BD6ABA" w:rsidRPr="00C01F51" w:rsidRDefault="00BD6ABA" w:rsidP="00BD6ABA"/>
        </w:tc>
      </w:tr>
      <w:tr w:rsidR="00BD6ABA" w:rsidRPr="00C01F51" w14:paraId="4C061CBB" w14:textId="77777777" w:rsidTr="00A84FDE">
        <w:trPr>
          <w:trHeight w:val="57"/>
        </w:trPr>
        <w:tc>
          <w:tcPr>
            <w:tcW w:w="1246" w:type="dxa"/>
            <w:shd w:val="clear" w:color="auto" w:fill="auto"/>
            <w:noWrap/>
            <w:vAlign w:val="center"/>
          </w:tcPr>
          <w:p w14:paraId="2600D35E" w14:textId="0AC68C0C" w:rsidR="00BD6ABA" w:rsidRPr="00A5348A" w:rsidRDefault="00BD6ABA" w:rsidP="00BD6ABA">
            <w:pPr>
              <w:ind w:left="360"/>
              <w:jc w:val="center"/>
              <w:rPr>
                <w:rFonts w:eastAsia="Calibri"/>
              </w:rPr>
            </w:pPr>
            <w:r>
              <w:rPr>
                <w:rFonts w:eastAsia="Calibri"/>
              </w:rPr>
              <w:t>2.5.41.</w:t>
            </w:r>
          </w:p>
        </w:tc>
        <w:tc>
          <w:tcPr>
            <w:tcW w:w="6928" w:type="dxa"/>
          </w:tcPr>
          <w:p w14:paraId="4FE19025" w14:textId="77777777" w:rsidR="00BD6ABA" w:rsidRPr="005C4916" w:rsidRDefault="00BD6ABA" w:rsidP="00BD6ABA">
            <w:pPr>
              <w:pStyle w:val="Betarp"/>
              <w:jc w:val="both"/>
              <w:rPr>
                <w:rFonts w:ascii="Times New Roman" w:hAnsi="Times New Roman"/>
                <w:sz w:val="24"/>
                <w:szCs w:val="24"/>
              </w:rPr>
            </w:pPr>
            <w:r w:rsidRPr="005C4916">
              <w:rPr>
                <w:rFonts w:ascii="Times New Roman" w:hAnsi="Times New Roman"/>
                <w:sz w:val="24"/>
                <w:szCs w:val="24"/>
              </w:rPr>
              <w:t>Atliekant vartotojo tapatybės nustatymą turi būti galimybė vartotojo duomenų paiešką atlikti keliose tapatybės nustatymo tarnybinėse stotyse.</w:t>
            </w:r>
          </w:p>
          <w:p w14:paraId="1B63B369" w14:textId="77777777" w:rsidR="00BD6ABA" w:rsidRPr="005C4916" w:rsidRDefault="00BD6ABA" w:rsidP="00BD6ABA">
            <w:pPr>
              <w:pStyle w:val="Betarp"/>
              <w:jc w:val="both"/>
              <w:rPr>
                <w:rFonts w:ascii="Times New Roman" w:hAnsi="Times New Roman"/>
                <w:sz w:val="24"/>
                <w:szCs w:val="24"/>
              </w:rPr>
            </w:pPr>
            <w:r w:rsidRPr="005C4916">
              <w:rPr>
                <w:rFonts w:ascii="Times New Roman" w:hAnsi="Times New Roman"/>
                <w:sz w:val="24"/>
                <w:szCs w:val="24"/>
              </w:rPr>
              <w:t>Turi būti galimybė nurodyti RADIUS, LDAP, TACACS+, Kerberos tarnybines stotis bei lokalią vartotojų duomenų bazę ir sudėlioti šiuos autorizacijos metodus atitinkama tvarka sąrašuose, pagal kuriuos būtų daroma patikra atliekant vartotojų autorizaciją.</w:t>
            </w:r>
          </w:p>
          <w:p w14:paraId="08B98D40" w14:textId="5AE6800F" w:rsidR="00BD6ABA" w:rsidRPr="005C4916" w:rsidRDefault="00BD6ABA" w:rsidP="00BD6ABA">
            <w:r w:rsidRPr="005C4916">
              <w:t>Turi būti galimybė nustatyti, kad konkretus autorizacijos metodas iš nurodytųjų būtų parinktas pagal vartotojo varde matomą domeno vardą.</w:t>
            </w:r>
          </w:p>
        </w:tc>
        <w:tc>
          <w:tcPr>
            <w:tcW w:w="6001" w:type="dxa"/>
            <w:gridSpan w:val="2"/>
          </w:tcPr>
          <w:p w14:paraId="516C8A65" w14:textId="77777777" w:rsidR="00BD6ABA" w:rsidRPr="00C01F51" w:rsidRDefault="00BD6ABA" w:rsidP="00BD6ABA"/>
        </w:tc>
      </w:tr>
      <w:tr w:rsidR="00BD6ABA" w:rsidRPr="00C01F51" w14:paraId="6AA472D3" w14:textId="77777777" w:rsidTr="00A84FDE">
        <w:trPr>
          <w:trHeight w:val="57"/>
        </w:trPr>
        <w:tc>
          <w:tcPr>
            <w:tcW w:w="1246" w:type="dxa"/>
            <w:shd w:val="clear" w:color="auto" w:fill="auto"/>
            <w:noWrap/>
            <w:vAlign w:val="center"/>
          </w:tcPr>
          <w:p w14:paraId="033ACF9C" w14:textId="2EF0BB98" w:rsidR="00BD6ABA" w:rsidRDefault="00BD6ABA" w:rsidP="00BD6ABA">
            <w:pPr>
              <w:jc w:val="center"/>
              <w:rPr>
                <w:rFonts w:eastAsia="Calibri"/>
              </w:rPr>
            </w:pPr>
            <w:r>
              <w:rPr>
                <w:rFonts w:eastAsia="Calibri"/>
              </w:rPr>
              <w:t>2.5.42.</w:t>
            </w:r>
          </w:p>
        </w:tc>
        <w:tc>
          <w:tcPr>
            <w:tcW w:w="6928" w:type="dxa"/>
          </w:tcPr>
          <w:p w14:paraId="57CBB323" w14:textId="77777777" w:rsidR="00BD6ABA" w:rsidRPr="005C4916" w:rsidRDefault="00BD6ABA" w:rsidP="00BD6ABA">
            <w:pPr>
              <w:pStyle w:val="Betarp"/>
              <w:jc w:val="both"/>
              <w:rPr>
                <w:rFonts w:ascii="Times New Roman" w:hAnsi="Times New Roman"/>
                <w:sz w:val="24"/>
                <w:szCs w:val="24"/>
              </w:rPr>
            </w:pPr>
            <w:r w:rsidRPr="005C4916">
              <w:rPr>
                <w:rFonts w:ascii="Times New Roman" w:hAnsi="Times New Roman"/>
                <w:sz w:val="24"/>
                <w:szCs w:val="24"/>
              </w:rPr>
              <w:t>Turi būti galimybė nurodyti, kurį duomenų srautą dešifruoti, o kurio ne.</w:t>
            </w:r>
          </w:p>
          <w:p w14:paraId="023B395D" w14:textId="3CA430F0" w:rsidR="00BD6ABA" w:rsidRPr="005C4916" w:rsidRDefault="00BD6ABA" w:rsidP="00BD6ABA">
            <w:r w:rsidRPr="005C4916">
              <w:t>Turi būti gamintojo integruoti sąrašai su dešifravimo išimtimis srautams, kuriems negalima taikyti dešifravimo dėl žinomų priežasčių.</w:t>
            </w:r>
          </w:p>
        </w:tc>
        <w:tc>
          <w:tcPr>
            <w:tcW w:w="6001" w:type="dxa"/>
            <w:gridSpan w:val="2"/>
          </w:tcPr>
          <w:p w14:paraId="35146647" w14:textId="77777777" w:rsidR="00BD6ABA" w:rsidRPr="00C01F51" w:rsidRDefault="00BD6ABA" w:rsidP="00BD6ABA"/>
        </w:tc>
      </w:tr>
      <w:tr w:rsidR="00BD6ABA" w:rsidRPr="00C01F51" w14:paraId="20F6AE58" w14:textId="77777777" w:rsidTr="00A84FDE">
        <w:trPr>
          <w:trHeight w:val="57"/>
        </w:trPr>
        <w:tc>
          <w:tcPr>
            <w:tcW w:w="1246" w:type="dxa"/>
            <w:shd w:val="clear" w:color="auto" w:fill="auto"/>
            <w:noWrap/>
            <w:vAlign w:val="center"/>
          </w:tcPr>
          <w:p w14:paraId="3CCC322C" w14:textId="61397770" w:rsidR="00BD6ABA" w:rsidRDefault="00BD6ABA" w:rsidP="00BD6ABA">
            <w:pPr>
              <w:jc w:val="center"/>
              <w:rPr>
                <w:rFonts w:eastAsia="Calibri"/>
              </w:rPr>
            </w:pPr>
            <w:r>
              <w:rPr>
                <w:rFonts w:eastAsia="Calibri"/>
              </w:rPr>
              <w:t>2.5.43.</w:t>
            </w:r>
          </w:p>
        </w:tc>
        <w:tc>
          <w:tcPr>
            <w:tcW w:w="6928" w:type="dxa"/>
          </w:tcPr>
          <w:p w14:paraId="00AD8A4C" w14:textId="01F63E42" w:rsidR="00BD6ABA" w:rsidRPr="005C4916" w:rsidRDefault="00BD6ABA" w:rsidP="00BD6ABA">
            <w:r w:rsidRPr="005C4916">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tc>
        <w:tc>
          <w:tcPr>
            <w:tcW w:w="6001" w:type="dxa"/>
            <w:gridSpan w:val="2"/>
          </w:tcPr>
          <w:p w14:paraId="1C9F290E" w14:textId="77777777" w:rsidR="00BD6ABA" w:rsidRPr="00C01F51" w:rsidRDefault="00BD6ABA" w:rsidP="00BD6ABA"/>
        </w:tc>
      </w:tr>
      <w:tr w:rsidR="00BD6ABA" w:rsidRPr="00C01F51" w14:paraId="0051F122" w14:textId="77777777" w:rsidTr="00A84FDE">
        <w:trPr>
          <w:trHeight w:val="57"/>
        </w:trPr>
        <w:tc>
          <w:tcPr>
            <w:tcW w:w="1246" w:type="dxa"/>
            <w:shd w:val="clear" w:color="auto" w:fill="auto"/>
            <w:noWrap/>
            <w:vAlign w:val="center"/>
          </w:tcPr>
          <w:p w14:paraId="554B81B2" w14:textId="14A3F123" w:rsidR="00BD6ABA" w:rsidRDefault="00BD6ABA" w:rsidP="00BD6ABA">
            <w:pPr>
              <w:jc w:val="center"/>
              <w:rPr>
                <w:rFonts w:eastAsia="Calibri"/>
              </w:rPr>
            </w:pPr>
            <w:r>
              <w:rPr>
                <w:rFonts w:eastAsia="Calibri"/>
              </w:rPr>
              <w:lastRenderedPageBreak/>
              <w:t>2.5.44.</w:t>
            </w:r>
          </w:p>
        </w:tc>
        <w:tc>
          <w:tcPr>
            <w:tcW w:w="6928" w:type="dxa"/>
          </w:tcPr>
          <w:p w14:paraId="4CBB66F3" w14:textId="5EBF2000" w:rsidR="00BD6ABA" w:rsidRPr="005C4916" w:rsidRDefault="00BD6ABA" w:rsidP="00BD6ABA">
            <w:r w:rsidRPr="005C4916">
              <w:t>Turi būti galimybė kopijuoti dešifruotą srautą ir perduoti pasirinktu prievadu tolimesnei analizei išoriniams įrenginiams. (Decryption Mirror).</w:t>
            </w:r>
          </w:p>
        </w:tc>
        <w:tc>
          <w:tcPr>
            <w:tcW w:w="6001" w:type="dxa"/>
            <w:gridSpan w:val="2"/>
          </w:tcPr>
          <w:p w14:paraId="4C695796" w14:textId="77777777" w:rsidR="00BD6ABA" w:rsidRPr="00C01F51" w:rsidRDefault="00BD6ABA" w:rsidP="00BD6ABA"/>
        </w:tc>
      </w:tr>
      <w:tr w:rsidR="00BD6ABA" w:rsidRPr="00C01F51" w14:paraId="02D54C06" w14:textId="77777777" w:rsidTr="00A84FDE">
        <w:trPr>
          <w:trHeight w:val="57"/>
        </w:trPr>
        <w:tc>
          <w:tcPr>
            <w:tcW w:w="1246" w:type="dxa"/>
            <w:shd w:val="clear" w:color="auto" w:fill="auto"/>
            <w:noWrap/>
            <w:vAlign w:val="center"/>
          </w:tcPr>
          <w:p w14:paraId="015C2C8A" w14:textId="01EE11CF" w:rsidR="00BD6ABA" w:rsidRDefault="00BD6ABA" w:rsidP="00BD6ABA">
            <w:pPr>
              <w:jc w:val="center"/>
              <w:rPr>
                <w:rFonts w:eastAsia="Calibri"/>
              </w:rPr>
            </w:pPr>
            <w:r>
              <w:rPr>
                <w:rFonts w:eastAsia="Calibri"/>
              </w:rPr>
              <w:t>2.5.45.</w:t>
            </w:r>
          </w:p>
        </w:tc>
        <w:tc>
          <w:tcPr>
            <w:tcW w:w="6928" w:type="dxa"/>
          </w:tcPr>
          <w:p w14:paraId="48254E66" w14:textId="653B786A" w:rsidR="00BD6ABA" w:rsidRPr="005C4916" w:rsidRDefault="00BD6ABA" w:rsidP="00BD6ABA">
            <w:r w:rsidRPr="005C4916">
              <w:t>Ugniasienė turi dešifruoti ir tikrinti SSH duomenų srautą.</w:t>
            </w:r>
          </w:p>
        </w:tc>
        <w:tc>
          <w:tcPr>
            <w:tcW w:w="6001" w:type="dxa"/>
            <w:gridSpan w:val="2"/>
          </w:tcPr>
          <w:p w14:paraId="5A3D7599" w14:textId="77777777" w:rsidR="00BD6ABA" w:rsidRPr="00C01F51" w:rsidRDefault="00BD6ABA" w:rsidP="00BD6ABA"/>
        </w:tc>
      </w:tr>
      <w:tr w:rsidR="00BD6ABA" w:rsidRPr="00C01F51" w14:paraId="4376A24A" w14:textId="77777777" w:rsidTr="00A84FDE">
        <w:trPr>
          <w:trHeight w:val="57"/>
        </w:trPr>
        <w:tc>
          <w:tcPr>
            <w:tcW w:w="1246" w:type="dxa"/>
            <w:shd w:val="clear" w:color="auto" w:fill="auto"/>
            <w:noWrap/>
            <w:vAlign w:val="center"/>
          </w:tcPr>
          <w:p w14:paraId="30BD934E" w14:textId="69348E41" w:rsidR="00BD6ABA" w:rsidRDefault="00BD6ABA" w:rsidP="00BD6ABA">
            <w:pPr>
              <w:jc w:val="center"/>
              <w:rPr>
                <w:rFonts w:eastAsia="Calibri"/>
              </w:rPr>
            </w:pPr>
            <w:r>
              <w:rPr>
                <w:rFonts w:eastAsia="Calibri"/>
              </w:rPr>
              <w:t>2.5.46.</w:t>
            </w:r>
          </w:p>
        </w:tc>
        <w:tc>
          <w:tcPr>
            <w:tcW w:w="6928" w:type="dxa"/>
          </w:tcPr>
          <w:p w14:paraId="73C8D872" w14:textId="3587783D" w:rsidR="00BD6ABA" w:rsidRPr="005C4916" w:rsidRDefault="00BD6ABA" w:rsidP="00BD6ABA">
            <w:r w:rsidRPr="005C4916">
              <w:t>Ugniasienė turi dešifruoti TLS 1.2 ir TLS 1.3 srautą.</w:t>
            </w:r>
          </w:p>
        </w:tc>
        <w:tc>
          <w:tcPr>
            <w:tcW w:w="6001" w:type="dxa"/>
            <w:gridSpan w:val="2"/>
          </w:tcPr>
          <w:p w14:paraId="7B2487B2" w14:textId="77777777" w:rsidR="00BD6ABA" w:rsidRPr="00C01F51" w:rsidRDefault="00BD6ABA" w:rsidP="00BD6ABA"/>
        </w:tc>
      </w:tr>
      <w:tr w:rsidR="00BD6ABA" w:rsidRPr="00C01F51" w14:paraId="5E45DDF9" w14:textId="77777777" w:rsidTr="00A84FDE">
        <w:trPr>
          <w:trHeight w:val="57"/>
        </w:trPr>
        <w:tc>
          <w:tcPr>
            <w:tcW w:w="1246" w:type="dxa"/>
            <w:shd w:val="clear" w:color="auto" w:fill="auto"/>
            <w:noWrap/>
            <w:vAlign w:val="center"/>
          </w:tcPr>
          <w:p w14:paraId="04EA8893" w14:textId="2CEDD03E" w:rsidR="00BD6ABA" w:rsidRDefault="00BD6ABA" w:rsidP="00BD6ABA">
            <w:pPr>
              <w:jc w:val="center"/>
              <w:rPr>
                <w:rFonts w:eastAsia="Calibri"/>
              </w:rPr>
            </w:pPr>
            <w:r>
              <w:rPr>
                <w:rFonts w:eastAsia="Calibri"/>
              </w:rPr>
              <w:t>2.5.47.</w:t>
            </w:r>
          </w:p>
        </w:tc>
        <w:tc>
          <w:tcPr>
            <w:tcW w:w="6928" w:type="dxa"/>
          </w:tcPr>
          <w:p w14:paraId="34862760" w14:textId="291C8E0F" w:rsidR="00BD6ABA" w:rsidRPr="005C4916" w:rsidRDefault="00BD6ABA" w:rsidP="00BD6ABA">
            <w:r w:rsidRPr="005C4916">
              <w:t>Ugniasienė turi atlikti VXLAN tunelių srauto inspektavimą su galimybe parinkti VNI sesijos raktą.</w:t>
            </w:r>
          </w:p>
        </w:tc>
        <w:tc>
          <w:tcPr>
            <w:tcW w:w="6001" w:type="dxa"/>
            <w:gridSpan w:val="2"/>
          </w:tcPr>
          <w:p w14:paraId="19A15BA7" w14:textId="77777777" w:rsidR="00BD6ABA" w:rsidRPr="00C01F51" w:rsidRDefault="00BD6ABA" w:rsidP="00BD6ABA"/>
        </w:tc>
      </w:tr>
      <w:tr w:rsidR="00BD6ABA" w:rsidRPr="00C01F51" w14:paraId="594927DB" w14:textId="77777777" w:rsidTr="00A84FDE">
        <w:trPr>
          <w:trHeight w:val="57"/>
        </w:trPr>
        <w:tc>
          <w:tcPr>
            <w:tcW w:w="1246" w:type="dxa"/>
            <w:shd w:val="clear" w:color="auto" w:fill="auto"/>
            <w:noWrap/>
            <w:vAlign w:val="center"/>
          </w:tcPr>
          <w:p w14:paraId="43EBE92F" w14:textId="17DD42AF" w:rsidR="00BD6ABA" w:rsidRDefault="00BD6ABA" w:rsidP="00BD6ABA">
            <w:pPr>
              <w:jc w:val="center"/>
              <w:rPr>
                <w:rFonts w:eastAsia="Calibri"/>
              </w:rPr>
            </w:pPr>
            <w:r>
              <w:rPr>
                <w:rFonts w:eastAsia="Calibri"/>
              </w:rPr>
              <w:t>2.5.48.</w:t>
            </w:r>
          </w:p>
        </w:tc>
        <w:tc>
          <w:tcPr>
            <w:tcW w:w="6928" w:type="dxa"/>
          </w:tcPr>
          <w:p w14:paraId="4C5D94B4" w14:textId="47829D61" w:rsidR="00BD6ABA" w:rsidRPr="005C4916" w:rsidRDefault="00BD6ABA" w:rsidP="00BD6ABA">
            <w:r w:rsidRPr="005C4916">
              <w:t>Turi būti galimybė automatiškai, nurodytu periodiškumu, importuoti URL, IP adresus, domenų vardus, kurie bus naudojami saugumo politikose, iš išorinio failo. Turi būti galimybė importuoti ne mažiau kaip 50000 įrašų.</w:t>
            </w:r>
          </w:p>
        </w:tc>
        <w:tc>
          <w:tcPr>
            <w:tcW w:w="6001" w:type="dxa"/>
            <w:gridSpan w:val="2"/>
          </w:tcPr>
          <w:p w14:paraId="3D1E950F" w14:textId="77777777" w:rsidR="00BD6ABA" w:rsidRPr="00C01F51" w:rsidRDefault="00BD6ABA" w:rsidP="00BD6ABA"/>
        </w:tc>
      </w:tr>
      <w:tr w:rsidR="00BD6ABA" w:rsidRPr="00C01F51" w14:paraId="2534356E" w14:textId="77777777" w:rsidTr="00A84FDE">
        <w:trPr>
          <w:trHeight w:val="57"/>
        </w:trPr>
        <w:tc>
          <w:tcPr>
            <w:tcW w:w="1246" w:type="dxa"/>
            <w:shd w:val="clear" w:color="auto" w:fill="auto"/>
            <w:noWrap/>
            <w:vAlign w:val="center"/>
          </w:tcPr>
          <w:p w14:paraId="5E107AAB" w14:textId="7087A0EC" w:rsidR="00BD6ABA" w:rsidRDefault="00BD6ABA" w:rsidP="00BD6ABA">
            <w:pPr>
              <w:jc w:val="center"/>
              <w:rPr>
                <w:rFonts w:eastAsia="Calibri"/>
              </w:rPr>
            </w:pPr>
            <w:r>
              <w:rPr>
                <w:rFonts w:eastAsia="Calibri"/>
              </w:rPr>
              <w:t>2.5.49.</w:t>
            </w:r>
          </w:p>
        </w:tc>
        <w:tc>
          <w:tcPr>
            <w:tcW w:w="6928" w:type="dxa"/>
          </w:tcPr>
          <w:p w14:paraId="393ECA50" w14:textId="6A204004" w:rsidR="00BD6ABA" w:rsidRPr="005C4916" w:rsidRDefault="00BD6ABA" w:rsidP="00BD6ABA">
            <w:r w:rsidRPr="005C4916">
              <w:t>Turi būti gamintojo teikiami Microsoft 365, Azure, AWS, Google Cloud debesijos paslaugų naudojami dinaminiai IP adresų sąrašai, kuriuos turi būti galima panaudoti saugumo politikose.</w:t>
            </w:r>
          </w:p>
        </w:tc>
        <w:tc>
          <w:tcPr>
            <w:tcW w:w="6001" w:type="dxa"/>
            <w:gridSpan w:val="2"/>
          </w:tcPr>
          <w:p w14:paraId="38E430E3" w14:textId="77777777" w:rsidR="00BD6ABA" w:rsidRPr="00C01F51" w:rsidRDefault="00BD6ABA" w:rsidP="00BD6ABA"/>
        </w:tc>
      </w:tr>
      <w:tr w:rsidR="00BD6ABA" w:rsidRPr="00C01F51" w14:paraId="5CD77512" w14:textId="77777777" w:rsidTr="00A84FDE">
        <w:trPr>
          <w:trHeight w:val="57"/>
        </w:trPr>
        <w:tc>
          <w:tcPr>
            <w:tcW w:w="1246" w:type="dxa"/>
            <w:shd w:val="clear" w:color="auto" w:fill="auto"/>
            <w:noWrap/>
            <w:vAlign w:val="center"/>
          </w:tcPr>
          <w:p w14:paraId="007F38E9" w14:textId="1CE99D4D" w:rsidR="00BD6ABA" w:rsidRDefault="00BD6ABA" w:rsidP="00BD6ABA">
            <w:pPr>
              <w:jc w:val="center"/>
              <w:rPr>
                <w:rFonts w:eastAsia="Calibri"/>
              </w:rPr>
            </w:pPr>
            <w:r>
              <w:rPr>
                <w:rFonts w:eastAsia="Calibri"/>
              </w:rPr>
              <w:t>2.5.50.</w:t>
            </w:r>
          </w:p>
        </w:tc>
        <w:tc>
          <w:tcPr>
            <w:tcW w:w="6928" w:type="dxa"/>
          </w:tcPr>
          <w:p w14:paraId="2BB6F273" w14:textId="7244D48F" w:rsidR="00BD6ABA" w:rsidRPr="005C4916" w:rsidRDefault="00BD6ABA" w:rsidP="00BD6ABA">
            <w:r w:rsidRPr="005C4916">
              <w:t>Turi būti galimybė sukurti ir naudoti savo URL grupes.</w:t>
            </w:r>
          </w:p>
        </w:tc>
        <w:tc>
          <w:tcPr>
            <w:tcW w:w="6001" w:type="dxa"/>
            <w:gridSpan w:val="2"/>
          </w:tcPr>
          <w:p w14:paraId="247FFB46" w14:textId="77777777" w:rsidR="00BD6ABA" w:rsidRPr="00C01F51" w:rsidRDefault="00BD6ABA" w:rsidP="00BD6ABA"/>
        </w:tc>
      </w:tr>
      <w:tr w:rsidR="00BD6ABA" w:rsidRPr="00C01F51" w14:paraId="3065807C" w14:textId="77777777" w:rsidTr="00A84FDE">
        <w:trPr>
          <w:trHeight w:val="57"/>
        </w:trPr>
        <w:tc>
          <w:tcPr>
            <w:tcW w:w="1246" w:type="dxa"/>
            <w:shd w:val="clear" w:color="auto" w:fill="auto"/>
            <w:noWrap/>
            <w:vAlign w:val="center"/>
          </w:tcPr>
          <w:p w14:paraId="56312186" w14:textId="5AD10233" w:rsidR="00BD6ABA" w:rsidRDefault="00BD6ABA" w:rsidP="00BD6ABA">
            <w:pPr>
              <w:jc w:val="center"/>
              <w:rPr>
                <w:rFonts w:eastAsia="Calibri"/>
              </w:rPr>
            </w:pPr>
            <w:r>
              <w:rPr>
                <w:rFonts w:eastAsia="Calibri"/>
              </w:rPr>
              <w:t>2.5.51.</w:t>
            </w:r>
          </w:p>
        </w:tc>
        <w:tc>
          <w:tcPr>
            <w:tcW w:w="6928" w:type="dxa"/>
          </w:tcPr>
          <w:p w14:paraId="35E0061F" w14:textId="559B5C7F" w:rsidR="00BD6ABA" w:rsidRPr="005C4916" w:rsidRDefault="00BD6ABA" w:rsidP="00BD6ABA">
            <w:r w:rsidRPr="005C4916">
              <w:t>Turi būti galimybė aptikti apsibrėžtus duomenų šablonus įvairių programų duomenų sraute. Turi būti galimybė šablonus kurti naudojant „regular expression“. Aptikus šabloną, turi būti galimybė sustabdyti perduodamus failus. (DLP/Data Filtering)</w:t>
            </w:r>
          </w:p>
        </w:tc>
        <w:tc>
          <w:tcPr>
            <w:tcW w:w="6001" w:type="dxa"/>
            <w:gridSpan w:val="2"/>
          </w:tcPr>
          <w:p w14:paraId="6E579113" w14:textId="77777777" w:rsidR="00BD6ABA" w:rsidRPr="00C01F51" w:rsidRDefault="00BD6ABA" w:rsidP="00BD6ABA"/>
        </w:tc>
      </w:tr>
      <w:tr w:rsidR="00BD6ABA" w:rsidRPr="00C01F51" w14:paraId="107A5DB8" w14:textId="77777777" w:rsidTr="00A84FDE">
        <w:trPr>
          <w:trHeight w:val="57"/>
        </w:trPr>
        <w:tc>
          <w:tcPr>
            <w:tcW w:w="1246" w:type="dxa"/>
            <w:shd w:val="clear" w:color="auto" w:fill="auto"/>
            <w:noWrap/>
            <w:vAlign w:val="center"/>
          </w:tcPr>
          <w:p w14:paraId="1E3096A9" w14:textId="2406B3B0" w:rsidR="00BD6ABA" w:rsidRDefault="00BD6ABA" w:rsidP="00BD6ABA">
            <w:pPr>
              <w:jc w:val="center"/>
              <w:rPr>
                <w:rFonts w:eastAsia="Calibri"/>
              </w:rPr>
            </w:pPr>
            <w:r>
              <w:rPr>
                <w:rFonts w:eastAsia="Calibri"/>
              </w:rPr>
              <w:t>2.5.52.</w:t>
            </w:r>
          </w:p>
        </w:tc>
        <w:tc>
          <w:tcPr>
            <w:tcW w:w="6928" w:type="dxa"/>
          </w:tcPr>
          <w:p w14:paraId="49108877" w14:textId="4438595D" w:rsidR="00BD6ABA" w:rsidRPr="005C4916" w:rsidRDefault="00BD6ABA" w:rsidP="00BD6ABA">
            <w:r w:rsidRPr="005C4916">
              <w:t>Turi būti galimybė kontroliuoti perduodamas bylas. Ugniasienė turi atpažinti ne mažiau kaip 50 bylų tipų. Bylos tipas turi būti atpažįstamas pagal bylos turinį, o ne išplėtimą.</w:t>
            </w:r>
          </w:p>
        </w:tc>
        <w:tc>
          <w:tcPr>
            <w:tcW w:w="6001" w:type="dxa"/>
            <w:gridSpan w:val="2"/>
          </w:tcPr>
          <w:p w14:paraId="1A502A7B" w14:textId="77777777" w:rsidR="00BD6ABA" w:rsidRPr="00C01F51" w:rsidRDefault="00BD6ABA" w:rsidP="00BD6ABA"/>
        </w:tc>
      </w:tr>
      <w:tr w:rsidR="00BD6ABA" w:rsidRPr="00C01F51" w14:paraId="3562A9AF" w14:textId="77777777" w:rsidTr="00A84FDE">
        <w:trPr>
          <w:trHeight w:val="57"/>
        </w:trPr>
        <w:tc>
          <w:tcPr>
            <w:tcW w:w="1246" w:type="dxa"/>
            <w:shd w:val="clear" w:color="auto" w:fill="auto"/>
            <w:noWrap/>
            <w:vAlign w:val="center"/>
          </w:tcPr>
          <w:p w14:paraId="005D61C8" w14:textId="736C91C9" w:rsidR="00BD6ABA" w:rsidRDefault="00BD6ABA" w:rsidP="00BD6ABA">
            <w:pPr>
              <w:jc w:val="center"/>
              <w:rPr>
                <w:rFonts w:eastAsia="Calibri"/>
              </w:rPr>
            </w:pPr>
            <w:r>
              <w:rPr>
                <w:rFonts w:eastAsia="Calibri"/>
              </w:rPr>
              <w:t>2.5.53.</w:t>
            </w:r>
          </w:p>
        </w:tc>
        <w:tc>
          <w:tcPr>
            <w:tcW w:w="6928" w:type="dxa"/>
          </w:tcPr>
          <w:p w14:paraId="197CE324" w14:textId="40C92DD6" w:rsidR="00BD6ABA" w:rsidRPr="005C4916" w:rsidRDefault="00BD6ABA" w:rsidP="00BD6ABA">
            <w:r w:rsidRPr="005C4916">
              <w:t xml:space="preserve">Turi palaikyti ne mažiau kaip </w:t>
            </w:r>
            <w:r w:rsidRPr="005C4916">
              <w:rPr>
                <w:lang w:val="en-US"/>
              </w:rPr>
              <w:t>2500</w:t>
            </w:r>
            <w:r w:rsidRPr="005C4916">
              <w:t xml:space="preserve"> IPSec VPN tunelių.</w:t>
            </w:r>
          </w:p>
        </w:tc>
        <w:tc>
          <w:tcPr>
            <w:tcW w:w="6001" w:type="dxa"/>
            <w:gridSpan w:val="2"/>
          </w:tcPr>
          <w:p w14:paraId="6722995E" w14:textId="77777777" w:rsidR="00BD6ABA" w:rsidRPr="00C01F51" w:rsidRDefault="00BD6ABA" w:rsidP="00BD6ABA"/>
        </w:tc>
      </w:tr>
      <w:tr w:rsidR="00BD6ABA" w:rsidRPr="00C01F51" w14:paraId="3CCDCDA0" w14:textId="77777777" w:rsidTr="00A84FDE">
        <w:trPr>
          <w:trHeight w:val="57"/>
        </w:trPr>
        <w:tc>
          <w:tcPr>
            <w:tcW w:w="1246" w:type="dxa"/>
            <w:shd w:val="clear" w:color="auto" w:fill="auto"/>
            <w:noWrap/>
            <w:vAlign w:val="center"/>
          </w:tcPr>
          <w:p w14:paraId="225907DA" w14:textId="79DD955D" w:rsidR="00BD6ABA" w:rsidRDefault="00BD6ABA" w:rsidP="00BD6ABA">
            <w:pPr>
              <w:jc w:val="center"/>
              <w:rPr>
                <w:rFonts w:eastAsia="Calibri"/>
              </w:rPr>
            </w:pPr>
            <w:r>
              <w:rPr>
                <w:rFonts w:eastAsia="Calibri"/>
              </w:rPr>
              <w:t>2.5.54.</w:t>
            </w:r>
          </w:p>
        </w:tc>
        <w:tc>
          <w:tcPr>
            <w:tcW w:w="6928" w:type="dxa"/>
          </w:tcPr>
          <w:p w14:paraId="4C8F0758" w14:textId="00F0378C" w:rsidR="00BD6ABA" w:rsidRPr="005C4916" w:rsidRDefault="00BD6ABA" w:rsidP="00BD6ABA">
            <w:r w:rsidRPr="005C4916">
              <w:t>Turi palaikyti, be papildomų licencijų, nuotolinį vartotojų prisijungimą VPN klientu per SSL VPN Windows ir macOS operacinėms sistemoms.</w:t>
            </w:r>
          </w:p>
        </w:tc>
        <w:tc>
          <w:tcPr>
            <w:tcW w:w="6001" w:type="dxa"/>
            <w:gridSpan w:val="2"/>
          </w:tcPr>
          <w:p w14:paraId="261989F2" w14:textId="77777777" w:rsidR="00BD6ABA" w:rsidRPr="00C01F51" w:rsidRDefault="00BD6ABA" w:rsidP="00BD6ABA"/>
        </w:tc>
      </w:tr>
      <w:tr w:rsidR="00BD6ABA" w:rsidRPr="00C01F51" w14:paraId="1F4C291D" w14:textId="77777777" w:rsidTr="00A84FDE">
        <w:trPr>
          <w:trHeight w:val="57"/>
        </w:trPr>
        <w:tc>
          <w:tcPr>
            <w:tcW w:w="1246" w:type="dxa"/>
            <w:shd w:val="clear" w:color="auto" w:fill="auto"/>
            <w:noWrap/>
            <w:vAlign w:val="center"/>
          </w:tcPr>
          <w:p w14:paraId="17A9E08F" w14:textId="6D7C5927" w:rsidR="00BD6ABA" w:rsidRDefault="00BD6ABA" w:rsidP="00BD6ABA">
            <w:pPr>
              <w:jc w:val="center"/>
              <w:rPr>
                <w:rFonts w:eastAsia="Calibri"/>
              </w:rPr>
            </w:pPr>
            <w:r>
              <w:rPr>
                <w:rFonts w:eastAsia="Calibri"/>
              </w:rPr>
              <w:t>2.5.55.</w:t>
            </w:r>
          </w:p>
        </w:tc>
        <w:tc>
          <w:tcPr>
            <w:tcW w:w="6928" w:type="dxa"/>
          </w:tcPr>
          <w:p w14:paraId="6B1880F9" w14:textId="1A8FB04E" w:rsidR="00BD6ABA" w:rsidRPr="005C4916" w:rsidRDefault="00BD6ABA" w:rsidP="00BD6ABA">
            <w:r w:rsidRPr="005C4916">
              <w:t>Turi palaikyti ne mažiau kaip 1000 klientinių SSL VPN prisijungimų.</w:t>
            </w:r>
          </w:p>
        </w:tc>
        <w:tc>
          <w:tcPr>
            <w:tcW w:w="6001" w:type="dxa"/>
            <w:gridSpan w:val="2"/>
          </w:tcPr>
          <w:p w14:paraId="2618C50C" w14:textId="77777777" w:rsidR="00BD6ABA" w:rsidRPr="00C01F51" w:rsidRDefault="00BD6ABA" w:rsidP="00BD6ABA"/>
        </w:tc>
      </w:tr>
      <w:tr w:rsidR="00BD6ABA" w:rsidRPr="00C01F51" w14:paraId="3419B0A8" w14:textId="77777777" w:rsidTr="00A84FDE">
        <w:trPr>
          <w:trHeight w:val="57"/>
        </w:trPr>
        <w:tc>
          <w:tcPr>
            <w:tcW w:w="1246" w:type="dxa"/>
            <w:shd w:val="clear" w:color="auto" w:fill="auto"/>
            <w:noWrap/>
            <w:vAlign w:val="center"/>
          </w:tcPr>
          <w:p w14:paraId="1DEE591B" w14:textId="31F7691F" w:rsidR="00BD6ABA" w:rsidRDefault="00BD6ABA" w:rsidP="00BD6ABA">
            <w:pPr>
              <w:jc w:val="center"/>
              <w:rPr>
                <w:rFonts w:eastAsia="Calibri"/>
              </w:rPr>
            </w:pPr>
            <w:r>
              <w:rPr>
                <w:rFonts w:eastAsia="Calibri"/>
              </w:rPr>
              <w:t>2.5.56.</w:t>
            </w:r>
          </w:p>
        </w:tc>
        <w:tc>
          <w:tcPr>
            <w:tcW w:w="6928" w:type="dxa"/>
          </w:tcPr>
          <w:p w14:paraId="5BDD1089" w14:textId="156B6DE4" w:rsidR="00BD6ABA" w:rsidRPr="005C4916" w:rsidRDefault="00BD6ABA" w:rsidP="00BD6ABA">
            <w:r w:rsidRPr="005C4916">
              <w:t>Nuotolinio prisijungimo vartotojų VPN klientas turi mokėti dirbti IPSec ir SSL protokolais.</w:t>
            </w:r>
          </w:p>
        </w:tc>
        <w:tc>
          <w:tcPr>
            <w:tcW w:w="6001" w:type="dxa"/>
            <w:gridSpan w:val="2"/>
          </w:tcPr>
          <w:p w14:paraId="4AD04CA8" w14:textId="77777777" w:rsidR="00BD6ABA" w:rsidRPr="00C01F51" w:rsidRDefault="00BD6ABA" w:rsidP="00BD6ABA"/>
        </w:tc>
      </w:tr>
      <w:tr w:rsidR="00BD6ABA" w:rsidRPr="00C01F51" w14:paraId="0DDCA289" w14:textId="77777777" w:rsidTr="00A84FDE">
        <w:trPr>
          <w:trHeight w:val="57"/>
        </w:trPr>
        <w:tc>
          <w:tcPr>
            <w:tcW w:w="1246" w:type="dxa"/>
            <w:shd w:val="clear" w:color="auto" w:fill="auto"/>
            <w:noWrap/>
            <w:vAlign w:val="center"/>
          </w:tcPr>
          <w:p w14:paraId="0A115B3D" w14:textId="6BAC309E" w:rsidR="00BD6ABA" w:rsidRDefault="00BD6ABA" w:rsidP="00BD6ABA">
            <w:pPr>
              <w:jc w:val="center"/>
              <w:rPr>
                <w:rFonts w:eastAsia="Calibri"/>
              </w:rPr>
            </w:pPr>
            <w:r>
              <w:rPr>
                <w:rFonts w:eastAsia="Calibri"/>
              </w:rPr>
              <w:t>2.5.57.</w:t>
            </w:r>
          </w:p>
        </w:tc>
        <w:tc>
          <w:tcPr>
            <w:tcW w:w="6928" w:type="dxa"/>
          </w:tcPr>
          <w:p w14:paraId="56E5F53F" w14:textId="556382BB" w:rsidR="00BD6ABA" w:rsidRPr="005C4916" w:rsidRDefault="00BD6ABA" w:rsidP="00BD6ABA">
            <w:r w:rsidRPr="005C4916">
              <w:t>Nuotolinio prisijungimo vartotojų VPN kliento programinė įranga turi automatiškai atsinaujinti VPN prisijungimo metu. Turi būti galimybė sukonfigūruoti, kad automatinis atsinaujinimas vyktų tik tada, kai vartotojas yra įmonės vidiniame tinkle.</w:t>
            </w:r>
          </w:p>
        </w:tc>
        <w:tc>
          <w:tcPr>
            <w:tcW w:w="6001" w:type="dxa"/>
            <w:gridSpan w:val="2"/>
          </w:tcPr>
          <w:p w14:paraId="4EFE53AB" w14:textId="77777777" w:rsidR="00BD6ABA" w:rsidRPr="00C01F51" w:rsidRDefault="00BD6ABA" w:rsidP="00BD6ABA"/>
        </w:tc>
      </w:tr>
      <w:tr w:rsidR="00BD6ABA" w:rsidRPr="00C01F51" w14:paraId="01B70F54" w14:textId="77777777" w:rsidTr="00A84FDE">
        <w:trPr>
          <w:trHeight w:val="57"/>
        </w:trPr>
        <w:tc>
          <w:tcPr>
            <w:tcW w:w="1246" w:type="dxa"/>
            <w:shd w:val="clear" w:color="auto" w:fill="auto"/>
            <w:noWrap/>
            <w:vAlign w:val="center"/>
          </w:tcPr>
          <w:p w14:paraId="182D972E" w14:textId="00695C84" w:rsidR="00BD6ABA" w:rsidRDefault="00BD6ABA" w:rsidP="00BD6ABA">
            <w:pPr>
              <w:jc w:val="center"/>
              <w:rPr>
                <w:rFonts w:eastAsia="Calibri"/>
              </w:rPr>
            </w:pPr>
            <w:r>
              <w:rPr>
                <w:rFonts w:eastAsia="Calibri"/>
              </w:rPr>
              <w:lastRenderedPageBreak/>
              <w:t>2.5.58.</w:t>
            </w:r>
          </w:p>
        </w:tc>
        <w:tc>
          <w:tcPr>
            <w:tcW w:w="6928" w:type="dxa"/>
          </w:tcPr>
          <w:p w14:paraId="280D6DDE" w14:textId="659B1949" w:rsidR="00BD6ABA" w:rsidRPr="005C4916" w:rsidRDefault="00BD6ABA" w:rsidP="00BD6ABA">
            <w:r w:rsidRPr="005C4916">
              <w:t>Turi būti galimybė sukonfigūruoti vidinio tinklo aptikimą VPN prisijungimo metu tikrinant nurodyto DNS vardo užklausos rezultatą su nurodytu IPv4 arba IPv6 IP adresu. Aptikus vidinį tinklą VPN tunelis neužmezgamas.</w:t>
            </w:r>
          </w:p>
        </w:tc>
        <w:tc>
          <w:tcPr>
            <w:tcW w:w="6001" w:type="dxa"/>
            <w:gridSpan w:val="2"/>
          </w:tcPr>
          <w:p w14:paraId="263CB34B" w14:textId="77777777" w:rsidR="00BD6ABA" w:rsidRPr="00C01F51" w:rsidRDefault="00BD6ABA" w:rsidP="00BD6ABA"/>
        </w:tc>
      </w:tr>
      <w:tr w:rsidR="00BD6ABA" w:rsidRPr="00C01F51" w14:paraId="153F639A" w14:textId="77777777" w:rsidTr="00A84FDE">
        <w:trPr>
          <w:trHeight w:val="57"/>
        </w:trPr>
        <w:tc>
          <w:tcPr>
            <w:tcW w:w="1246" w:type="dxa"/>
            <w:shd w:val="clear" w:color="auto" w:fill="auto"/>
            <w:noWrap/>
            <w:vAlign w:val="center"/>
          </w:tcPr>
          <w:p w14:paraId="26EE9E46" w14:textId="3CEE039E" w:rsidR="00BD6ABA" w:rsidRDefault="00BD6ABA" w:rsidP="00BD6ABA">
            <w:pPr>
              <w:jc w:val="center"/>
              <w:rPr>
                <w:rFonts w:eastAsia="Calibri"/>
              </w:rPr>
            </w:pPr>
            <w:r>
              <w:rPr>
                <w:rFonts w:eastAsia="Calibri"/>
              </w:rPr>
              <w:t>2.5.59.</w:t>
            </w:r>
          </w:p>
        </w:tc>
        <w:tc>
          <w:tcPr>
            <w:tcW w:w="6928" w:type="dxa"/>
          </w:tcPr>
          <w:p w14:paraId="2B3AA598" w14:textId="0A25E37C" w:rsidR="00BD6ABA" w:rsidRPr="005C4916" w:rsidRDefault="00BD6ABA" w:rsidP="00BD6ABA">
            <w:r w:rsidRPr="005C4916">
              <w:t>VPN klientas turi leisti pasikeisti pasibaigusį Active Directory (AD) vartotojo slaptažodį Windows 10 operacinėse sistemose.</w:t>
            </w:r>
          </w:p>
        </w:tc>
        <w:tc>
          <w:tcPr>
            <w:tcW w:w="6001" w:type="dxa"/>
            <w:gridSpan w:val="2"/>
          </w:tcPr>
          <w:p w14:paraId="03EF7A9C" w14:textId="77777777" w:rsidR="00BD6ABA" w:rsidRPr="00C01F51" w:rsidRDefault="00BD6ABA" w:rsidP="00BD6ABA"/>
        </w:tc>
      </w:tr>
      <w:tr w:rsidR="00BD6ABA" w:rsidRPr="00C01F51" w14:paraId="079D1E21" w14:textId="77777777" w:rsidTr="00A84FDE">
        <w:trPr>
          <w:trHeight w:val="57"/>
        </w:trPr>
        <w:tc>
          <w:tcPr>
            <w:tcW w:w="1246" w:type="dxa"/>
            <w:shd w:val="clear" w:color="auto" w:fill="auto"/>
            <w:noWrap/>
            <w:vAlign w:val="center"/>
          </w:tcPr>
          <w:p w14:paraId="3A79BAA2" w14:textId="0D9CEFAF" w:rsidR="00BD6ABA" w:rsidRDefault="00BD6ABA" w:rsidP="00BD6ABA">
            <w:pPr>
              <w:jc w:val="center"/>
              <w:rPr>
                <w:rFonts w:eastAsia="Calibri"/>
              </w:rPr>
            </w:pPr>
            <w:r>
              <w:rPr>
                <w:rFonts w:eastAsia="Calibri"/>
              </w:rPr>
              <w:t>2.5.60.</w:t>
            </w:r>
          </w:p>
        </w:tc>
        <w:tc>
          <w:tcPr>
            <w:tcW w:w="6928" w:type="dxa"/>
          </w:tcPr>
          <w:p w14:paraId="6AF9B071" w14:textId="6A94B6FB" w:rsidR="00BD6ABA" w:rsidRPr="005C4916" w:rsidRDefault="00BD6ABA" w:rsidP="00BD6ABA">
            <w:r w:rsidRPr="005C4916">
              <w:t>Nuotolinio prisijungimo vartotojų VPN klientas turi gebėti autorizuotis naudojant SAML 2.0.</w:t>
            </w:r>
          </w:p>
        </w:tc>
        <w:tc>
          <w:tcPr>
            <w:tcW w:w="6001" w:type="dxa"/>
            <w:gridSpan w:val="2"/>
          </w:tcPr>
          <w:p w14:paraId="07F2C5DB" w14:textId="77777777" w:rsidR="00BD6ABA" w:rsidRPr="00C01F51" w:rsidRDefault="00BD6ABA" w:rsidP="00BD6ABA"/>
        </w:tc>
      </w:tr>
      <w:tr w:rsidR="00BD6ABA" w:rsidRPr="00C01F51" w14:paraId="3DC20F4D" w14:textId="77777777" w:rsidTr="00A84FDE">
        <w:trPr>
          <w:trHeight w:val="57"/>
        </w:trPr>
        <w:tc>
          <w:tcPr>
            <w:tcW w:w="1246" w:type="dxa"/>
            <w:shd w:val="clear" w:color="auto" w:fill="auto"/>
            <w:noWrap/>
            <w:vAlign w:val="center"/>
          </w:tcPr>
          <w:p w14:paraId="68CEABC0" w14:textId="3D65913B" w:rsidR="00BD6ABA" w:rsidRDefault="00BD6ABA" w:rsidP="00BD6ABA">
            <w:pPr>
              <w:jc w:val="center"/>
              <w:rPr>
                <w:rFonts w:eastAsia="Calibri"/>
              </w:rPr>
            </w:pPr>
            <w:r>
              <w:rPr>
                <w:rFonts w:eastAsia="Calibri"/>
              </w:rPr>
              <w:t>2.5.61.</w:t>
            </w:r>
          </w:p>
        </w:tc>
        <w:tc>
          <w:tcPr>
            <w:tcW w:w="6928" w:type="dxa"/>
          </w:tcPr>
          <w:p w14:paraId="663C9818" w14:textId="77777777" w:rsidR="00BD6ABA" w:rsidRPr="005C4916" w:rsidRDefault="00BD6ABA" w:rsidP="00BD6ABA">
            <w:pPr>
              <w:pStyle w:val="Betarp"/>
              <w:jc w:val="both"/>
              <w:rPr>
                <w:rFonts w:ascii="Times New Roman" w:hAnsi="Times New Roman"/>
                <w:sz w:val="24"/>
                <w:szCs w:val="24"/>
              </w:rPr>
            </w:pPr>
            <w:r w:rsidRPr="005C4916">
              <w:rPr>
                <w:rFonts w:ascii="Times New Roman" w:hAnsi="Times New Roman"/>
                <w:sz w:val="24"/>
                <w:szCs w:val="24"/>
              </w:rPr>
              <w:t>Nuotolinio prisijungimo vartotojų VPN klientas turi gebėti jungtis prie VPN išorinių šliuzų pagal prioritetus ir/arba priklausomai nuo geografinės vietos prie arčiausiai esančio ir geriausiai pasiekiamo išorinio VPN šliuzo.</w:t>
            </w:r>
          </w:p>
          <w:p w14:paraId="5B9FCBB3" w14:textId="3DA3B38D" w:rsidR="00BD6ABA" w:rsidRPr="005C4916" w:rsidRDefault="00BD6ABA" w:rsidP="00BD6ABA">
            <w:r w:rsidRPr="005C4916">
              <w:t>Turi būti galimybė nustatyti, kad vieni VPN šliuzai parenkami automatiškai, o kiti būtų naudojami tik juos išsirinkus VPN kliente rankiniu būdu.</w:t>
            </w:r>
          </w:p>
        </w:tc>
        <w:tc>
          <w:tcPr>
            <w:tcW w:w="6001" w:type="dxa"/>
            <w:gridSpan w:val="2"/>
          </w:tcPr>
          <w:p w14:paraId="1C5681E6" w14:textId="77777777" w:rsidR="00BD6ABA" w:rsidRPr="00C01F51" w:rsidRDefault="00BD6ABA" w:rsidP="00BD6ABA"/>
        </w:tc>
      </w:tr>
      <w:tr w:rsidR="00BD6ABA" w:rsidRPr="00C01F51" w14:paraId="11FFF000" w14:textId="77777777" w:rsidTr="00A84FDE">
        <w:trPr>
          <w:trHeight w:val="57"/>
        </w:trPr>
        <w:tc>
          <w:tcPr>
            <w:tcW w:w="1246" w:type="dxa"/>
            <w:shd w:val="clear" w:color="auto" w:fill="auto"/>
            <w:noWrap/>
            <w:vAlign w:val="center"/>
          </w:tcPr>
          <w:p w14:paraId="02FCC0EF" w14:textId="0883EECA" w:rsidR="00BD6ABA" w:rsidRDefault="00BD6ABA" w:rsidP="00BD6ABA">
            <w:pPr>
              <w:jc w:val="center"/>
              <w:rPr>
                <w:rFonts w:eastAsia="Calibri"/>
              </w:rPr>
            </w:pPr>
            <w:r>
              <w:rPr>
                <w:rFonts w:eastAsia="Calibri"/>
              </w:rPr>
              <w:t>2.5.62.</w:t>
            </w:r>
          </w:p>
        </w:tc>
        <w:tc>
          <w:tcPr>
            <w:tcW w:w="6928" w:type="dxa"/>
          </w:tcPr>
          <w:p w14:paraId="35823624" w14:textId="6DCBFE8F" w:rsidR="00BD6ABA" w:rsidRPr="005C4916" w:rsidRDefault="00BD6ABA" w:rsidP="00BD6ABA">
            <w:r w:rsidRPr="005C4916">
              <w:t>Turi būti galimybė nustatyti, kad VPN klientams būtų dalinami skirtingi VPN kliento parametrai bei skirtingi VPN šliuzų sąrašai priklausomai nuo to, kokiai vartotojų grupei priklauso vartotojas ar iš kokio regiono, IP adreso, operacinės sistemos jungiamasi.</w:t>
            </w:r>
          </w:p>
        </w:tc>
        <w:tc>
          <w:tcPr>
            <w:tcW w:w="6001" w:type="dxa"/>
            <w:gridSpan w:val="2"/>
          </w:tcPr>
          <w:p w14:paraId="5F63C816" w14:textId="77777777" w:rsidR="00BD6ABA" w:rsidRPr="00C01F51" w:rsidRDefault="00BD6ABA" w:rsidP="00BD6ABA"/>
        </w:tc>
      </w:tr>
      <w:tr w:rsidR="00BD6ABA" w:rsidRPr="00C01F51" w14:paraId="22DCFD8D" w14:textId="77777777" w:rsidTr="00A84FDE">
        <w:trPr>
          <w:trHeight w:val="57"/>
        </w:trPr>
        <w:tc>
          <w:tcPr>
            <w:tcW w:w="1246" w:type="dxa"/>
            <w:shd w:val="clear" w:color="auto" w:fill="auto"/>
            <w:noWrap/>
            <w:vAlign w:val="center"/>
          </w:tcPr>
          <w:p w14:paraId="71B4F974" w14:textId="5E1B8862" w:rsidR="00BD6ABA" w:rsidRDefault="00BD6ABA" w:rsidP="00BD6ABA">
            <w:pPr>
              <w:jc w:val="center"/>
              <w:rPr>
                <w:rFonts w:eastAsia="Calibri"/>
              </w:rPr>
            </w:pPr>
            <w:r>
              <w:rPr>
                <w:rFonts w:eastAsia="Calibri"/>
              </w:rPr>
              <w:t>2.5.63.</w:t>
            </w:r>
          </w:p>
        </w:tc>
        <w:tc>
          <w:tcPr>
            <w:tcW w:w="6928" w:type="dxa"/>
          </w:tcPr>
          <w:p w14:paraId="46D2C669" w14:textId="45F1A996" w:rsidR="00BD6ABA" w:rsidRPr="005C4916" w:rsidRDefault="00BD6ABA" w:rsidP="00BD6ABA">
            <w:r w:rsidRPr="005C4916">
              <w:t>Turi būti galimybė sukurti ne mažiau kaip 2000 saugumo taisyklių.</w:t>
            </w:r>
          </w:p>
        </w:tc>
        <w:tc>
          <w:tcPr>
            <w:tcW w:w="6001" w:type="dxa"/>
            <w:gridSpan w:val="2"/>
          </w:tcPr>
          <w:p w14:paraId="1F1279F2" w14:textId="77777777" w:rsidR="00BD6ABA" w:rsidRPr="00C01F51" w:rsidRDefault="00BD6ABA" w:rsidP="00BD6ABA"/>
        </w:tc>
      </w:tr>
      <w:tr w:rsidR="00BD6ABA" w:rsidRPr="00C01F51" w14:paraId="301E19B6" w14:textId="77777777" w:rsidTr="00A84FDE">
        <w:trPr>
          <w:trHeight w:val="57"/>
        </w:trPr>
        <w:tc>
          <w:tcPr>
            <w:tcW w:w="1246" w:type="dxa"/>
            <w:shd w:val="clear" w:color="auto" w:fill="auto"/>
            <w:noWrap/>
            <w:vAlign w:val="center"/>
          </w:tcPr>
          <w:p w14:paraId="4D30F28A" w14:textId="6E4722D3" w:rsidR="00BD6ABA" w:rsidRDefault="00BD6ABA" w:rsidP="00BD6ABA">
            <w:pPr>
              <w:jc w:val="center"/>
              <w:rPr>
                <w:rFonts w:eastAsia="Calibri"/>
              </w:rPr>
            </w:pPr>
            <w:r>
              <w:rPr>
                <w:rFonts w:eastAsia="Calibri"/>
              </w:rPr>
              <w:t>2.5.64.</w:t>
            </w:r>
          </w:p>
        </w:tc>
        <w:tc>
          <w:tcPr>
            <w:tcW w:w="6928" w:type="dxa"/>
          </w:tcPr>
          <w:p w14:paraId="69D5768A" w14:textId="6303C039" w:rsidR="00BD6ABA" w:rsidRPr="005C4916" w:rsidRDefault="00BD6ABA" w:rsidP="00BD6ABA">
            <w:r w:rsidRPr="005C4916">
              <w:t>Įrenginys turi gebėti dirbti kaip IPv6 DHCP klientas, bei palaikyti „prefix“ delegaciją</w:t>
            </w:r>
            <w:r>
              <w:t xml:space="preserve"> </w:t>
            </w:r>
            <w:r w:rsidRPr="005C4916">
              <w:t>/</w:t>
            </w:r>
            <w:r>
              <w:t xml:space="preserve"> </w:t>
            </w:r>
            <w:r w:rsidRPr="005C4916">
              <w:t>priskyrimą.</w:t>
            </w:r>
          </w:p>
        </w:tc>
        <w:tc>
          <w:tcPr>
            <w:tcW w:w="6001" w:type="dxa"/>
            <w:gridSpan w:val="2"/>
          </w:tcPr>
          <w:p w14:paraId="3D31873E" w14:textId="77777777" w:rsidR="00BD6ABA" w:rsidRPr="00C01F51" w:rsidRDefault="00BD6ABA" w:rsidP="00BD6ABA"/>
        </w:tc>
      </w:tr>
      <w:tr w:rsidR="00BD6ABA" w:rsidRPr="00C01F51" w14:paraId="6EDF2D5F" w14:textId="77777777" w:rsidTr="00A84FDE">
        <w:trPr>
          <w:trHeight w:val="57"/>
        </w:trPr>
        <w:tc>
          <w:tcPr>
            <w:tcW w:w="1246" w:type="dxa"/>
            <w:shd w:val="clear" w:color="auto" w:fill="auto"/>
            <w:noWrap/>
            <w:vAlign w:val="center"/>
          </w:tcPr>
          <w:p w14:paraId="2AE38252" w14:textId="0BDFB041" w:rsidR="00BD6ABA" w:rsidRDefault="00BD6ABA" w:rsidP="00BD6ABA">
            <w:pPr>
              <w:jc w:val="center"/>
              <w:rPr>
                <w:rFonts w:eastAsia="Calibri"/>
              </w:rPr>
            </w:pPr>
            <w:r>
              <w:rPr>
                <w:rFonts w:eastAsia="Calibri"/>
              </w:rPr>
              <w:t>2.5.65.</w:t>
            </w:r>
          </w:p>
        </w:tc>
        <w:tc>
          <w:tcPr>
            <w:tcW w:w="6928" w:type="dxa"/>
          </w:tcPr>
          <w:p w14:paraId="750B5981" w14:textId="21F237A8" w:rsidR="00BD6ABA" w:rsidRPr="005C4916" w:rsidRDefault="00BD6ABA" w:rsidP="00BD6ABA">
            <w:r w:rsidRPr="005C4916">
              <w:t>Įrenginys turi būti pilnai suderinamas ir valdomas iš pirkėjo tinkle naudojamo Palo Alto Networks „Panorama“ centralizuoto valdymo sprendimo.</w:t>
            </w:r>
          </w:p>
        </w:tc>
        <w:tc>
          <w:tcPr>
            <w:tcW w:w="6001" w:type="dxa"/>
            <w:gridSpan w:val="2"/>
          </w:tcPr>
          <w:p w14:paraId="4F75A246" w14:textId="77777777" w:rsidR="00BD6ABA" w:rsidRPr="00C01F51" w:rsidRDefault="00BD6ABA" w:rsidP="00BD6ABA"/>
        </w:tc>
      </w:tr>
      <w:tr w:rsidR="00432764" w:rsidRPr="00C01F51" w14:paraId="66A37284" w14:textId="77777777" w:rsidTr="00A84FDE">
        <w:trPr>
          <w:trHeight w:val="57"/>
        </w:trPr>
        <w:tc>
          <w:tcPr>
            <w:tcW w:w="1246" w:type="dxa"/>
            <w:shd w:val="clear" w:color="auto" w:fill="auto"/>
            <w:noWrap/>
            <w:vAlign w:val="center"/>
          </w:tcPr>
          <w:p w14:paraId="48B5E34B" w14:textId="15A67648" w:rsidR="00432764" w:rsidRPr="00432764" w:rsidRDefault="00432764" w:rsidP="00BD6ABA">
            <w:pPr>
              <w:jc w:val="center"/>
              <w:rPr>
                <w:rFonts w:eastAsia="Calibri"/>
                <w:b/>
              </w:rPr>
            </w:pPr>
            <w:r w:rsidRPr="00432764">
              <w:rPr>
                <w:rFonts w:eastAsia="Calibri"/>
                <w:b/>
              </w:rPr>
              <w:t>2.6.</w:t>
            </w:r>
          </w:p>
        </w:tc>
        <w:tc>
          <w:tcPr>
            <w:tcW w:w="12929" w:type="dxa"/>
            <w:gridSpan w:val="3"/>
          </w:tcPr>
          <w:p w14:paraId="45ABB09E" w14:textId="0EA7A857" w:rsidR="00432764" w:rsidRPr="00C01F51" w:rsidRDefault="00432764" w:rsidP="00BD6ABA">
            <w:r w:rsidRPr="005C4916">
              <w:rPr>
                <w:b/>
              </w:rPr>
              <w:t>Įvykių žurnalai, ataskaitos</w:t>
            </w:r>
          </w:p>
        </w:tc>
      </w:tr>
      <w:tr w:rsidR="00432764" w:rsidRPr="00C01F51" w14:paraId="71DA4C74" w14:textId="77777777" w:rsidTr="00A84FDE">
        <w:trPr>
          <w:trHeight w:val="57"/>
        </w:trPr>
        <w:tc>
          <w:tcPr>
            <w:tcW w:w="1246" w:type="dxa"/>
            <w:shd w:val="clear" w:color="auto" w:fill="auto"/>
            <w:noWrap/>
            <w:vAlign w:val="center"/>
          </w:tcPr>
          <w:p w14:paraId="50396B6C" w14:textId="2B349527" w:rsidR="00432764" w:rsidRDefault="00432764" w:rsidP="00432764">
            <w:pPr>
              <w:jc w:val="center"/>
              <w:rPr>
                <w:rFonts w:eastAsia="Calibri"/>
              </w:rPr>
            </w:pPr>
            <w:r>
              <w:rPr>
                <w:rFonts w:eastAsia="Calibri"/>
              </w:rPr>
              <w:t>2.6.1.</w:t>
            </w:r>
          </w:p>
        </w:tc>
        <w:tc>
          <w:tcPr>
            <w:tcW w:w="6928" w:type="dxa"/>
          </w:tcPr>
          <w:p w14:paraId="45DAFFC0" w14:textId="0E7D3834" w:rsidR="00432764" w:rsidRPr="005C4916" w:rsidRDefault="00432764" w:rsidP="00432764">
            <w:r w:rsidRPr="005C4916">
              <w:t>Įvykių žurnalai turi būti kaupiami įrenginyje ir siunčiami į centrinę valdymo tarnybinę stotį.</w:t>
            </w:r>
          </w:p>
        </w:tc>
        <w:tc>
          <w:tcPr>
            <w:tcW w:w="6001" w:type="dxa"/>
            <w:gridSpan w:val="2"/>
          </w:tcPr>
          <w:p w14:paraId="7D92552B" w14:textId="77777777" w:rsidR="00432764" w:rsidRPr="00C01F51" w:rsidRDefault="00432764" w:rsidP="00432764"/>
        </w:tc>
      </w:tr>
      <w:tr w:rsidR="00432764" w:rsidRPr="00C01F51" w14:paraId="45E45144" w14:textId="77777777" w:rsidTr="00A84FDE">
        <w:trPr>
          <w:trHeight w:val="57"/>
        </w:trPr>
        <w:tc>
          <w:tcPr>
            <w:tcW w:w="1246" w:type="dxa"/>
            <w:shd w:val="clear" w:color="auto" w:fill="auto"/>
            <w:noWrap/>
            <w:vAlign w:val="center"/>
          </w:tcPr>
          <w:p w14:paraId="27679FED" w14:textId="3EC10296" w:rsidR="00432764" w:rsidRDefault="00432764" w:rsidP="00432764">
            <w:pPr>
              <w:jc w:val="center"/>
              <w:rPr>
                <w:rFonts w:eastAsia="Calibri"/>
              </w:rPr>
            </w:pPr>
            <w:r>
              <w:rPr>
                <w:rFonts w:eastAsia="Calibri"/>
              </w:rPr>
              <w:t>2.6.2.</w:t>
            </w:r>
          </w:p>
        </w:tc>
        <w:tc>
          <w:tcPr>
            <w:tcW w:w="6928" w:type="dxa"/>
          </w:tcPr>
          <w:p w14:paraId="4D6F02D1" w14:textId="74E1E80C" w:rsidR="00432764" w:rsidRPr="005C4916" w:rsidRDefault="00432764" w:rsidP="00432764">
            <w:r w:rsidRPr="005C4916">
              <w:t>Turi būti galimybė siųsti žurnalinius įvykius į žurnalinių įvykių surinkimo serverius pagal nustatytus žurnalinių įvykių atributus nurodant ne vien kritiškumo lygį, bet naudojant vartotojo apsirašytus filtrus.</w:t>
            </w:r>
          </w:p>
        </w:tc>
        <w:tc>
          <w:tcPr>
            <w:tcW w:w="6001" w:type="dxa"/>
            <w:gridSpan w:val="2"/>
          </w:tcPr>
          <w:p w14:paraId="36CBDCD9" w14:textId="77777777" w:rsidR="00432764" w:rsidRPr="00C01F51" w:rsidRDefault="00432764" w:rsidP="00432764"/>
        </w:tc>
      </w:tr>
      <w:tr w:rsidR="00432764" w:rsidRPr="00C01F51" w14:paraId="034B975D" w14:textId="77777777" w:rsidTr="00A84FDE">
        <w:trPr>
          <w:trHeight w:val="57"/>
        </w:trPr>
        <w:tc>
          <w:tcPr>
            <w:tcW w:w="1246" w:type="dxa"/>
            <w:shd w:val="clear" w:color="auto" w:fill="auto"/>
            <w:noWrap/>
            <w:vAlign w:val="center"/>
          </w:tcPr>
          <w:p w14:paraId="768C827E" w14:textId="004D2EFA" w:rsidR="00432764" w:rsidRDefault="00432764" w:rsidP="00432764">
            <w:pPr>
              <w:jc w:val="center"/>
              <w:rPr>
                <w:rFonts w:eastAsia="Calibri"/>
              </w:rPr>
            </w:pPr>
            <w:r w:rsidRPr="00432764">
              <w:rPr>
                <w:rFonts w:eastAsia="Calibri"/>
                <w:b/>
              </w:rPr>
              <w:t>2.7.</w:t>
            </w:r>
          </w:p>
        </w:tc>
        <w:tc>
          <w:tcPr>
            <w:tcW w:w="12929" w:type="dxa"/>
            <w:gridSpan w:val="3"/>
          </w:tcPr>
          <w:p w14:paraId="7DE98977" w14:textId="31891925" w:rsidR="00432764" w:rsidRPr="00C01F51" w:rsidRDefault="00432764" w:rsidP="00432764">
            <w:r w:rsidRPr="005C4916">
              <w:rPr>
                <w:b/>
              </w:rPr>
              <w:t>Valdymo funkcijos</w:t>
            </w:r>
          </w:p>
        </w:tc>
      </w:tr>
      <w:tr w:rsidR="00432764" w:rsidRPr="00C01F51" w14:paraId="3F869355" w14:textId="77777777" w:rsidTr="00A84FDE">
        <w:trPr>
          <w:trHeight w:val="57"/>
        </w:trPr>
        <w:tc>
          <w:tcPr>
            <w:tcW w:w="1246" w:type="dxa"/>
            <w:shd w:val="clear" w:color="auto" w:fill="auto"/>
            <w:noWrap/>
            <w:vAlign w:val="center"/>
          </w:tcPr>
          <w:p w14:paraId="60B92B5F" w14:textId="33EC94DC" w:rsidR="00432764" w:rsidRDefault="00432764" w:rsidP="00432764">
            <w:pPr>
              <w:jc w:val="center"/>
              <w:rPr>
                <w:rFonts w:eastAsia="Calibri"/>
              </w:rPr>
            </w:pPr>
            <w:r>
              <w:rPr>
                <w:rFonts w:eastAsia="Calibri"/>
              </w:rPr>
              <w:lastRenderedPageBreak/>
              <w:t>2.7.1.</w:t>
            </w:r>
          </w:p>
        </w:tc>
        <w:tc>
          <w:tcPr>
            <w:tcW w:w="6928" w:type="dxa"/>
          </w:tcPr>
          <w:p w14:paraId="3AC1CD7A" w14:textId="4329BC67" w:rsidR="00432764" w:rsidRPr="005C4916" w:rsidRDefault="00432764" w:rsidP="00432764">
            <w:r w:rsidRPr="005C4916">
              <w:t>Įrenginyje turi būti atskiri valdymo ir duomenų analizės moduliai, kad būtų užtikrinta galimybė valdyti įrenginius esant dideliam tinklo aprovimui.</w:t>
            </w:r>
          </w:p>
        </w:tc>
        <w:tc>
          <w:tcPr>
            <w:tcW w:w="6001" w:type="dxa"/>
            <w:gridSpan w:val="2"/>
          </w:tcPr>
          <w:p w14:paraId="37F4A5BA" w14:textId="77777777" w:rsidR="00432764" w:rsidRPr="00C01F51" w:rsidRDefault="00432764" w:rsidP="00432764"/>
        </w:tc>
      </w:tr>
      <w:tr w:rsidR="00432764" w:rsidRPr="00C01F51" w14:paraId="40240DF1" w14:textId="77777777" w:rsidTr="00A84FDE">
        <w:trPr>
          <w:trHeight w:val="57"/>
        </w:trPr>
        <w:tc>
          <w:tcPr>
            <w:tcW w:w="1246" w:type="dxa"/>
            <w:shd w:val="clear" w:color="auto" w:fill="auto"/>
            <w:noWrap/>
            <w:vAlign w:val="center"/>
          </w:tcPr>
          <w:p w14:paraId="6619902F" w14:textId="298FA25E" w:rsidR="00432764" w:rsidRDefault="00432764" w:rsidP="00432764">
            <w:pPr>
              <w:jc w:val="center"/>
              <w:rPr>
                <w:rFonts w:eastAsia="Calibri"/>
              </w:rPr>
            </w:pPr>
            <w:r>
              <w:rPr>
                <w:rFonts w:eastAsia="Calibri"/>
              </w:rPr>
              <w:t>2.7.2.</w:t>
            </w:r>
          </w:p>
        </w:tc>
        <w:tc>
          <w:tcPr>
            <w:tcW w:w="6928" w:type="dxa"/>
          </w:tcPr>
          <w:p w14:paraId="7DBD3835" w14:textId="332D9196" w:rsidR="00432764" w:rsidRPr="005C4916" w:rsidRDefault="00432764" w:rsidP="00432764">
            <w:r w:rsidRPr="005C4916">
              <w:t>Administratorių prieigos teisės turi būti kontroliuojamos rolių pagalba. Turi būti galimybė smulkiai apibrėžti administratoriaus teises. Turi būti galimybė kurti roles.</w:t>
            </w:r>
          </w:p>
        </w:tc>
        <w:tc>
          <w:tcPr>
            <w:tcW w:w="6001" w:type="dxa"/>
            <w:gridSpan w:val="2"/>
          </w:tcPr>
          <w:p w14:paraId="5F2240FD" w14:textId="77777777" w:rsidR="00432764" w:rsidRPr="00C01F51" w:rsidRDefault="00432764" w:rsidP="00432764"/>
        </w:tc>
      </w:tr>
      <w:tr w:rsidR="00432764" w:rsidRPr="00C01F51" w14:paraId="46FF7805" w14:textId="77777777" w:rsidTr="00A84FDE">
        <w:trPr>
          <w:trHeight w:val="57"/>
        </w:trPr>
        <w:tc>
          <w:tcPr>
            <w:tcW w:w="1246" w:type="dxa"/>
            <w:shd w:val="clear" w:color="auto" w:fill="auto"/>
            <w:noWrap/>
            <w:vAlign w:val="center"/>
          </w:tcPr>
          <w:p w14:paraId="6E01D71E" w14:textId="2CEEEA9C" w:rsidR="00432764" w:rsidRDefault="00432764" w:rsidP="00432764">
            <w:pPr>
              <w:jc w:val="center"/>
              <w:rPr>
                <w:rFonts w:eastAsia="Calibri"/>
              </w:rPr>
            </w:pPr>
            <w:r>
              <w:rPr>
                <w:rFonts w:eastAsia="Calibri"/>
              </w:rPr>
              <w:t>2.7.3.</w:t>
            </w:r>
          </w:p>
        </w:tc>
        <w:tc>
          <w:tcPr>
            <w:tcW w:w="6928" w:type="dxa"/>
          </w:tcPr>
          <w:p w14:paraId="57A67CBA" w14:textId="7636FCFB" w:rsidR="00432764" w:rsidRPr="005C4916" w:rsidRDefault="00432764" w:rsidP="00432764">
            <w:r w:rsidRPr="005C4916">
              <w:t>Turi būti galimybė keisti įvykių, siunčiamų SYSLOG protokolu, formatą (laukų išdėstymą).</w:t>
            </w:r>
          </w:p>
        </w:tc>
        <w:tc>
          <w:tcPr>
            <w:tcW w:w="6001" w:type="dxa"/>
            <w:gridSpan w:val="2"/>
          </w:tcPr>
          <w:p w14:paraId="290BDBE4" w14:textId="77777777" w:rsidR="00432764" w:rsidRPr="00C01F51" w:rsidRDefault="00432764" w:rsidP="00432764"/>
        </w:tc>
      </w:tr>
      <w:tr w:rsidR="00432764" w:rsidRPr="00C01F51" w14:paraId="58F83E16" w14:textId="77777777" w:rsidTr="00A84FDE">
        <w:trPr>
          <w:trHeight w:val="57"/>
        </w:trPr>
        <w:tc>
          <w:tcPr>
            <w:tcW w:w="1246" w:type="dxa"/>
            <w:shd w:val="clear" w:color="auto" w:fill="auto"/>
            <w:noWrap/>
            <w:vAlign w:val="center"/>
          </w:tcPr>
          <w:p w14:paraId="61F4603B" w14:textId="3E8AF47E" w:rsidR="00432764" w:rsidRDefault="00432764" w:rsidP="00432764">
            <w:pPr>
              <w:jc w:val="center"/>
              <w:rPr>
                <w:rFonts w:eastAsia="Calibri"/>
              </w:rPr>
            </w:pPr>
            <w:r>
              <w:rPr>
                <w:rFonts w:eastAsia="Calibri"/>
              </w:rPr>
              <w:t>2.7.4.</w:t>
            </w:r>
          </w:p>
        </w:tc>
        <w:tc>
          <w:tcPr>
            <w:tcW w:w="6928" w:type="dxa"/>
          </w:tcPr>
          <w:p w14:paraId="771C98B0" w14:textId="3694330D" w:rsidR="00432764" w:rsidRPr="005C4916" w:rsidRDefault="00432764" w:rsidP="00432764">
            <w:r w:rsidRPr="005C4916">
              <w:t>Turi būti galimybė siųsti įvykių žurnalus SYSLOG formatu naudojant TCP protokolą arba SSL.</w:t>
            </w:r>
          </w:p>
        </w:tc>
        <w:tc>
          <w:tcPr>
            <w:tcW w:w="6001" w:type="dxa"/>
            <w:gridSpan w:val="2"/>
          </w:tcPr>
          <w:p w14:paraId="1F1A8F4D" w14:textId="77777777" w:rsidR="00432764" w:rsidRPr="00C01F51" w:rsidRDefault="00432764" w:rsidP="00432764"/>
        </w:tc>
      </w:tr>
      <w:tr w:rsidR="00432764" w:rsidRPr="00C01F51" w14:paraId="39628B3C" w14:textId="77777777" w:rsidTr="00A84FDE">
        <w:trPr>
          <w:trHeight w:val="57"/>
        </w:trPr>
        <w:tc>
          <w:tcPr>
            <w:tcW w:w="1246" w:type="dxa"/>
            <w:shd w:val="clear" w:color="auto" w:fill="auto"/>
            <w:noWrap/>
            <w:vAlign w:val="center"/>
          </w:tcPr>
          <w:p w14:paraId="06035AA0" w14:textId="5EE99394" w:rsidR="00432764" w:rsidRDefault="00432764" w:rsidP="00432764">
            <w:pPr>
              <w:jc w:val="center"/>
              <w:rPr>
                <w:rFonts w:eastAsia="Calibri"/>
              </w:rPr>
            </w:pPr>
            <w:r>
              <w:rPr>
                <w:rFonts w:eastAsia="Calibri"/>
              </w:rPr>
              <w:t>2.7.5.</w:t>
            </w:r>
          </w:p>
        </w:tc>
        <w:tc>
          <w:tcPr>
            <w:tcW w:w="6928" w:type="dxa"/>
          </w:tcPr>
          <w:p w14:paraId="49B8727B" w14:textId="6E775BF3" w:rsidR="00432764" w:rsidRPr="005C4916" w:rsidRDefault="00432764" w:rsidP="00432764">
            <w:r w:rsidRPr="005C4916">
              <w:t>Turi būti galimybė integruoti įrenginius su išorinėmis paslaugomis automatizacijos tikslais naudojant XML API ir REST API.</w:t>
            </w:r>
          </w:p>
        </w:tc>
        <w:tc>
          <w:tcPr>
            <w:tcW w:w="6001" w:type="dxa"/>
            <w:gridSpan w:val="2"/>
          </w:tcPr>
          <w:p w14:paraId="440CC807" w14:textId="77777777" w:rsidR="00432764" w:rsidRPr="00C01F51" w:rsidRDefault="00432764" w:rsidP="00432764"/>
        </w:tc>
      </w:tr>
      <w:tr w:rsidR="00432764" w:rsidRPr="00C01F51" w14:paraId="0837ED1B" w14:textId="77777777" w:rsidTr="00A84FDE">
        <w:trPr>
          <w:trHeight w:val="57"/>
        </w:trPr>
        <w:tc>
          <w:tcPr>
            <w:tcW w:w="1246" w:type="dxa"/>
            <w:shd w:val="clear" w:color="auto" w:fill="auto"/>
            <w:noWrap/>
            <w:vAlign w:val="center"/>
          </w:tcPr>
          <w:p w14:paraId="164BAF4E" w14:textId="78D0BC75" w:rsidR="00432764" w:rsidRDefault="00432764" w:rsidP="00432764">
            <w:pPr>
              <w:jc w:val="center"/>
              <w:rPr>
                <w:rFonts w:eastAsia="Calibri"/>
              </w:rPr>
            </w:pPr>
            <w:r>
              <w:rPr>
                <w:rFonts w:eastAsia="Calibri"/>
              </w:rPr>
              <w:t>2.7.6.</w:t>
            </w:r>
          </w:p>
        </w:tc>
        <w:tc>
          <w:tcPr>
            <w:tcW w:w="6928" w:type="dxa"/>
          </w:tcPr>
          <w:p w14:paraId="70910ABD" w14:textId="740F7E7F" w:rsidR="00432764" w:rsidRPr="005C4916" w:rsidRDefault="00432764" w:rsidP="00432764">
            <w:r w:rsidRPr="005C4916">
              <w:t>Turi būti galima sukurti, nuskaityti, pakeisti, ištrinti statinius bei dinaminius objektus, saugumo profilius,  saugumo taisykles, NAT taisykles, ugniasienės prievadų, saugumo zonų, IPsec tunelių, nuotolinio prisijungimo VPN konfigūraciją pasinaudojant REST API.</w:t>
            </w:r>
          </w:p>
        </w:tc>
        <w:tc>
          <w:tcPr>
            <w:tcW w:w="6001" w:type="dxa"/>
            <w:gridSpan w:val="2"/>
          </w:tcPr>
          <w:p w14:paraId="0755F8D6" w14:textId="77777777" w:rsidR="00432764" w:rsidRPr="00C01F51" w:rsidRDefault="00432764" w:rsidP="00432764"/>
        </w:tc>
      </w:tr>
      <w:tr w:rsidR="00432764" w:rsidRPr="00C01F51" w14:paraId="62EE3AA7" w14:textId="77777777" w:rsidTr="00A84FDE">
        <w:trPr>
          <w:trHeight w:val="57"/>
        </w:trPr>
        <w:tc>
          <w:tcPr>
            <w:tcW w:w="1246" w:type="dxa"/>
            <w:shd w:val="clear" w:color="auto" w:fill="auto"/>
            <w:noWrap/>
            <w:vAlign w:val="center"/>
          </w:tcPr>
          <w:p w14:paraId="0E3C440A" w14:textId="576B229C" w:rsidR="00432764" w:rsidRDefault="00432764" w:rsidP="00432764">
            <w:pPr>
              <w:jc w:val="center"/>
              <w:rPr>
                <w:rFonts w:eastAsia="Calibri"/>
              </w:rPr>
            </w:pPr>
            <w:r>
              <w:rPr>
                <w:rFonts w:eastAsia="Calibri"/>
              </w:rPr>
              <w:t>2.7.7.</w:t>
            </w:r>
          </w:p>
        </w:tc>
        <w:tc>
          <w:tcPr>
            <w:tcW w:w="6928" w:type="dxa"/>
          </w:tcPr>
          <w:p w14:paraId="390AE7EF" w14:textId="1174CCD8" w:rsidR="00432764" w:rsidRPr="005C4916" w:rsidRDefault="00432764" w:rsidP="00432764">
            <w:r w:rsidRPr="005C4916">
              <w:t>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maršrutizavimo konfigūracijos.</w:t>
            </w:r>
          </w:p>
        </w:tc>
        <w:tc>
          <w:tcPr>
            <w:tcW w:w="6001" w:type="dxa"/>
            <w:gridSpan w:val="2"/>
          </w:tcPr>
          <w:p w14:paraId="72708D6B" w14:textId="77777777" w:rsidR="00432764" w:rsidRPr="00C01F51" w:rsidRDefault="00432764" w:rsidP="00432764"/>
        </w:tc>
      </w:tr>
      <w:tr w:rsidR="00432764" w:rsidRPr="00C01F51" w14:paraId="682EDA7B" w14:textId="77777777" w:rsidTr="00A84FDE">
        <w:trPr>
          <w:trHeight w:val="57"/>
        </w:trPr>
        <w:tc>
          <w:tcPr>
            <w:tcW w:w="1246" w:type="dxa"/>
            <w:shd w:val="clear" w:color="auto" w:fill="auto"/>
            <w:noWrap/>
            <w:vAlign w:val="center"/>
          </w:tcPr>
          <w:p w14:paraId="7FBAC079" w14:textId="42902DC1" w:rsidR="00432764" w:rsidRDefault="00432764" w:rsidP="00432764">
            <w:pPr>
              <w:jc w:val="center"/>
              <w:rPr>
                <w:rFonts w:eastAsia="Calibri"/>
              </w:rPr>
            </w:pPr>
            <w:r>
              <w:rPr>
                <w:rFonts w:eastAsia="Calibri"/>
              </w:rPr>
              <w:t>2.7.8.</w:t>
            </w:r>
          </w:p>
        </w:tc>
        <w:tc>
          <w:tcPr>
            <w:tcW w:w="6928" w:type="dxa"/>
          </w:tcPr>
          <w:p w14:paraId="3A76E72E" w14:textId="48E333F0" w:rsidR="00432764" w:rsidRPr="005C4916" w:rsidRDefault="00432764" w:rsidP="00432764">
            <w:r w:rsidRPr="005C4916">
              <w:t>Turi būti galimybė sulyginti einamąją įrenginio konfigūraciją su ankstesnėmis konfigūracijomis.</w:t>
            </w:r>
          </w:p>
        </w:tc>
        <w:tc>
          <w:tcPr>
            <w:tcW w:w="6001" w:type="dxa"/>
            <w:gridSpan w:val="2"/>
          </w:tcPr>
          <w:p w14:paraId="7E8FA80C" w14:textId="77777777" w:rsidR="00432764" w:rsidRPr="00C01F51" w:rsidRDefault="00432764" w:rsidP="00432764"/>
        </w:tc>
      </w:tr>
      <w:tr w:rsidR="00432764" w:rsidRPr="00C01F51" w14:paraId="5F937711" w14:textId="77777777" w:rsidTr="00A84FDE">
        <w:trPr>
          <w:trHeight w:val="57"/>
        </w:trPr>
        <w:tc>
          <w:tcPr>
            <w:tcW w:w="1246" w:type="dxa"/>
            <w:shd w:val="clear" w:color="auto" w:fill="auto"/>
            <w:noWrap/>
            <w:vAlign w:val="center"/>
          </w:tcPr>
          <w:p w14:paraId="6E032535" w14:textId="4C518E8A" w:rsidR="00432764" w:rsidRDefault="00432764" w:rsidP="00432764">
            <w:pPr>
              <w:jc w:val="center"/>
              <w:rPr>
                <w:rFonts w:eastAsia="Calibri"/>
              </w:rPr>
            </w:pPr>
            <w:r>
              <w:rPr>
                <w:rFonts w:eastAsia="Calibri"/>
              </w:rPr>
              <w:t>2.7.9.</w:t>
            </w:r>
          </w:p>
        </w:tc>
        <w:tc>
          <w:tcPr>
            <w:tcW w:w="6928" w:type="dxa"/>
          </w:tcPr>
          <w:p w14:paraId="09B76708" w14:textId="4F4C643D" w:rsidR="00432764" w:rsidRPr="005C4916" w:rsidRDefault="00432764" w:rsidP="00432764">
            <w:r w:rsidRPr="005C4916">
              <w:t>Turi būti galimybė aktyvuoti ankstesnę konfigūraciją. Turi būti saugoma ne mažiau kaip 50 ankstesnių konfigūracijų.</w:t>
            </w:r>
          </w:p>
        </w:tc>
        <w:tc>
          <w:tcPr>
            <w:tcW w:w="6001" w:type="dxa"/>
            <w:gridSpan w:val="2"/>
          </w:tcPr>
          <w:p w14:paraId="5BF84C49" w14:textId="77777777" w:rsidR="00432764" w:rsidRPr="00C01F51" w:rsidRDefault="00432764" w:rsidP="00432764"/>
        </w:tc>
      </w:tr>
      <w:tr w:rsidR="00432764" w:rsidRPr="00C01F51" w14:paraId="2E7233FF" w14:textId="77777777" w:rsidTr="00A84FDE">
        <w:trPr>
          <w:trHeight w:val="57"/>
        </w:trPr>
        <w:tc>
          <w:tcPr>
            <w:tcW w:w="1246" w:type="dxa"/>
            <w:shd w:val="clear" w:color="auto" w:fill="auto"/>
            <w:noWrap/>
            <w:vAlign w:val="center"/>
          </w:tcPr>
          <w:p w14:paraId="79771D4E" w14:textId="38FBD266" w:rsidR="00432764" w:rsidRDefault="00432764" w:rsidP="00432764">
            <w:pPr>
              <w:jc w:val="center"/>
              <w:rPr>
                <w:rFonts w:eastAsia="Calibri"/>
              </w:rPr>
            </w:pPr>
            <w:r>
              <w:rPr>
                <w:rFonts w:eastAsia="Calibri"/>
              </w:rPr>
              <w:t>2.7.10.</w:t>
            </w:r>
          </w:p>
        </w:tc>
        <w:tc>
          <w:tcPr>
            <w:tcW w:w="6928" w:type="dxa"/>
          </w:tcPr>
          <w:p w14:paraId="69AC2BE6" w14:textId="40AE6123" w:rsidR="00432764" w:rsidRPr="005C4916" w:rsidRDefault="00432764" w:rsidP="00432764">
            <w:r w:rsidRPr="005C4916">
              <w:t>Ugniasienėje daromi pakeitimai neturi aktyvuotis iš</w:t>
            </w:r>
            <w:r>
              <w:t xml:space="preserve"> </w:t>
            </w:r>
            <w:r w:rsidRPr="005C4916">
              <w:t>karto. Prieš aktyvuojant pakeitimus, turi būti galimybė atlikti eilę skirtingų pakeitimų grafinėje aplinkoje ir komandinėje eilutėje, ir juos aktyvuoti vienu metu (</w:t>
            </w:r>
            <w:r w:rsidRPr="005C4916">
              <w:rPr>
                <w:i/>
              </w:rPr>
              <w:t>angl. commit</w:t>
            </w:r>
            <w:r w:rsidRPr="005C4916">
              <w:t>).</w:t>
            </w:r>
          </w:p>
        </w:tc>
        <w:tc>
          <w:tcPr>
            <w:tcW w:w="6001" w:type="dxa"/>
            <w:gridSpan w:val="2"/>
          </w:tcPr>
          <w:p w14:paraId="0D1D0C6C" w14:textId="77777777" w:rsidR="00432764" w:rsidRPr="00C01F51" w:rsidRDefault="00432764" w:rsidP="00432764"/>
        </w:tc>
      </w:tr>
      <w:tr w:rsidR="00432764" w:rsidRPr="00C01F51" w14:paraId="64A20F43" w14:textId="77777777" w:rsidTr="00A84FDE">
        <w:trPr>
          <w:trHeight w:val="57"/>
        </w:trPr>
        <w:tc>
          <w:tcPr>
            <w:tcW w:w="1246" w:type="dxa"/>
            <w:shd w:val="clear" w:color="auto" w:fill="auto"/>
            <w:noWrap/>
            <w:vAlign w:val="center"/>
          </w:tcPr>
          <w:p w14:paraId="7AD799E5" w14:textId="643A2715" w:rsidR="00432764" w:rsidRPr="00432764" w:rsidRDefault="00432764" w:rsidP="00432764">
            <w:pPr>
              <w:jc w:val="center"/>
              <w:rPr>
                <w:rFonts w:eastAsia="Calibri"/>
                <w:b/>
              </w:rPr>
            </w:pPr>
            <w:r w:rsidRPr="00432764">
              <w:rPr>
                <w:rFonts w:eastAsia="Calibri"/>
                <w:b/>
              </w:rPr>
              <w:t>2.8.</w:t>
            </w:r>
          </w:p>
        </w:tc>
        <w:tc>
          <w:tcPr>
            <w:tcW w:w="12929" w:type="dxa"/>
            <w:gridSpan w:val="3"/>
          </w:tcPr>
          <w:p w14:paraId="4788C2B2" w14:textId="2544FED1" w:rsidR="00432764" w:rsidRPr="00C01F51" w:rsidRDefault="00432764" w:rsidP="00432764">
            <w:r w:rsidRPr="005C4916">
              <w:rPr>
                <w:b/>
              </w:rPr>
              <w:t>Palaikymas</w:t>
            </w:r>
          </w:p>
        </w:tc>
      </w:tr>
      <w:tr w:rsidR="00432764" w:rsidRPr="00C01F51" w14:paraId="658AC3A0" w14:textId="77777777" w:rsidTr="00A84FDE">
        <w:trPr>
          <w:trHeight w:val="57"/>
        </w:trPr>
        <w:tc>
          <w:tcPr>
            <w:tcW w:w="1246" w:type="dxa"/>
            <w:shd w:val="clear" w:color="auto" w:fill="auto"/>
            <w:noWrap/>
            <w:vAlign w:val="center"/>
          </w:tcPr>
          <w:p w14:paraId="236875CB" w14:textId="438C8215" w:rsidR="00432764" w:rsidRDefault="00432764" w:rsidP="00432764">
            <w:pPr>
              <w:jc w:val="center"/>
              <w:rPr>
                <w:rFonts w:eastAsia="Calibri"/>
              </w:rPr>
            </w:pPr>
            <w:r>
              <w:rPr>
                <w:rFonts w:eastAsia="Calibri"/>
              </w:rPr>
              <w:t>2.8.1.</w:t>
            </w:r>
          </w:p>
        </w:tc>
        <w:tc>
          <w:tcPr>
            <w:tcW w:w="6928" w:type="dxa"/>
          </w:tcPr>
          <w:p w14:paraId="797BA670" w14:textId="27996414" w:rsidR="00432764" w:rsidRPr="005C4916" w:rsidRDefault="00432764" w:rsidP="00432764">
            <w:r w:rsidRPr="005C4916">
              <w:t>Ugniasienė turi būti pateikt</w:t>
            </w:r>
            <w:r>
              <w:t>a</w:t>
            </w:r>
            <w:r w:rsidRPr="005C4916">
              <w:t xml:space="preserve"> su visomis licencijomis, leidžiančiomis 36 mėn. gauti programinės įrangos atnaujinimus bei virusų, </w:t>
            </w:r>
            <w:r w:rsidRPr="005C4916">
              <w:lastRenderedPageBreak/>
              <w:t>piktybinių programų, pažeidžiamumų, įsilaužimų aprašų duomenų bazės atnaujinimus.</w:t>
            </w:r>
          </w:p>
        </w:tc>
        <w:tc>
          <w:tcPr>
            <w:tcW w:w="6001" w:type="dxa"/>
            <w:gridSpan w:val="2"/>
          </w:tcPr>
          <w:p w14:paraId="17AD11A6" w14:textId="77777777" w:rsidR="00432764" w:rsidRPr="00C01F51" w:rsidRDefault="00432764" w:rsidP="00432764"/>
        </w:tc>
      </w:tr>
      <w:tr w:rsidR="00432764" w:rsidRPr="00C01F51" w14:paraId="598EA470" w14:textId="77777777" w:rsidTr="00A84FDE">
        <w:trPr>
          <w:trHeight w:val="57"/>
        </w:trPr>
        <w:tc>
          <w:tcPr>
            <w:tcW w:w="1246" w:type="dxa"/>
            <w:shd w:val="clear" w:color="auto" w:fill="auto"/>
            <w:noWrap/>
            <w:vAlign w:val="center"/>
          </w:tcPr>
          <w:p w14:paraId="4D34E315" w14:textId="2AAA58CC" w:rsidR="00432764" w:rsidRDefault="00432764" w:rsidP="00432764">
            <w:pPr>
              <w:jc w:val="center"/>
              <w:rPr>
                <w:rFonts w:eastAsia="Calibri"/>
              </w:rPr>
            </w:pPr>
            <w:r>
              <w:rPr>
                <w:rFonts w:eastAsia="Calibri"/>
              </w:rPr>
              <w:t>2.8.2.</w:t>
            </w:r>
          </w:p>
        </w:tc>
        <w:tc>
          <w:tcPr>
            <w:tcW w:w="6928" w:type="dxa"/>
          </w:tcPr>
          <w:p w14:paraId="00F876EC" w14:textId="42A10C10" w:rsidR="00432764" w:rsidRPr="005C4916" w:rsidRDefault="00432764" w:rsidP="00432764">
            <w:r w:rsidRPr="005C4916">
              <w:t>Ugniasienė turi galėti automatiškai, reguliariai, nustatytu laiku atsisiųsti pažeidžiamumų, virusų, kenkėjiškų kodų aprašus iš gamintojo puslapio.</w:t>
            </w:r>
          </w:p>
        </w:tc>
        <w:tc>
          <w:tcPr>
            <w:tcW w:w="6001" w:type="dxa"/>
            <w:gridSpan w:val="2"/>
          </w:tcPr>
          <w:p w14:paraId="56F6EA7D" w14:textId="77777777" w:rsidR="00432764" w:rsidRPr="00C01F51" w:rsidRDefault="00432764" w:rsidP="00432764"/>
        </w:tc>
      </w:tr>
      <w:tr w:rsidR="00432764" w:rsidRPr="00C01F51" w14:paraId="11DD30B7" w14:textId="685B57F6" w:rsidTr="00EB0979">
        <w:trPr>
          <w:trHeight w:val="57"/>
        </w:trPr>
        <w:tc>
          <w:tcPr>
            <w:tcW w:w="14175" w:type="dxa"/>
            <w:gridSpan w:val="4"/>
            <w:noWrap/>
          </w:tcPr>
          <w:p w14:paraId="134A7161" w14:textId="1BBD0E01" w:rsidR="00432764" w:rsidRDefault="00432764" w:rsidP="00432764">
            <w:pPr>
              <w:jc w:val="center"/>
              <w:rPr>
                <w:b/>
                <w:i/>
                <w:sz w:val="28"/>
                <w:szCs w:val="28"/>
              </w:rPr>
            </w:pPr>
            <w:r>
              <w:rPr>
                <w:b/>
                <w:i/>
                <w:sz w:val="28"/>
                <w:szCs w:val="28"/>
              </w:rPr>
              <w:t>XII</w:t>
            </w:r>
            <w:r w:rsidRPr="00ED0434">
              <w:rPr>
                <w:b/>
                <w:i/>
                <w:sz w:val="28"/>
                <w:szCs w:val="28"/>
              </w:rPr>
              <w:t xml:space="preserve"> pirkimo dalis</w:t>
            </w:r>
            <w:r>
              <w:rPr>
                <w:b/>
                <w:i/>
                <w:sz w:val="28"/>
                <w:szCs w:val="28"/>
              </w:rPr>
              <w:t>.</w:t>
            </w:r>
            <w:r w:rsidRPr="00ED0434">
              <w:rPr>
                <w:b/>
                <w:i/>
                <w:sz w:val="28"/>
                <w:szCs w:val="28"/>
              </w:rPr>
              <w:t xml:space="preserve"> </w:t>
            </w:r>
            <w:r w:rsidR="00896508">
              <w:rPr>
                <w:b/>
                <w:i/>
                <w:sz w:val="28"/>
                <w:szCs w:val="28"/>
              </w:rPr>
              <w:t>Ugniasienė Nr.2</w:t>
            </w:r>
            <w:r>
              <w:rPr>
                <w:b/>
                <w:i/>
                <w:sz w:val="28"/>
                <w:szCs w:val="28"/>
              </w:rPr>
              <w:t xml:space="preserve"> (BVPŽ kodas </w:t>
            </w:r>
            <w:r w:rsidR="00896508">
              <w:rPr>
                <w:b/>
                <w:i/>
                <w:sz w:val="28"/>
                <w:szCs w:val="28"/>
              </w:rPr>
              <w:t>32420000-3</w:t>
            </w:r>
            <w:r w:rsidRPr="00333CD8">
              <w:rPr>
                <w:b/>
                <w:i/>
                <w:sz w:val="28"/>
                <w:szCs w:val="28"/>
              </w:rPr>
              <w:t>)</w:t>
            </w:r>
          </w:p>
        </w:tc>
      </w:tr>
      <w:tr w:rsidR="00432764" w:rsidRPr="00C01F51" w14:paraId="1DA27EA4" w14:textId="29EC5721" w:rsidTr="00EB0979">
        <w:trPr>
          <w:trHeight w:val="57"/>
        </w:trPr>
        <w:tc>
          <w:tcPr>
            <w:tcW w:w="14175" w:type="dxa"/>
            <w:gridSpan w:val="4"/>
            <w:tcBorders>
              <w:top w:val="single" w:sz="4" w:space="0" w:color="auto"/>
              <w:left w:val="single" w:sz="4" w:space="0" w:color="auto"/>
              <w:bottom w:val="single" w:sz="4" w:space="0" w:color="auto"/>
            </w:tcBorders>
            <w:noWrap/>
          </w:tcPr>
          <w:p w14:paraId="6AD74C00" w14:textId="098094BC" w:rsidR="00432764" w:rsidRPr="00C5616F" w:rsidRDefault="00432764" w:rsidP="00432764">
            <w:pPr>
              <w:rPr>
                <w:b/>
              </w:rPr>
            </w:pPr>
            <w:r w:rsidRPr="00C5616F">
              <w:rPr>
                <w:b/>
              </w:rPr>
              <w:t>1. Bendrieji reikalavimai</w:t>
            </w:r>
            <w:r>
              <w:rPr>
                <w:b/>
              </w:rPr>
              <w:t>:</w:t>
            </w:r>
          </w:p>
        </w:tc>
      </w:tr>
      <w:tr w:rsidR="00472672" w:rsidRPr="00C01F51" w14:paraId="7DCA445B" w14:textId="608B92FC" w:rsidTr="00A84FDE">
        <w:trPr>
          <w:trHeight w:val="57"/>
        </w:trPr>
        <w:tc>
          <w:tcPr>
            <w:tcW w:w="1246" w:type="dxa"/>
            <w:noWrap/>
          </w:tcPr>
          <w:p w14:paraId="7DE109E7" w14:textId="14963372" w:rsidR="00472672" w:rsidRDefault="00472672" w:rsidP="00472672">
            <w:pPr>
              <w:jc w:val="center"/>
              <w:rPr>
                <w:rFonts w:eastAsia="Calibri"/>
              </w:rPr>
            </w:pPr>
            <w:r w:rsidRPr="00A80DD4">
              <w:t>1.1.</w:t>
            </w:r>
          </w:p>
        </w:tc>
        <w:tc>
          <w:tcPr>
            <w:tcW w:w="6928" w:type="dxa"/>
            <w:tcBorders>
              <w:top w:val="single" w:sz="6" w:space="0" w:color="auto"/>
              <w:left w:val="nil"/>
              <w:bottom w:val="single" w:sz="6" w:space="0" w:color="auto"/>
            </w:tcBorders>
          </w:tcPr>
          <w:p w14:paraId="3E0FC375" w14:textId="1E5BB046" w:rsidR="00472672" w:rsidRPr="00C01F51" w:rsidRDefault="00472672" w:rsidP="00472672">
            <w:pPr>
              <w:jc w:val="both"/>
            </w:pPr>
            <w:r w:rsidRPr="005C4916">
              <w:t>Visa</w:t>
            </w:r>
            <w:r w:rsidRPr="005C4916">
              <w:rPr>
                <w:spacing w:val="24"/>
              </w:rPr>
              <w:t xml:space="preserve"> </w:t>
            </w:r>
            <w:r w:rsidRPr="005C4916">
              <w:t>pateikiama</w:t>
            </w:r>
            <w:r w:rsidRPr="005C4916">
              <w:rPr>
                <w:spacing w:val="24"/>
              </w:rPr>
              <w:t xml:space="preserve"> </w:t>
            </w:r>
            <w:r w:rsidRPr="005C4916">
              <w:t>įranga</w:t>
            </w:r>
            <w:r w:rsidRPr="005C4916">
              <w:rPr>
                <w:spacing w:val="24"/>
              </w:rPr>
              <w:t xml:space="preserve"> </w:t>
            </w:r>
            <w:r w:rsidRPr="005C4916">
              <w:t>privalo</w:t>
            </w:r>
            <w:r w:rsidRPr="005C4916">
              <w:rPr>
                <w:spacing w:val="24"/>
              </w:rPr>
              <w:t xml:space="preserve"> </w:t>
            </w:r>
            <w:r w:rsidRPr="005C4916">
              <w:t>būti</w:t>
            </w:r>
            <w:r w:rsidRPr="005C4916">
              <w:rPr>
                <w:spacing w:val="24"/>
              </w:rPr>
              <w:t xml:space="preserve"> </w:t>
            </w:r>
            <w:r w:rsidRPr="005C4916">
              <w:t>nauja</w:t>
            </w:r>
            <w:r w:rsidRPr="005C4916">
              <w:rPr>
                <w:spacing w:val="24"/>
              </w:rPr>
              <w:t xml:space="preserve"> </w:t>
            </w:r>
            <w:r w:rsidRPr="005C4916">
              <w:t>ir</w:t>
            </w:r>
            <w:r w:rsidRPr="005C4916">
              <w:rPr>
                <w:spacing w:val="25"/>
              </w:rPr>
              <w:t xml:space="preserve"> </w:t>
            </w:r>
            <w:r w:rsidRPr="005C4916">
              <w:t>nenaudota</w:t>
            </w:r>
            <w:r w:rsidRPr="005C4916">
              <w:rPr>
                <w:spacing w:val="36"/>
              </w:rPr>
              <w:t xml:space="preserve"> </w:t>
            </w:r>
            <w:r w:rsidRPr="005C4916">
              <w:t>(negali</w:t>
            </w:r>
            <w:r w:rsidRPr="005C4916">
              <w:rPr>
                <w:spacing w:val="24"/>
              </w:rPr>
              <w:t xml:space="preserve"> </w:t>
            </w:r>
            <w:r w:rsidRPr="005C4916">
              <w:t>būti</w:t>
            </w:r>
            <w:r w:rsidRPr="005C4916">
              <w:rPr>
                <w:spacing w:val="24"/>
              </w:rPr>
              <w:t xml:space="preserve"> </w:t>
            </w:r>
            <w:r w:rsidRPr="005C4916">
              <w:t>atnaujinta,</w:t>
            </w:r>
            <w:r w:rsidRPr="005C4916">
              <w:rPr>
                <w:spacing w:val="24"/>
              </w:rPr>
              <w:t xml:space="preserve"> </w:t>
            </w:r>
            <w:r w:rsidRPr="005C4916">
              <w:t>restauruota,</w:t>
            </w:r>
            <w:r w:rsidRPr="005C4916">
              <w:rPr>
                <w:spacing w:val="24"/>
              </w:rPr>
              <w:t xml:space="preserve"> </w:t>
            </w:r>
            <w:r w:rsidRPr="005C4916">
              <w:t xml:space="preserve">angl. </w:t>
            </w:r>
            <w:r w:rsidRPr="005C4916">
              <w:rPr>
                <w:i/>
              </w:rPr>
              <w:t>refurbished</w:t>
            </w:r>
            <w:r w:rsidRPr="005C4916">
              <w:t>),</w:t>
            </w:r>
            <w:r w:rsidRPr="005C4916">
              <w:rPr>
                <w:spacing w:val="-3"/>
              </w:rPr>
              <w:t xml:space="preserve"> </w:t>
            </w:r>
            <w:r w:rsidRPr="005C4916">
              <w:t>nepažeistose</w:t>
            </w:r>
            <w:r w:rsidRPr="005C4916">
              <w:rPr>
                <w:spacing w:val="-3"/>
              </w:rPr>
              <w:t xml:space="preserve"> </w:t>
            </w:r>
            <w:r w:rsidRPr="005C4916">
              <w:t>gamintojo</w:t>
            </w:r>
            <w:r w:rsidRPr="005C4916">
              <w:rPr>
                <w:spacing w:val="-3"/>
              </w:rPr>
              <w:t xml:space="preserve"> </w:t>
            </w:r>
            <w:r w:rsidRPr="005C4916">
              <w:t>pakuotėse.</w:t>
            </w:r>
          </w:p>
        </w:tc>
        <w:tc>
          <w:tcPr>
            <w:tcW w:w="6001" w:type="dxa"/>
            <w:gridSpan w:val="2"/>
          </w:tcPr>
          <w:p w14:paraId="6592B878" w14:textId="77777777" w:rsidR="00472672" w:rsidRPr="00C01F51" w:rsidRDefault="00472672" w:rsidP="00472672"/>
        </w:tc>
      </w:tr>
      <w:tr w:rsidR="00472672" w:rsidRPr="00C01F51" w14:paraId="03219CAE" w14:textId="48BBB526" w:rsidTr="00A84FDE">
        <w:trPr>
          <w:trHeight w:val="57"/>
        </w:trPr>
        <w:tc>
          <w:tcPr>
            <w:tcW w:w="1246" w:type="dxa"/>
            <w:noWrap/>
          </w:tcPr>
          <w:p w14:paraId="53AD43A1" w14:textId="61405B0E" w:rsidR="00472672" w:rsidRDefault="00472672" w:rsidP="00472672">
            <w:pPr>
              <w:jc w:val="center"/>
              <w:rPr>
                <w:rFonts w:eastAsia="Calibri"/>
              </w:rPr>
            </w:pPr>
            <w:r w:rsidRPr="00A80DD4">
              <w:t>1.2.</w:t>
            </w:r>
          </w:p>
        </w:tc>
        <w:tc>
          <w:tcPr>
            <w:tcW w:w="6928" w:type="dxa"/>
            <w:tcBorders>
              <w:top w:val="single" w:sz="6" w:space="0" w:color="auto"/>
              <w:left w:val="nil"/>
              <w:bottom w:val="single" w:sz="6" w:space="0" w:color="auto"/>
            </w:tcBorders>
          </w:tcPr>
          <w:p w14:paraId="104A0800" w14:textId="3E861E0F" w:rsidR="00472672" w:rsidRPr="00C01F51" w:rsidRDefault="00472672" w:rsidP="00472672">
            <w:pPr>
              <w:jc w:val="both"/>
            </w:pPr>
            <w:r w:rsidRPr="005C4916">
              <w:t>Tiekėjas turi užtikrinti, kad gamintojas nėra paskelbęs žinios apie siūlomos įrangos gamybos arba</w:t>
            </w:r>
            <w:r w:rsidRPr="005C4916">
              <w:rPr>
                <w:spacing w:val="1"/>
              </w:rPr>
              <w:t xml:space="preserve"> </w:t>
            </w:r>
            <w:r w:rsidRPr="005C4916">
              <w:t>tobulinimo</w:t>
            </w:r>
            <w:r w:rsidRPr="005C4916">
              <w:rPr>
                <w:spacing w:val="-2"/>
              </w:rPr>
              <w:t xml:space="preserve"> </w:t>
            </w:r>
            <w:r w:rsidRPr="005C4916">
              <w:t>nutraukimą</w:t>
            </w:r>
            <w:r w:rsidRPr="005C4916">
              <w:rPr>
                <w:spacing w:val="-1"/>
              </w:rPr>
              <w:t xml:space="preserve"> </w:t>
            </w:r>
            <w:r w:rsidRPr="005C4916">
              <w:t>(pvz., angl.</w:t>
            </w:r>
            <w:r w:rsidRPr="005C4916">
              <w:rPr>
                <w:spacing w:val="4"/>
              </w:rPr>
              <w:t xml:space="preserve"> </w:t>
            </w:r>
            <w:r w:rsidRPr="005C4916">
              <w:rPr>
                <w:i/>
              </w:rPr>
              <w:t>End</w:t>
            </w:r>
            <w:r w:rsidRPr="005C4916">
              <w:rPr>
                <w:i/>
                <w:spacing w:val="-1"/>
              </w:rPr>
              <w:t xml:space="preserve"> </w:t>
            </w:r>
            <w:r w:rsidRPr="005C4916">
              <w:rPr>
                <w:i/>
              </w:rPr>
              <w:t>of</w:t>
            </w:r>
            <w:r w:rsidRPr="005C4916">
              <w:rPr>
                <w:i/>
                <w:spacing w:val="-1"/>
              </w:rPr>
              <w:t xml:space="preserve"> </w:t>
            </w:r>
            <w:r w:rsidRPr="005C4916">
              <w:rPr>
                <w:i/>
              </w:rPr>
              <w:t>Life</w:t>
            </w:r>
            <w:r w:rsidRPr="005C4916">
              <w:rPr>
                <w:i/>
                <w:spacing w:val="-2"/>
              </w:rPr>
              <w:t xml:space="preserve"> </w:t>
            </w:r>
            <w:r w:rsidRPr="005C4916">
              <w:rPr>
                <w:i/>
              </w:rPr>
              <w:t>time</w:t>
            </w:r>
            <w:r w:rsidRPr="005C4916">
              <w:rPr>
                <w:i/>
                <w:spacing w:val="2"/>
              </w:rPr>
              <w:t xml:space="preserve"> </w:t>
            </w:r>
            <w:r w:rsidRPr="005C4916">
              <w:t>ar</w:t>
            </w:r>
            <w:r w:rsidRPr="005C4916">
              <w:rPr>
                <w:spacing w:val="-1"/>
              </w:rPr>
              <w:t xml:space="preserve"> </w:t>
            </w:r>
            <w:r w:rsidRPr="005C4916">
              <w:rPr>
                <w:i/>
              </w:rPr>
              <w:t>Discontinued</w:t>
            </w:r>
            <w:r w:rsidRPr="005C4916">
              <w:t>).</w:t>
            </w:r>
          </w:p>
        </w:tc>
        <w:tc>
          <w:tcPr>
            <w:tcW w:w="6001" w:type="dxa"/>
            <w:gridSpan w:val="2"/>
          </w:tcPr>
          <w:p w14:paraId="64215FAC" w14:textId="3A3BFADE" w:rsidR="00472672" w:rsidRPr="00C01F51" w:rsidRDefault="00472672" w:rsidP="00472672">
            <w:r w:rsidRPr="00DD4336">
              <w:rPr>
                <w:i/>
              </w:rPr>
              <w:t>(pateikiamas dokumentas)</w:t>
            </w:r>
          </w:p>
        </w:tc>
      </w:tr>
      <w:tr w:rsidR="00472672" w:rsidRPr="00C01F51" w14:paraId="3E124180" w14:textId="6F6046C3" w:rsidTr="00A84FDE">
        <w:trPr>
          <w:trHeight w:val="57"/>
        </w:trPr>
        <w:tc>
          <w:tcPr>
            <w:tcW w:w="1246" w:type="dxa"/>
            <w:noWrap/>
          </w:tcPr>
          <w:p w14:paraId="3B8466EC" w14:textId="7CF207BA" w:rsidR="00472672" w:rsidRDefault="00472672" w:rsidP="00472672">
            <w:pPr>
              <w:jc w:val="center"/>
              <w:rPr>
                <w:rFonts w:eastAsia="Calibri"/>
              </w:rPr>
            </w:pPr>
            <w:r w:rsidRPr="00A80DD4">
              <w:t>1.3.</w:t>
            </w:r>
          </w:p>
        </w:tc>
        <w:tc>
          <w:tcPr>
            <w:tcW w:w="6928" w:type="dxa"/>
            <w:tcBorders>
              <w:top w:val="single" w:sz="6" w:space="0" w:color="auto"/>
              <w:left w:val="nil"/>
              <w:bottom w:val="single" w:sz="6" w:space="0" w:color="auto"/>
            </w:tcBorders>
          </w:tcPr>
          <w:p w14:paraId="399FAF3B" w14:textId="2A13F330" w:rsidR="00472672" w:rsidRPr="00C01F51" w:rsidRDefault="00472672" w:rsidP="00472672">
            <w:pPr>
              <w:jc w:val="both"/>
            </w:pPr>
            <w:r w:rsidRPr="005C4916">
              <w:t>Tiekėjas turi pateikti nuorodą į gamintojo puslapį, kuriame yra tiksli pasiūlymą atitinkančios techninės</w:t>
            </w:r>
            <w:r w:rsidRPr="005C4916">
              <w:rPr>
                <w:spacing w:val="-1"/>
              </w:rPr>
              <w:t xml:space="preserve"> </w:t>
            </w:r>
            <w:r w:rsidRPr="005C4916">
              <w:t>ar</w:t>
            </w:r>
            <w:r w:rsidRPr="005C4916">
              <w:rPr>
                <w:spacing w:val="-1"/>
              </w:rPr>
              <w:t xml:space="preserve"> </w:t>
            </w:r>
            <w:r w:rsidRPr="005C4916">
              <w:t>programinės</w:t>
            </w:r>
            <w:r w:rsidRPr="005C4916">
              <w:rPr>
                <w:spacing w:val="-1"/>
              </w:rPr>
              <w:t xml:space="preserve"> </w:t>
            </w:r>
            <w:r w:rsidRPr="005C4916">
              <w:t>įrangos</w:t>
            </w:r>
            <w:r w:rsidRPr="005C4916">
              <w:rPr>
                <w:spacing w:val="-1"/>
              </w:rPr>
              <w:t xml:space="preserve"> </w:t>
            </w:r>
            <w:r w:rsidRPr="005C4916">
              <w:t>techninė</w:t>
            </w:r>
            <w:r w:rsidRPr="005C4916">
              <w:rPr>
                <w:spacing w:val="-1"/>
              </w:rPr>
              <w:t xml:space="preserve"> </w:t>
            </w:r>
            <w:r w:rsidRPr="005C4916">
              <w:t>specifikacija.</w:t>
            </w:r>
          </w:p>
        </w:tc>
        <w:tc>
          <w:tcPr>
            <w:tcW w:w="6001" w:type="dxa"/>
            <w:gridSpan w:val="2"/>
          </w:tcPr>
          <w:p w14:paraId="5B879BA7" w14:textId="5A65386D" w:rsidR="00472672" w:rsidRPr="00C01F51" w:rsidRDefault="00472672" w:rsidP="00472672">
            <w:r w:rsidRPr="006558A4">
              <w:rPr>
                <w:bCs/>
                <w:i/>
              </w:rPr>
              <w:t xml:space="preserve">(pateikiama </w:t>
            </w:r>
            <w:r>
              <w:rPr>
                <w:bCs/>
                <w:i/>
              </w:rPr>
              <w:t xml:space="preserve">internetinė </w:t>
            </w:r>
            <w:r w:rsidRPr="006558A4">
              <w:rPr>
                <w:bCs/>
                <w:i/>
              </w:rPr>
              <w:t>nuoroda)</w:t>
            </w:r>
          </w:p>
        </w:tc>
      </w:tr>
      <w:tr w:rsidR="00472672" w:rsidRPr="00C01F51" w14:paraId="6D371544" w14:textId="7C6B3666" w:rsidTr="00A84FDE">
        <w:trPr>
          <w:trHeight w:val="57"/>
        </w:trPr>
        <w:tc>
          <w:tcPr>
            <w:tcW w:w="1246" w:type="dxa"/>
            <w:noWrap/>
          </w:tcPr>
          <w:p w14:paraId="5D67A7E3" w14:textId="6C1F78C8" w:rsidR="00472672" w:rsidRDefault="00472672" w:rsidP="00472672">
            <w:pPr>
              <w:jc w:val="center"/>
              <w:rPr>
                <w:rFonts w:eastAsia="Calibri"/>
              </w:rPr>
            </w:pPr>
            <w:r w:rsidRPr="00A80DD4">
              <w:t>1.4.</w:t>
            </w:r>
          </w:p>
        </w:tc>
        <w:tc>
          <w:tcPr>
            <w:tcW w:w="6928" w:type="dxa"/>
            <w:tcBorders>
              <w:top w:val="single" w:sz="6" w:space="0" w:color="auto"/>
              <w:left w:val="nil"/>
              <w:bottom w:val="single" w:sz="6" w:space="0" w:color="auto"/>
            </w:tcBorders>
          </w:tcPr>
          <w:p w14:paraId="6589A977" w14:textId="78328C14" w:rsidR="00472672" w:rsidRPr="00C01F51" w:rsidRDefault="00472672" w:rsidP="00472672">
            <w:pPr>
              <w:jc w:val="both"/>
            </w:pPr>
            <w:r w:rsidRPr="005C4916">
              <w:t>Įrangos dokumentacija turi būti lietuvių arba anglų kalba. Gamintojo interneto svetainėje</w:t>
            </w:r>
            <w:r w:rsidRPr="005C4916">
              <w:rPr>
                <w:spacing w:val="-57"/>
              </w:rPr>
              <w:t xml:space="preserve"> </w:t>
            </w:r>
            <w:r w:rsidRPr="005C4916">
              <w:t>tvarkyklių ir dokumentų paieška turi būti pateikiama anglų arba lietuvių kalba. Užrašai ant įrenginių</w:t>
            </w:r>
            <w:r w:rsidRPr="005C4916">
              <w:rPr>
                <w:spacing w:val="-1"/>
              </w:rPr>
              <w:t xml:space="preserve"> </w:t>
            </w:r>
            <w:r w:rsidRPr="005C4916">
              <w:t>ir</w:t>
            </w:r>
            <w:r w:rsidRPr="005C4916">
              <w:rPr>
                <w:spacing w:val="-1"/>
              </w:rPr>
              <w:t xml:space="preserve"> </w:t>
            </w:r>
            <w:r w:rsidRPr="005C4916">
              <w:t>jų</w:t>
            </w:r>
            <w:r w:rsidRPr="005C4916">
              <w:rPr>
                <w:spacing w:val="-1"/>
              </w:rPr>
              <w:t xml:space="preserve"> </w:t>
            </w:r>
            <w:r w:rsidRPr="005C4916">
              <w:t>dalių turi</w:t>
            </w:r>
            <w:r w:rsidRPr="005C4916">
              <w:rPr>
                <w:spacing w:val="-2"/>
              </w:rPr>
              <w:t xml:space="preserve"> </w:t>
            </w:r>
            <w:r w:rsidRPr="005C4916">
              <w:t>būti anglų</w:t>
            </w:r>
            <w:r w:rsidRPr="005C4916">
              <w:rPr>
                <w:spacing w:val="-1"/>
              </w:rPr>
              <w:t xml:space="preserve"> </w:t>
            </w:r>
            <w:r w:rsidRPr="005C4916">
              <w:t>arba</w:t>
            </w:r>
            <w:r w:rsidRPr="005C4916">
              <w:rPr>
                <w:spacing w:val="-1"/>
              </w:rPr>
              <w:t xml:space="preserve"> </w:t>
            </w:r>
            <w:r w:rsidRPr="005C4916">
              <w:t>lietuvių</w:t>
            </w:r>
            <w:r w:rsidRPr="005C4916">
              <w:rPr>
                <w:spacing w:val="-1"/>
              </w:rPr>
              <w:t xml:space="preserve"> </w:t>
            </w:r>
            <w:r w:rsidRPr="005C4916">
              <w:t>kalba.</w:t>
            </w:r>
          </w:p>
        </w:tc>
        <w:tc>
          <w:tcPr>
            <w:tcW w:w="6001" w:type="dxa"/>
            <w:gridSpan w:val="2"/>
          </w:tcPr>
          <w:p w14:paraId="3812D400" w14:textId="77777777" w:rsidR="00472672" w:rsidRPr="00C01F51" w:rsidRDefault="00472672" w:rsidP="00472672"/>
        </w:tc>
      </w:tr>
      <w:tr w:rsidR="00472672" w:rsidRPr="00C01F51" w14:paraId="753C1905" w14:textId="455BE209" w:rsidTr="00A84FDE">
        <w:trPr>
          <w:trHeight w:val="57"/>
        </w:trPr>
        <w:tc>
          <w:tcPr>
            <w:tcW w:w="1246" w:type="dxa"/>
            <w:noWrap/>
          </w:tcPr>
          <w:p w14:paraId="7537C624" w14:textId="0E698792" w:rsidR="00472672" w:rsidRDefault="00472672" w:rsidP="00472672">
            <w:pPr>
              <w:jc w:val="center"/>
              <w:rPr>
                <w:rFonts w:eastAsia="Calibri"/>
              </w:rPr>
            </w:pPr>
            <w:r w:rsidRPr="00A80DD4">
              <w:t>1.5.</w:t>
            </w:r>
          </w:p>
        </w:tc>
        <w:tc>
          <w:tcPr>
            <w:tcW w:w="6928" w:type="dxa"/>
            <w:tcBorders>
              <w:top w:val="single" w:sz="6" w:space="0" w:color="auto"/>
              <w:left w:val="nil"/>
              <w:bottom w:val="single" w:sz="6" w:space="0" w:color="auto"/>
            </w:tcBorders>
          </w:tcPr>
          <w:p w14:paraId="178F7304" w14:textId="4634DD57" w:rsidR="00472672" w:rsidRPr="00C01F51" w:rsidRDefault="00472672" w:rsidP="00472672">
            <w:pPr>
              <w:tabs>
                <w:tab w:val="left" w:pos="915"/>
              </w:tabs>
              <w:jc w:val="both"/>
            </w:pPr>
            <w:r w:rsidRPr="005C4916">
              <w:rPr>
                <w:spacing w:val="-1"/>
              </w:rPr>
              <w:t xml:space="preserve">Tiekėjas į savo pasiūlymą turi įtraukti visą aparatinę </w:t>
            </w:r>
            <w:r w:rsidRPr="005C4916">
              <w:t>ir programinę įrangą bei medžiagas, reikalingas</w:t>
            </w:r>
            <w:r w:rsidRPr="005C4916">
              <w:rPr>
                <w:spacing w:val="-1"/>
              </w:rPr>
              <w:t xml:space="preserve"> </w:t>
            </w:r>
            <w:r w:rsidRPr="005C4916">
              <w:t>šioje</w:t>
            </w:r>
            <w:r w:rsidRPr="005C4916">
              <w:rPr>
                <w:spacing w:val="-1"/>
              </w:rPr>
              <w:t xml:space="preserve"> </w:t>
            </w:r>
            <w:r w:rsidRPr="005C4916">
              <w:t>specifikacijoje</w:t>
            </w:r>
            <w:r w:rsidRPr="005C4916">
              <w:rPr>
                <w:spacing w:val="-2"/>
              </w:rPr>
              <w:t xml:space="preserve"> </w:t>
            </w:r>
            <w:r w:rsidRPr="005C4916">
              <w:t>nurodytiems reikalavimams</w:t>
            </w:r>
            <w:r w:rsidRPr="005C4916">
              <w:rPr>
                <w:spacing w:val="-1"/>
              </w:rPr>
              <w:t xml:space="preserve"> </w:t>
            </w:r>
            <w:r w:rsidRPr="005C4916">
              <w:t>įvykdyti.</w:t>
            </w:r>
          </w:p>
        </w:tc>
        <w:tc>
          <w:tcPr>
            <w:tcW w:w="6001" w:type="dxa"/>
            <w:gridSpan w:val="2"/>
          </w:tcPr>
          <w:p w14:paraId="70FB4B88" w14:textId="77777777" w:rsidR="00472672" w:rsidRPr="00C01F51" w:rsidRDefault="00472672" w:rsidP="00472672"/>
        </w:tc>
      </w:tr>
      <w:tr w:rsidR="00472672" w:rsidRPr="00C01F51" w14:paraId="666B5EE0" w14:textId="738D9F8F" w:rsidTr="00A84FDE">
        <w:trPr>
          <w:trHeight w:val="57"/>
        </w:trPr>
        <w:tc>
          <w:tcPr>
            <w:tcW w:w="1246" w:type="dxa"/>
            <w:noWrap/>
          </w:tcPr>
          <w:p w14:paraId="1D98DA57" w14:textId="0182A9B6" w:rsidR="00472672" w:rsidRDefault="00472672" w:rsidP="00472672">
            <w:pPr>
              <w:jc w:val="center"/>
              <w:rPr>
                <w:rFonts w:eastAsia="Calibri"/>
              </w:rPr>
            </w:pPr>
            <w:r w:rsidRPr="00A80DD4">
              <w:t>1.6.</w:t>
            </w:r>
          </w:p>
        </w:tc>
        <w:tc>
          <w:tcPr>
            <w:tcW w:w="6928" w:type="dxa"/>
            <w:tcBorders>
              <w:top w:val="single" w:sz="6" w:space="0" w:color="auto"/>
              <w:left w:val="nil"/>
              <w:bottom w:val="single" w:sz="6" w:space="0" w:color="auto"/>
            </w:tcBorders>
          </w:tcPr>
          <w:p w14:paraId="05609CC8" w14:textId="751C3908" w:rsidR="00472672" w:rsidRPr="00C01F51" w:rsidRDefault="00472672" w:rsidP="00472672">
            <w:pPr>
              <w:jc w:val="both"/>
            </w:pPr>
            <w:r w:rsidRPr="005C4916">
              <w:t>Tiekėjas turi užtikrinti, kad įsigyjamoje įrangoje nebūtų įdiegta jokios papildomos programinės įrangos, nereikalingos įrenginio funkcionalumui.</w:t>
            </w:r>
          </w:p>
        </w:tc>
        <w:tc>
          <w:tcPr>
            <w:tcW w:w="6001" w:type="dxa"/>
            <w:gridSpan w:val="2"/>
          </w:tcPr>
          <w:p w14:paraId="1B2F143B" w14:textId="77777777" w:rsidR="00472672" w:rsidRPr="00C01F51" w:rsidRDefault="00472672" w:rsidP="00472672"/>
        </w:tc>
      </w:tr>
      <w:tr w:rsidR="00472672" w:rsidRPr="00C01F51" w14:paraId="0838A7AB" w14:textId="7827E8D5" w:rsidTr="00A84FDE">
        <w:trPr>
          <w:trHeight w:val="57"/>
        </w:trPr>
        <w:tc>
          <w:tcPr>
            <w:tcW w:w="1246" w:type="dxa"/>
            <w:noWrap/>
          </w:tcPr>
          <w:p w14:paraId="40239662" w14:textId="0CB54B0A" w:rsidR="00472672" w:rsidRDefault="00472672" w:rsidP="00472672">
            <w:pPr>
              <w:jc w:val="center"/>
              <w:rPr>
                <w:rFonts w:eastAsia="Calibri"/>
              </w:rPr>
            </w:pPr>
            <w:r w:rsidRPr="00A80DD4">
              <w:t>1.7.</w:t>
            </w:r>
          </w:p>
        </w:tc>
        <w:tc>
          <w:tcPr>
            <w:tcW w:w="6928" w:type="dxa"/>
            <w:tcBorders>
              <w:top w:val="single" w:sz="6" w:space="0" w:color="auto"/>
              <w:left w:val="nil"/>
              <w:bottom w:val="single" w:sz="6" w:space="0" w:color="auto"/>
            </w:tcBorders>
          </w:tcPr>
          <w:p w14:paraId="17FAB684" w14:textId="56C4CD5C" w:rsidR="00472672" w:rsidRPr="00C01F51" w:rsidRDefault="00472672" w:rsidP="00472672">
            <w:pPr>
              <w:jc w:val="both"/>
            </w:pPr>
            <w:r w:rsidRPr="005C4916">
              <w:t>Įrangos</w:t>
            </w:r>
            <w:r w:rsidRPr="005C4916">
              <w:rPr>
                <w:spacing w:val="-3"/>
              </w:rPr>
              <w:t xml:space="preserve"> </w:t>
            </w:r>
            <w:r w:rsidRPr="005C4916">
              <w:t>saugumo</w:t>
            </w:r>
            <w:r w:rsidRPr="005C4916">
              <w:rPr>
                <w:spacing w:val="-3"/>
              </w:rPr>
              <w:t xml:space="preserve"> </w:t>
            </w:r>
            <w:r w:rsidRPr="005C4916">
              <w:t>reikalavimai</w:t>
            </w:r>
            <w:r w:rsidRPr="005C4916">
              <w:rPr>
                <w:spacing w:val="-3"/>
              </w:rPr>
              <w:t xml:space="preserve"> </w:t>
            </w:r>
            <w:r w:rsidRPr="005C4916">
              <w:t>(netaikoma</w:t>
            </w:r>
            <w:r w:rsidRPr="005C4916">
              <w:rPr>
                <w:spacing w:val="-2"/>
              </w:rPr>
              <w:t xml:space="preserve"> </w:t>
            </w:r>
            <w:r w:rsidRPr="005C4916">
              <w:t>programinei</w:t>
            </w:r>
            <w:r w:rsidRPr="005C4916">
              <w:rPr>
                <w:spacing w:val="-2"/>
              </w:rPr>
              <w:t xml:space="preserve"> </w:t>
            </w:r>
            <w:r w:rsidRPr="005C4916">
              <w:t>įrangai):</w:t>
            </w:r>
          </w:p>
        </w:tc>
        <w:tc>
          <w:tcPr>
            <w:tcW w:w="6001" w:type="dxa"/>
            <w:gridSpan w:val="2"/>
          </w:tcPr>
          <w:p w14:paraId="2E1C2592" w14:textId="77777777" w:rsidR="00472672" w:rsidRPr="00C01F51" w:rsidRDefault="00472672" w:rsidP="00472672"/>
        </w:tc>
      </w:tr>
      <w:tr w:rsidR="00472672" w:rsidRPr="00C01F51" w14:paraId="3C64B71D" w14:textId="08DA24FD" w:rsidTr="00A84FDE">
        <w:trPr>
          <w:trHeight w:val="57"/>
        </w:trPr>
        <w:tc>
          <w:tcPr>
            <w:tcW w:w="1246" w:type="dxa"/>
            <w:noWrap/>
          </w:tcPr>
          <w:p w14:paraId="00850A11" w14:textId="220C80A6" w:rsidR="00472672" w:rsidRDefault="00472672" w:rsidP="00472672">
            <w:pPr>
              <w:jc w:val="center"/>
              <w:rPr>
                <w:rFonts w:eastAsia="Calibri"/>
              </w:rPr>
            </w:pPr>
            <w:r w:rsidRPr="00A80DD4">
              <w:t>1.8.</w:t>
            </w:r>
          </w:p>
        </w:tc>
        <w:tc>
          <w:tcPr>
            <w:tcW w:w="6928" w:type="dxa"/>
            <w:tcBorders>
              <w:top w:val="single" w:sz="6" w:space="0" w:color="auto"/>
              <w:left w:val="nil"/>
              <w:bottom w:val="single" w:sz="6" w:space="0" w:color="auto"/>
            </w:tcBorders>
          </w:tcPr>
          <w:p w14:paraId="4773B146" w14:textId="57071A29" w:rsidR="00472672" w:rsidRPr="00C01F51" w:rsidRDefault="00472672" w:rsidP="00472672">
            <w:pPr>
              <w:jc w:val="both"/>
            </w:pPr>
            <w:r w:rsidRPr="005C4916">
              <w:t xml:space="preserve">Standieji ar puslaidininkiniai diskai (angl. </w:t>
            </w:r>
            <w:r w:rsidRPr="005C4916">
              <w:rPr>
                <w:i/>
              </w:rPr>
              <w:t>HDD/SSD</w:t>
            </w:r>
            <w:r w:rsidRPr="005C4916">
              <w:t>) ar kitos atminties laikmenos gedimo</w:t>
            </w:r>
            <w:r w:rsidRPr="005C4916">
              <w:rPr>
                <w:spacing w:val="1"/>
              </w:rPr>
              <w:t xml:space="preserve"> </w:t>
            </w:r>
            <w:r w:rsidRPr="005C4916">
              <w:t>atveju turi būti keičiamos naujomis. Sugedusios atminties laikmenos sunaikinamos pirkėjo patalpose</w:t>
            </w:r>
            <w:r w:rsidRPr="005C4916">
              <w:rPr>
                <w:spacing w:val="-2"/>
              </w:rPr>
              <w:t xml:space="preserve"> </w:t>
            </w:r>
            <w:r w:rsidRPr="005C4916">
              <w:t>ir</w:t>
            </w:r>
            <w:r w:rsidRPr="005C4916">
              <w:rPr>
                <w:spacing w:val="-1"/>
              </w:rPr>
              <w:t xml:space="preserve"> </w:t>
            </w:r>
            <w:r w:rsidRPr="005C4916">
              <w:t>tiekėjui</w:t>
            </w:r>
            <w:r w:rsidRPr="005C4916">
              <w:rPr>
                <w:spacing w:val="-1"/>
              </w:rPr>
              <w:t xml:space="preserve"> </w:t>
            </w:r>
            <w:r w:rsidRPr="005C4916">
              <w:t>negrąžinamos.</w:t>
            </w:r>
          </w:p>
        </w:tc>
        <w:tc>
          <w:tcPr>
            <w:tcW w:w="6001" w:type="dxa"/>
            <w:gridSpan w:val="2"/>
          </w:tcPr>
          <w:p w14:paraId="33C9B44F" w14:textId="60C044D7" w:rsidR="00472672" w:rsidRPr="00C01F51" w:rsidRDefault="00472672" w:rsidP="00472672"/>
        </w:tc>
      </w:tr>
      <w:tr w:rsidR="00472672" w:rsidRPr="00C01F51" w14:paraId="7877DF46" w14:textId="5C170F97" w:rsidTr="00A84FDE">
        <w:trPr>
          <w:trHeight w:val="57"/>
        </w:trPr>
        <w:tc>
          <w:tcPr>
            <w:tcW w:w="1246" w:type="dxa"/>
            <w:noWrap/>
          </w:tcPr>
          <w:p w14:paraId="169F720C" w14:textId="54B02041" w:rsidR="00472672" w:rsidRDefault="00472672" w:rsidP="00472672">
            <w:pPr>
              <w:jc w:val="center"/>
            </w:pPr>
            <w:r>
              <w:t>1.8.1.</w:t>
            </w:r>
          </w:p>
        </w:tc>
        <w:tc>
          <w:tcPr>
            <w:tcW w:w="6928" w:type="dxa"/>
            <w:tcBorders>
              <w:top w:val="single" w:sz="6" w:space="0" w:color="auto"/>
              <w:left w:val="nil"/>
              <w:bottom w:val="single" w:sz="6" w:space="0" w:color="auto"/>
            </w:tcBorders>
          </w:tcPr>
          <w:p w14:paraId="2091124D" w14:textId="46838BA2" w:rsidR="00472672" w:rsidRPr="00271875" w:rsidRDefault="00472672" w:rsidP="00472672">
            <w:pPr>
              <w:jc w:val="both"/>
              <w:rPr>
                <w:highlight w:val="magenta"/>
              </w:rPr>
            </w:pPr>
            <w:r w:rsidRPr="005C4916">
              <w:rPr>
                <w:spacing w:val="-1"/>
              </w:rPr>
              <w:t xml:space="preserve">Įrangos gedimo atveju iš instaliacijos vietos remontui </w:t>
            </w:r>
            <w:r w:rsidRPr="005C4916">
              <w:t xml:space="preserve">išvežamą pas tiekėją (jo atstovą) sugedusią įrangą pirkėjas pateikia be joje </w:t>
            </w:r>
            <w:r w:rsidRPr="005C4916">
              <w:lastRenderedPageBreak/>
              <w:t>sumontuotų standžiųjų ar puslaidininkinių diskų (angl.</w:t>
            </w:r>
            <w:r w:rsidRPr="005C4916">
              <w:rPr>
                <w:spacing w:val="1"/>
              </w:rPr>
              <w:t xml:space="preserve"> </w:t>
            </w:r>
            <w:r w:rsidRPr="005C4916">
              <w:rPr>
                <w:i/>
              </w:rPr>
              <w:t>HDD/SSD/SSHD</w:t>
            </w:r>
            <w:r w:rsidRPr="005C4916">
              <w:t>)</w:t>
            </w:r>
            <w:r w:rsidRPr="005C4916">
              <w:rPr>
                <w:spacing w:val="-2"/>
              </w:rPr>
              <w:t xml:space="preserve"> </w:t>
            </w:r>
            <w:r w:rsidRPr="005C4916">
              <w:t>ar</w:t>
            </w:r>
            <w:r w:rsidRPr="005C4916">
              <w:rPr>
                <w:spacing w:val="-1"/>
              </w:rPr>
              <w:t xml:space="preserve"> </w:t>
            </w:r>
            <w:r w:rsidRPr="005C4916">
              <w:t xml:space="preserve">kitų </w:t>
            </w:r>
            <w:r w:rsidRPr="005C4916">
              <w:rPr>
                <w:lang w:val="en-US"/>
              </w:rPr>
              <w:t>i</w:t>
            </w:r>
            <w:r w:rsidRPr="005C4916">
              <w:t>šorinių atminties</w:t>
            </w:r>
            <w:r w:rsidRPr="005C4916">
              <w:rPr>
                <w:spacing w:val="-2"/>
              </w:rPr>
              <w:t xml:space="preserve"> </w:t>
            </w:r>
            <w:r w:rsidRPr="005C4916">
              <w:t>laikmenų, išskyrus integruotą atmintį, kurios atjungimas gali sugadinti įrenginį.</w:t>
            </w:r>
          </w:p>
        </w:tc>
        <w:tc>
          <w:tcPr>
            <w:tcW w:w="6001" w:type="dxa"/>
            <w:gridSpan w:val="2"/>
          </w:tcPr>
          <w:p w14:paraId="7BBE0C56" w14:textId="09147842" w:rsidR="00472672" w:rsidRPr="00C01F51" w:rsidRDefault="00472672" w:rsidP="00472672"/>
        </w:tc>
      </w:tr>
      <w:tr w:rsidR="00472672" w:rsidRPr="00C01F51" w14:paraId="3DFC6E40" w14:textId="77777777" w:rsidTr="00A84FDE">
        <w:trPr>
          <w:trHeight w:val="57"/>
        </w:trPr>
        <w:tc>
          <w:tcPr>
            <w:tcW w:w="1246" w:type="dxa"/>
            <w:noWrap/>
          </w:tcPr>
          <w:p w14:paraId="2D445B99" w14:textId="03D24BCD" w:rsidR="00472672" w:rsidRDefault="00472672" w:rsidP="00472672">
            <w:pPr>
              <w:jc w:val="center"/>
            </w:pPr>
            <w:r>
              <w:t>1.8.2.</w:t>
            </w:r>
          </w:p>
        </w:tc>
        <w:tc>
          <w:tcPr>
            <w:tcW w:w="6928" w:type="dxa"/>
            <w:tcBorders>
              <w:top w:val="single" w:sz="6" w:space="0" w:color="auto"/>
              <w:left w:val="nil"/>
              <w:bottom w:val="single" w:sz="6" w:space="0" w:color="auto"/>
            </w:tcBorders>
          </w:tcPr>
          <w:p w14:paraId="327AB681" w14:textId="3F909F8B" w:rsidR="00472672" w:rsidRPr="00271875" w:rsidRDefault="00472672" w:rsidP="00472672">
            <w:pPr>
              <w:jc w:val="both"/>
              <w:rPr>
                <w:highlight w:val="magenta"/>
              </w:rPr>
            </w:pPr>
            <w:r w:rsidRPr="005C4916">
              <w:t>Reikalavimai</w:t>
            </w:r>
            <w:r w:rsidRPr="005C4916">
              <w:rPr>
                <w:spacing w:val="-7"/>
              </w:rPr>
              <w:t xml:space="preserve"> </w:t>
            </w:r>
            <w:r w:rsidRPr="005C4916">
              <w:t>nacionaliniam</w:t>
            </w:r>
            <w:r w:rsidRPr="005C4916">
              <w:rPr>
                <w:spacing w:val="-6"/>
              </w:rPr>
              <w:t xml:space="preserve"> </w:t>
            </w:r>
            <w:r w:rsidRPr="005C4916">
              <w:t>saugumui: pirkimo objektas (</w:t>
            </w:r>
            <w:r>
              <w:t>ugniasienė</w:t>
            </w:r>
            <w:r w:rsidRPr="005C4916">
              <w:t>), vadovaujantis Lietuvos Respublikos viešųjų pirkimų įstatymu, turi nekelti grėsmės nacionaliniam saugumui.</w:t>
            </w:r>
          </w:p>
        </w:tc>
        <w:tc>
          <w:tcPr>
            <w:tcW w:w="6001" w:type="dxa"/>
            <w:gridSpan w:val="2"/>
          </w:tcPr>
          <w:p w14:paraId="28B83600" w14:textId="77777777" w:rsidR="00472672" w:rsidRPr="00C01F51" w:rsidRDefault="00472672" w:rsidP="00472672"/>
        </w:tc>
      </w:tr>
      <w:tr w:rsidR="00472672" w:rsidRPr="00C01F51" w14:paraId="6E511BBF" w14:textId="77777777" w:rsidTr="00A84FDE">
        <w:trPr>
          <w:trHeight w:val="57"/>
        </w:trPr>
        <w:tc>
          <w:tcPr>
            <w:tcW w:w="1246" w:type="dxa"/>
            <w:noWrap/>
          </w:tcPr>
          <w:p w14:paraId="17F1FDAB" w14:textId="35B29BBD" w:rsidR="00472672" w:rsidRDefault="00472672" w:rsidP="00472672">
            <w:pPr>
              <w:jc w:val="center"/>
            </w:pPr>
            <w:r w:rsidRPr="00B319F7">
              <w:t>1.9.</w:t>
            </w:r>
          </w:p>
        </w:tc>
        <w:tc>
          <w:tcPr>
            <w:tcW w:w="6928" w:type="dxa"/>
            <w:tcBorders>
              <w:top w:val="single" w:sz="6" w:space="0" w:color="auto"/>
              <w:left w:val="nil"/>
              <w:bottom w:val="single" w:sz="6" w:space="0" w:color="auto"/>
            </w:tcBorders>
          </w:tcPr>
          <w:p w14:paraId="2A455B3C" w14:textId="77777777" w:rsidR="00472672" w:rsidRPr="005C4916" w:rsidRDefault="00472672" w:rsidP="00472672">
            <w:pPr>
              <w:widowControl w:val="0"/>
              <w:tabs>
                <w:tab w:val="left" w:pos="1556"/>
              </w:tabs>
              <w:autoSpaceDE w:val="0"/>
              <w:autoSpaceDN w:val="0"/>
              <w:ind w:right="115"/>
              <w:jc w:val="both"/>
            </w:pPr>
            <w:r w:rsidRPr="005C4916">
              <w:t>Tiekėjas turi užtikrinti, kad įsigyjamoje įrangoje nebūtų įdiegta jokios papildomos programinės įrangos, kuri nėra būtina tokios įrangos funkcionalumui užtikrinti. Paaiškėjus, kad</w:t>
            </w:r>
            <w:r w:rsidRPr="005C4916">
              <w:rPr>
                <w:spacing w:val="1"/>
              </w:rPr>
              <w:t xml:space="preserve"> </w:t>
            </w:r>
            <w:r w:rsidRPr="005C4916">
              <w:t>įrangoje yra įdiegta įtartina, šnipinėjimo ar kokia kita kenkimo programinė įranga, tai būtų</w:t>
            </w:r>
            <w:r w:rsidRPr="005C4916">
              <w:rPr>
                <w:spacing w:val="1"/>
              </w:rPr>
              <w:t xml:space="preserve"> </w:t>
            </w:r>
            <w:r w:rsidRPr="005C4916">
              <w:t>traktuojama</w:t>
            </w:r>
            <w:r w:rsidRPr="005C4916">
              <w:rPr>
                <w:spacing w:val="-2"/>
              </w:rPr>
              <w:t xml:space="preserve"> </w:t>
            </w:r>
            <w:r w:rsidRPr="005C4916">
              <w:t>kaip</w:t>
            </w:r>
            <w:r w:rsidRPr="005C4916">
              <w:rPr>
                <w:spacing w:val="-1"/>
              </w:rPr>
              <w:t xml:space="preserve"> </w:t>
            </w:r>
            <w:r w:rsidRPr="005C4916">
              <w:t>reikalavimų neatitikimas</w:t>
            </w:r>
            <w:r w:rsidRPr="005C4916">
              <w:rPr>
                <w:spacing w:val="-1"/>
              </w:rPr>
              <w:t xml:space="preserve"> </w:t>
            </w:r>
            <w:r w:rsidRPr="005C4916">
              <w:t>ir</w:t>
            </w:r>
            <w:r w:rsidRPr="005C4916">
              <w:rPr>
                <w:spacing w:val="-1"/>
              </w:rPr>
              <w:t xml:space="preserve"> </w:t>
            </w:r>
            <w:r w:rsidRPr="005C4916">
              <w:t>sutarties</w:t>
            </w:r>
            <w:r w:rsidRPr="005C4916">
              <w:rPr>
                <w:spacing w:val="-2"/>
              </w:rPr>
              <w:t xml:space="preserve"> </w:t>
            </w:r>
            <w:r w:rsidRPr="005C4916">
              <w:t>sąlygų</w:t>
            </w:r>
            <w:r w:rsidRPr="005C4916">
              <w:rPr>
                <w:spacing w:val="-2"/>
              </w:rPr>
              <w:t xml:space="preserve"> </w:t>
            </w:r>
            <w:r w:rsidRPr="005C4916">
              <w:t>nesilaikymas:</w:t>
            </w:r>
          </w:p>
          <w:p w14:paraId="41C9C811" w14:textId="77777777" w:rsidR="00472672" w:rsidRPr="005C4916" w:rsidRDefault="00472672" w:rsidP="00472672">
            <w:pPr>
              <w:widowControl w:val="0"/>
              <w:tabs>
                <w:tab w:val="left" w:pos="1548"/>
              </w:tabs>
              <w:autoSpaceDE w:val="0"/>
              <w:autoSpaceDN w:val="0"/>
              <w:ind w:right="116"/>
              <w:jc w:val="both"/>
            </w:pPr>
            <w:r w:rsidRPr="005C4916">
              <w:t>- įranga grąžinama tiekėjui arba keičiama nauja lygiaverte ar geresne, tačiau saugumo reikalavimus</w:t>
            </w:r>
            <w:r w:rsidRPr="005C4916">
              <w:rPr>
                <w:spacing w:val="-2"/>
              </w:rPr>
              <w:t xml:space="preserve"> </w:t>
            </w:r>
            <w:r w:rsidRPr="005C4916">
              <w:t>atitinkančia</w:t>
            </w:r>
            <w:r w:rsidRPr="005C4916">
              <w:rPr>
                <w:spacing w:val="-1"/>
              </w:rPr>
              <w:t xml:space="preserve"> </w:t>
            </w:r>
            <w:r w:rsidRPr="005C4916">
              <w:t>įranga;</w:t>
            </w:r>
          </w:p>
          <w:p w14:paraId="399D52B4" w14:textId="750D01A6" w:rsidR="00472672" w:rsidRPr="00271875" w:rsidRDefault="00472672" w:rsidP="00472672">
            <w:pPr>
              <w:jc w:val="both"/>
              <w:rPr>
                <w:highlight w:val="magenta"/>
              </w:rPr>
            </w:pPr>
            <w:r w:rsidRPr="005C4916">
              <w:t>- tiekėjas</w:t>
            </w:r>
            <w:r w:rsidRPr="005C4916">
              <w:rPr>
                <w:spacing w:val="-4"/>
              </w:rPr>
              <w:t xml:space="preserve"> </w:t>
            </w:r>
            <w:r w:rsidRPr="005C4916">
              <w:t>padengia</w:t>
            </w:r>
            <w:r w:rsidRPr="005C4916">
              <w:rPr>
                <w:spacing w:val="-3"/>
              </w:rPr>
              <w:t xml:space="preserve"> </w:t>
            </w:r>
            <w:r w:rsidRPr="005C4916">
              <w:t>pirkimo</w:t>
            </w:r>
            <w:r w:rsidRPr="005C4916">
              <w:rPr>
                <w:spacing w:val="-3"/>
              </w:rPr>
              <w:t xml:space="preserve"> </w:t>
            </w:r>
            <w:r w:rsidRPr="005C4916">
              <w:t>proceso</w:t>
            </w:r>
            <w:r w:rsidRPr="005C4916">
              <w:rPr>
                <w:spacing w:val="-2"/>
              </w:rPr>
              <w:t xml:space="preserve"> </w:t>
            </w:r>
            <w:r w:rsidRPr="005C4916">
              <w:t>metu</w:t>
            </w:r>
            <w:r w:rsidRPr="005C4916">
              <w:rPr>
                <w:spacing w:val="-4"/>
              </w:rPr>
              <w:t xml:space="preserve"> </w:t>
            </w:r>
            <w:r w:rsidRPr="005C4916">
              <w:t>pirkėjo</w:t>
            </w:r>
            <w:r w:rsidRPr="005C4916">
              <w:rPr>
                <w:spacing w:val="-3"/>
              </w:rPr>
              <w:t xml:space="preserve"> </w:t>
            </w:r>
            <w:r w:rsidRPr="005C4916">
              <w:t>patirtą</w:t>
            </w:r>
            <w:r w:rsidRPr="005C4916">
              <w:rPr>
                <w:spacing w:val="-2"/>
              </w:rPr>
              <w:t xml:space="preserve"> </w:t>
            </w:r>
            <w:r w:rsidRPr="005C4916">
              <w:t>materialinę</w:t>
            </w:r>
            <w:r w:rsidRPr="005C4916">
              <w:rPr>
                <w:spacing w:val="-4"/>
              </w:rPr>
              <w:t xml:space="preserve"> </w:t>
            </w:r>
            <w:r w:rsidRPr="005C4916">
              <w:t>žalą.</w:t>
            </w:r>
          </w:p>
        </w:tc>
        <w:tc>
          <w:tcPr>
            <w:tcW w:w="6001" w:type="dxa"/>
            <w:gridSpan w:val="2"/>
          </w:tcPr>
          <w:p w14:paraId="637A851A" w14:textId="77777777" w:rsidR="00472672" w:rsidRPr="00C01F51" w:rsidRDefault="00472672" w:rsidP="00472672"/>
        </w:tc>
      </w:tr>
      <w:tr w:rsidR="00472672" w:rsidRPr="00C01F51" w14:paraId="3C20CF19" w14:textId="77777777" w:rsidTr="00A84FDE">
        <w:trPr>
          <w:trHeight w:val="57"/>
        </w:trPr>
        <w:tc>
          <w:tcPr>
            <w:tcW w:w="1246" w:type="dxa"/>
            <w:noWrap/>
          </w:tcPr>
          <w:p w14:paraId="73F175E9" w14:textId="200D7834" w:rsidR="00472672" w:rsidRDefault="00472672" w:rsidP="00472672">
            <w:pPr>
              <w:jc w:val="center"/>
            </w:pPr>
            <w:r w:rsidRPr="00A80DD4">
              <w:t>1.10.</w:t>
            </w:r>
          </w:p>
        </w:tc>
        <w:tc>
          <w:tcPr>
            <w:tcW w:w="6928" w:type="dxa"/>
            <w:tcBorders>
              <w:top w:val="single" w:sz="6" w:space="0" w:color="auto"/>
              <w:left w:val="nil"/>
              <w:bottom w:val="single" w:sz="6" w:space="0" w:color="auto"/>
            </w:tcBorders>
          </w:tcPr>
          <w:p w14:paraId="11457418" w14:textId="0F053678" w:rsidR="00472672" w:rsidRPr="00271875" w:rsidRDefault="00472672" w:rsidP="00472672">
            <w:pPr>
              <w:jc w:val="both"/>
              <w:rPr>
                <w:highlight w:val="magenta"/>
              </w:rPr>
            </w:pPr>
            <w:r w:rsidRPr="005C4916">
              <w:t>Garantija:</w:t>
            </w:r>
          </w:p>
        </w:tc>
        <w:tc>
          <w:tcPr>
            <w:tcW w:w="6001" w:type="dxa"/>
            <w:gridSpan w:val="2"/>
          </w:tcPr>
          <w:p w14:paraId="3083675B" w14:textId="77777777" w:rsidR="00472672" w:rsidRPr="00C01F51" w:rsidRDefault="00472672" w:rsidP="00472672"/>
        </w:tc>
      </w:tr>
      <w:tr w:rsidR="00472672" w:rsidRPr="00C01F51" w14:paraId="090C413B" w14:textId="77777777" w:rsidTr="00A84FDE">
        <w:trPr>
          <w:trHeight w:val="57"/>
        </w:trPr>
        <w:tc>
          <w:tcPr>
            <w:tcW w:w="1246" w:type="dxa"/>
            <w:noWrap/>
          </w:tcPr>
          <w:p w14:paraId="44483589" w14:textId="3FC934DD" w:rsidR="00472672" w:rsidRDefault="00472672" w:rsidP="00472672">
            <w:pPr>
              <w:jc w:val="center"/>
            </w:pPr>
            <w:r w:rsidRPr="00A80DD4">
              <w:t>1.11.</w:t>
            </w:r>
          </w:p>
        </w:tc>
        <w:tc>
          <w:tcPr>
            <w:tcW w:w="6928" w:type="dxa"/>
            <w:tcBorders>
              <w:top w:val="single" w:sz="6" w:space="0" w:color="auto"/>
              <w:left w:val="nil"/>
              <w:bottom w:val="single" w:sz="6" w:space="0" w:color="auto"/>
            </w:tcBorders>
          </w:tcPr>
          <w:p w14:paraId="213AB485" w14:textId="56074221" w:rsidR="00472672" w:rsidRPr="00271875" w:rsidRDefault="00472672" w:rsidP="00472672">
            <w:pPr>
              <w:jc w:val="both"/>
              <w:rPr>
                <w:highlight w:val="magenta"/>
              </w:rPr>
            </w:pPr>
            <w:r w:rsidRPr="005C4916">
              <w:t>tiekiamai</w:t>
            </w:r>
            <w:r w:rsidRPr="005C4916">
              <w:rPr>
                <w:spacing w:val="24"/>
              </w:rPr>
              <w:t xml:space="preserve"> </w:t>
            </w:r>
            <w:r w:rsidRPr="005C4916">
              <w:t>įrangai</w:t>
            </w:r>
            <w:r w:rsidRPr="005C4916">
              <w:rPr>
                <w:spacing w:val="25"/>
              </w:rPr>
              <w:t xml:space="preserve"> </w:t>
            </w:r>
            <w:r w:rsidRPr="005C4916">
              <w:t>turi</w:t>
            </w:r>
            <w:r w:rsidRPr="005C4916">
              <w:rPr>
                <w:spacing w:val="25"/>
              </w:rPr>
              <w:t xml:space="preserve"> </w:t>
            </w:r>
            <w:r w:rsidRPr="005C4916">
              <w:t>būti</w:t>
            </w:r>
            <w:r w:rsidRPr="005C4916">
              <w:rPr>
                <w:spacing w:val="25"/>
              </w:rPr>
              <w:t xml:space="preserve"> </w:t>
            </w:r>
            <w:r w:rsidRPr="005C4916">
              <w:t>suteikta</w:t>
            </w:r>
            <w:r w:rsidRPr="005C4916">
              <w:rPr>
                <w:spacing w:val="25"/>
              </w:rPr>
              <w:t xml:space="preserve"> </w:t>
            </w:r>
            <w:r w:rsidRPr="005C4916">
              <w:t>gamintojo</w:t>
            </w:r>
            <w:r w:rsidRPr="005C4916">
              <w:rPr>
                <w:spacing w:val="25"/>
              </w:rPr>
              <w:t xml:space="preserve"> </w:t>
            </w:r>
            <w:r w:rsidRPr="005C4916">
              <w:t>garantija</w:t>
            </w:r>
            <w:r w:rsidRPr="005C4916">
              <w:rPr>
                <w:spacing w:val="25"/>
              </w:rPr>
              <w:t xml:space="preserve"> </w:t>
            </w:r>
            <w:r w:rsidRPr="005C4916">
              <w:t>ne</w:t>
            </w:r>
            <w:r w:rsidRPr="005C4916">
              <w:rPr>
                <w:spacing w:val="-2"/>
              </w:rPr>
              <w:t xml:space="preserve"> </w:t>
            </w:r>
            <w:r w:rsidRPr="005C4916">
              <w:t>trumpesniam,</w:t>
            </w:r>
            <w:r w:rsidRPr="005C4916">
              <w:rPr>
                <w:spacing w:val="-3"/>
              </w:rPr>
              <w:t xml:space="preserve"> </w:t>
            </w:r>
            <w:r w:rsidRPr="005C4916">
              <w:t>kaip</w:t>
            </w:r>
            <w:r w:rsidRPr="005C4916">
              <w:rPr>
                <w:spacing w:val="-2"/>
              </w:rPr>
              <w:t xml:space="preserve"> </w:t>
            </w:r>
            <w:r w:rsidRPr="005C4916">
              <w:t>36</w:t>
            </w:r>
            <w:r w:rsidRPr="005C4916">
              <w:rPr>
                <w:spacing w:val="56"/>
              </w:rPr>
              <w:t xml:space="preserve"> </w:t>
            </w:r>
            <w:r w:rsidRPr="005C4916">
              <w:t>mėn.</w:t>
            </w:r>
            <w:r w:rsidRPr="005C4916">
              <w:rPr>
                <w:spacing w:val="-3"/>
              </w:rPr>
              <w:t xml:space="preserve"> </w:t>
            </w:r>
            <w:r w:rsidRPr="005C4916">
              <w:t>periodui.</w:t>
            </w:r>
          </w:p>
        </w:tc>
        <w:tc>
          <w:tcPr>
            <w:tcW w:w="6001" w:type="dxa"/>
            <w:gridSpan w:val="2"/>
          </w:tcPr>
          <w:p w14:paraId="642C0D6F" w14:textId="6F80D017" w:rsidR="00472672" w:rsidRPr="00C01F51" w:rsidRDefault="00472672" w:rsidP="00472672">
            <w:r w:rsidRPr="00902CD4">
              <w:rPr>
                <w:i/>
              </w:rPr>
              <w:t>(įrašomas konkretus garantijos terminas)</w:t>
            </w:r>
          </w:p>
        </w:tc>
      </w:tr>
      <w:tr w:rsidR="00472672" w:rsidRPr="00C01F51" w14:paraId="493D1705" w14:textId="77777777" w:rsidTr="00A84FDE">
        <w:trPr>
          <w:trHeight w:val="57"/>
        </w:trPr>
        <w:tc>
          <w:tcPr>
            <w:tcW w:w="1246" w:type="dxa"/>
            <w:noWrap/>
          </w:tcPr>
          <w:p w14:paraId="23888B76" w14:textId="24FDD130" w:rsidR="00472672" w:rsidRDefault="00472672" w:rsidP="00472672">
            <w:pPr>
              <w:jc w:val="center"/>
            </w:pPr>
            <w:r>
              <w:t>1.11.1.</w:t>
            </w:r>
          </w:p>
        </w:tc>
        <w:tc>
          <w:tcPr>
            <w:tcW w:w="6928" w:type="dxa"/>
            <w:tcBorders>
              <w:top w:val="single" w:sz="6" w:space="0" w:color="auto"/>
              <w:left w:val="nil"/>
              <w:bottom w:val="single" w:sz="6" w:space="0" w:color="auto"/>
            </w:tcBorders>
          </w:tcPr>
          <w:p w14:paraId="485AE829" w14:textId="3BBBF5F8" w:rsidR="00472672" w:rsidRPr="00271875" w:rsidRDefault="00472672" w:rsidP="00472672">
            <w:pPr>
              <w:jc w:val="both"/>
              <w:rPr>
                <w:highlight w:val="magenta"/>
              </w:rPr>
            </w:pPr>
            <w:r w:rsidRPr="005C4916">
              <w:t>Garantinio</w:t>
            </w:r>
            <w:r w:rsidRPr="005C4916">
              <w:rPr>
                <w:spacing w:val="8"/>
              </w:rPr>
              <w:t xml:space="preserve"> </w:t>
            </w:r>
            <w:r w:rsidRPr="005C4916">
              <w:t>remonto</w:t>
            </w:r>
            <w:r w:rsidRPr="005C4916">
              <w:rPr>
                <w:spacing w:val="9"/>
              </w:rPr>
              <w:t xml:space="preserve"> </w:t>
            </w:r>
            <w:r w:rsidRPr="005C4916">
              <w:t>trukmė</w:t>
            </w:r>
            <w:r w:rsidRPr="005C4916">
              <w:rPr>
                <w:spacing w:val="9"/>
              </w:rPr>
              <w:t xml:space="preserve"> </w:t>
            </w:r>
            <w:r w:rsidRPr="005C4916">
              <w:t>–</w:t>
            </w:r>
            <w:r w:rsidRPr="005C4916">
              <w:rPr>
                <w:spacing w:val="9"/>
              </w:rPr>
              <w:t xml:space="preserve"> </w:t>
            </w:r>
            <w:r w:rsidRPr="005C4916">
              <w:t>ne</w:t>
            </w:r>
            <w:r w:rsidRPr="005C4916">
              <w:rPr>
                <w:spacing w:val="9"/>
              </w:rPr>
              <w:t xml:space="preserve"> </w:t>
            </w:r>
            <w:r w:rsidRPr="005C4916">
              <w:t>ilgiau</w:t>
            </w:r>
            <w:r w:rsidRPr="005C4916">
              <w:rPr>
                <w:spacing w:val="9"/>
              </w:rPr>
              <w:t xml:space="preserve"> </w:t>
            </w:r>
            <w:r w:rsidRPr="005C4916">
              <w:t>kaip</w:t>
            </w:r>
            <w:r w:rsidRPr="005C4916">
              <w:rPr>
                <w:spacing w:val="9"/>
              </w:rPr>
              <w:t xml:space="preserve"> </w:t>
            </w:r>
            <w:r w:rsidRPr="005C4916">
              <w:t>45</w:t>
            </w:r>
            <w:r w:rsidRPr="005C4916">
              <w:rPr>
                <w:spacing w:val="19"/>
              </w:rPr>
              <w:t xml:space="preserve"> </w:t>
            </w:r>
            <w:r w:rsidRPr="005C4916">
              <w:t>kalendorin</w:t>
            </w:r>
            <w:r>
              <w:t>ės</w:t>
            </w:r>
            <w:r w:rsidRPr="005C4916">
              <w:rPr>
                <w:spacing w:val="9"/>
              </w:rPr>
              <w:t xml:space="preserve"> </w:t>
            </w:r>
            <w:r w:rsidRPr="005C4916">
              <w:t>dien</w:t>
            </w:r>
            <w:r>
              <w:t>os</w:t>
            </w:r>
            <w:r w:rsidRPr="005C4916">
              <w:t>.</w:t>
            </w:r>
            <w:r w:rsidRPr="005C4916">
              <w:rPr>
                <w:spacing w:val="9"/>
              </w:rPr>
              <w:t xml:space="preserve"> </w:t>
            </w:r>
            <w:r w:rsidRPr="005C4916">
              <w:t>Jei</w:t>
            </w:r>
            <w:r w:rsidRPr="005C4916">
              <w:rPr>
                <w:spacing w:val="9"/>
              </w:rPr>
              <w:t xml:space="preserve"> </w:t>
            </w:r>
            <w:r w:rsidRPr="005C4916">
              <w:t>sugedusios</w:t>
            </w:r>
            <w:r w:rsidRPr="005C4916">
              <w:rPr>
                <w:spacing w:val="9"/>
              </w:rPr>
              <w:t xml:space="preserve"> </w:t>
            </w:r>
            <w:r w:rsidRPr="005C4916">
              <w:t xml:space="preserve">įrangos </w:t>
            </w:r>
            <w:r w:rsidRPr="005C4916">
              <w:rPr>
                <w:spacing w:val="-57"/>
              </w:rPr>
              <w:t xml:space="preserve"> </w:t>
            </w:r>
            <w:r w:rsidRPr="005C4916">
              <w:t>per</w:t>
            </w:r>
            <w:r w:rsidRPr="005C4916">
              <w:rPr>
                <w:spacing w:val="-1"/>
              </w:rPr>
              <w:t xml:space="preserve"> </w:t>
            </w:r>
            <w:r w:rsidRPr="005C4916">
              <w:t>šį</w:t>
            </w:r>
            <w:r w:rsidRPr="005C4916">
              <w:rPr>
                <w:spacing w:val="-2"/>
              </w:rPr>
              <w:t xml:space="preserve"> </w:t>
            </w:r>
            <w:r w:rsidRPr="005C4916">
              <w:t>laikotarpį</w:t>
            </w:r>
            <w:r w:rsidRPr="005C4916">
              <w:rPr>
                <w:spacing w:val="-1"/>
              </w:rPr>
              <w:t xml:space="preserve"> </w:t>
            </w:r>
            <w:r w:rsidRPr="005C4916">
              <w:t>pataisyti</w:t>
            </w:r>
            <w:r w:rsidRPr="005C4916">
              <w:rPr>
                <w:spacing w:val="-1"/>
              </w:rPr>
              <w:t xml:space="preserve"> </w:t>
            </w:r>
            <w:r w:rsidRPr="005C4916">
              <w:t>neįmanoma, ji</w:t>
            </w:r>
            <w:r w:rsidRPr="005C4916">
              <w:rPr>
                <w:spacing w:val="-2"/>
              </w:rPr>
              <w:t xml:space="preserve"> </w:t>
            </w:r>
            <w:r w:rsidRPr="005C4916">
              <w:t>pakeičiama ekvivalentiška</w:t>
            </w:r>
            <w:r w:rsidRPr="005C4916">
              <w:rPr>
                <w:spacing w:val="-2"/>
              </w:rPr>
              <w:t xml:space="preserve"> </w:t>
            </w:r>
            <w:r w:rsidRPr="005C4916">
              <w:t>nauja.</w:t>
            </w:r>
          </w:p>
        </w:tc>
        <w:tc>
          <w:tcPr>
            <w:tcW w:w="6001" w:type="dxa"/>
            <w:gridSpan w:val="2"/>
          </w:tcPr>
          <w:p w14:paraId="628952DF" w14:textId="77777777" w:rsidR="00472672" w:rsidRPr="00C01F51" w:rsidRDefault="00472672" w:rsidP="00472672"/>
        </w:tc>
      </w:tr>
      <w:tr w:rsidR="00472672" w:rsidRPr="00C01F51" w14:paraId="792C6003" w14:textId="77777777" w:rsidTr="00A84FDE">
        <w:trPr>
          <w:trHeight w:val="57"/>
        </w:trPr>
        <w:tc>
          <w:tcPr>
            <w:tcW w:w="1246" w:type="dxa"/>
            <w:noWrap/>
          </w:tcPr>
          <w:p w14:paraId="7D3EA8CA" w14:textId="384EDC2E" w:rsidR="00472672" w:rsidRDefault="00472672" w:rsidP="00472672">
            <w:pPr>
              <w:jc w:val="center"/>
            </w:pPr>
            <w:r>
              <w:t>1.11.2.</w:t>
            </w:r>
          </w:p>
        </w:tc>
        <w:tc>
          <w:tcPr>
            <w:tcW w:w="6928" w:type="dxa"/>
            <w:tcBorders>
              <w:top w:val="single" w:sz="6" w:space="0" w:color="auto"/>
              <w:left w:val="nil"/>
              <w:bottom w:val="single" w:sz="6" w:space="0" w:color="auto"/>
            </w:tcBorders>
          </w:tcPr>
          <w:p w14:paraId="67DE4664" w14:textId="34D80F6C" w:rsidR="00472672" w:rsidRPr="00271875" w:rsidRDefault="00472672" w:rsidP="00472672">
            <w:pPr>
              <w:jc w:val="both"/>
              <w:rPr>
                <w:highlight w:val="magenta"/>
              </w:rPr>
            </w:pPr>
            <w:r w:rsidRPr="005C4916">
              <w:t>Siūlomos</w:t>
            </w:r>
            <w:r w:rsidRPr="005C4916">
              <w:rPr>
                <w:spacing w:val="31"/>
              </w:rPr>
              <w:t xml:space="preserve"> </w:t>
            </w:r>
            <w:r w:rsidRPr="005C4916">
              <w:t>įrangos</w:t>
            </w:r>
            <w:r w:rsidRPr="005C4916">
              <w:rPr>
                <w:spacing w:val="31"/>
              </w:rPr>
              <w:t xml:space="preserve"> </w:t>
            </w:r>
            <w:r w:rsidRPr="005C4916">
              <w:t>techninė</w:t>
            </w:r>
            <w:r w:rsidRPr="005C4916">
              <w:rPr>
                <w:spacing w:val="31"/>
              </w:rPr>
              <w:t xml:space="preserve"> </w:t>
            </w:r>
            <w:r w:rsidRPr="005C4916">
              <w:t>priežiūra</w:t>
            </w:r>
            <w:r w:rsidRPr="005C4916">
              <w:rPr>
                <w:spacing w:val="31"/>
              </w:rPr>
              <w:t xml:space="preserve"> </w:t>
            </w:r>
            <w:r w:rsidRPr="005C4916">
              <w:t>turi</w:t>
            </w:r>
            <w:r w:rsidRPr="005C4916">
              <w:rPr>
                <w:spacing w:val="31"/>
              </w:rPr>
              <w:t xml:space="preserve"> </w:t>
            </w:r>
            <w:r w:rsidRPr="005C4916">
              <w:t>būti</w:t>
            </w:r>
            <w:r w:rsidRPr="005C4916">
              <w:rPr>
                <w:spacing w:val="31"/>
              </w:rPr>
              <w:t xml:space="preserve"> </w:t>
            </w:r>
            <w:r w:rsidRPr="005C4916">
              <w:t>atliekama</w:t>
            </w:r>
            <w:r w:rsidRPr="005C4916">
              <w:rPr>
                <w:spacing w:val="31"/>
              </w:rPr>
              <w:t xml:space="preserve"> </w:t>
            </w:r>
            <w:r w:rsidRPr="005C4916">
              <w:t>tik</w:t>
            </w:r>
            <w:r w:rsidRPr="005C4916">
              <w:rPr>
                <w:spacing w:val="31"/>
              </w:rPr>
              <w:t xml:space="preserve"> </w:t>
            </w:r>
            <w:r w:rsidRPr="005C4916">
              <w:t>įrangos</w:t>
            </w:r>
            <w:r w:rsidRPr="005C4916">
              <w:rPr>
                <w:spacing w:val="31"/>
              </w:rPr>
              <w:t xml:space="preserve"> </w:t>
            </w:r>
            <w:r w:rsidRPr="005C4916">
              <w:t>gamintojo</w:t>
            </w:r>
            <w:r w:rsidRPr="005C4916">
              <w:rPr>
                <w:spacing w:val="31"/>
              </w:rPr>
              <w:t xml:space="preserve"> </w:t>
            </w:r>
            <w:r w:rsidRPr="005C4916">
              <w:t>sertifikuotuose</w:t>
            </w:r>
            <w:r w:rsidRPr="005C4916">
              <w:rPr>
                <w:spacing w:val="-2"/>
              </w:rPr>
              <w:t xml:space="preserve"> </w:t>
            </w:r>
            <w:r w:rsidRPr="005C4916">
              <w:t>techninės</w:t>
            </w:r>
            <w:r w:rsidRPr="005C4916">
              <w:rPr>
                <w:spacing w:val="-1"/>
              </w:rPr>
              <w:t xml:space="preserve"> </w:t>
            </w:r>
            <w:r w:rsidRPr="005C4916">
              <w:t>priežiūros centruose.</w:t>
            </w:r>
          </w:p>
        </w:tc>
        <w:tc>
          <w:tcPr>
            <w:tcW w:w="6001" w:type="dxa"/>
            <w:gridSpan w:val="2"/>
          </w:tcPr>
          <w:p w14:paraId="553F51A7" w14:textId="5FD48464" w:rsidR="00472672" w:rsidRPr="00C01F51" w:rsidRDefault="00472672" w:rsidP="00472672">
            <w:r w:rsidRPr="00AC4E91">
              <w:rPr>
                <w:i/>
              </w:rPr>
              <w:t>(pateikimas dokumentas patvirtinantis, kad tiekėjas turi gamintojo sertifikuotą priežiūros centrą)</w:t>
            </w:r>
          </w:p>
        </w:tc>
      </w:tr>
      <w:tr w:rsidR="00472672" w:rsidRPr="00C01F51" w14:paraId="285431D6" w14:textId="77777777" w:rsidTr="00A84FDE">
        <w:trPr>
          <w:trHeight w:val="57"/>
        </w:trPr>
        <w:tc>
          <w:tcPr>
            <w:tcW w:w="1246" w:type="dxa"/>
            <w:noWrap/>
          </w:tcPr>
          <w:p w14:paraId="0B33DD95" w14:textId="44619DF6" w:rsidR="00472672" w:rsidRDefault="00472672" w:rsidP="00472672">
            <w:pPr>
              <w:jc w:val="center"/>
            </w:pPr>
            <w:r>
              <w:t>1.11.3.</w:t>
            </w:r>
          </w:p>
        </w:tc>
        <w:tc>
          <w:tcPr>
            <w:tcW w:w="6928" w:type="dxa"/>
            <w:tcBorders>
              <w:top w:val="single" w:sz="6" w:space="0" w:color="auto"/>
              <w:left w:val="nil"/>
              <w:bottom w:val="single" w:sz="6" w:space="0" w:color="auto"/>
            </w:tcBorders>
          </w:tcPr>
          <w:p w14:paraId="5FC84417" w14:textId="76E7C837" w:rsidR="00472672" w:rsidRPr="00271875" w:rsidRDefault="00472672" w:rsidP="00472672">
            <w:pPr>
              <w:jc w:val="both"/>
              <w:rPr>
                <w:highlight w:val="magenta"/>
              </w:rPr>
            </w:pPr>
            <w:r w:rsidRPr="005C4916">
              <w:t>Garantinis</w:t>
            </w:r>
            <w:r w:rsidRPr="005C4916">
              <w:rPr>
                <w:spacing w:val="-4"/>
              </w:rPr>
              <w:t xml:space="preserve"> </w:t>
            </w:r>
            <w:r w:rsidRPr="005C4916">
              <w:t>laikotarpis</w:t>
            </w:r>
            <w:r w:rsidRPr="005C4916">
              <w:rPr>
                <w:spacing w:val="-3"/>
              </w:rPr>
              <w:t xml:space="preserve"> </w:t>
            </w:r>
            <w:r w:rsidRPr="005C4916">
              <w:t>skaičiuojamas</w:t>
            </w:r>
            <w:r w:rsidRPr="005C4916">
              <w:rPr>
                <w:spacing w:val="-4"/>
              </w:rPr>
              <w:t xml:space="preserve"> </w:t>
            </w:r>
            <w:r w:rsidRPr="005C4916">
              <w:t>nuo</w:t>
            </w:r>
            <w:r w:rsidRPr="005C4916">
              <w:rPr>
                <w:spacing w:val="-3"/>
              </w:rPr>
              <w:t xml:space="preserve"> </w:t>
            </w:r>
            <w:r w:rsidRPr="005C4916">
              <w:t>priėmimo–perdavimo</w:t>
            </w:r>
            <w:r w:rsidRPr="005C4916">
              <w:rPr>
                <w:spacing w:val="-3"/>
              </w:rPr>
              <w:t xml:space="preserve"> </w:t>
            </w:r>
            <w:r w:rsidRPr="005C4916">
              <w:t>akto</w:t>
            </w:r>
            <w:r w:rsidRPr="005C4916">
              <w:rPr>
                <w:spacing w:val="-4"/>
              </w:rPr>
              <w:t xml:space="preserve"> </w:t>
            </w:r>
            <w:r w:rsidRPr="005C4916">
              <w:t>pasirašymo</w:t>
            </w:r>
            <w:r w:rsidRPr="005C4916">
              <w:rPr>
                <w:spacing w:val="-3"/>
              </w:rPr>
              <w:t xml:space="preserve"> </w:t>
            </w:r>
            <w:r w:rsidRPr="005C4916">
              <w:t>dienos.</w:t>
            </w:r>
          </w:p>
        </w:tc>
        <w:tc>
          <w:tcPr>
            <w:tcW w:w="6001" w:type="dxa"/>
            <w:gridSpan w:val="2"/>
          </w:tcPr>
          <w:p w14:paraId="20E91194" w14:textId="77777777" w:rsidR="00472672" w:rsidRPr="00C01F51" w:rsidRDefault="00472672" w:rsidP="00472672"/>
        </w:tc>
      </w:tr>
      <w:tr w:rsidR="00472672" w:rsidRPr="00C01F51" w14:paraId="3D0579E7" w14:textId="77777777" w:rsidTr="00A84FDE">
        <w:trPr>
          <w:trHeight w:val="57"/>
        </w:trPr>
        <w:tc>
          <w:tcPr>
            <w:tcW w:w="1246" w:type="dxa"/>
            <w:noWrap/>
          </w:tcPr>
          <w:p w14:paraId="5636B0E4" w14:textId="6FF5CA9E" w:rsidR="00472672" w:rsidRDefault="00472672" w:rsidP="00472672">
            <w:pPr>
              <w:jc w:val="center"/>
            </w:pPr>
            <w:r>
              <w:t>1.11.4.</w:t>
            </w:r>
          </w:p>
        </w:tc>
        <w:tc>
          <w:tcPr>
            <w:tcW w:w="6928" w:type="dxa"/>
            <w:tcBorders>
              <w:top w:val="single" w:sz="6" w:space="0" w:color="auto"/>
              <w:left w:val="nil"/>
              <w:bottom w:val="single" w:sz="6" w:space="0" w:color="auto"/>
            </w:tcBorders>
          </w:tcPr>
          <w:p w14:paraId="0B2CF8F1" w14:textId="34F8E8A8" w:rsidR="00472672" w:rsidRPr="00271875" w:rsidRDefault="00472672" w:rsidP="00472672">
            <w:pPr>
              <w:jc w:val="both"/>
              <w:rPr>
                <w:highlight w:val="magenta"/>
              </w:rPr>
            </w:pPr>
            <w:r w:rsidRPr="005C4916">
              <w:t>Garantiniu</w:t>
            </w:r>
            <w:r w:rsidRPr="005C4916">
              <w:rPr>
                <w:spacing w:val="4"/>
              </w:rPr>
              <w:t xml:space="preserve"> </w:t>
            </w:r>
            <w:r w:rsidRPr="005C4916">
              <w:t>laikotarpiu</w:t>
            </w:r>
            <w:r w:rsidRPr="005C4916">
              <w:rPr>
                <w:spacing w:val="4"/>
              </w:rPr>
              <w:t xml:space="preserve"> </w:t>
            </w:r>
            <w:r w:rsidRPr="005C4916">
              <w:t>tiekėjas</w:t>
            </w:r>
            <w:r w:rsidRPr="005C4916">
              <w:rPr>
                <w:spacing w:val="5"/>
              </w:rPr>
              <w:t xml:space="preserve"> </w:t>
            </w:r>
            <w:r w:rsidRPr="005C4916">
              <w:t>privalo</w:t>
            </w:r>
            <w:r w:rsidRPr="005C4916">
              <w:rPr>
                <w:spacing w:val="4"/>
              </w:rPr>
              <w:t xml:space="preserve"> </w:t>
            </w:r>
            <w:r w:rsidRPr="005C4916">
              <w:t>atlikti</w:t>
            </w:r>
            <w:r w:rsidRPr="005C4916">
              <w:rPr>
                <w:spacing w:val="4"/>
              </w:rPr>
              <w:t xml:space="preserve"> </w:t>
            </w:r>
            <w:r w:rsidRPr="005C4916">
              <w:t>darbus</w:t>
            </w:r>
            <w:r w:rsidRPr="005C4916">
              <w:rPr>
                <w:spacing w:val="5"/>
              </w:rPr>
              <w:t xml:space="preserve"> </w:t>
            </w:r>
            <w:r w:rsidRPr="005C4916">
              <w:t>savo</w:t>
            </w:r>
            <w:r w:rsidRPr="005C4916">
              <w:rPr>
                <w:spacing w:val="4"/>
              </w:rPr>
              <w:t xml:space="preserve"> </w:t>
            </w:r>
            <w:r w:rsidRPr="005C4916">
              <w:t>lėšomis,</w:t>
            </w:r>
            <w:r w:rsidRPr="005C4916">
              <w:rPr>
                <w:spacing w:val="4"/>
              </w:rPr>
              <w:t xml:space="preserve"> </w:t>
            </w:r>
            <w:r w:rsidRPr="005C4916">
              <w:t>įskaitant</w:t>
            </w:r>
            <w:r w:rsidRPr="005C4916">
              <w:rPr>
                <w:spacing w:val="5"/>
              </w:rPr>
              <w:t xml:space="preserve"> </w:t>
            </w:r>
            <w:r w:rsidRPr="005C4916">
              <w:t>transportavimo</w:t>
            </w:r>
            <w:r>
              <w:t xml:space="preserve"> </w:t>
            </w:r>
            <w:r w:rsidRPr="005C4916">
              <w:rPr>
                <w:spacing w:val="-57"/>
              </w:rPr>
              <w:t xml:space="preserve"> </w:t>
            </w:r>
            <w:r w:rsidRPr="005C4916">
              <w:t>išlaidas.</w:t>
            </w:r>
          </w:p>
        </w:tc>
        <w:tc>
          <w:tcPr>
            <w:tcW w:w="6001" w:type="dxa"/>
            <w:gridSpan w:val="2"/>
          </w:tcPr>
          <w:p w14:paraId="5756EE6C" w14:textId="77777777" w:rsidR="00472672" w:rsidRPr="00C01F51" w:rsidRDefault="00472672" w:rsidP="00472672"/>
        </w:tc>
      </w:tr>
      <w:tr w:rsidR="00472672" w:rsidRPr="00C01F51" w14:paraId="4F3C599C" w14:textId="77777777" w:rsidTr="00A84FDE">
        <w:trPr>
          <w:trHeight w:val="57"/>
        </w:trPr>
        <w:tc>
          <w:tcPr>
            <w:tcW w:w="1246" w:type="dxa"/>
            <w:noWrap/>
          </w:tcPr>
          <w:p w14:paraId="4FC3D7C9" w14:textId="436B10F3" w:rsidR="00472672" w:rsidRDefault="00472672" w:rsidP="00472672">
            <w:pPr>
              <w:jc w:val="center"/>
            </w:pPr>
            <w:r w:rsidRPr="00A80DD4">
              <w:t>1.12.</w:t>
            </w:r>
          </w:p>
        </w:tc>
        <w:tc>
          <w:tcPr>
            <w:tcW w:w="6928" w:type="dxa"/>
            <w:tcBorders>
              <w:top w:val="single" w:sz="6" w:space="0" w:color="auto"/>
              <w:left w:val="nil"/>
              <w:bottom w:val="single" w:sz="6" w:space="0" w:color="auto"/>
            </w:tcBorders>
          </w:tcPr>
          <w:p w14:paraId="273A2133" w14:textId="4C02467A" w:rsidR="00472672" w:rsidRPr="00271875" w:rsidRDefault="00472672" w:rsidP="00472672">
            <w:pPr>
              <w:jc w:val="both"/>
              <w:rPr>
                <w:highlight w:val="magenta"/>
              </w:rPr>
            </w:pPr>
            <w:r w:rsidRPr="005C4916">
              <w:t xml:space="preserve">Įrangos gamintojas privalo užtikrinti Europos Sąjungos RoHS (angl. </w:t>
            </w:r>
            <w:r w:rsidRPr="005126A1">
              <w:rPr>
                <w:i/>
              </w:rPr>
              <w:t>„Restriction of Hazardous Substances“</w:t>
            </w:r>
            <w:r w:rsidRPr="005C4916">
              <w:t>) direktyvą 2011/65/EU (RoHS 2)</w:t>
            </w:r>
            <w:r>
              <w:t>,</w:t>
            </w:r>
            <w:r w:rsidRPr="005C4916">
              <w:t xml:space="preserve"> draudžiančią gamyboje naudoti aplinkai ir žmogaus sveikatai pavojingas medžiagas (pvz., gyvsidabrį, kadmį, šviną, šešiavalentį chromą, o taip pat antipirenus), reikalavimų įvykdymą. </w:t>
            </w:r>
            <w:r w:rsidRPr="005C4916">
              <w:lastRenderedPageBreak/>
              <w:t>Tiekėjas turi pateikti atitiktį RoHS reikalavimams įrodančius dokumentus: gamintojo atitikties deklaracijos kopiją ar nuorodą į gamintojo puslapį.</w:t>
            </w:r>
          </w:p>
        </w:tc>
        <w:tc>
          <w:tcPr>
            <w:tcW w:w="6001" w:type="dxa"/>
            <w:gridSpan w:val="2"/>
          </w:tcPr>
          <w:p w14:paraId="7C186735" w14:textId="0E56A12C" w:rsidR="00472672" w:rsidRPr="00C01F51" w:rsidRDefault="00472672" w:rsidP="00472672">
            <w:r w:rsidRPr="00CF0746">
              <w:rPr>
                <w:i/>
              </w:rPr>
              <w:lastRenderedPageBreak/>
              <w:t>(pateikiami dokumentai)</w:t>
            </w:r>
          </w:p>
        </w:tc>
      </w:tr>
      <w:tr w:rsidR="00472672" w:rsidRPr="00C01F51" w14:paraId="2AF0E115" w14:textId="50DC1AA4" w:rsidTr="00EB0979">
        <w:trPr>
          <w:trHeight w:val="57"/>
        </w:trPr>
        <w:tc>
          <w:tcPr>
            <w:tcW w:w="14175" w:type="dxa"/>
            <w:gridSpan w:val="4"/>
            <w:tcBorders>
              <w:top w:val="single" w:sz="4" w:space="0" w:color="auto"/>
              <w:left w:val="single" w:sz="4" w:space="0" w:color="auto"/>
              <w:bottom w:val="single" w:sz="4" w:space="0" w:color="auto"/>
            </w:tcBorders>
            <w:noWrap/>
          </w:tcPr>
          <w:p w14:paraId="26F6D561" w14:textId="50BBAE45" w:rsidR="00472672" w:rsidRPr="00C5616F" w:rsidRDefault="00472672" w:rsidP="00472672">
            <w:pPr>
              <w:rPr>
                <w:b/>
              </w:rPr>
            </w:pPr>
            <w:r w:rsidRPr="00C5616F">
              <w:rPr>
                <w:b/>
              </w:rPr>
              <w:t>2.</w:t>
            </w:r>
            <w:r w:rsidR="00402B31">
              <w:rPr>
                <w:b/>
              </w:rPr>
              <w:t xml:space="preserve"> Ugniasienė Nr.2.</w:t>
            </w:r>
            <w:r w:rsidRPr="00C5616F">
              <w:rPr>
                <w:b/>
              </w:rPr>
              <w:t xml:space="preserve"> Specialieji reikalavimai</w:t>
            </w:r>
            <w:r>
              <w:rPr>
                <w:b/>
              </w:rPr>
              <w:t xml:space="preserve">:  </w:t>
            </w:r>
            <w:r w:rsidRPr="00E53407">
              <w:rPr>
                <w:b/>
              </w:rPr>
              <w:t xml:space="preserve"> </w:t>
            </w:r>
          </w:p>
        </w:tc>
      </w:tr>
      <w:tr w:rsidR="00402B31" w:rsidRPr="00C01F51" w14:paraId="75A21EA1" w14:textId="6664AEDF"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B0A9A9A" w14:textId="09E69BF3" w:rsidR="00402B31" w:rsidRDefault="00402B31" w:rsidP="00402B31">
            <w:pPr>
              <w:jc w:val="center"/>
              <w:rPr>
                <w:rFonts w:eastAsia="Calibri"/>
              </w:rPr>
            </w:pPr>
            <w:r>
              <w:rPr>
                <w:rFonts w:eastAsia="Calibri"/>
              </w:rPr>
              <w:t>2.1.</w:t>
            </w:r>
          </w:p>
        </w:tc>
        <w:tc>
          <w:tcPr>
            <w:tcW w:w="6928" w:type="dxa"/>
          </w:tcPr>
          <w:p w14:paraId="2D858092" w14:textId="67C234BD" w:rsidR="00402B31" w:rsidRPr="00C01F51" w:rsidRDefault="00402B31" w:rsidP="00402B31">
            <w:r w:rsidRPr="005C4916">
              <w:rPr>
                <w:bCs/>
              </w:rPr>
              <w:t xml:space="preserve">Specializuotas aparatinis-programinis sprendimas, skirtas užtikrinti tinklo perimetro kontrolę, vykdantis įsibrovimų aptikimą ir prevenciją, bei duomenų srautų turinio kontrolę. Reikalavimai ugniasienei </w:t>
            </w:r>
            <w:r w:rsidRPr="005C4916">
              <w:t>2.5 Gbps greitaveikos našumo</w:t>
            </w:r>
            <w:r w:rsidRPr="005C4916">
              <w:rPr>
                <w:bCs/>
              </w:rPr>
              <w:t>:</w:t>
            </w:r>
          </w:p>
        </w:tc>
        <w:tc>
          <w:tcPr>
            <w:tcW w:w="6001" w:type="dxa"/>
            <w:gridSpan w:val="2"/>
          </w:tcPr>
          <w:p w14:paraId="3F958989" w14:textId="77777777" w:rsidR="00402B31" w:rsidRPr="00C01F51" w:rsidRDefault="00402B31" w:rsidP="00402B31"/>
        </w:tc>
      </w:tr>
      <w:tr w:rsidR="00402B31" w:rsidRPr="00C01F51" w14:paraId="74BD57BB" w14:textId="66CA3584"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0962AE" w14:textId="6EF96841" w:rsidR="00402B31" w:rsidRDefault="00402B31" w:rsidP="00402B31">
            <w:pPr>
              <w:jc w:val="center"/>
              <w:rPr>
                <w:rFonts w:eastAsia="Calibri"/>
              </w:rPr>
            </w:pPr>
            <w:r>
              <w:rPr>
                <w:rFonts w:eastAsia="Calibri"/>
              </w:rPr>
              <w:t>2.2.</w:t>
            </w:r>
          </w:p>
        </w:tc>
        <w:tc>
          <w:tcPr>
            <w:tcW w:w="12929" w:type="dxa"/>
            <w:gridSpan w:val="3"/>
          </w:tcPr>
          <w:p w14:paraId="7674069B" w14:textId="1528B643" w:rsidR="00402B31" w:rsidRPr="00C01F51" w:rsidRDefault="00402B31" w:rsidP="00402B31">
            <w:r w:rsidRPr="005C4916">
              <w:rPr>
                <w:b/>
                <w:bCs/>
              </w:rPr>
              <w:t>Konstrukcija</w:t>
            </w:r>
          </w:p>
        </w:tc>
      </w:tr>
      <w:tr w:rsidR="00402B31" w:rsidRPr="00C01F51" w14:paraId="5C22A8C0" w14:textId="5C2E5999"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8CE648" w14:textId="7121818B" w:rsidR="00402B31" w:rsidRDefault="00402B31" w:rsidP="00402B31">
            <w:pPr>
              <w:jc w:val="center"/>
              <w:rPr>
                <w:rFonts w:eastAsia="Calibri"/>
              </w:rPr>
            </w:pPr>
            <w:r>
              <w:rPr>
                <w:rFonts w:eastAsia="Calibri"/>
              </w:rPr>
              <w:t>2.2.1.</w:t>
            </w:r>
          </w:p>
        </w:tc>
        <w:tc>
          <w:tcPr>
            <w:tcW w:w="6928" w:type="dxa"/>
          </w:tcPr>
          <w:p w14:paraId="2D4F7405" w14:textId="08E849D1" w:rsidR="00402B31" w:rsidRPr="00C01F51" w:rsidRDefault="00402B31" w:rsidP="00402B31">
            <w:r w:rsidRPr="005C4916">
              <w:rPr>
                <w:bCs/>
              </w:rPr>
              <w:t>Įrenginys privalo turėti ne mažesnę kaip 120</w:t>
            </w:r>
            <w:r>
              <w:rPr>
                <w:bCs/>
              </w:rPr>
              <w:t xml:space="preserve"> </w:t>
            </w:r>
            <w:r w:rsidRPr="005C4916">
              <w:rPr>
                <w:bCs/>
              </w:rPr>
              <w:t>GB talpos vidinę talpyklą.</w:t>
            </w:r>
          </w:p>
        </w:tc>
        <w:tc>
          <w:tcPr>
            <w:tcW w:w="6001" w:type="dxa"/>
            <w:gridSpan w:val="2"/>
          </w:tcPr>
          <w:p w14:paraId="793034FF" w14:textId="77777777" w:rsidR="00402B31" w:rsidRPr="00C01F51" w:rsidRDefault="00402B31" w:rsidP="00402B31"/>
        </w:tc>
      </w:tr>
      <w:tr w:rsidR="00402B31" w:rsidRPr="00C01F51" w14:paraId="0452D512" w14:textId="496E027D"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3DB4F5" w14:textId="2D739C1F" w:rsidR="00402B31" w:rsidRDefault="00402B31" w:rsidP="00402B31">
            <w:pPr>
              <w:jc w:val="center"/>
              <w:rPr>
                <w:rFonts w:eastAsia="Calibri"/>
              </w:rPr>
            </w:pPr>
            <w:r>
              <w:rPr>
                <w:rFonts w:eastAsia="Calibri"/>
              </w:rPr>
              <w:t>2.2.2.</w:t>
            </w:r>
          </w:p>
        </w:tc>
        <w:tc>
          <w:tcPr>
            <w:tcW w:w="6928" w:type="dxa"/>
          </w:tcPr>
          <w:p w14:paraId="30DC0905" w14:textId="52647D37" w:rsidR="00402B31" w:rsidRPr="00C01F51" w:rsidRDefault="00402B31" w:rsidP="00402B31">
            <w:r w:rsidRPr="005C4916">
              <w:rPr>
                <w:bCs/>
              </w:rPr>
              <w:t>Įrenginys turi turėti ne mažiau kaip 8 vnt. 1G RJ45 tipo lizdų, kurie fiziškai turi būti realizuoti viename įrenginyje nenaudojant papildomų išorinių įrenginių (pvz. komutatoriai, kontroleriai, srautų balansavimo įranga ir kt.)</w:t>
            </w:r>
          </w:p>
        </w:tc>
        <w:tc>
          <w:tcPr>
            <w:tcW w:w="6001" w:type="dxa"/>
            <w:gridSpan w:val="2"/>
          </w:tcPr>
          <w:p w14:paraId="1C6245F6" w14:textId="77777777" w:rsidR="00402B31" w:rsidRPr="00C01F51" w:rsidRDefault="00402B31" w:rsidP="00402B31"/>
        </w:tc>
      </w:tr>
      <w:tr w:rsidR="00402B31" w:rsidRPr="00C01F51" w14:paraId="3973BD2E" w14:textId="0122ABF6"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C367A0" w14:textId="47391705" w:rsidR="00402B31" w:rsidRDefault="00402B31" w:rsidP="00402B31">
            <w:pPr>
              <w:jc w:val="center"/>
              <w:rPr>
                <w:rFonts w:eastAsia="Calibri"/>
              </w:rPr>
            </w:pPr>
            <w:r>
              <w:rPr>
                <w:rFonts w:eastAsia="Calibri"/>
              </w:rPr>
              <w:t>2.2.3.</w:t>
            </w:r>
          </w:p>
        </w:tc>
        <w:tc>
          <w:tcPr>
            <w:tcW w:w="6928" w:type="dxa"/>
          </w:tcPr>
          <w:p w14:paraId="534281A0" w14:textId="742479D9" w:rsidR="00402B31" w:rsidRPr="00C01F51" w:rsidRDefault="00402B31" w:rsidP="00402B31">
            <w:r w:rsidRPr="005C4916">
              <w:t>Įrenginys valdymui turi turėti ne mažiau kaip: vieną konsolės prievadą, vieną atskirą 1G prievadą (SFP arba RJ-45 tipo) ir USB prievadą.</w:t>
            </w:r>
          </w:p>
        </w:tc>
        <w:tc>
          <w:tcPr>
            <w:tcW w:w="6001" w:type="dxa"/>
            <w:gridSpan w:val="2"/>
          </w:tcPr>
          <w:p w14:paraId="2A2BBBAF" w14:textId="77777777" w:rsidR="00402B31" w:rsidRPr="00C01F51" w:rsidRDefault="00402B31" w:rsidP="00402B31"/>
        </w:tc>
      </w:tr>
      <w:tr w:rsidR="00402B31" w:rsidRPr="00C01F51" w14:paraId="5A5C01E5" w14:textId="6ACBEEB5"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46A5F6" w14:textId="7434F8C6" w:rsidR="00402B31" w:rsidRDefault="00402B31" w:rsidP="00402B31">
            <w:pPr>
              <w:jc w:val="center"/>
              <w:rPr>
                <w:rFonts w:eastAsia="Calibri"/>
              </w:rPr>
            </w:pPr>
            <w:r>
              <w:rPr>
                <w:rFonts w:eastAsia="Calibri"/>
              </w:rPr>
              <w:t>2.2.4.</w:t>
            </w:r>
          </w:p>
        </w:tc>
        <w:tc>
          <w:tcPr>
            <w:tcW w:w="6928" w:type="dxa"/>
          </w:tcPr>
          <w:p w14:paraId="366375FD" w14:textId="77777777" w:rsidR="00402B31" w:rsidRPr="005C4916" w:rsidRDefault="00402B31" w:rsidP="00402B31">
            <w:pPr>
              <w:keepNext/>
              <w:keepLines/>
              <w:tabs>
                <w:tab w:val="left" w:pos="390"/>
                <w:tab w:val="left" w:pos="1035"/>
                <w:tab w:val="left" w:pos="1500"/>
              </w:tabs>
              <w:jc w:val="both"/>
            </w:pPr>
            <w:r w:rsidRPr="005C4916">
              <w:t>Įrenginys privalo naudoti dubliuotus, vienas kitą rezervuojančius maitinimo šaltinius.</w:t>
            </w:r>
          </w:p>
          <w:p w14:paraId="74D995FD" w14:textId="20B24401" w:rsidR="00402B31" w:rsidRPr="00C01F51" w:rsidRDefault="00402B31" w:rsidP="00402B31">
            <w:r w:rsidRPr="005C4916">
              <w:t>Turi būti galimybė keisti maitinimo šaltinius neišjungiant.</w:t>
            </w:r>
          </w:p>
        </w:tc>
        <w:tc>
          <w:tcPr>
            <w:tcW w:w="6001" w:type="dxa"/>
            <w:gridSpan w:val="2"/>
          </w:tcPr>
          <w:p w14:paraId="2C917BB2" w14:textId="77777777" w:rsidR="00402B31" w:rsidRPr="00C01F51" w:rsidRDefault="00402B31" w:rsidP="00402B31"/>
        </w:tc>
      </w:tr>
      <w:tr w:rsidR="00402B31" w:rsidRPr="00C01F51" w14:paraId="16D62C68" w14:textId="6443271D"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1BA0FF" w14:textId="2F38BB97" w:rsidR="00402B31" w:rsidRDefault="00402B31" w:rsidP="00402B31">
            <w:pPr>
              <w:jc w:val="center"/>
              <w:rPr>
                <w:rFonts w:eastAsia="Calibri"/>
              </w:rPr>
            </w:pPr>
            <w:r>
              <w:rPr>
                <w:rFonts w:eastAsia="Calibri"/>
              </w:rPr>
              <w:t>2.2.5.</w:t>
            </w:r>
          </w:p>
        </w:tc>
        <w:tc>
          <w:tcPr>
            <w:tcW w:w="6928" w:type="dxa"/>
          </w:tcPr>
          <w:p w14:paraId="5FCEAD2B" w14:textId="71E78CB6" w:rsidR="00402B31" w:rsidRPr="00C01F51" w:rsidRDefault="00402B31" w:rsidP="00402B31">
            <w:r w:rsidRPr="005C4916">
              <w:t>Įrenginio aukštis (</w:t>
            </w:r>
            <w:r w:rsidRPr="005C4916">
              <w:rPr>
                <w:i/>
              </w:rPr>
              <w:t>angl. Rack Unit</w:t>
            </w:r>
            <w:r w:rsidRPr="005C4916">
              <w:t>) ne didesnis kaip 1U.</w:t>
            </w:r>
          </w:p>
        </w:tc>
        <w:tc>
          <w:tcPr>
            <w:tcW w:w="6001" w:type="dxa"/>
            <w:gridSpan w:val="2"/>
          </w:tcPr>
          <w:p w14:paraId="7F40805D" w14:textId="77777777" w:rsidR="00402B31" w:rsidRPr="00C01F51" w:rsidRDefault="00402B31" w:rsidP="00402B31"/>
        </w:tc>
      </w:tr>
      <w:tr w:rsidR="00402B31" w:rsidRPr="00C01F51" w14:paraId="2AAD3F71" w14:textId="68896126" w:rsidTr="00A84FDE">
        <w:trPr>
          <w:trHeight w:val="131"/>
        </w:trPr>
        <w:tc>
          <w:tcPr>
            <w:tcW w:w="1246" w:type="dxa"/>
            <w:tcBorders>
              <w:top w:val="single" w:sz="4" w:space="0" w:color="auto"/>
              <w:left w:val="single" w:sz="4" w:space="0" w:color="auto"/>
              <w:bottom w:val="single" w:sz="4" w:space="0" w:color="auto"/>
              <w:right w:val="single" w:sz="4" w:space="0" w:color="auto"/>
            </w:tcBorders>
            <w:noWrap/>
            <w:vAlign w:val="center"/>
          </w:tcPr>
          <w:p w14:paraId="1743B70A" w14:textId="2E816CD8" w:rsidR="00402B31" w:rsidRDefault="00402B31" w:rsidP="00402B31">
            <w:pPr>
              <w:jc w:val="center"/>
              <w:rPr>
                <w:rFonts w:eastAsia="Calibri"/>
              </w:rPr>
            </w:pPr>
            <w:r>
              <w:rPr>
                <w:rFonts w:eastAsia="Calibri"/>
              </w:rPr>
              <w:t>2.2.6.</w:t>
            </w:r>
          </w:p>
        </w:tc>
        <w:tc>
          <w:tcPr>
            <w:tcW w:w="6928" w:type="dxa"/>
          </w:tcPr>
          <w:p w14:paraId="57A6879C" w14:textId="5B0E24B7" w:rsidR="00402B31" w:rsidRPr="00C01F51" w:rsidRDefault="00402B31" w:rsidP="00402B31">
            <w:r w:rsidRPr="005C4916">
              <w:t>Turi būti pridėti visi reikalingi priedai įrenginių montavimui į standartinę 19 colių spintą.</w:t>
            </w:r>
          </w:p>
        </w:tc>
        <w:tc>
          <w:tcPr>
            <w:tcW w:w="6001" w:type="dxa"/>
            <w:gridSpan w:val="2"/>
          </w:tcPr>
          <w:p w14:paraId="7960E843" w14:textId="77777777" w:rsidR="00402B31" w:rsidRPr="00C01F51" w:rsidRDefault="00402B31" w:rsidP="00402B31"/>
        </w:tc>
      </w:tr>
      <w:tr w:rsidR="00402B31" w:rsidRPr="00C01F51" w14:paraId="0951EEF9" w14:textId="15BB3D0A"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4B12A43" w14:textId="36395DE8" w:rsidR="00402B31" w:rsidRDefault="00402B31" w:rsidP="00402B31">
            <w:pPr>
              <w:jc w:val="center"/>
              <w:rPr>
                <w:rFonts w:eastAsia="Calibri"/>
              </w:rPr>
            </w:pPr>
            <w:r w:rsidRPr="00F47014">
              <w:rPr>
                <w:rFonts w:eastAsia="Calibri"/>
                <w:b/>
              </w:rPr>
              <w:t>2.3.</w:t>
            </w:r>
          </w:p>
        </w:tc>
        <w:tc>
          <w:tcPr>
            <w:tcW w:w="12929" w:type="dxa"/>
            <w:gridSpan w:val="3"/>
            <w:vAlign w:val="center"/>
          </w:tcPr>
          <w:p w14:paraId="4B217549" w14:textId="0ECF8F9B" w:rsidR="00402B31" w:rsidRPr="00C01F51" w:rsidRDefault="00402B31" w:rsidP="00402B31">
            <w:r w:rsidRPr="005C4916">
              <w:rPr>
                <w:b/>
              </w:rPr>
              <w:t>Aukšto patikimumo funkcijos</w:t>
            </w:r>
          </w:p>
        </w:tc>
      </w:tr>
      <w:tr w:rsidR="00402B31" w:rsidRPr="00C01F51" w14:paraId="49B70458" w14:textId="7ED2AAB9"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6C87DC29" w14:textId="51D4530A" w:rsidR="00402B31" w:rsidRDefault="00402B31" w:rsidP="00402B31">
            <w:pPr>
              <w:jc w:val="center"/>
              <w:rPr>
                <w:rFonts w:eastAsia="Calibri"/>
              </w:rPr>
            </w:pPr>
            <w:r>
              <w:rPr>
                <w:rFonts w:eastAsia="Calibri"/>
              </w:rPr>
              <w:t>2.3.1.</w:t>
            </w:r>
          </w:p>
        </w:tc>
        <w:tc>
          <w:tcPr>
            <w:tcW w:w="6928" w:type="dxa"/>
          </w:tcPr>
          <w:p w14:paraId="70A37471" w14:textId="0E838570" w:rsidR="00402B31" w:rsidRPr="00C01F51" w:rsidRDefault="00402B31" w:rsidP="00402B31">
            <w:r w:rsidRPr="005C4916">
              <w:t>Ugniasienė turi gebėti dirbti HA ir Standalone režimais.</w:t>
            </w:r>
          </w:p>
        </w:tc>
        <w:tc>
          <w:tcPr>
            <w:tcW w:w="6001" w:type="dxa"/>
            <w:gridSpan w:val="2"/>
          </w:tcPr>
          <w:p w14:paraId="72EC8140" w14:textId="7287CF01" w:rsidR="00402B31" w:rsidRPr="00C01F51" w:rsidRDefault="00402B31" w:rsidP="00402B31"/>
        </w:tc>
      </w:tr>
      <w:tr w:rsidR="00402B31" w:rsidRPr="00C01F51" w14:paraId="585C79C7" w14:textId="762772CD"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7D531E1A" w14:textId="59828497" w:rsidR="00402B31" w:rsidRDefault="00402B31" w:rsidP="00402B31">
            <w:pPr>
              <w:jc w:val="center"/>
              <w:rPr>
                <w:rFonts w:eastAsia="Calibri"/>
              </w:rPr>
            </w:pPr>
            <w:r>
              <w:rPr>
                <w:rFonts w:eastAsia="Calibri"/>
              </w:rPr>
              <w:t>2.3.2.</w:t>
            </w:r>
          </w:p>
        </w:tc>
        <w:tc>
          <w:tcPr>
            <w:tcW w:w="6928" w:type="dxa"/>
          </w:tcPr>
          <w:p w14:paraId="16B27C6F" w14:textId="66A2C2E5" w:rsidR="00402B31" w:rsidRPr="00C01F51" w:rsidRDefault="00402B31" w:rsidP="00402B31">
            <w:r w:rsidRPr="005C4916">
              <w:t>Ugniasienė turi turėti galimybę dirbti Aktyvus/Pasyvus (</w:t>
            </w:r>
            <w:r w:rsidRPr="005C4916">
              <w:rPr>
                <w:i/>
              </w:rPr>
              <w:t>angl. „Active/Pas</w:t>
            </w:r>
            <w:r>
              <w:rPr>
                <w:i/>
              </w:rPr>
              <w:t>s</w:t>
            </w:r>
            <w:r w:rsidRPr="005C4916">
              <w:rPr>
                <w:i/>
              </w:rPr>
              <w:t>ive“</w:t>
            </w:r>
            <w:r w:rsidRPr="005C4916">
              <w:t>) ir Aktyvus/Aktyvus (</w:t>
            </w:r>
            <w:r w:rsidRPr="005C4916">
              <w:rPr>
                <w:i/>
              </w:rPr>
              <w:t>angl. „Active/Active“</w:t>
            </w:r>
            <w:r w:rsidRPr="005C4916">
              <w:t>) režimais.</w:t>
            </w:r>
          </w:p>
        </w:tc>
        <w:tc>
          <w:tcPr>
            <w:tcW w:w="6001" w:type="dxa"/>
            <w:gridSpan w:val="2"/>
          </w:tcPr>
          <w:p w14:paraId="626C1ABB" w14:textId="5F1D4063" w:rsidR="00402B31" w:rsidRPr="00C01F51" w:rsidRDefault="00402B31" w:rsidP="00402B31"/>
        </w:tc>
      </w:tr>
      <w:tr w:rsidR="00402B31" w:rsidRPr="00C01F51" w14:paraId="0961C98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5288D284" w14:textId="7F258C83" w:rsidR="00402B31" w:rsidRDefault="00402B31" w:rsidP="00402B31">
            <w:pPr>
              <w:jc w:val="center"/>
              <w:rPr>
                <w:rFonts w:eastAsia="Calibri"/>
              </w:rPr>
            </w:pPr>
            <w:r>
              <w:rPr>
                <w:rFonts w:eastAsia="Calibri"/>
              </w:rPr>
              <w:t>2.3.3.</w:t>
            </w:r>
          </w:p>
        </w:tc>
        <w:tc>
          <w:tcPr>
            <w:tcW w:w="6928" w:type="dxa"/>
          </w:tcPr>
          <w:p w14:paraId="660100D8" w14:textId="0D1BC7A7" w:rsidR="00402B31" w:rsidRPr="00C01F51" w:rsidRDefault="00402B31" w:rsidP="00402B31">
            <w:r w:rsidRPr="005C4916">
              <w:t>Turi būti galimybė automatiškai sinchronizuoti konfigūraciją ir aktyvias sesijas tarp aukšto patikimumo narių.</w:t>
            </w:r>
          </w:p>
        </w:tc>
        <w:tc>
          <w:tcPr>
            <w:tcW w:w="6001" w:type="dxa"/>
            <w:gridSpan w:val="2"/>
          </w:tcPr>
          <w:p w14:paraId="4F8A5814" w14:textId="77777777" w:rsidR="00402B31" w:rsidRPr="00C01F51" w:rsidRDefault="00402B31" w:rsidP="00402B31"/>
        </w:tc>
      </w:tr>
      <w:tr w:rsidR="00402B31" w:rsidRPr="00C01F51" w14:paraId="28A94C9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0CEC6A25" w14:textId="5E8C80DD" w:rsidR="00402B31" w:rsidRDefault="00402B31" w:rsidP="00402B31">
            <w:pPr>
              <w:jc w:val="center"/>
              <w:rPr>
                <w:rFonts w:eastAsia="Calibri"/>
              </w:rPr>
            </w:pPr>
            <w:r>
              <w:rPr>
                <w:rFonts w:eastAsia="Calibri"/>
              </w:rPr>
              <w:t>2.3.4.</w:t>
            </w:r>
          </w:p>
        </w:tc>
        <w:tc>
          <w:tcPr>
            <w:tcW w:w="6928" w:type="dxa"/>
          </w:tcPr>
          <w:p w14:paraId="64B0B5D3" w14:textId="7DC6F9D3" w:rsidR="00402B31" w:rsidRPr="00C01F51" w:rsidRDefault="00402B31" w:rsidP="00402B31">
            <w:r w:rsidRPr="005C4916">
              <w:t>Turi būti galimybė nurodyti, kad veikiantis ir  aukštesnį prioritetą turintis narys visada būna aktyvus.</w:t>
            </w:r>
          </w:p>
        </w:tc>
        <w:tc>
          <w:tcPr>
            <w:tcW w:w="6001" w:type="dxa"/>
            <w:gridSpan w:val="2"/>
          </w:tcPr>
          <w:p w14:paraId="6A3C5C2E" w14:textId="77777777" w:rsidR="00402B31" w:rsidRPr="00C01F51" w:rsidRDefault="00402B31" w:rsidP="00402B31"/>
        </w:tc>
      </w:tr>
      <w:tr w:rsidR="00402B31" w:rsidRPr="00C01F51" w14:paraId="2F6B132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4E40702E" w14:textId="4F38811D" w:rsidR="00402B31" w:rsidRDefault="00402B31" w:rsidP="00402B31">
            <w:pPr>
              <w:jc w:val="center"/>
              <w:rPr>
                <w:rFonts w:eastAsia="Calibri"/>
              </w:rPr>
            </w:pPr>
            <w:r>
              <w:rPr>
                <w:rFonts w:eastAsia="Calibri"/>
              </w:rPr>
              <w:lastRenderedPageBreak/>
              <w:t>2.3.5.</w:t>
            </w:r>
          </w:p>
        </w:tc>
        <w:tc>
          <w:tcPr>
            <w:tcW w:w="6928" w:type="dxa"/>
          </w:tcPr>
          <w:p w14:paraId="191C6B68" w14:textId="556B21A4" w:rsidR="00402B31" w:rsidRPr="00C01F51" w:rsidRDefault="00402B31" w:rsidP="00402B31">
            <w:r w:rsidRPr="005C4916">
              <w:t>Aukšto patikimumo sistemos nariai turi stebėti tinklo prievadų būseną.</w:t>
            </w:r>
          </w:p>
        </w:tc>
        <w:tc>
          <w:tcPr>
            <w:tcW w:w="6001" w:type="dxa"/>
            <w:gridSpan w:val="2"/>
          </w:tcPr>
          <w:p w14:paraId="72512E53" w14:textId="77777777" w:rsidR="00402B31" w:rsidRPr="00C01F51" w:rsidRDefault="00402B31" w:rsidP="00402B31"/>
        </w:tc>
      </w:tr>
      <w:tr w:rsidR="00402B31" w:rsidRPr="00C01F51" w14:paraId="0B11BD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181F6F28" w14:textId="45BE25C7" w:rsidR="00402B31" w:rsidRDefault="00402B31" w:rsidP="00402B31">
            <w:pPr>
              <w:jc w:val="center"/>
              <w:rPr>
                <w:rFonts w:eastAsia="Calibri"/>
              </w:rPr>
            </w:pPr>
            <w:r>
              <w:rPr>
                <w:rFonts w:eastAsia="Calibri"/>
              </w:rPr>
              <w:t>2.3.6.</w:t>
            </w:r>
          </w:p>
        </w:tc>
        <w:tc>
          <w:tcPr>
            <w:tcW w:w="6928" w:type="dxa"/>
          </w:tcPr>
          <w:p w14:paraId="08F81AE4" w14:textId="09F67283" w:rsidR="00402B31" w:rsidRPr="00C01F51" w:rsidRDefault="00402B31" w:rsidP="00402B31">
            <w:r w:rsidRPr="005C4916">
              <w:t>Turi būti galimybė stebėti ar atsiliepia nurodyti IP adresai. Sistema turi automatiškai persijungti jei nurodyti IP adresai neatsiliepia.</w:t>
            </w:r>
          </w:p>
        </w:tc>
        <w:tc>
          <w:tcPr>
            <w:tcW w:w="6001" w:type="dxa"/>
            <w:gridSpan w:val="2"/>
          </w:tcPr>
          <w:p w14:paraId="312C49A3" w14:textId="77777777" w:rsidR="00402B31" w:rsidRPr="00C01F51" w:rsidRDefault="00402B31" w:rsidP="00402B31"/>
        </w:tc>
      </w:tr>
      <w:tr w:rsidR="00402B31" w:rsidRPr="00C01F51" w14:paraId="6E7EDB8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BE1D2A" w14:textId="2ABC20E1" w:rsidR="00402B31" w:rsidRDefault="00402B31" w:rsidP="00402B31">
            <w:pPr>
              <w:jc w:val="center"/>
              <w:rPr>
                <w:rFonts w:eastAsia="Calibri"/>
              </w:rPr>
            </w:pPr>
            <w:r w:rsidRPr="00F47014">
              <w:rPr>
                <w:rFonts w:eastAsia="Calibri"/>
                <w:b/>
              </w:rPr>
              <w:t>2.4.</w:t>
            </w:r>
          </w:p>
        </w:tc>
        <w:tc>
          <w:tcPr>
            <w:tcW w:w="12929" w:type="dxa"/>
            <w:gridSpan w:val="3"/>
            <w:vAlign w:val="center"/>
          </w:tcPr>
          <w:p w14:paraId="796D3B0A" w14:textId="5A93599A" w:rsidR="00402B31" w:rsidRPr="00C01F51" w:rsidRDefault="00402B31" w:rsidP="00402B31">
            <w:r w:rsidRPr="005C4916">
              <w:rPr>
                <w:b/>
              </w:rPr>
              <w:t>Ugniasienės našumas</w:t>
            </w:r>
          </w:p>
        </w:tc>
      </w:tr>
      <w:tr w:rsidR="00402B31" w:rsidRPr="00C01F51" w14:paraId="399B046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7CBC787" w14:textId="0E462C8F" w:rsidR="00402B31" w:rsidRDefault="00402B31" w:rsidP="00402B31">
            <w:pPr>
              <w:jc w:val="center"/>
              <w:rPr>
                <w:rFonts w:eastAsia="Calibri"/>
              </w:rPr>
            </w:pPr>
            <w:r>
              <w:rPr>
                <w:rFonts w:eastAsia="Calibri"/>
              </w:rPr>
              <w:t>2.4.1.</w:t>
            </w:r>
          </w:p>
        </w:tc>
        <w:tc>
          <w:tcPr>
            <w:tcW w:w="6928" w:type="dxa"/>
          </w:tcPr>
          <w:p w14:paraId="7FB2559D" w14:textId="7801F4C8" w:rsidR="00402B31" w:rsidRPr="00C01F51" w:rsidRDefault="00402B31" w:rsidP="00402B31">
            <w:r w:rsidRPr="005C4916">
              <w:t xml:space="preserve">Ugniasienės ir programų kontrolės greitaveika (angl. </w:t>
            </w:r>
            <w:r w:rsidRPr="005C4916">
              <w:rPr>
                <w:i/>
              </w:rPr>
              <w:t>Application identifier (APP-ID) firewall throughput</w:t>
            </w:r>
            <w:r w:rsidRPr="005C4916">
              <w:t xml:space="preserve">) </w:t>
            </w:r>
            <w:r>
              <w:t>–</w:t>
            </w:r>
            <w:r w:rsidRPr="005C4916">
              <w:t xml:space="preserve"> ne mažesnė kaip 2.5 Gbps.</w:t>
            </w:r>
          </w:p>
        </w:tc>
        <w:tc>
          <w:tcPr>
            <w:tcW w:w="6001" w:type="dxa"/>
            <w:gridSpan w:val="2"/>
          </w:tcPr>
          <w:p w14:paraId="778B647D" w14:textId="77777777" w:rsidR="00402B31" w:rsidRPr="00C01F51" w:rsidRDefault="00402B31" w:rsidP="00402B31"/>
        </w:tc>
      </w:tr>
      <w:tr w:rsidR="00402B31" w:rsidRPr="00C01F51" w14:paraId="284D8B8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8B8C9D5" w14:textId="3528351A" w:rsidR="00402B31" w:rsidRDefault="00402B31" w:rsidP="00402B31">
            <w:pPr>
              <w:jc w:val="center"/>
              <w:rPr>
                <w:rFonts w:eastAsia="Calibri"/>
              </w:rPr>
            </w:pPr>
            <w:r>
              <w:rPr>
                <w:rFonts w:eastAsia="Calibri"/>
              </w:rPr>
              <w:t>2.4.2.</w:t>
            </w:r>
          </w:p>
        </w:tc>
        <w:tc>
          <w:tcPr>
            <w:tcW w:w="6928" w:type="dxa"/>
          </w:tcPr>
          <w:p w14:paraId="0423A1FC" w14:textId="7E18A360" w:rsidR="00402B31" w:rsidRPr="00C01F51" w:rsidRDefault="00402B31" w:rsidP="00402B31">
            <w:r w:rsidRPr="005C4916">
              <w:t xml:space="preserve">Įrenginio greitaveika naudojant apsaugą nuo grėsmių (apsauga nuo virusų, piktybinių kodų, įsilaužimų, pažeidžiamumų aptikimas) </w:t>
            </w:r>
            <w:r>
              <w:t>–</w:t>
            </w:r>
            <w:r w:rsidRPr="005C4916">
              <w:t xml:space="preserve"> ne mažesnė kaip 1 Gbps.</w:t>
            </w:r>
          </w:p>
        </w:tc>
        <w:tc>
          <w:tcPr>
            <w:tcW w:w="6001" w:type="dxa"/>
            <w:gridSpan w:val="2"/>
          </w:tcPr>
          <w:p w14:paraId="6609FD76" w14:textId="77777777" w:rsidR="00402B31" w:rsidRPr="00C01F51" w:rsidRDefault="00402B31" w:rsidP="00402B31"/>
        </w:tc>
      </w:tr>
      <w:tr w:rsidR="00402B31" w:rsidRPr="00C01F51" w14:paraId="6094A73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4161E1F" w14:textId="628A0767" w:rsidR="00402B31" w:rsidRDefault="00402B31" w:rsidP="00402B31">
            <w:pPr>
              <w:jc w:val="center"/>
              <w:rPr>
                <w:rFonts w:eastAsia="Calibri"/>
              </w:rPr>
            </w:pPr>
            <w:r>
              <w:rPr>
                <w:rFonts w:eastAsia="Calibri"/>
              </w:rPr>
              <w:t>2.4.3.</w:t>
            </w:r>
          </w:p>
        </w:tc>
        <w:tc>
          <w:tcPr>
            <w:tcW w:w="6928" w:type="dxa"/>
          </w:tcPr>
          <w:p w14:paraId="1F8E70CB" w14:textId="12408A7F" w:rsidR="00402B31" w:rsidRPr="00C01F51" w:rsidRDefault="00402B31" w:rsidP="00402B31">
            <w:r w:rsidRPr="005C4916">
              <w:t xml:space="preserve">IPSec VPN greitaveika </w:t>
            </w:r>
            <w:r>
              <w:t>–</w:t>
            </w:r>
            <w:r w:rsidRPr="005C4916">
              <w:t xml:space="preserve"> ne mažesnė kaip 1 Gbps.</w:t>
            </w:r>
          </w:p>
        </w:tc>
        <w:tc>
          <w:tcPr>
            <w:tcW w:w="6001" w:type="dxa"/>
            <w:gridSpan w:val="2"/>
          </w:tcPr>
          <w:p w14:paraId="3689D3F1" w14:textId="77777777" w:rsidR="00402B31" w:rsidRPr="00C01F51" w:rsidRDefault="00402B31" w:rsidP="00402B31"/>
        </w:tc>
      </w:tr>
      <w:tr w:rsidR="00402B31" w:rsidRPr="00C01F51" w14:paraId="523846A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3B69A4" w14:textId="644AD5E7" w:rsidR="00402B31" w:rsidRDefault="00402B31" w:rsidP="00402B31">
            <w:pPr>
              <w:jc w:val="center"/>
              <w:rPr>
                <w:rFonts w:eastAsia="Calibri"/>
              </w:rPr>
            </w:pPr>
            <w:r>
              <w:rPr>
                <w:rFonts w:eastAsia="Calibri"/>
              </w:rPr>
              <w:t>2.4.4.</w:t>
            </w:r>
          </w:p>
        </w:tc>
        <w:tc>
          <w:tcPr>
            <w:tcW w:w="6928" w:type="dxa"/>
          </w:tcPr>
          <w:p w14:paraId="5C506CE0" w14:textId="510DDDE9" w:rsidR="00402B31" w:rsidRPr="00C01F51" w:rsidRDefault="00402B31" w:rsidP="00402B31">
            <w:r w:rsidRPr="005C4916">
              <w:t>Maksimalus konkurentinių sesijų kiekis 200000.</w:t>
            </w:r>
          </w:p>
        </w:tc>
        <w:tc>
          <w:tcPr>
            <w:tcW w:w="6001" w:type="dxa"/>
            <w:gridSpan w:val="2"/>
          </w:tcPr>
          <w:p w14:paraId="146DC557" w14:textId="77777777" w:rsidR="00402B31" w:rsidRPr="00C01F51" w:rsidRDefault="00402B31" w:rsidP="00402B31"/>
        </w:tc>
      </w:tr>
      <w:tr w:rsidR="00402B31" w:rsidRPr="00C01F51" w14:paraId="54C7C12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FEED63F" w14:textId="25FCF6CE" w:rsidR="00402B31" w:rsidRDefault="00402B31" w:rsidP="00402B31">
            <w:pPr>
              <w:jc w:val="center"/>
              <w:rPr>
                <w:rFonts w:eastAsia="Calibri"/>
              </w:rPr>
            </w:pPr>
            <w:r>
              <w:rPr>
                <w:rFonts w:eastAsia="Calibri"/>
              </w:rPr>
              <w:t>2.4.5.</w:t>
            </w:r>
          </w:p>
        </w:tc>
        <w:tc>
          <w:tcPr>
            <w:tcW w:w="6928" w:type="dxa"/>
          </w:tcPr>
          <w:p w14:paraId="289DE908" w14:textId="1C072131" w:rsidR="00402B31" w:rsidRPr="00C01F51" w:rsidRDefault="00402B31" w:rsidP="00402B31">
            <w:r w:rsidRPr="005C4916">
              <w:t>Ne mažiau kaip 34000 naujų sesijų per sekundę.</w:t>
            </w:r>
          </w:p>
        </w:tc>
        <w:tc>
          <w:tcPr>
            <w:tcW w:w="6001" w:type="dxa"/>
            <w:gridSpan w:val="2"/>
          </w:tcPr>
          <w:p w14:paraId="4D01AFF2" w14:textId="77777777" w:rsidR="00402B31" w:rsidRPr="00C01F51" w:rsidRDefault="00402B31" w:rsidP="00402B31"/>
        </w:tc>
      </w:tr>
      <w:tr w:rsidR="00402B31" w:rsidRPr="00C01F51" w14:paraId="2C1E41D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6299B1" w14:textId="74950849" w:rsidR="00402B31" w:rsidRDefault="00402B31" w:rsidP="00402B31">
            <w:pPr>
              <w:jc w:val="center"/>
              <w:rPr>
                <w:rFonts w:eastAsia="Calibri"/>
              </w:rPr>
            </w:pPr>
            <w:r>
              <w:rPr>
                <w:rFonts w:eastAsia="Calibri"/>
              </w:rPr>
              <w:t>2.4.6.</w:t>
            </w:r>
          </w:p>
        </w:tc>
        <w:tc>
          <w:tcPr>
            <w:tcW w:w="6928" w:type="dxa"/>
          </w:tcPr>
          <w:p w14:paraId="18AED479" w14:textId="58911DB4" w:rsidR="00402B31" w:rsidRPr="00C01F51" w:rsidRDefault="00402B31" w:rsidP="00402B31">
            <w:r w:rsidRPr="005C4916">
              <w:t>Įrenginio našumas, sesijų skaičius turi būti įgyvendinamas vieno įrenginio pagalba, nenaudojant papildomų įrenginių, kurie paskirstytų įeinančius ar išeinančius srautus.</w:t>
            </w:r>
          </w:p>
        </w:tc>
        <w:tc>
          <w:tcPr>
            <w:tcW w:w="6001" w:type="dxa"/>
            <w:gridSpan w:val="2"/>
          </w:tcPr>
          <w:p w14:paraId="0619F024" w14:textId="77777777" w:rsidR="00402B31" w:rsidRPr="00C01F51" w:rsidRDefault="00402B31" w:rsidP="00402B31"/>
        </w:tc>
      </w:tr>
      <w:tr w:rsidR="00402B31" w:rsidRPr="00C01F51" w14:paraId="47FD491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F3A0F9" w14:textId="146BD55A" w:rsidR="00402B31" w:rsidRDefault="00402B31" w:rsidP="00402B31">
            <w:pPr>
              <w:jc w:val="center"/>
              <w:rPr>
                <w:rFonts w:eastAsia="Calibri"/>
              </w:rPr>
            </w:pPr>
            <w:r>
              <w:rPr>
                <w:rFonts w:eastAsia="Calibri"/>
              </w:rPr>
              <w:t>2.4.7.</w:t>
            </w:r>
          </w:p>
        </w:tc>
        <w:tc>
          <w:tcPr>
            <w:tcW w:w="6928" w:type="dxa"/>
          </w:tcPr>
          <w:p w14:paraId="3E73329E" w14:textId="522D787A" w:rsidR="00402B31" w:rsidRPr="00C01F51" w:rsidRDefault="00402B31" w:rsidP="00402B31">
            <w:r w:rsidRPr="005C4916">
              <w:t>Ne mažiau kaip 4000 VLAN žymių per įrenginį</w:t>
            </w:r>
            <w:r>
              <w:t xml:space="preserve"> </w:t>
            </w:r>
            <w:r w:rsidRPr="005C4916">
              <w:t>/</w:t>
            </w:r>
            <w:r>
              <w:t xml:space="preserve"> </w:t>
            </w:r>
            <w:r w:rsidRPr="005C4916">
              <w:t>prievadą.</w:t>
            </w:r>
          </w:p>
        </w:tc>
        <w:tc>
          <w:tcPr>
            <w:tcW w:w="6001" w:type="dxa"/>
            <w:gridSpan w:val="2"/>
          </w:tcPr>
          <w:p w14:paraId="6469C025" w14:textId="77777777" w:rsidR="00402B31" w:rsidRPr="00C01F51" w:rsidRDefault="00402B31" w:rsidP="00402B31"/>
        </w:tc>
      </w:tr>
      <w:tr w:rsidR="00402B31" w:rsidRPr="00C01F51" w14:paraId="62A3D62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8B96E5" w14:textId="07E4A8DA" w:rsidR="00402B31" w:rsidRDefault="00402B31" w:rsidP="00402B31">
            <w:pPr>
              <w:jc w:val="center"/>
              <w:rPr>
                <w:rFonts w:eastAsia="Calibri"/>
              </w:rPr>
            </w:pPr>
            <w:r>
              <w:rPr>
                <w:rFonts w:eastAsia="Calibri"/>
              </w:rPr>
              <w:t>2.4.8.</w:t>
            </w:r>
          </w:p>
        </w:tc>
        <w:tc>
          <w:tcPr>
            <w:tcW w:w="6928" w:type="dxa"/>
          </w:tcPr>
          <w:p w14:paraId="77288403" w14:textId="3573C45A" w:rsidR="00402B31" w:rsidRPr="00C01F51" w:rsidRDefault="00402B31" w:rsidP="00402B31">
            <w:r w:rsidRPr="005C4916">
              <w:t>Ne mažiau, kaip 3000 virtualių prievadų.</w:t>
            </w:r>
          </w:p>
        </w:tc>
        <w:tc>
          <w:tcPr>
            <w:tcW w:w="6001" w:type="dxa"/>
            <w:gridSpan w:val="2"/>
          </w:tcPr>
          <w:p w14:paraId="685D6977" w14:textId="77777777" w:rsidR="00402B31" w:rsidRPr="00C01F51" w:rsidRDefault="00402B31" w:rsidP="00402B31"/>
        </w:tc>
      </w:tr>
      <w:tr w:rsidR="00402B31" w:rsidRPr="00C01F51" w14:paraId="263118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D1980FB" w14:textId="6A2E6DC9" w:rsidR="00402B31" w:rsidRDefault="00402B31" w:rsidP="00402B31">
            <w:pPr>
              <w:jc w:val="center"/>
              <w:rPr>
                <w:rFonts w:eastAsia="Calibri"/>
              </w:rPr>
            </w:pPr>
            <w:r>
              <w:rPr>
                <w:rFonts w:eastAsia="Calibri"/>
              </w:rPr>
              <w:t>2.4.9.</w:t>
            </w:r>
          </w:p>
        </w:tc>
        <w:tc>
          <w:tcPr>
            <w:tcW w:w="6928" w:type="dxa"/>
          </w:tcPr>
          <w:p w14:paraId="6675EABB" w14:textId="354076FB" w:rsidR="00402B31" w:rsidRPr="00C01F51" w:rsidRDefault="00402B31" w:rsidP="00402B31">
            <w:r w:rsidRPr="005C4916">
              <w:t>Turi būti galimybė sukonfigūruoti ne mažiau 3 virtualių maršrutizatorių. Virtualūs maršrutizatoriai turi turėti atskiras maršrutizavimo lenteles.</w:t>
            </w:r>
          </w:p>
        </w:tc>
        <w:tc>
          <w:tcPr>
            <w:tcW w:w="6001" w:type="dxa"/>
            <w:gridSpan w:val="2"/>
          </w:tcPr>
          <w:p w14:paraId="54BB080F" w14:textId="77777777" w:rsidR="00402B31" w:rsidRPr="00C01F51" w:rsidRDefault="00402B31" w:rsidP="00402B31"/>
        </w:tc>
      </w:tr>
      <w:tr w:rsidR="00402B31" w:rsidRPr="00C01F51" w14:paraId="513C1C1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88466C6" w14:textId="1236B9E0" w:rsidR="00402B31" w:rsidRDefault="00402B31" w:rsidP="00402B31">
            <w:pPr>
              <w:jc w:val="center"/>
              <w:rPr>
                <w:rFonts w:eastAsia="Calibri"/>
              </w:rPr>
            </w:pPr>
            <w:r>
              <w:rPr>
                <w:rFonts w:eastAsia="Calibri"/>
              </w:rPr>
              <w:t>2.4.10.</w:t>
            </w:r>
          </w:p>
        </w:tc>
        <w:tc>
          <w:tcPr>
            <w:tcW w:w="6928" w:type="dxa"/>
          </w:tcPr>
          <w:p w14:paraId="5A67769F" w14:textId="05213D33" w:rsidR="00402B31" w:rsidRPr="00C01F51" w:rsidRDefault="00402B31" w:rsidP="00402B31">
            <w:r w:rsidRPr="005C4916">
              <w:t>Turi būti galimybė sukonfigūruoti ne mažiau kaip 50 saugumo zonų.</w:t>
            </w:r>
          </w:p>
        </w:tc>
        <w:tc>
          <w:tcPr>
            <w:tcW w:w="6001" w:type="dxa"/>
            <w:gridSpan w:val="2"/>
          </w:tcPr>
          <w:p w14:paraId="4E3E908C" w14:textId="77777777" w:rsidR="00402B31" w:rsidRPr="00C01F51" w:rsidRDefault="00402B31" w:rsidP="00402B31"/>
        </w:tc>
      </w:tr>
      <w:tr w:rsidR="00402B31" w:rsidRPr="00C01F51" w14:paraId="7BC81A9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8568810" w14:textId="58857188" w:rsidR="00402B31" w:rsidRPr="00402B31" w:rsidRDefault="00402B31" w:rsidP="00402B31">
            <w:pPr>
              <w:jc w:val="center"/>
              <w:rPr>
                <w:rFonts w:eastAsia="Calibri"/>
                <w:b/>
              </w:rPr>
            </w:pPr>
            <w:r w:rsidRPr="00402B31">
              <w:rPr>
                <w:rFonts w:eastAsia="Calibri"/>
                <w:b/>
              </w:rPr>
              <w:t>2.5.</w:t>
            </w:r>
          </w:p>
        </w:tc>
        <w:tc>
          <w:tcPr>
            <w:tcW w:w="12929" w:type="dxa"/>
            <w:gridSpan w:val="3"/>
            <w:vAlign w:val="center"/>
          </w:tcPr>
          <w:p w14:paraId="38E9C8C6" w14:textId="6C652E16" w:rsidR="00402B31" w:rsidRPr="00C01F51" w:rsidRDefault="00402B31" w:rsidP="00402B31">
            <w:r w:rsidRPr="005C4916">
              <w:rPr>
                <w:b/>
              </w:rPr>
              <w:t>Pagrindinės įrenginio funkcijos</w:t>
            </w:r>
          </w:p>
        </w:tc>
      </w:tr>
      <w:tr w:rsidR="00402B31" w:rsidRPr="00C01F51" w14:paraId="462D624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BD9109" w14:textId="1261603A" w:rsidR="00402B31" w:rsidRDefault="00402B31" w:rsidP="00402B31">
            <w:pPr>
              <w:jc w:val="center"/>
              <w:rPr>
                <w:rFonts w:eastAsia="Calibri"/>
              </w:rPr>
            </w:pPr>
            <w:r>
              <w:rPr>
                <w:rFonts w:eastAsia="Calibri"/>
              </w:rPr>
              <w:t>2.5.1.</w:t>
            </w:r>
          </w:p>
        </w:tc>
        <w:tc>
          <w:tcPr>
            <w:tcW w:w="6928" w:type="dxa"/>
          </w:tcPr>
          <w:p w14:paraId="742BDD89"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Turi būti galimi darbo režimai:</w:t>
            </w:r>
          </w:p>
          <w:p w14:paraId="51DED76A" w14:textId="77777777" w:rsidR="00402B31" w:rsidRPr="005C4916" w:rsidRDefault="00402B31" w:rsidP="00402B31">
            <w:pPr>
              <w:pStyle w:val="Betarp"/>
              <w:numPr>
                <w:ilvl w:val="0"/>
                <w:numId w:val="23"/>
              </w:numPr>
              <w:jc w:val="both"/>
              <w:rPr>
                <w:rFonts w:ascii="Times New Roman" w:hAnsi="Times New Roman"/>
                <w:sz w:val="24"/>
                <w:szCs w:val="24"/>
              </w:rPr>
            </w:pPr>
            <w:r w:rsidRPr="005C4916">
              <w:rPr>
                <w:rFonts w:ascii="Times New Roman" w:hAnsi="Times New Roman"/>
                <w:sz w:val="24"/>
                <w:szCs w:val="24"/>
              </w:rPr>
              <w:t>Skaidrus;</w:t>
            </w:r>
          </w:p>
          <w:p w14:paraId="6CFAE714" w14:textId="77777777" w:rsidR="00402B31" w:rsidRPr="005C4916" w:rsidRDefault="00402B31" w:rsidP="00402B31">
            <w:pPr>
              <w:pStyle w:val="Betarp"/>
              <w:numPr>
                <w:ilvl w:val="0"/>
                <w:numId w:val="23"/>
              </w:numPr>
              <w:jc w:val="both"/>
              <w:rPr>
                <w:rFonts w:ascii="Times New Roman" w:hAnsi="Times New Roman"/>
                <w:sz w:val="24"/>
                <w:szCs w:val="24"/>
              </w:rPr>
            </w:pPr>
            <w:r w:rsidRPr="005C4916">
              <w:rPr>
                <w:rFonts w:ascii="Times New Roman" w:hAnsi="Times New Roman"/>
                <w:sz w:val="24"/>
                <w:szCs w:val="24"/>
              </w:rPr>
              <w:t>Maršrutizavimo (L3);</w:t>
            </w:r>
          </w:p>
          <w:p w14:paraId="7471D2EB" w14:textId="707FE7D8" w:rsidR="00402B31" w:rsidRPr="00C01F51" w:rsidRDefault="00402B31" w:rsidP="00402B31">
            <w:r w:rsidRPr="005C4916">
              <w:t>Pasyvaus stebėjimo (</w:t>
            </w:r>
            <w:r w:rsidRPr="005C4916">
              <w:rPr>
                <w:i/>
              </w:rPr>
              <w:t>angl. „Sniffer/TAP“</w:t>
            </w:r>
            <w:r w:rsidRPr="005C4916">
              <w:t>).</w:t>
            </w:r>
          </w:p>
        </w:tc>
        <w:tc>
          <w:tcPr>
            <w:tcW w:w="6001" w:type="dxa"/>
            <w:gridSpan w:val="2"/>
          </w:tcPr>
          <w:p w14:paraId="4DB57A9B" w14:textId="77777777" w:rsidR="00402B31" w:rsidRPr="00C01F51" w:rsidRDefault="00402B31" w:rsidP="00402B31"/>
        </w:tc>
      </w:tr>
      <w:tr w:rsidR="00402B31" w:rsidRPr="00C01F51" w14:paraId="73A65AE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CB5412D" w14:textId="77777777" w:rsidR="00402B31" w:rsidRDefault="00402B31" w:rsidP="00402B31">
            <w:pPr>
              <w:jc w:val="center"/>
              <w:rPr>
                <w:rFonts w:eastAsia="Calibri"/>
              </w:rPr>
            </w:pPr>
            <w:r>
              <w:rPr>
                <w:rFonts w:eastAsia="Calibri"/>
              </w:rPr>
              <w:t>2.5.2.</w:t>
            </w:r>
          </w:p>
          <w:p w14:paraId="5A698C50" w14:textId="77777777" w:rsidR="00402B31" w:rsidRDefault="00402B31" w:rsidP="00402B31">
            <w:pPr>
              <w:jc w:val="center"/>
              <w:rPr>
                <w:rFonts w:eastAsia="Calibri"/>
              </w:rPr>
            </w:pPr>
          </w:p>
        </w:tc>
        <w:tc>
          <w:tcPr>
            <w:tcW w:w="6928" w:type="dxa"/>
          </w:tcPr>
          <w:p w14:paraId="1E38B1C8" w14:textId="75EE33CA" w:rsidR="00402B31" w:rsidRPr="00C01F51" w:rsidRDefault="00402B31" w:rsidP="00402B31">
            <w:r w:rsidRPr="005C4916">
              <w:t xml:space="preserve">Turi būti galimybė įrenginį sukonfigūruoti taip, kad jis vienu metu dirbtų visais palaikomais darbo režimais; skaidrus, maršrutizavimo, pasyvaus stebėjimo (angl. </w:t>
            </w:r>
            <w:r w:rsidRPr="00366525">
              <w:rPr>
                <w:i/>
              </w:rPr>
              <w:t>Sniffer/TAP</w:t>
            </w:r>
            <w:r w:rsidRPr="005C4916">
              <w:t>).</w:t>
            </w:r>
          </w:p>
        </w:tc>
        <w:tc>
          <w:tcPr>
            <w:tcW w:w="6001" w:type="dxa"/>
            <w:gridSpan w:val="2"/>
          </w:tcPr>
          <w:p w14:paraId="0008FB89" w14:textId="77777777" w:rsidR="00402B31" w:rsidRPr="00C01F51" w:rsidRDefault="00402B31" w:rsidP="00402B31"/>
        </w:tc>
      </w:tr>
      <w:tr w:rsidR="00402B31" w:rsidRPr="00C01F51" w14:paraId="3854951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F32BB8" w14:textId="1092265B" w:rsidR="00402B31" w:rsidRDefault="00402B31" w:rsidP="00402B31">
            <w:pPr>
              <w:jc w:val="center"/>
              <w:rPr>
                <w:rFonts w:eastAsia="Calibri"/>
              </w:rPr>
            </w:pPr>
            <w:r>
              <w:rPr>
                <w:rFonts w:eastAsia="Calibri"/>
              </w:rPr>
              <w:t>2.5.3.</w:t>
            </w:r>
          </w:p>
        </w:tc>
        <w:tc>
          <w:tcPr>
            <w:tcW w:w="6928" w:type="dxa"/>
          </w:tcPr>
          <w:p w14:paraId="5BE0F953" w14:textId="4E45C2FE" w:rsidR="00402B31" w:rsidRPr="00C01F51" w:rsidRDefault="00402B31" w:rsidP="00402B31">
            <w:r w:rsidRPr="005C4916">
              <w:t>Ugniasienė turi palaikyti statinį IP maršrutizavimą, dinaminius maršrutizavimo protokolus: BGP, OSPFv2, OSPFv3, RIPv2.</w:t>
            </w:r>
          </w:p>
        </w:tc>
        <w:tc>
          <w:tcPr>
            <w:tcW w:w="6001" w:type="dxa"/>
            <w:gridSpan w:val="2"/>
          </w:tcPr>
          <w:p w14:paraId="60C9C9EE" w14:textId="77777777" w:rsidR="00402B31" w:rsidRPr="00C01F51" w:rsidRDefault="00402B31" w:rsidP="00402B31"/>
        </w:tc>
      </w:tr>
      <w:tr w:rsidR="00402B31" w:rsidRPr="00C01F51" w14:paraId="59EA146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E78231" w14:textId="51D61DB7" w:rsidR="00402B31" w:rsidRDefault="00402B31" w:rsidP="00402B31">
            <w:pPr>
              <w:jc w:val="center"/>
              <w:rPr>
                <w:rFonts w:eastAsia="Calibri"/>
              </w:rPr>
            </w:pPr>
            <w:r>
              <w:rPr>
                <w:rFonts w:eastAsia="Calibri"/>
              </w:rPr>
              <w:lastRenderedPageBreak/>
              <w:t>2.5.4.</w:t>
            </w:r>
          </w:p>
        </w:tc>
        <w:tc>
          <w:tcPr>
            <w:tcW w:w="6928" w:type="dxa"/>
          </w:tcPr>
          <w:p w14:paraId="655678CA"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Sprendimas privalo palaikyti statinių maršrutų tikrinimo mechanizmą, kuomet maršrutas panaikinamas iš maršrutizavimo lentelės, jeigu nepasiekiami vienas ar keli aprašyti IP adresai.</w:t>
            </w:r>
          </w:p>
          <w:p w14:paraId="617A589B" w14:textId="4164DA83" w:rsidR="00402B31" w:rsidRPr="00C01F51" w:rsidRDefault="00402B31" w:rsidP="00402B31">
            <w:r w:rsidRPr="005C4916">
              <w:t>Turi būti galimybė nurodyti sprendimo tinklo prievado IP adresą tuo atveju, jei konkretus tinklo prievadas turi sukonfigūruotą daugiau nei vieną IP adresą.</w:t>
            </w:r>
          </w:p>
        </w:tc>
        <w:tc>
          <w:tcPr>
            <w:tcW w:w="6001" w:type="dxa"/>
            <w:gridSpan w:val="2"/>
          </w:tcPr>
          <w:p w14:paraId="2DA6251A" w14:textId="77777777" w:rsidR="00402B31" w:rsidRPr="00C01F51" w:rsidRDefault="00402B31" w:rsidP="00402B31"/>
        </w:tc>
      </w:tr>
      <w:tr w:rsidR="00402B31" w:rsidRPr="00C01F51" w14:paraId="182F58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44AA74" w14:textId="1E3ED936" w:rsidR="00402B31" w:rsidRDefault="00402B31" w:rsidP="00402B31">
            <w:pPr>
              <w:jc w:val="center"/>
              <w:rPr>
                <w:rFonts w:eastAsia="Calibri"/>
              </w:rPr>
            </w:pPr>
            <w:r>
              <w:rPr>
                <w:rFonts w:eastAsia="Calibri"/>
              </w:rPr>
              <w:t>2.5.5.</w:t>
            </w:r>
          </w:p>
        </w:tc>
        <w:tc>
          <w:tcPr>
            <w:tcW w:w="6928" w:type="dxa"/>
          </w:tcPr>
          <w:p w14:paraId="551FBA77"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Turi palaikyti Security Group Tag (SGT) EtherType.</w:t>
            </w:r>
          </w:p>
          <w:p w14:paraId="514C0CAA" w14:textId="3D415021" w:rsidR="00402B31" w:rsidRPr="00C01F51" w:rsidRDefault="00402B31" w:rsidP="00402B31">
            <w:r w:rsidRPr="005C4916">
              <w:t>Turi būti galimybė blokuoti paketus, turinčius nurodytą SGT žymą (Tag).</w:t>
            </w:r>
          </w:p>
        </w:tc>
        <w:tc>
          <w:tcPr>
            <w:tcW w:w="6001" w:type="dxa"/>
            <w:gridSpan w:val="2"/>
          </w:tcPr>
          <w:p w14:paraId="6D8EBE81" w14:textId="77777777" w:rsidR="00402B31" w:rsidRPr="00C01F51" w:rsidRDefault="00402B31" w:rsidP="00402B31"/>
        </w:tc>
      </w:tr>
      <w:tr w:rsidR="00402B31" w:rsidRPr="00C01F51" w14:paraId="3A7A6C6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12F30E" w14:textId="6C1FBD63" w:rsidR="00402B31" w:rsidRDefault="00402B31" w:rsidP="00402B31">
            <w:pPr>
              <w:jc w:val="center"/>
              <w:rPr>
                <w:rFonts w:eastAsia="Calibri"/>
              </w:rPr>
            </w:pPr>
            <w:r>
              <w:rPr>
                <w:rFonts w:eastAsia="Calibri"/>
              </w:rPr>
              <w:t>2.5.6.</w:t>
            </w:r>
          </w:p>
        </w:tc>
        <w:tc>
          <w:tcPr>
            <w:tcW w:w="6928" w:type="dxa"/>
          </w:tcPr>
          <w:p w14:paraId="68034D67" w14:textId="0DABE738" w:rsidR="00402B31" w:rsidRPr="00C01F51" w:rsidRDefault="00402B31" w:rsidP="00402B31">
            <w:r w:rsidRPr="005C4916">
              <w:t>Sprendimas</w:t>
            </w:r>
            <w:r w:rsidRPr="005C4916">
              <w:rPr>
                <w:b/>
              </w:rPr>
              <w:t xml:space="preserve"> </w:t>
            </w:r>
            <w:r w:rsidRPr="005C4916">
              <w:t>turi palaikyti BFD (bidirectional forwarding detection) protokolą.</w:t>
            </w:r>
          </w:p>
        </w:tc>
        <w:tc>
          <w:tcPr>
            <w:tcW w:w="6001" w:type="dxa"/>
            <w:gridSpan w:val="2"/>
          </w:tcPr>
          <w:p w14:paraId="61BD6938" w14:textId="77777777" w:rsidR="00402B31" w:rsidRPr="00C01F51" w:rsidRDefault="00402B31" w:rsidP="00402B31"/>
        </w:tc>
      </w:tr>
      <w:tr w:rsidR="00402B31" w:rsidRPr="00C01F51" w14:paraId="3620E5E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1E5726" w14:textId="18B177D4" w:rsidR="00402B31" w:rsidRDefault="00402B31" w:rsidP="00402B31">
            <w:pPr>
              <w:jc w:val="center"/>
              <w:rPr>
                <w:rFonts w:eastAsia="Calibri"/>
              </w:rPr>
            </w:pPr>
            <w:r>
              <w:rPr>
                <w:rFonts w:eastAsia="Calibri"/>
              </w:rPr>
              <w:t>2.5.7.</w:t>
            </w:r>
          </w:p>
        </w:tc>
        <w:tc>
          <w:tcPr>
            <w:tcW w:w="6928" w:type="dxa"/>
          </w:tcPr>
          <w:p w14:paraId="16D21208"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Ugniasienė turi palaikyti politika pagrįstą maršrutizavimą (</w:t>
            </w:r>
            <w:r w:rsidRPr="005C4916">
              <w:rPr>
                <w:rFonts w:ascii="Times New Roman" w:hAnsi="Times New Roman"/>
                <w:i/>
                <w:sz w:val="24"/>
                <w:szCs w:val="24"/>
              </w:rPr>
              <w:t>angl. Policy based routing</w:t>
            </w:r>
            <w:r w:rsidRPr="005C4916">
              <w:rPr>
                <w:rFonts w:ascii="Times New Roman" w:hAnsi="Times New Roman"/>
                <w:sz w:val="24"/>
                <w:szCs w:val="24"/>
              </w:rPr>
              <w:t>) atsižvelgiant į šaltinio</w:t>
            </w:r>
            <w:r>
              <w:rPr>
                <w:rFonts w:ascii="Times New Roman" w:hAnsi="Times New Roman"/>
                <w:sz w:val="24"/>
                <w:szCs w:val="24"/>
              </w:rPr>
              <w:t xml:space="preserve"> </w:t>
            </w:r>
            <w:r w:rsidRPr="005C4916">
              <w:rPr>
                <w:rFonts w:ascii="Times New Roman" w:hAnsi="Times New Roman"/>
                <w:sz w:val="24"/>
                <w:szCs w:val="24"/>
              </w:rPr>
              <w:t>/</w:t>
            </w:r>
            <w:r>
              <w:rPr>
                <w:rFonts w:ascii="Times New Roman" w:hAnsi="Times New Roman"/>
                <w:sz w:val="24"/>
                <w:szCs w:val="24"/>
              </w:rPr>
              <w:t xml:space="preserve"> </w:t>
            </w:r>
            <w:r w:rsidRPr="005C4916">
              <w:rPr>
                <w:rFonts w:ascii="Times New Roman" w:hAnsi="Times New Roman"/>
                <w:sz w:val="24"/>
                <w:szCs w:val="24"/>
              </w:rPr>
              <w:t>paskirties zoną, siuntėjo, gavėjo IP adresą, servisą, vartotojo ID, vartotojų grupę, programą (</w:t>
            </w:r>
            <w:r w:rsidRPr="005C4916">
              <w:rPr>
                <w:rFonts w:ascii="Times New Roman" w:hAnsi="Times New Roman"/>
                <w:i/>
                <w:sz w:val="24"/>
                <w:szCs w:val="24"/>
              </w:rPr>
              <w:t>angl. application</w:t>
            </w:r>
            <w:r w:rsidRPr="005C4916">
              <w:rPr>
                <w:rFonts w:ascii="Times New Roman" w:hAnsi="Times New Roman"/>
                <w:sz w:val="24"/>
                <w:szCs w:val="24"/>
              </w:rPr>
              <w:t>).</w:t>
            </w:r>
          </w:p>
          <w:p w14:paraId="62024B22" w14:textId="140A89B6" w:rsidR="00402B31" w:rsidRPr="00C01F51" w:rsidRDefault="00402B31" w:rsidP="00402B31">
            <w:r w:rsidRPr="005C4916">
              <w:t>Turi būti galimybė sukonfigūruoti paketų grąžinimą per tą patį tinklo prievadą, iš kurio atėjo pirminis paketas neatsižvelgiant į maršrutizavimo lentelėje nurodytą geriausią kelią iki paskirties adreso.</w:t>
            </w:r>
          </w:p>
        </w:tc>
        <w:tc>
          <w:tcPr>
            <w:tcW w:w="6001" w:type="dxa"/>
            <w:gridSpan w:val="2"/>
          </w:tcPr>
          <w:p w14:paraId="0D093AC9" w14:textId="77777777" w:rsidR="00402B31" w:rsidRPr="00C01F51" w:rsidRDefault="00402B31" w:rsidP="00402B31"/>
        </w:tc>
      </w:tr>
      <w:tr w:rsidR="00402B31" w:rsidRPr="00C01F51" w14:paraId="5342592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1D703D0" w14:textId="6B4EB30A" w:rsidR="00402B31" w:rsidRDefault="00402B31" w:rsidP="00402B31">
            <w:pPr>
              <w:jc w:val="center"/>
              <w:rPr>
                <w:rFonts w:eastAsia="Calibri"/>
              </w:rPr>
            </w:pPr>
            <w:r>
              <w:rPr>
                <w:rFonts w:eastAsia="Calibri"/>
              </w:rPr>
              <w:t>2.5.8.</w:t>
            </w:r>
          </w:p>
        </w:tc>
        <w:tc>
          <w:tcPr>
            <w:tcW w:w="6928" w:type="dxa"/>
          </w:tcPr>
          <w:p w14:paraId="50BA08EB" w14:textId="7351C58F" w:rsidR="00402B31" w:rsidRPr="00C01F51" w:rsidRDefault="00402B31" w:rsidP="00402B31">
            <w:r w:rsidRPr="005C4916">
              <w:t>Turi palaikyti adresų transliavimą (</w:t>
            </w:r>
            <w:r w:rsidRPr="005C4916">
              <w:rPr>
                <w:i/>
              </w:rPr>
              <w:t>angl. NAT</w:t>
            </w:r>
            <w:r w:rsidRPr="005C4916">
              <w:t>) statiniam IP, dinaminiam IP, dinaminiam IP ir prievadui (</w:t>
            </w:r>
            <w:r w:rsidRPr="005C4916">
              <w:rPr>
                <w:i/>
              </w:rPr>
              <w:t>angl. port address translation</w:t>
            </w:r>
            <w:r w:rsidRPr="005C4916">
              <w:t>).</w:t>
            </w:r>
          </w:p>
        </w:tc>
        <w:tc>
          <w:tcPr>
            <w:tcW w:w="6001" w:type="dxa"/>
            <w:gridSpan w:val="2"/>
          </w:tcPr>
          <w:p w14:paraId="0BF50EB8" w14:textId="77777777" w:rsidR="00402B31" w:rsidRPr="00C01F51" w:rsidRDefault="00402B31" w:rsidP="00402B31"/>
        </w:tc>
      </w:tr>
      <w:tr w:rsidR="00402B31" w:rsidRPr="00C01F51" w14:paraId="4E27750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F2A83D" w14:textId="45377B39" w:rsidR="00402B31" w:rsidRDefault="00402B31" w:rsidP="00402B31">
            <w:pPr>
              <w:jc w:val="center"/>
              <w:rPr>
                <w:rFonts w:eastAsia="Calibri"/>
              </w:rPr>
            </w:pPr>
            <w:r>
              <w:rPr>
                <w:rFonts w:eastAsia="Calibri"/>
              </w:rPr>
              <w:t>2.5.9.</w:t>
            </w:r>
          </w:p>
        </w:tc>
        <w:tc>
          <w:tcPr>
            <w:tcW w:w="6928" w:type="dxa"/>
          </w:tcPr>
          <w:p w14:paraId="312CDA04" w14:textId="2314F2DE" w:rsidR="00402B31" w:rsidRPr="00C01F51" w:rsidRDefault="00402B31" w:rsidP="00402B31">
            <w:r w:rsidRPr="005C4916">
              <w:t>Turi palaikyti FQDN objektus paskirties adresų transliavimo taisyklėse, statiniuose maršrutuose, BGP maršrutizavime, politikomis pagrįstame maršrutizavime, kaip nutolusio taško adresą Site-to-Site VPN konfigūracijoje</w:t>
            </w:r>
            <w:r>
              <w:t>.</w:t>
            </w:r>
          </w:p>
        </w:tc>
        <w:tc>
          <w:tcPr>
            <w:tcW w:w="6001" w:type="dxa"/>
            <w:gridSpan w:val="2"/>
          </w:tcPr>
          <w:p w14:paraId="20B4AB97" w14:textId="77777777" w:rsidR="00402B31" w:rsidRPr="00C01F51" w:rsidRDefault="00402B31" w:rsidP="00402B31"/>
        </w:tc>
      </w:tr>
      <w:tr w:rsidR="00402B31" w:rsidRPr="00C01F51" w14:paraId="4EF4C53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BBDE35" w14:textId="7C7F0575" w:rsidR="00402B31" w:rsidRDefault="00402B31" w:rsidP="00402B31">
            <w:pPr>
              <w:jc w:val="center"/>
              <w:rPr>
                <w:rFonts w:eastAsia="Calibri"/>
              </w:rPr>
            </w:pPr>
            <w:r>
              <w:rPr>
                <w:rFonts w:eastAsia="Calibri"/>
              </w:rPr>
              <w:t>2.5.10.</w:t>
            </w:r>
          </w:p>
        </w:tc>
        <w:tc>
          <w:tcPr>
            <w:tcW w:w="6928" w:type="dxa"/>
          </w:tcPr>
          <w:p w14:paraId="59484901" w14:textId="75B5E21F" w:rsidR="00402B31" w:rsidRPr="00C01F51" w:rsidRDefault="00402B31" w:rsidP="00402B31">
            <w:r w:rsidRPr="005C4916">
              <w:t>Turi būti galimybė sukurti ne mažiau kaip 3000 NAT taisyklių.</w:t>
            </w:r>
          </w:p>
        </w:tc>
        <w:tc>
          <w:tcPr>
            <w:tcW w:w="6001" w:type="dxa"/>
            <w:gridSpan w:val="2"/>
          </w:tcPr>
          <w:p w14:paraId="45259C94" w14:textId="77777777" w:rsidR="00402B31" w:rsidRPr="00C01F51" w:rsidRDefault="00402B31" w:rsidP="00402B31"/>
        </w:tc>
      </w:tr>
      <w:tr w:rsidR="00402B31" w:rsidRPr="00C01F51" w14:paraId="2258911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61ED601" w14:textId="30014BD9" w:rsidR="00402B31" w:rsidRDefault="00402B31" w:rsidP="00402B31">
            <w:pPr>
              <w:jc w:val="center"/>
              <w:rPr>
                <w:rFonts w:eastAsia="Calibri"/>
              </w:rPr>
            </w:pPr>
            <w:r>
              <w:rPr>
                <w:rFonts w:eastAsia="Calibri"/>
              </w:rPr>
              <w:t>2.5.11.</w:t>
            </w:r>
          </w:p>
        </w:tc>
        <w:tc>
          <w:tcPr>
            <w:tcW w:w="6928" w:type="dxa"/>
          </w:tcPr>
          <w:p w14:paraId="7804B92E" w14:textId="5DB0B74C" w:rsidR="00402B31" w:rsidRPr="00C01F51" w:rsidRDefault="00402B31" w:rsidP="00402B31">
            <w:r w:rsidRPr="005C4916">
              <w:t>Turi palaikyti adresų transliavimą tarp IPv6 ir IPv4.</w:t>
            </w:r>
          </w:p>
        </w:tc>
        <w:tc>
          <w:tcPr>
            <w:tcW w:w="6001" w:type="dxa"/>
            <w:gridSpan w:val="2"/>
          </w:tcPr>
          <w:p w14:paraId="68410B3A" w14:textId="77777777" w:rsidR="00402B31" w:rsidRPr="00C01F51" w:rsidRDefault="00402B31" w:rsidP="00402B31"/>
        </w:tc>
      </w:tr>
      <w:tr w:rsidR="00402B31" w:rsidRPr="00C01F51" w14:paraId="606760E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D3F3902" w14:textId="3CC77E80" w:rsidR="00402B31" w:rsidRDefault="00402B31" w:rsidP="00402B31">
            <w:pPr>
              <w:jc w:val="center"/>
              <w:rPr>
                <w:rFonts w:eastAsia="Calibri"/>
              </w:rPr>
            </w:pPr>
            <w:r>
              <w:rPr>
                <w:rFonts w:eastAsia="Calibri"/>
              </w:rPr>
              <w:t>2.5.12.</w:t>
            </w:r>
          </w:p>
        </w:tc>
        <w:tc>
          <w:tcPr>
            <w:tcW w:w="6928" w:type="dxa"/>
          </w:tcPr>
          <w:p w14:paraId="7D7AEFF1" w14:textId="5F74B826" w:rsidR="00402B31" w:rsidRPr="00C01F51" w:rsidRDefault="00402B31" w:rsidP="00402B31">
            <w:r w:rsidRPr="005C4916">
              <w:t>Ugniasienė turi atpažinti ir kontroliuoti programas (</w:t>
            </w:r>
            <w:r w:rsidRPr="005C4916">
              <w:rPr>
                <w:i/>
              </w:rPr>
              <w:t>angl. application</w:t>
            </w:r>
            <w:r w:rsidRPr="005C4916">
              <w:t>) (pvz. Google Mail, Google Talk, Skype, Facebook ir t. t.) nepriklausomai nuo to kokie yra naudojami prievadai, protokolai, naudojamas SSL ar ne.</w:t>
            </w:r>
          </w:p>
        </w:tc>
        <w:tc>
          <w:tcPr>
            <w:tcW w:w="6001" w:type="dxa"/>
            <w:gridSpan w:val="2"/>
          </w:tcPr>
          <w:p w14:paraId="7053F83E" w14:textId="77777777" w:rsidR="00402B31" w:rsidRPr="00C01F51" w:rsidRDefault="00402B31" w:rsidP="00402B31"/>
        </w:tc>
      </w:tr>
      <w:tr w:rsidR="00402B31" w:rsidRPr="00C01F51" w14:paraId="6AABA52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29DBE99" w14:textId="4C4CD6F5" w:rsidR="00402B31" w:rsidRDefault="00402B31" w:rsidP="00402B31">
            <w:pPr>
              <w:jc w:val="center"/>
              <w:rPr>
                <w:rFonts w:eastAsia="Calibri"/>
              </w:rPr>
            </w:pPr>
            <w:r>
              <w:rPr>
                <w:rFonts w:eastAsia="Calibri"/>
              </w:rPr>
              <w:t>2.5.13.</w:t>
            </w:r>
          </w:p>
        </w:tc>
        <w:tc>
          <w:tcPr>
            <w:tcW w:w="6928" w:type="dxa"/>
          </w:tcPr>
          <w:p w14:paraId="1BC965F8"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 xml:space="preserve">Ugniasienė turi saugoti nuo atakų, piktybinių kodų (pvz. virusai, šnipinėjimo programos), stabdyti konfidencialios informacijos </w:t>
            </w:r>
            <w:r w:rsidRPr="005C4916">
              <w:rPr>
                <w:rFonts w:ascii="Times New Roman" w:hAnsi="Times New Roman"/>
                <w:sz w:val="24"/>
                <w:szCs w:val="24"/>
              </w:rPr>
              <w:lastRenderedPageBreak/>
              <w:t>perdavimą (pvz. pagal raktinius žodžius, pagal IT politiką), tikrinti perduodamą srautą nuo virusų.</w:t>
            </w:r>
          </w:p>
          <w:p w14:paraId="58A5EC97" w14:textId="18599E9B" w:rsidR="00402B31" w:rsidRPr="00C01F51" w:rsidRDefault="00402B31" w:rsidP="00402B31">
            <w:r w:rsidRPr="005C4916">
              <w:t>Turi būti galimybė naudoti gamintojo pateikiamus dinamiškai atnaujinamus kenksmingų IP adresų sąrašus.</w:t>
            </w:r>
          </w:p>
        </w:tc>
        <w:tc>
          <w:tcPr>
            <w:tcW w:w="6001" w:type="dxa"/>
            <w:gridSpan w:val="2"/>
          </w:tcPr>
          <w:p w14:paraId="7072441B" w14:textId="77777777" w:rsidR="00402B31" w:rsidRPr="00C01F51" w:rsidRDefault="00402B31" w:rsidP="00402B31"/>
        </w:tc>
      </w:tr>
      <w:tr w:rsidR="00402B31" w:rsidRPr="00C01F51" w14:paraId="7260ECC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A7D20D" w14:textId="3ADF4268" w:rsidR="00402B31" w:rsidRDefault="00402B31" w:rsidP="00402B31">
            <w:pPr>
              <w:jc w:val="center"/>
              <w:rPr>
                <w:rFonts w:eastAsia="Calibri"/>
              </w:rPr>
            </w:pPr>
            <w:r>
              <w:rPr>
                <w:rFonts w:eastAsia="Calibri"/>
              </w:rPr>
              <w:t>2.5.14.</w:t>
            </w:r>
          </w:p>
        </w:tc>
        <w:tc>
          <w:tcPr>
            <w:tcW w:w="6928" w:type="dxa"/>
          </w:tcPr>
          <w:p w14:paraId="07322BD8" w14:textId="41266D09" w:rsidR="00402B31" w:rsidRPr="00C01F51" w:rsidRDefault="00402B31" w:rsidP="00402B31">
            <w:r w:rsidRPr="005C4916">
              <w:t>Apsaugos mechanizmas privalo gebėti aptikti C2 (</w:t>
            </w:r>
            <w:r w:rsidRPr="005C4916">
              <w:rPr>
                <w:i/>
              </w:rPr>
              <w:t>angl. Command and Control</w:t>
            </w:r>
            <w:r w:rsidRPr="005C4916">
              <w:t>) komunikacijas per HTTP, HTTP2, SSL realiu laiku pasinaudojant ML (</w:t>
            </w:r>
            <w:r w:rsidRPr="005C4916">
              <w:rPr>
                <w:i/>
              </w:rPr>
              <w:t>angl. machine</w:t>
            </w:r>
            <w:r w:rsidRPr="005C4916">
              <w:t xml:space="preserve"> </w:t>
            </w:r>
            <w:r w:rsidRPr="005C4916">
              <w:rPr>
                <w:i/>
              </w:rPr>
              <w:t>learning</w:t>
            </w:r>
            <w:r w:rsidRPr="005C4916">
              <w:t>) algoritmais.</w:t>
            </w:r>
          </w:p>
        </w:tc>
        <w:tc>
          <w:tcPr>
            <w:tcW w:w="6001" w:type="dxa"/>
            <w:gridSpan w:val="2"/>
          </w:tcPr>
          <w:p w14:paraId="2AC8BF55" w14:textId="77777777" w:rsidR="00402B31" w:rsidRPr="00C01F51" w:rsidRDefault="00402B31" w:rsidP="00402B31"/>
        </w:tc>
      </w:tr>
      <w:tr w:rsidR="00402B31" w:rsidRPr="00C01F51" w14:paraId="3DC9230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B3CFFF" w14:textId="22035B9C" w:rsidR="00402B31" w:rsidRDefault="00402B31" w:rsidP="00402B31">
            <w:pPr>
              <w:jc w:val="center"/>
              <w:rPr>
                <w:rFonts w:eastAsia="Calibri"/>
              </w:rPr>
            </w:pPr>
            <w:r>
              <w:rPr>
                <w:rFonts w:eastAsia="Calibri"/>
              </w:rPr>
              <w:t>2.5.15.</w:t>
            </w:r>
          </w:p>
        </w:tc>
        <w:tc>
          <w:tcPr>
            <w:tcW w:w="6928" w:type="dxa"/>
          </w:tcPr>
          <w:p w14:paraId="2D3F3A56" w14:textId="7A31CC1B" w:rsidR="00402B31" w:rsidRPr="00C01F51" w:rsidRDefault="00402B31" w:rsidP="00402B31">
            <w:r w:rsidRPr="005C4916">
              <w:t>Turi būti galimybė blokuoti TCP SYN ir SYN-ACK paketus TCP sesijos užmezgimo metu, kuriuose yra duomenų.</w:t>
            </w:r>
          </w:p>
        </w:tc>
        <w:tc>
          <w:tcPr>
            <w:tcW w:w="6001" w:type="dxa"/>
            <w:gridSpan w:val="2"/>
          </w:tcPr>
          <w:p w14:paraId="6DADC0C4" w14:textId="77777777" w:rsidR="00402B31" w:rsidRPr="00C01F51" w:rsidRDefault="00402B31" w:rsidP="00402B31"/>
        </w:tc>
      </w:tr>
      <w:tr w:rsidR="00402B31" w:rsidRPr="00C01F51" w14:paraId="78F4341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CBD11E2" w14:textId="75DE429D" w:rsidR="00402B31" w:rsidRDefault="00402B31" w:rsidP="00402B31">
            <w:pPr>
              <w:jc w:val="center"/>
              <w:rPr>
                <w:rFonts w:eastAsia="Calibri"/>
              </w:rPr>
            </w:pPr>
            <w:r>
              <w:rPr>
                <w:rFonts w:eastAsia="Calibri"/>
              </w:rPr>
              <w:t>2.5.16.</w:t>
            </w:r>
          </w:p>
        </w:tc>
        <w:tc>
          <w:tcPr>
            <w:tcW w:w="6928" w:type="dxa"/>
          </w:tcPr>
          <w:p w14:paraId="3C63F1FB" w14:textId="63701FD8" w:rsidR="00402B31" w:rsidRPr="00C01F51" w:rsidRDefault="00402B31" w:rsidP="00402B31">
            <w:r w:rsidRPr="005C4916">
              <w:t>Turi būti galimybė sukonfigūruoti apsaugą nuo DoS atakų.</w:t>
            </w:r>
          </w:p>
        </w:tc>
        <w:tc>
          <w:tcPr>
            <w:tcW w:w="6001" w:type="dxa"/>
            <w:gridSpan w:val="2"/>
          </w:tcPr>
          <w:p w14:paraId="6146ECB8" w14:textId="77777777" w:rsidR="00402B31" w:rsidRPr="00C01F51" w:rsidRDefault="00402B31" w:rsidP="00402B31"/>
        </w:tc>
      </w:tr>
      <w:tr w:rsidR="00402B31" w:rsidRPr="00C01F51" w14:paraId="4D46999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C1D026" w14:textId="6AAE8428" w:rsidR="00402B31" w:rsidRDefault="00402B31" w:rsidP="00402B31">
            <w:pPr>
              <w:jc w:val="center"/>
              <w:rPr>
                <w:rFonts w:eastAsia="Calibri"/>
              </w:rPr>
            </w:pPr>
            <w:r>
              <w:rPr>
                <w:rFonts w:eastAsia="Calibri"/>
              </w:rPr>
              <w:t>2.5.17.</w:t>
            </w:r>
          </w:p>
        </w:tc>
        <w:tc>
          <w:tcPr>
            <w:tcW w:w="6928" w:type="dxa"/>
          </w:tcPr>
          <w:p w14:paraId="7D5B16D8" w14:textId="5F827B02" w:rsidR="00402B31" w:rsidRPr="00C01F51" w:rsidRDefault="00402B31" w:rsidP="00402B31">
            <w:r w:rsidRPr="005C4916">
              <w:t>Turi būti galimybė blokuoti žvalgybos atakas, kai skanuojami TCP ir UDP protokolų prievadai. Turi būti galimybės apsirašyti išimtis, kam netaikyti šios apsaugos.</w:t>
            </w:r>
          </w:p>
        </w:tc>
        <w:tc>
          <w:tcPr>
            <w:tcW w:w="6001" w:type="dxa"/>
            <w:gridSpan w:val="2"/>
          </w:tcPr>
          <w:p w14:paraId="2A8862E4" w14:textId="77777777" w:rsidR="00402B31" w:rsidRPr="00C01F51" w:rsidRDefault="00402B31" w:rsidP="00402B31"/>
        </w:tc>
      </w:tr>
      <w:tr w:rsidR="00402B31" w:rsidRPr="00C01F51" w14:paraId="2ED264D4"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D2F3F7" w14:textId="4410EDF0" w:rsidR="00402B31" w:rsidRDefault="00402B31" w:rsidP="00402B31">
            <w:pPr>
              <w:jc w:val="center"/>
              <w:rPr>
                <w:rFonts w:eastAsia="Calibri"/>
              </w:rPr>
            </w:pPr>
            <w:r>
              <w:rPr>
                <w:rFonts w:eastAsia="Calibri"/>
              </w:rPr>
              <w:t>2.5.18.</w:t>
            </w:r>
          </w:p>
        </w:tc>
        <w:tc>
          <w:tcPr>
            <w:tcW w:w="6928" w:type="dxa"/>
          </w:tcPr>
          <w:p w14:paraId="58E615F5" w14:textId="2BB5D7E4" w:rsidR="00402B31" w:rsidRPr="00C01F51" w:rsidRDefault="00402B31" w:rsidP="00402B31">
            <w:r w:rsidRPr="005C4916">
              <w:t>Turi būti galimybė nustačius grėsmę automatiškai įrašyti paketus, susijusius su grėsme. Turi būti galimybė įrašyti ne mažiau 40 paketų, susijusių su grėsme.</w:t>
            </w:r>
          </w:p>
        </w:tc>
        <w:tc>
          <w:tcPr>
            <w:tcW w:w="6001" w:type="dxa"/>
            <w:gridSpan w:val="2"/>
          </w:tcPr>
          <w:p w14:paraId="0DE53FEF" w14:textId="77777777" w:rsidR="00402B31" w:rsidRPr="00C01F51" w:rsidRDefault="00402B31" w:rsidP="00402B31"/>
        </w:tc>
      </w:tr>
      <w:tr w:rsidR="00402B31" w:rsidRPr="00C01F51" w14:paraId="0A8340A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C8C660" w14:textId="5884F03F" w:rsidR="00402B31" w:rsidRDefault="00402B31" w:rsidP="00402B31">
            <w:pPr>
              <w:jc w:val="center"/>
              <w:rPr>
                <w:rFonts w:eastAsia="Calibri"/>
              </w:rPr>
            </w:pPr>
            <w:r>
              <w:rPr>
                <w:rFonts w:eastAsia="Calibri"/>
              </w:rPr>
              <w:t>2.5.19.</w:t>
            </w:r>
          </w:p>
        </w:tc>
        <w:tc>
          <w:tcPr>
            <w:tcW w:w="6928" w:type="dxa"/>
          </w:tcPr>
          <w:p w14:paraId="066F2F70" w14:textId="7A280956" w:rsidR="00402B31" w:rsidRPr="00C01F51" w:rsidRDefault="00402B31" w:rsidP="00402B31">
            <w:r w:rsidRPr="005C4916">
              <w:t>Ugniasienė turi atpažinti ir kontroliuoti ne mažiau kaip 4000 programų. (Tos pačios programos skirtingos versijos skaičiuojamos kaip viena programa).</w:t>
            </w:r>
          </w:p>
        </w:tc>
        <w:tc>
          <w:tcPr>
            <w:tcW w:w="6001" w:type="dxa"/>
            <w:gridSpan w:val="2"/>
          </w:tcPr>
          <w:p w14:paraId="727B9801" w14:textId="77777777" w:rsidR="00402B31" w:rsidRPr="00C01F51" w:rsidRDefault="00402B31" w:rsidP="00402B31"/>
        </w:tc>
      </w:tr>
      <w:tr w:rsidR="00402B31" w:rsidRPr="00C01F51" w14:paraId="65689CD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BF3838" w14:textId="7F01757A" w:rsidR="00402B31" w:rsidRDefault="00402B31" w:rsidP="00402B31">
            <w:pPr>
              <w:jc w:val="center"/>
              <w:rPr>
                <w:rFonts w:eastAsia="Calibri"/>
              </w:rPr>
            </w:pPr>
            <w:r>
              <w:rPr>
                <w:rFonts w:eastAsia="Calibri"/>
              </w:rPr>
              <w:t>2.5.20.</w:t>
            </w:r>
          </w:p>
        </w:tc>
        <w:tc>
          <w:tcPr>
            <w:tcW w:w="6928" w:type="dxa"/>
          </w:tcPr>
          <w:p w14:paraId="7BDC870B" w14:textId="6CFB1B54" w:rsidR="00402B31" w:rsidRPr="00C01F51" w:rsidRDefault="00402B31" w:rsidP="00402B31">
            <w:r w:rsidRPr="005C4916">
              <w:t>Turi būti galimybė apsirašyti savo programą.</w:t>
            </w:r>
          </w:p>
        </w:tc>
        <w:tc>
          <w:tcPr>
            <w:tcW w:w="6001" w:type="dxa"/>
            <w:gridSpan w:val="2"/>
          </w:tcPr>
          <w:p w14:paraId="5635B4DE" w14:textId="77777777" w:rsidR="00402B31" w:rsidRPr="00C01F51" w:rsidRDefault="00402B31" w:rsidP="00402B31"/>
        </w:tc>
      </w:tr>
      <w:tr w:rsidR="00402B31" w:rsidRPr="00C01F51" w14:paraId="7162C50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31BC0D4" w14:textId="7604CC4B" w:rsidR="00402B31" w:rsidRDefault="00402B31" w:rsidP="00402B31">
            <w:pPr>
              <w:jc w:val="center"/>
              <w:rPr>
                <w:rFonts w:eastAsia="Calibri"/>
              </w:rPr>
            </w:pPr>
            <w:r>
              <w:rPr>
                <w:rFonts w:eastAsia="Calibri"/>
              </w:rPr>
              <w:t>2.5.21.</w:t>
            </w:r>
          </w:p>
        </w:tc>
        <w:tc>
          <w:tcPr>
            <w:tcW w:w="6928" w:type="dxa"/>
          </w:tcPr>
          <w:p w14:paraId="4AC1429B" w14:textId="785465B7" w:rsidR="00402B31" w:rsidRPr="00C01F51" w:rsidRDefault="00402B31" w:rsidP="00402B31">
            <w:r w:rsidRPr="005C4916">
              <w:t>Turi būti galimybė kiekvienai programai nustatyti individualų laiką, po kurio neaktyvi sesija yra uždaroma.</w:t>
            </w:r>
          </w:p>
        </w:tc>
        <w:tc>
          <w:tcPr>
            <w:tcW w:w="6001" w:type="dxa"/>
            <w:gridSpan w:val="2"/>
          </w:tcPr>
          <w:p w14:paraId="732519FC" w14:textId="77777777" w:rsidR="00402B31" w:rsidRPr="00C01F51" w:rsidRDefault="00402B31" w:rsidP="00402B31"/>
        </w:tc>
      </w:tr>
      <w:tr w:rsidR="00402B31" w:rsidRPr="00C01F51" w14:paraId="7317EC6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9EBAFCB" w14:textId="311E4691" w:rsidR="00402B31" w:rsidRDefault="00402B31" w:rsidP="00402B31">
            <w:pPr>
              <w:jc w:val="center"/>
              <w:rPr>
                <w:rFonts w:eastAsia="Calibri"/>
              </w:rPr>
            </w:pPr>
            <w:r>
              <w:rPr>
                <w:rFonts w:eastAsia="Calibri"/>
              </w:rPr>
              <w:t>2.5.22.</w:t>
            </w:r>
          </w:p>
        </w:tc>
        <w:tc>
          <w:tcPr>
            <w:tcW w:w="6928" w:type="dxa"/>
          </w:tcPr>
          <w:p w14:paraId="11C3DCDC" w14:textId="58CF1597" w:rsidR="00402B31" w:rsidRPr="00C01F51" w:rsidRDefault="00402B31" w:rsidP="00402B31">
            <w:r w:rsidRPr="005C4916">
              <w:t>Turi būti galimybė saugumo taisyklėse naudoti aplikacijų filtrus, kuriuose būtų galima įjungti filtravimą tik naujai sprendimo gamintojo sukurtoms aplikacijoms taip užtikrinant, kad saugumo taisyklė praleistų naujas aplikacijas, kurios gali turėti plataus mąsto arba didelės įtakos poveikį.</w:t>
            </w:r>
          </w:p>
        </w:tc>
        <w:tc>
          <w:tcPr>
            <w:tcW w:w="6001" w:type="dxa"/>
            <w:gridSpan w:val="2"/>
          </w:tcPr>
          <w:p w14:paraId="21FC9CCB" w14:textId="77777777" w:rsidR="00402B31" w:rsidRPr="00C01F51" w:rsidRDefault="00402B31" w:rsidP="00402B31"/>
        </w:tc>
      </w:tr>
      <w:tr w:rsidR="00402B31" w:rsidRPr="00C01F51" w14:paraId="4CE3164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DA5A35" w14:textId="7186031D" w:rsidR="00402B31" w:rsidRDefault="00402B31" w:rsidP="00402B31">
            <w:pPr>
              <w:jc w:val="center"/>
              <w:rPr>
                <w:rFonts w:eastAsia="Calibri"/>
              </w:rPr>
            </w:pPr>
            <w:r>
              <w:rPr>
                <w:rFonts w:eastAsia="Calibri"/>
              </w:rPr>
              <w:t>2.5.23.</w:t>
            </w:r>
          </w:p>
        </w:tc>
        <w:tc>
          <w:tcPr>
            <w:tcW w:w="6928" w:type="dxa"/>
          </w:tcPr>
          <w:p w14:paraId="59C386FB" w14:textId="1B7C224A" w:rsidR="00402B31" w:rsidRPr="00C01F51" w:rsidRDefault="00402B31" w:rsidP="00402B31">
            <w:r w:rsidRPr="005C4916">
              <w:t>Turi būti galimybė kurti saugumo taisykles, kurios leistų vartotojams jungtis tik prie tam tikros programos ar programų grupės, nenurodant serviso</w:t>
            </w:r>
            <w:r>
              <w:t xml:space="preserve"> </w:t>
            </w:r>
            <w:r w:rsidRPr="005C4916">
              <w:t>/</w:t>
            </w:r>
            <w:r>
              <w:t xml:space="preserve"> </w:t>
            </w:r>
            <w:r w:rsidRPr="005C4916">
              <w:t>prievado kuriuo dirba programa, t. y. vartotojas gali prisijungti prie nurodytos programos nepriklausomai nuo to kokį servisą</w:t>
            </w:r>
            <w:r>
              <w:t xml:space="preserve"> </w:t>
            </w:r>
            <w:r w:rsidRPr="005C4916">
              <w:t>/</w:t>
            </w:r>
            <w:r>
              <w:t xml:space="preserve"> </w:t>
            </w:r>
            <w:r w:rsidRPr="005C4916">
              <w:t>prievadą naudoja programa.</w:t>
            </w:r>
          </w:p>
        </w:tc>
        <w:tc>
          <w:tcPr>
            <w:tcW w:w="6001" w:type="dxa"/>
            <w:gridSpan w:val="2"/>
          </w:tcPr>
          <w:p w14:paraId="3D1E4252" w14:textId="77777777" w:rsidR="00402B31" w:rsidRPr="00C01F51" w:rsidRDefault="00402B31" w:rsidP="00402B31"/>
        </w:tc>
      </w:tr>
      <w:tr w:rsidR="00402B31" w:rsidRPr="00C01F51" w14:paraId="704E1334"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DDE9EF8" w14:textId="3D325297" w:rsidR="00402B31" w:rsidRDefault="00402B31" w:rsidP="00402B31">
            <w:pPr>
              <w:jc w:val="center"/>
              <w:rPr>
                <w:rFonts w:eastAsia="Calibri"/>
              </w:rPr>
            </w:pPr>
            <w:r>
              <w:rPr>
                <w:rFonts w:eastAsia="Calibri"/>
              </w:rPr>
              <w:lastRenderedPageBreak/>
              <w:t>2.5.24.</w:t>
            </w:r>
          </w:p>
        </w:tc>
        <w:tc>
          <w:tcPr>
            <w:tcW w:w="6928" w:type="dxa"/>
          </w:tcPr>
          <w:p w14:paraId="60859ED5" w14:textId="043C41F6" w:rsidR="00402B31" w:rsidRPr="00C01F51" w:rsidRDefault="00402B31" w:rsidP="00402B31">
            <w:r w:rsidRPr="005C4916">
              <w:t>Turi būti galimybė kurti taisykles pagal šalis, t. y. siuntėjo ir</w:t>
            </w:r>
            <w:r>
              <w:t xml:space="preserve"> </w:t>
            </w:r>
            <w:r w:rsidRPr="005C4916">
              <w:t>/</w:t>
            </w:r>
            <w:r>
              <w:t xml:space="preserve"> </w:t>
            </w:r>
            <w:r w:rsidRPr="005C4916">
              <w:t>arba gavėjo laukuose nurodyti šalį.</w:t>
            </w:r>
          </w:p>
        </w:tc>
        <w:tc>
          <w:tcPr>
            <w:tcW w:w="6001" w:type="dxa"/>
            <w:gridSpan w:val="2"/>
          </w:tcPr>
          <w:p w14:paraId="012B2C45" w14:textId="77777777" w:rsidR="00402B31" w:rsidRPr="00C01F51" w:rsidRDefault="00402B31" w:rsidP="00402B31"/>
        </w:tc>
      </w:tr>
      <w:tr w:rsidR="00402B31" w:rsidRPr="00C01F51" w14:paraId="1DDEEF5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EC58BA" w14:textId="4E9749CA" w:rsidR="00402B31" w:rsidRDefault="00402B31" w:rsidP="00402B31">
            <w:pPr>
              <w:jc w:val="center"/>
              <w:rPr>
                <w:rFonts w:eastAsia="Calibri"/>
              </w:rPr>
            </w:pPr>
            <w:r>
              <w:rPr>
                <w:rFonts w:eastAsia="Calibri"/>
              </w:rPr>
              <w:t>2.5.25.</w:t>
            </w:r>
          </w:p>
        </w:tc>
        <w:tc>
          <w:tcPr>
            <w:tcW w:w="6928" w:type="dxa"/>
          </w:tcPr>
          <w:p w14:paraId="5D14BB26" w14:textId="16BB1C03" w:rsidR="00402B31" w:rsidRPr="00C01F51" w:rsidRDefault="00402B31" w:rsidP="00402B31">
            <w:r w:rsidRPr="005C4916">
              <w:t>Turi būti galimybė riboti prisijungimų iš vieno šaltinio skaičių pagal siuntėjo IP, gavėjo IP, siuntėjo ir gavėjo IP.</w:t>
            </w:r>
          </w:p>
        </w:tc>
        <w:tc>
          <w:tcPr>
            <w:tcW w:w="6001" w:type="dxa"/>
            <w:gridSpan w:val="2"/>
          </w:tcPr>
          <w:p w14:paraId="7F5C9577" w14:textId="77777777" w:rsidR="00402B31" w:rsidRPr="00C01F51" w:rsidRDefault="00402B31" w:rsidP="00402B31"/>
        </w:tc>
      </w:tr>
      <w:tr w:rsidR="00402B31" w:rsidRPr="00C01F51" w14:paraId="52BA8A9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9BFBE46" w14:textId="1CF6A98B" w:rsidR="00402B31" w:rsidRDefault="00402B31" w:rsidP="00402B31">
            <w:pPr>
              <w:jc w:val="center"/>
              <w:rPr>
                <w:rFonts w:eastAsia="Calibri"/>
              </w:rPr>
            </w:pPr>
            <w:r>
              <w:rPr>
                <w:rFonts w:eastAsia="Calibri"/>
              </w:rPr>
              <w:t>2.5.26.</w:t>
            </w:r>
          </w:p>
        </w:tc>
        <w:tc>
          <w:tcPr>
            <w:tcW w:w="6928" w:type="dxa"/>
          </w:tcPr>
          <w:p w14:paraId="3BF340CC" w14:textId="70CBCBA0" w:rsidR="00402B31" w:rsidRPr="00C01F51" w:rsidRDefault="00402B31" w:rsidP="00402B31">
            <w:r w:rsidRPr="005C4916">
              <w:t>Kuriant ugniasienės saugumo taisykles turi būti galimybė nurodyti siuntėją, gavėją, servisą</w:t>
            </w:r>
            <w:r>
              <w:t xml:space="preserve"> </w:t>
            </w:r>
            <w:r w:rsidRPr="005C4916">
              <w:t>/</w:t>
            </w:r>
            <w:r>
              <w:t xml:space="preserve"> </w:t>
            </w:r>
            <w:r w:rsidRPr="005C4916">
              <w:t>prievadą, programą, taikytinas apsaugos priemones, vartotoją, vartotojų grupę.</w:t>
            </w:r>
          </w:p>
        </w:tc>
        <w:tc>
          <w:tcPr>
            <w:tcW w:w="6001" w:type="dxa"/>
            <w:gridSpan w:val="2"/>
          </w:tcPr>
          <w:p w14:paraId="7E09A2E1" w14:textId="77777777" w:rsidR="00402B31" w:rsidRPr="00C01F51" w:rsidRDefault="00402B31" w:rsidP="00402B31"/>
        </w:tc>
      </w:tr>
      <w:tr w:rsidR="00402B31" w:rsidRPr="00C01F51" w14:paraId="7B09638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FB158D" w14:textId="3DD30732" w:rsidR="00402B31" w:rsidRDefault="00402B31" w:rsidP="00402B31">
            <w:pPr>
              <w:jc w:val="center"/>
              <w:rPr>
                <w:rFonts w:eastAsia="Calibri"/>
              </w:rPr>
            </w:pPr>
            <w:r>
              <w:rPr>
                <w:rFonts w:eastAsia="Calibri"/>
              </w:rPr>
              <w:t>2.5.27.</w:t>
            </w:r>
          </w:p>
        </w:tc>
        <w:tc>
          <w:tcPr>
            <w:tcW w:w="6928" w:type="dxa"/>
          </w:tcPr>
          <w:p w14:paraId="5E76ADBE" w14:textId="554FA805" w:rsidR="00402B31" w:rsidRPr="00C01F51" w:rsidRDefault="00402B31" w:rsidP="00402B31">
            <w:r w:rsidRPr="005C4916">
              <w:t>Servisai</w:t>
            </w:r>
            <w:r>
              <w:t xml:space="preserve"> </w:t>
            </w:r>
            <w:r w:rsidRPr="005C4916">
              <w:t>/</w:t>
            </w:r>
            <w:r>
              <w:t xml:space="preserve"> </w:t>
            </w:r>
            <w:r w:rsidRPr="005C4916">
              <w:t>prievadai ir programos saugumo taisyklėse turi būti nurodomi atskiruose laukuose.</w:t>
            </w:r>
          </w:p>
        </w:tc>
        <w:tc>
          <w:tcPr>
            <w:tcW w:w="6001" w:type="dxa"/>
            <w:gridSpan w:val="2"/>
          </w:tcPr>
          <w:p w14:paraId="09F4450B" w14:textId="77777777" w:rsidR="00402B31" w:rsidRPr="00C01F51" w:rsidRDefault="00402B31" w:rsidP="00402B31"/>
        </w:tc>
      </w:tr>
      <w:tr w:rsidR="00402B31" w:rsidRPr="00C01F51" w14:paraId="58018F3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521E1B0" w14:textId="63C7F0DD" w:rsidR="00402B31" w:rsidRDefault="00402B31" w:rsidP="00402B31">
            <w:pPr>
              <w:jc w:val="center"/>
              <w:rPr>
                <w:rFonts w:eastAsia="Calibri"/>
              </w:rPr>
            </w:pPr>
            <w:r>
              <w:rPr>
                <w:rFonts w:eastAsia="Calibri"/>
              </w:rPr>
              <w:t>2.5.28.</w:t>
            </w:r>
          </w:p>
        </w:tc>
        <w:tc>
          <w:tcPr>
            <w:tcW w:w="6928" w:type="dxa"/>
          </w:tcPr>
          <w:p w14:paraId="7FDBDC06" w14:textId="6BED9B0F" w:rsidR="00402B31" w:rsidRPr="00C01F51" w:rsidRDefault="00402B31" w:rsidP="00402B31">
            <w:r w:rsidRPr="005C4916">
              <w:t>Saugumo taisyklėse įrenginys turi rodyti kokios aplikacijos matomos duomenų srautuose, pakliūvančiuose po ta taisykle.</w:t>
            </w:r>
          </w:p>
        </w:tc>
        <w:tc>
          <w:tcPr>
            <w:tcW w:w="6001" w:type="dxa"/>
            <w:gridSpan w:val="2"/>
          </w:tcPr>
          <w:p w14:paraId="3094D023" w14:textId="77777777" w:rsidR="00402B31" w:rsidRPr="00C01F51" w:rsidRDefault="00402B31" w:rsidP="00402B31"/>
        </w:tc>
      </w:tr>
      <w:tr w:rsidR="00402B31" w:rsidRPr="00C01F51" w14:paraId="586F51F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AE8EAFC" w14:textId="0870371D" w:rsidR="00402B31" w:rsidRDefault="00402B31" w:rsidP="00402B31">
            <w:pPr>
              <w:jc w:val="center"/>
              <w:rPr>
                <w:rFonts w:eastAsia="Calibri"/>
              </w:rPr>
            </w:pPr>
            <w:r>
              <w:rPr>
                <w:rFonts w:eastAsia="Calibri"/>
              </w:rPr>
              <w:t>2.5.29.</w:t>
            </w:r>
          </w:p>
        </w:tc>
        <w:tc>
          <w:tcPr>
            <w:tcW w:w="6928" w:type="dxa"/>
          </w:tcPr>
          <w:p w14:paraId="148B963F" w14:textId="15628716" w:rsidR="00402B31" w:rsidRPr="00C01F51" w:rsidRDefault="00402B31" w:rsidP="00402B31">
            <w:r w:rsidRPr="005C4916">
              <w:t>Saugumo taisyklėse turi būti galima išfiltruoti nenaudojamas taisykles.</w:t>
            </w:r>
          </w:p>
        </w:tc>
        <w:tc>
          <w:tcPr>
            <w:tcW w:w="6001" w:type="dxa"/>
            <w:gridSpan w:val="2"/>
          </w:tcPr>
          <w:p w14:paraId="4A0FBA6A" w14:textId="77777777" w:rsidR="00402B31" w:rsidRPr="00C01F51" w:rsidRDefault="00402B31" w:rsidP="00402B31"/>
        </w:tc>
      </w:tr>
      <w:tr w:rsidR="00402B31" w:rsidRPr="00C01F51" w14:paraId="3B13FA73"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2A32E46" w14:textId="53FF0B6E" w:rsidR="00402B31" w:rsidRDefault="00402B31" w:rsidP="00402B31">
            <w:pPr>
              <w:jc w:val="center"/>
              <w:rPr>
                <w:rFonts w:eastAsia="Calibri"/>
              </w:rPr>
            </w:pPr>
            <w:r>
              <w:rPr>
                <w:rFonts w:eastAsia="Calibri"/>
              </w:rPr>
              <w:t>2.5.30.</w:t>
            </w:r>
          </w:p>
        </w:tc>
        <w:tc>
          <w:tcPr>
            <w:tcW w:w="6928" w:type="dxa"/>
          </w:tcPr>
          <w:p w14:paraId="59331E20" w14:textId="7FE51B8C" w:rsidR="00402B31" w:rsidRPr="00C01F51" w:rsidRDefault="00402B31" w:rsidP="00402B31">
            <w:r w:rsidRPr="005C4916">
              <w:t>Saugumo taisyklėse turi būti matoma kada pirmą ir paskutinį kartą buvo panaudota taisyklė.</w:t>
            </w:r>
          </w:p>
        </w:tc>
        <w:tc>
          <w:tcPr>
            <w:tcW w:w="6001" w:type="dxa"/>
            <w:gridSpan w:val="2"/>
          </w:tcPr>
          <w:p w14:paraId="1917A4A5" w14:textId="77777777" w:rsidR="00402B31" w:rsidRPr="00C01F51" w:rsidRDefault="00402B31" w:rsidP="00402B31"/>
        </w:tc>
      </w:tr>
      <w:tr w:rsidR="00402B31" w:rsidRPr="00C01F51" w14:paraId="3B8EEAD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6796B8" w14:textId="7A666821" w:rsidR="00402B31" w:rsidRDefault="00402B31" w:rsidP="00402B31">
            <w:pPr>
              <w:jc w:val="center"/>
              <w:rPr>
                <w:rFonts w:eastAsia="Calibri"/>
              </w:rPr>
            </w:pPr>
            <w:r>
              <w:rPr>
                <w:rFonts w:eastAsia="Calibri"/>
              </w:rPr>
              <w:t>2.5.31.</w:t>
            </w:r>
          </w:p>
        </w:tc>
        <w:tc>
          <w:tcPr>
            <w:tcW w:w="6928" w:type="dxa"/>
          </w:tcPr>
          <w:p w14:paraId="410DE6DD" w14:textId="135ED1C8" w:rsidR="00402B31" w:rsidRPr="00C01F51" w:rsidRDefault="00402B31" w:rsidP="00402B31">
            <w:r w:rsidRPr="005C4916">
              <w:t>Saugumo taisyklėse turi būti matoma kada taisyklė buvo sukurta ir kada modifikuota.</w:t>
            </w:r>
          </w:p>
        </w:tc>
        <w:tc>
          <w:tcPr>
            <w:tcW w:w="6001" w:type="dxa"/>
            <w:gridSpan w:val="2"/>
          </w:tcPr>
          <w:p w14:paraId="4D5E73D7" w14:textId="77777777" w:rsidR="00402B31" w:rsidRPr="00C01F51" w:rsidRDefault="00402B31" w:rsidP="00402B31"/>
        </w:tc>
      </w:tr>
      <w:tr w:rsidR="00402B31" w:rsidRPr="00C01F51" w14:paraId="71F5BB6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716CFB" w14:textId="45B5ACC7" w:rsidR="00402B31" w:rsidRDefault="00402B31" w:rsidP="00402B31">
            <w:pPr>
              <w:jc w:val="center"/>
              <w:rPr>
                <w:rFonts w:eastAsia="Calibri"/>
              </w:rPr>
            </w:pPr>
            <w:r>
              <w:rPr>
                <w:rFonts w:eastAsia="Calibri"/>
              </w:rPr>
              <w:t>2.5.32.</w:t>
            </w:r>
          </w:p>
        </w:tc>
        <w:tc>
          <w:tcPr>
            <w:tcW w:w="6928" w:type="dxa"/>
          </w:tcPr>
          <w:p w14:paraId="6F6ECB26" w14:textId="37A2AC51" w:rsidR="00402B31" w:rsidRPr="00C01F51" w:rsidRDefault="00402B31" w:rsidP="00402B31">
            <w:r w:rsidRPr="005C4916">
              <w:t>Turi būti galimybė nurodyti, kad vartotojai gali jungtis tik prie organizacinių (</w:t>
            </w:r>
            <w:r w:rsidRPr="005C4916">
              <w:rPr>
                <w:i/>
              </w:rPr>
              <w:t>angl. enterprise</w:t>
            </w:r>
            <w:r w:rsidRPr="005C4916">
              <w:t>) SaaS aplikacijų, o prie vartotojiškų (</w:t>
            </w:r>
            <w:r w:rsidRPr="005C4916">
              <w:rPr>
                <w:i/>
              </w:rPr>
              <w:t>angl. consumer</w:t>
            </w:r>
            <w:r w:rsidRPr="005C4916">
              <w:t>) SaaS aplikacijų prisijungimas būtų draudžiamas. Kontrolė atliekama modifikuojant ar įterpiant HTTP Header informaciją.</w:t>
            </w:r>
          </w:p>
        </w:tc>
        <w:tc>
          <w:tcPr>
            <w:tcW w:w="6001" w:type="dxa"/>
            <w:gridSpan w:val="2"/>
          </w:tcPr>
          <w:p w14:paraId="08745536" w14:textId="77777777" w:rsidR="00402B31" w:rsidRPr="00C01F51" w:rsidRDefault="00402B31" w:rsidP="00402B31"/>
        </w:tc>
      </w:tr>
      <w:tr w:rsidR="00402B31" w:rsidRPr="00C01F51" w14:paraId="6A25B97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8C59FD" w14:textId="65B2329F" w:rsidR="00402B31" w:rsidRDefault="00402B31" w:rsidP="00402B31">
            <w:pPr>
              <w:jc w:val="center"/>
              <w:rPr>
                <w:rFonts w:eastAsia="Calibri"/>
              </w:rPr>
            </w:pPr>
            <w:r>
              <w:rPr>
                <w:rFonts w:eastAsia="Calibri"/>
              </w:rPr>
              <w:t>2.5.33.</w:t>
            </w:r>
          </w:p>
        </w:tc>
        <w:tc>
          <w:tcPr>
            <w:tcW w:w="6928" w:type="dxa"/>
          </w:tcPr>
          <w:p w14:paraId="5C64EBA4" w14:textId="76B95DEA" w:rsidR="00402B31" w:rsidRPr="00C01F51" w:rsidRDefault="00402B31" w:rsidP="00402B31">
            <w:r w:rsidRPr="005C4916">
              <w:t>Turi būti galimybė naudoti žymas (</w:t>
            </w:r>
            <w:r w:rsidRPr="005C4916">
              <w:rPr>
                <w:i/>
              </w:rPr>
              <w:t>angl. tags</w:t>
            </w:r>
            <w:r w:rsidRPr="005C4916">
              <w:t xml:space="preserve">), pagal kurias vartotojai būtų dinamiškai grupuojami. </w:t>
            </w:r>
          </w:p>
        </w:tc>
        <w:tc>
          <w:tcPr>
            <w:tcW w:w="6001" w:type="dxa"/>
            <w:gridSpan w:val="2"/>
          </w:tcPr>
          <w:p w14:paraId="26B0DD47" w14:textId="77777777" w:rsidR="00402B31" w:rsidRPr="00C01F51" w:rsidRDefault="00402B31" w:rsidP="00402B31"/>
        </w:tc>
      </w:tr>
      <w:tr w:rsidR="00402B31" w:rsidRPr="00C01F51" w14:paraId="0CBA957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C281C23" w14:textId="004CDFEC" w:rsidR="00402B31" w:rsidRDefault="00402B31" w:rsidP="00402B31">
            <w:pPr>
              <w:jc w:val="center"/>
              <w:rPr>
                <w:rFonts w:eastAsia="Calibri"/>
              </w:rPr>
            </w:pPr>
            <w:r>
              <w:rPr>
                <w:rFonts w:eastAsia="Calibri"/>
              </w:rPr>
              <w:t>2.5.34.</w:t>
            </w:r>
          </w:p>
        </w:tc>
        <w:tc>
          <w:tcPr>
            <w:tcW w:w="6928" w:type="dxa"/>
          </w:tcPr>
          <w:p w14:paraId="29CC5411" w14:textId="4054C694" w:rsidR="00402B31" w:rsidRPr="00C01F51" w:rsidRDefault="00402B31" w:rsidP="00402B31">
            <w:r w:rsidRPr="005C4916">
              <w:t>Turi būti galimybė suteikti prieigos teises tik vartotojams, kurių tapatybė yra patvirtinta.</w:t>
            </w:r>
          </w:p>
        </w:tc>
        <w:tc>
          <w:tcPr>
            <w:tcW w:w="6001" w:type="dxa"/>
            <w:gridSpan w:val="2"/>
          </w:tcPr>
          <w:p w14:paraId="1EC1D2A4" w14:textId="77777777" w:rsidR="00402B31" w:rsidRPr="00C01F51" w:rsidRDefault="00402B31" w:rsidP="00402B31"/>
        </w:tc>
      </w:tr>
      <w:tr w:rsidR="00402B31" w:rsidRPr="00C01F51" w14:paraId="2D75A2D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FA399F" w14:textId="20371244" w:rsidR="00402B31" w:rsidRDefault="00402B31" w:rsidP="00402B31">
            <w:pPr>
              <w:jc w:val="center"/>
              <w:rPr>
                <w:rFonts w:eastAsia="Calibri"/>
              </w:rPr>
            </w:pPr>
            <w:r>
              <w:rPr>
                <w:rFonts w:eastAsia="Calibri"/>
              </w:rPr>
              <w:t>2.5.35.</w:t>
            </w:r>
          </w:p>
        </w:tc>
        <w:tc>
          <w:tcPr>
            <w:tcW w:w="6928" w:type="dxa"/>
          </w:tcPr>
          <w:p w14:paraId="5A815F27" w14:textId="0F52FD40" w:rsidR="00402B31" w:rsidRPr="00C01F51" w:rsidRDefault="00402B31" w:rsidP="00402B31">
            <w:r w:rsidRPr="005C4916">
              <w:t>Ugniasienė turi nustatyti vartotojų tapatybę, neprašydamas suvesti vartotojo vardo ir slaptažodžio, o pasinaudodamas jau esamomis tinklo paslaugomis, pvz., Active directory arba programinės įrangos (agento) pagalba.</w:t>
            </w:r>
          </w:p>
        </w:tc>
        <w:tc>
          <w:tcPr>
            <w:tcW w:w="6001" w:type="dxa"/>
            <w:gridSpan w:val="2"/>
          </w:tcPr>
          <w:p w14:paraId="302C4591" w14:textId="77777777" w:rsidR="00402B31" w:rsidRPr="00C01F51" w:rsidRDefault="00402B31" w:rsidP="00402B31"/>
        </w:tc>
      </w:tr>
      <w:tr w:rsidR="00402B31" w:rsidRPr="00C01F51" w14:paraId="1A211CF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9D282E6" w14:textId="7BC470A6" w:rsidR="00402B31" w:rsidRDefault="00402B31" w:rsidP="00402B31">
            <w:pPr>
              <w:jc w:val="center"/>
              <w:rPr>
                <w:rFonts w:eastAsia="Calibri"/>
              </w:rPr>
            </w:pPr>
            <w:r>
              <w:rPr>
                <w:rFonts w:eastAsia="Calibri"/>
              </w:rPr>
              <w:t>2.5.36.</w:t>
            </w:r>
          </w:p>
        </w:tc>
        <w:tc>
          <w:tcPr>
            <w:tcW w:w="6928" w:type="dxa"/>
          </w:tcPr>
          <w:p w14:paraId="2BF48C38" w14:textId="7DCA3FC9" w:rsidR="00402B31" w:rsidRPr="00C01F51" w:rsidRDefault="00402B31" w:rsidP="00402B31">
            <w:r w:rsidRPr="005C4916">
              <w:t xml:space="preserve">Turi būti galimybė integruoti įrenginius su Active Directory, LDAP servisais ir sinchronizuoti vartotojų bei IP adresų informaciją be </w:t>
            </w:r>
            <w:r w:rsidRPr="005C4916">
              <w:lastRenderedPageBreak/>
              <w:t>papildomos programinės įrangos naudojimo. Ugniasienė turi sugebėti dalintis šia informacija su kitais to paties gamintojo Ugniasienės.</w:t>
            </w:r>
          </w:p>
        </w:tc>
        <w:tc>
          <w:tcPr>
            <w:tcW w:w="6001" w:type="dxa"/>
            <w:gridSpan w:val="2"/>
          </w:tcPr>
          <w:p w14:paraId="5FB411F0" w14:textId="77777777" w:rsidR="00402B31" w:rsidRPr="00C01F51" w:rsidRDefault="00402B31" w:rsidP="00402B31"/>
        </w:tc>
      </w:tr>
      <w:tr w:rsidR="00402B31" w:rsidRPr="00C01F51" w14:paraId="18C99207"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4F2925" w14:textId="3A229680" w:rsidR="00402B31" w:rsidRDefault="00402B31" w:rsidP="00402B31">
            <w:pPr>
              <w:jc w:val="center"/>
              <w:rPr>
                <w:rFonts w:eastAsia="Calibri"/>
              </w:rPr>
            </w:pPr>
            <w:r>
              <w:rPr>
                <w:rFonts w:eastAsia="Calibri"/>
              </w:rPr>
              <w:t>2.5.37.</w:t>
            </w:r>
          </w:p>
        </w:tc>
        <w:tc>
          <w:tcPr>
            <w:tcW w:w="6928" w:type="dxa"/>
          </w:tcPr>
          <w:p w14:paraId="3BEA1E00" w14:textId="52FE036B" w:rsidR="00402B31" w:rsidRPr="00C01F51" w:rsidRDefault="00402B31" w:rsidP="00402B31">
            <w:r w:rsidRPr="005C4916">
              <w:t>Turi būti galimybė dinamiškai susieti IP adresą su vartotojo atributais pagal jo AD/LDAP autentikavimą.</w:t>
            </w:r>
          </w:p>
        </w:tc>
        <w:tc>
          <w:tcPr>
            <w:tcW w:w="6001" w:type="dxa"/>
            <w:gridSpan w:val="2"/>
          </w:tcPr>
          <w:p w14:paraId="1F8DAA43" w14:textId="77777777" w:rsidR="00402B31" w:rsidRPr="00C01F51" w:rsidRDefault="00402B31" w:rsidP="00402B31"/>
        </w:tc>
      </w:tr>
      <w:tr w:rsidR="00402B31" w:rsidRPr="00C01F51" w14:paraId="55AD030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BB5016" w14:textId="5BF492A0" w:rsidR="00402B31" w:rsidRDefault="00402B31" w:rsidP="00402B31">
            <w:pPr>
              <w:jc w:val="center"/>
              <w:rPr>
                <w:rFonts w:eastAsia="Calibri"/>
              </w:rPr>
            </w:pPr>
            <w:r>
              <w:rPr>
                <w:rFonts w:eastAsia="Calibri"/>
              </w:rPr>
              <w:t>2.5.38.</w:t>
            </w:r>
          </w:p>
        </w:tc>
        <w:tc>
          <w:tcPr>
            <w:tcW w:w="6928" w:type="dxa"/>
          </w:tcPr>
          <w:p w14:paraId="43FC20A0" w14:textId="75D61462" w:rsidR="00402B31" w:rsidRPr="00C01F51" w:rsidRDefault="00402B31" w:rsidP="00402B31">
            <w:r w:rsidRPr="005C4916">
              <w:t>Jei vartotojo tapatybė nebuvo nustatyta skaidriai, vartotojui turi būti parodomas puslapis, kuriame jis turi įvesti tapatybę patvirtinančius duomenis.</w:t>
            </w:r>
          </w:p>
        </w:tc>
        <w:tc>
          <w:tcPr>
            <w:tcW w:w="6001" w:type="dxa"/>
            <w:gridSpan w:val="2"/>
          </w:tcPr>
          <w:p w14:paraId="3A7C82A7" w14:textId="77777777" w:rsidR="00402B31" w:rsidRPr="00C01F51" w:rsidRDefault="00402B31" w:rsidP="00402B31"/>
        </w:tc>
      </w:tr>
      <w:tr w:rsidR="00402B31" w:rsidRPr="00C01F51" w14:paraId="4AB075D8"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FD7F19" w14:textId="50A9F411" w:rsidR="00402B31" w:rsidRDefault="00402B31" w:rsidP="00402B31">
            <w:pPr>
              <w:jc w:val="center"/>
              <w:rPr>
                <w:rFonts w:eastAsia="Calibri"/>
              </w:rPr>
            </w:pPr>
            <w:r>
              <w:rPr>
                <w:rFonts w:eastAsia="Calibri"/>
              </w:rPr>
              <w:t>2.5.39.</w:t>
            </w:r>
          </w:p>
        </w:tc>
        <w:tc>
          <w:tcPr>
            <w:tcW w:w="6928" w:type="dxa"/>
          </w:tcPr>
          <w:p w14:paraId="5101A00C" w14:textId="30D8DEC0" w:rsidR="00402B31" w:rsidRPr="00C01F51" w:rsidRDefault="00402B31" w:rsidP="00402B31">
            <w:r w:rsidRPr="005C4916">
              <w:t>Turi būti galimybė kontroliuoti vartotojų, dirbančių terminalinėje aplinkoje (MS Windows Terminal server) prieigos teises. Ugniasienė turi skirti terminalinėje aplinkoje dirbančių vartotojų duomenų srautus ir kontroliuoti kiekvieno vartotojo prieigos teises.</w:t>
            </w:r>
          </w:p>
        </w:tc>
        <w:tc>
          <w:tcPr>
            <w:tcW w:w="6001" w:type="dxa"/>
            <w:gridSpan w:val="2"/>
          </w:tcPr>
          <w:p w14:paraId="4665CE84" w14:textId="77777777" w:rsidR="00402B31" w:rsidRPr="00C01F51" w:rsidRDefault="00402B31" w:rsidP="00402B31"/>
        </w:tc>
      </w:tr>
      <w:tr w:rsidR="00402B31" w:rsidRPr="00C01F51" w14:paraId="1A7CDC1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238C128" w14:textId="23051841" w:rsidR="00402B31" w:rsidRDefault="00402B31" w:rsidP="00402B31">
            <w:pPr>
              <w:jc w:val="center"/>
              <w:rPr>
                <w:rFonts w:eastAsia="Calibri"/>
              </w:rPr>
            </w:pPr>
            <w:r>
              <w:rPr>
                <w:rFonts w:eastAsia="Calibri"/>
              </w:rPr>
              <w:t>2.5.40.</w:t>
            </w:r>
          </w:p>
        </w:tc>
        <w:tc>
          <w:tcPr>
            <w:tcW w:w="6928" w:type="dxa"/>
          </w:tcPr>
          <w:p w14:paraId="4656F4EC" w14:textId="0AE63C00" w:rsidR="00402B31" w:rsidRPr="00C01F51" w:rsidRDefault="00402B31" w:rsidP="00402B31">
            <w:r w:rsidRPr="005C4916">
              <w:t>Turi būti galimybė sertifikatu apsaugoti ryšį tarp sprendimo ir terminaliniame serveryje veikiančios programinės įrangos, kuri nustato vartotojų duomenų srautus.</w:t>
            </w:r>
          </w:p>
        </w:tc>
        <w:tc>
          <w:tcPr>
            <w:tcW w:w="6001" w:type="dxa"/>
            <w:gridSpan w:val="2"/>
          </w:tcPr>
          <w:p w14:paraId="10FECFF6" w14:textId="77777777" w:rsidR="00402B31" w:rsidRPr="00C01F51" w:rsidRDefault="00402B31" w:rsidP="00402B31"/>
        </w:tc>
      </w:tr>
      <w:tr w:rsidR="00402B31" w:rsidRPr="00C01F51" w14:paraId="2595541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B6E159" w14:textId="1580348E" w:rsidR="00402B31" w:rsidRDefault="00402B31" w:rsidP="00402B31">
            <w:pPr>
              <w:jc w:val="center"/>
              <w:rPr>
                <w:rFonts w:eastAsia="Calibri"/>
              </w:rPr>
            </w:pPr>
            <w:r>
              <w:rPr>
                <w:rFonts w:eastAsia="Calibri"/>
              </w:rPr>
              <w:t>2.5.41.</w:t>
            </w:r>
          </w:p>
        </w:tc>
        <w:tc>
          <w:tcPr>
            <w:tcW w:w="6928" w:type="dxa"/>
          </w:tcPr>
          <w:p w14:paraId="3D989415"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Atliekant vartotojo tapatybės nustatymą turi būti galimybė vartotojo duomenų paiešką atlikti keliose tapatybės nustatymo tarnybinėse stotyse.</w:t>
            </w:r>
          </w:p>
          <w:p w14:paraId="2175B96E"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Turi būti galimybė nurodyti RADIUS, LDAP, TACACS+, Kerberos tarnybines stotis bei lokalią vartotojų duomenų bazę ir sudėlioti šiuos autorizacijos metodus atitinkama tvarka sąrašuose, pagal kuriuos būtų daroma patikra atliekant vartotojų autorizaciją.</w:t>
            </w:r>
          </w:p>
          <w:p w14:paraId="05F00A2C" w14:textId="3C577599" w:rsidR="00402B31" w:rsidRPr="00C01F51" w:rsidRDefault="00402B31" w:rsidP="00402B31">
            <w:r w:rsidRPr="005C4916">
              <w:t>Turi būti galimybė nustatyti, kad konkretus autorizacijos metodas iš nurodytųjų būtų parinktas pagal vartotojo varde matomą domeno vardą.</w:t>
            </w:r>
          </w:p>
        </w:tc>
        <w:tc>
          <w:tcPr>
            <w:tcW w:w="6001" w:type="dxa"/>
            <w:gridSpan w:val="2"/>
          </w:tcPr>
          <w:p w14:paraId="64C2F09B" w14:textId="77777777" w:rsidR="00402B31" w:rsidRPr="00C01F51" w:rsidRDefault="00402B31" w:rsidP="00402B31"/>
        </w:tc>
      </w:tr>
      <w:tr w:rsidR="00402B31" w:rsidRPr="00C01F51" w14:paraId="421458C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B46FF34" w14:textId="726CF53D" w:rsidR="00402B31" w:rsidRDefault="00402B31" w:rsidP="00402B31">
            <w:pPr>
              <w:jc w:val="center"/>
              <w:rPr>
                <w:rFonts w:eastAsia="Calibri"/>
              </w:rPr>
            </w:pPr>
            <w:r>
              <w:rPr>
                <w:rFonts w:eastAsia="Calibri"/>
              </w:rPr>
              <w:t>2.5.42.</w:t>
            </w:r>
          </w:p>
        </w:tc>
        <w:tc>
          <w:tcPr>
            <w:tcW w:w="6928" w:type="dxa"/>
          </w:tcPr>
          <w:p w14:paraId="367EA14F"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Turi būti galimybė nurodyti, kurį duomenų srautą dešifruoti, o kurio ne.</w:t>
            </w:r>
          </w:p>
          <w:p w14:paraId="4DB945A2" w14:textId="32FF1809" w:rsidR="00402B31" w:rsidRPr="00C01F51" w:rsidRDefault="00402B31" w:rsidP="00402B31">
            <w:r w:rsidRPr="005C4916">
              <w:t>Turi būti gamintojo integruoti sąrašai su dešifravimo išimtimis srautams, kuriems negalima taikyti dešifravimo dėl žinomų priežasčių.</w:t>
            </w:r>
          </w:p>
        </w:tc>
        <w:tc>
          <w:tcPr>
            <w:tcW w:w="6001" w:type="dxa"/>
            <w:gridSpan w:val="2"/>
          </w:tcPr>
          <w:p w14:paraId="57B1263A" w14:textId="77777777" w:rsidR="00402B31" w:rsidRPr="00C01F51" w:rsidRDefault="00402B31" w:rsidP="00402B31"/>
        </w:tc>
      </w:tr>
      <w:tr w:rsidR="00402B31" w:rsidRPr="00C01F51" w14:paraId="0CF1A8D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B3FB901" w14:textId="59091434" w:rsidR="00402B31" w:rsidRDefault="00402B31" w:rsidP="00402B31">
            <w:pPr>
              <w:jc w:val="center"/>
              <w:rPr>
                <w:rFonts w:eastAsia="Calibri"/>
              </w:rPr>
            </w:pPr>
            <w:r>
              <w:rPr>
                <w:rFonts w:eastAsia="Calibri"/>
              </w:rPr>
              <w:t>2.5.43.</w:t>
            </w:r>
          </w:p>
        </w:tc>
        <w:tc>
          <w:tcPr>
            <w:tcW w:w="6928" w:type="dxa"/>
          </w:tcPr>
          <w:p w14:paraId="46A91DD3" w14:textId="7F49DDEB" w:rsidR="00402B31" w:rsidRPr="00C01F51" w:rsidRDefault="00402B31" w:rsidP="00402B31">
            <w:r w:rsidRPr="005C4916">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tc>
        <w:tc>
          <w:tcPr>
            <w:tcW w:w="6001" w:type="dxa"/>
            <w:gridSpan w:val="2"/>
          </w:tcPr>
          <w:p w14:paraId="60EA05E9" w14:textId="77777777" w:rsidR="00402B31" w:rsidRPr="00C01F51" w:rsidRDefault="00402B31" w:rsidP="00402B31"/>
        </w:tc>
      </w:tr>
      <w:tr w:rsidR="00402B31" w:rsidRPr="00C01F51" w14:paraId="593CA9D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B524A3A" w14:textId="4C58F039" w:rsidR="00402B31" w:rsidRDefault="00402B31" w:rsidP="00402B31">
            <w:pPr>
              <w:jc w:val="center"/>
              <w:rPr>
                <w:rFonts w:eastAsia="Calibri"/>
              </w:rPr>
            </w:pPr>
            <w:r>
              <w:rPr>
                <w:rFonts w:eastAsia="Calibri"/>
              </w:rPr>
              <w:lastRenderedPageBreak/>
              <w:t>2.5.44.</w:t>
            </w:r>
          </w:p>
        </w:tc>
        <w:tc>
          <w:tcPr>
            <w:tcW w:w="6928" w:type="dxa"/>
          </w:tcPr>
          <w:p w14:paraId="0EF64E0B" w14:textId="4FD3799B" w:rsidR="00402B31" w:rsidRPr="00C01F51" w:rsidRDefault="00402B31" w:rsidP="00402B31">
            <w:r w:rsidRPr="005C4916">
              <w:t>Turi būti galimybė kopijuoti dešifruotą srautą ir perduoti pasirinktu prievadu tolimesnei analizei išoriniams įrenginiams. (Decryption Mirror).</w:t>
            </w:r>
          </w:p>
        </w:tc>
        <w:tc>
          <w:tcPr>
            <w:tcW w:w="6001" w:type="dxa"/>
            <w:gridSpan w:val="2"/>
          </w:tcPr>
          <w:p w14:paraId="1A1CAD9A" w14:textId="77777777" w:rsidR="00402B31" w:rsidRPr="00C01F51" w:rsidRDefault="00402B31" w:rsidP="00402B31"/>
        </w:tc>
      </w:tr>
      <w:tr w:rsidR="00402B31" w:rsidRPr="00C01F51" w14:paraId="7B1AA50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EAA466" w14:textId="0B0492AD" w:rsidR="00402B31" w:rsidRDefault="00402B31" w:rsidP="00402B31">
            <w:pPr>
              <w:jc w:val="center"/>
              <w:rPr>
                <w:rFonts w:eastAsia="Calibri"/>
              </w:rPr>
            </w:pPr>
            <w:r>
              <w:rPr>
                <w:rFonts w:eastAsia="Calibri"/>
              </w:rPr>
              <w:t>2.5.45.</w:t>
            </w:r>
          </w:p>
        </w:tc>
        <w:tc>
          <w:tcPr>
            <w:tcW w:w="6928" w:type="dxa"/>
          </w:tcPr>
          <w:p w14:paraId="47B1C0EF" w14:textId="7EED053F" w:rsidR="00402B31" w:rsidRPr="00C01F51" w:rsidRDefault="00402B31" w:rsidP="00402B31">
            <w:r w:rsidRPr="005C4916">
              <w:t>Ugniasienė turi dešifruoti ir tikrinti SSH duomenų srautą.</w:t>
            </w:r>
          </w:p>
        </w:tc>
        <w:tc>
          <w:tcPr>
            <w:tcW w:w="6001" w:type="dxa"/>
            <w:gridSpan w:val="2"/>
          </w:tcPr>
          <w:p w14:paraId="09436F8A" w14:textId="77777777" w:rsidR="00402B31" w:rsidRPr="00C01F51" w:rsidRDefault="00402B31" w:rsidP="00402B31"/>
        </w:tc>
      </w:tr>
      <w:tr w:rsidR="00402B31" w:rsidRPr="00C01F51" w14:paraId="7F53619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C15A2D0" w14:textId="497BB3C4" w:rsidR="00402B31" w:rsidRDefault="00402B31" w:rsidP="00402B31">
            <w:pPr>
              <w:jc w:val="center"/>
              <w:rPr>
                <w:rFonts w:eastAsia="Calibri"/>
              </w:rPr>
            </w:pPr>
            <w:r>
              <w:rPr>
                <w:rFonts w:eastAsia="Calibri"/>
              </w:rPr>
              <w:t>2.5.46.</w:t>
            </w:r>
          </w:p>
        </w:tc>
        <w:tc>
          <w:tcPr>
            <w:tcW w:w="6928" w:type="dxa"/>
          </w:tcPr>
          <w:p w14:paraId="7513EEAF" w14:textId="65EF4F33" w:rsidR="00402B31" w:rsidRPr="00C01F51" w:rsidRDefault="00402B31" w:rsidP="00402B31">
            <w:r w:rsidRPr="005C4916">
              <w:t>Ugniasienė turi dešifruoti TLS 1.2 ir TLS 1.3 srautą.</w:t>
            </w:r>
          </w:p>
        </w:tc>
        <w:tc>
          <w:tcPr>
            <w:tcW w:w="6001" w:type="dxa"/>
            <w:gridSpan w:val="2"/>
          </w:tcPr>
          <w:p w14:paraId="18B8A9B6" w14:textId="77777777" w:rsidR="00402B31" w:rsidRPr="00C01F51" w:rsidRDefault="00402B31" w:rsidP="00402B31"/>
        </w:tc>
      </w:tr>
      <w:tr w:rsidR="00402B31" w:rsidRPr="00C01F51" w14:paraId="7DA6009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D773C20" w14:textId="29AC3388" w:rsidR="00402B31" w:rsidRDefault="00402B31" w:rsidP="00402B31">
            <w:pPr>
              <w:jc w:val="center"/>
              <w:rPr>
                <w:rFonts w:eastAsia="Calibri"/>
              </w:rPr>
            </w:pPr>
            <w:r>
              <w:rPr>
                <w:rFonts w:eastAsia="Calibri"/>
              </w:rPr>
              <w:t>2.5.47.</w:t>
            </w:r>
          </w:p>
        </w:tc>
        <w:tc>
          <w:tcPr>
            <w:tcW w:w="6928" w:type="dxa"/>
          </w:tcPr>
          <w:p w14:paraId="424A85D8" w14:textId="28BE478C" w:rsidR="00402B31" w:rsidRPr="00C01F51" w:rsidRDefault="00402B31" w:rsidP="00402B31">
            <w:r w:rsidRPr="005C4916">
              <w:t>Ugniasienė turi atlikti VXLAN tunelių srauto inspektavimą su galimybe parinkti VNI sesijos raktą.</w:t>
            </w:r>
          </w:p>
        </w:tc>
        <w:tc>
          <w:tcPr>
            <w:tcW w:w="6001" w:type="dxa"/>
            <w:gridSpan w:val="2"/>
          </w:tcPr>
          <w:p w14:paraId="3FFD90BA" w14:textId="77777777" w:rsidR="00402B31" w:rsidRPr="00C01F51" w:rsidRDefault="00402B31" w:rsidP="00402B31"/>
        </w:tc>
      </w:tr>
      <w:tr w:rsidR="00402B31" w:rsidRPr="00C01F51" w14:paraId="17ED9CC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37A038D" w14:textId="4E41AD44" w:rsidR="00402B31" w:rsidRDefault="00402B31" w:rsidP="00402B31">
            <w:pPr>
              <w:jc w:val="center"/>
              <w:rPr>
                <w:rFonts w:eastAsia="Calibri"/>
              </w:rPr>
            </w:pPr>
            <w:r>
              <w:rPr>
                <w:rFonts w:eastAsia="Calibri"/>
              </w:rPr>
              <w:t>2.5.48.</w:t>
            </w:r>
          </w:p>
        </w:tc>
        <w:tc>
          <w:tcPr>
            <w:tcW w:w="6928" w:type="dxa"/>
          </w:tcPr>
          <w:p w14:paraId="2AE73368" w14:textId="26CB8E8B" w:rsidR="00402B31" w:rsidRPr="00C01F51" w:rsidRDefault="00402B31" w:rsidP="00402B31">
            <w:r w:rsidRPr="005C4916">
              <w:t>Turi būti galimybė automatiškai, nurodytu periodiškumu, importuoti URL, IP adresus, domenų vardus, kurie bus naudojami saugumo politikose, iš išorinio failo. Turi būti galimybė importuoti ne mažiau kaip 50000 įrašų.</w:t>
            </w:r>
          </w:p>
        </w:tc>
        <w:tc>
          <w:tcPr>
            <w:tcW w:w="6001" w:type="dxa"/>
            <w:gridSpan w:val="2"/>
          </w:tcPr>
          <w:p w14:paraId="02ABE7F0" w14:textId="77777777" w:rsidR="00402B31" w:rsidRPr="00C01F51" w:rsidRDefault="00402B31" w:rsidP="00402B31"/>
        </w:tc>
      </w:tr>
      <w:tr w:rsidR="00402B31" w:rsidRPr="00C01F51" w14:paraId="02BC0A6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FBD611" w14:textId="48A0E0C5" w:rsidR="00402B31" w:rsidRDefault="00402B31" w:rsidP="00402B31">
            <w:pPr>
              <w:jc w:val="center"/>
              <w:rPr>
                <w:rFonts w:eastAsia="Calibri"/>
              </w:rPr>
            </w:pPr>
            <w:r>
              <w:rPr>
                <w:rFonts w:eastAsia="Calibri"/>
              </w:rPr>
              <w:t>2.5.49.</w:t>
            </w:r>
          </w:p>
        </w:tc>
        <w:tc>
          <w:tcPr>
            <w:tcW w:w="6928" w:type="dxa"/>
          </w:tcPr>
          <w:p w14:paraId="32500B11" w14:textId="6A282550" w:rsidR="00402B31" w:rsidRPr="00C01F51" w:rsidRDefault="00402B31" w:rsidP="00402B31">
            <w:r w:rsidRPr="005C4916">
              <w:t>Turi būti gamintojo teikiami Microsoft 365, Azure, AWS, Google Cloud debesijos paslaugų naudojami dinaminiai IP adresų sąrašai, kuriuos turi būti galima panaudoti saugumo politikose.</w:t>
            </w:r>
          </w:p>
        </w:tc>
        <w:tc>
          <w:tcPr>
            <w:tcW w:w="6001" w:type="dxa"/>
            <w:gridSpan w:val="2"/>
          </w:tcPr>
          <w:p w14:paraId="43C54A31" w14:textId="77777777" w:rsidR="00402B31" w:rsidRPr="00C01F51" w:rsidRDefault="00402B31" w:rsidP="00402B31"/>
        </w:tc>
      </w:tr>
      <w:tr w:rsidR="00402B31" w:rsidRPr="00C01F51" w14:paraId="564A3AA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08855E" w14:textId="5EDBC1F4" w:rsidR="00402B31" w:rsidRDefault="00402B31" w:rsidP="00402B31">
            <w:pPr>
              <w:jc w:val="center"/>
              <w:rPr>
                <w:rFonts w:eastAsia="Calibri"/>
              </w:rPr>
            </w:pPr>
            <w:r>
              <w:rPr>
                <w:rFonts w:eastAsia="Calibri"/>
              </w:rPr>
              <w:t>2.5.50.</w:t>
            </w:r>
          </w:p>
        </w:tc>
        <w:tc>
          <w:tcPr>
            <w:tcW w:w="6928" w:type="dxa"/>
          </w:tcPr>
          <w:p w14:paraId="1CF15F09" w14:textId="212C5E75" w:rsidR="00402B31" w:rsidRPr="00C01F51" w:rsidRDefault="00402B31" w:rsidP="00402B31">
            <w:r w:rsidRPr="005C4916">
              <w:t>Turi būti galimybė sukurti ir naudoti savo URL grupes.</w:t>
            </w:r>
          </w:p>
        </w:tc>
        <w:tc>
          <w:tcPr>
            <w:tcW w:w="6001" w:type="dxa"/>
            <w:gridSpan w:val="2"/>
          </w:tcPr>
          <w:p w14:paraId="72D7A7B8" w14:textId="77777777" w:rsidR="00402B31" w:rsidRPr="00C01F51" w:rsidRDefault="00402B31" w:rsidP="00402B31"/>
        </w:tc>
      </w:tr>
      <w:tr w:rsidR="00402B31" w:rsidRPr="00C01F51" w14:paraId="390BE25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B566BD8" w14:textId="2FAC860F" w:rsidR="00402B31" w:rsidRDefault="00402B31" w:rsidP="00402B31">
            <w:pPr>
              <w:jc w:val="center"/>
              <w:rPr>
                <w:rFonts w:eastAsia="Calibri"/>
              </w:rPr>
            </w:pPr>
            <w:r>
              <w:rPr>
                <w:rFonts w:eastAsia="Calibri"/>
              </w:rPr>
              <w:t>2.5.51.</w:t>
            </w:r>
          </w:p>
        </w:tc>
        <w:tc>
          <w:tcPr>
            <w:tcW w:w="6928" w:type="dxa"/>
          </w:tcPr>
          <w:p w14:paraId="1D742EFD" w14:textId="3E3073AA" w:rsidR="00402B31" w:rsidRPr="00C01F51" w:rsidRDefault="00402B31" w:rsidP="00402B31">
            <w:r w:rsidRPr="005C4916">
              <w:t>Turi būti galimybė aptikti apsibrėžtus duomenų šablonus įvairių programų duomenų sraute. Turi būti galimybė šablonus kurti naudojant „regular expression“. Aptikus šabloną, turi būti galimybė sustabdyti perduodamus failus. (DLP/Data Filtering)</w:t>
            </w:r>
          </w:p>
        </w:tc>
        <w:tc>
          <w:tcPr>
            <w:tcW w:w="6001" w:type="dxa"/>
            <w:gridSpan w:val="2"/>
          </w:tcPr>
          <w:p w14:paraId="0D3B5A82" w14:textId="77777777" w:rsidR="00402B31" w:rsidRPr="00C01F51" w:rsidRDefault="00402B31" w:rsidP="00402B31"/>
        </w:tc>
      </w:tr>
      <w:tr w:rsidR="00402B31" w:rsidRPr="00C01F51" w14:paraId="6C376EE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A1F097E" w14:textId="089FADD1" w:rsidR="00402B31" w:rsidRDefault="00402B31" w:rsidP="00402B31">
            <w:pPr>
              <w:jc w:val="center"/>
              <w:rPr>
                <w:rFonts w:eastAsia="Calibri"/>
              </w:rPr>
            </w:pPr>
            <w:r>
              <w:rPr>
                <w:rFonts w:eastAsia="Calibri"/>
              </w:rPr>
              <w:t>2.5.52.</w:t>
            </w:r>
          </w:p>
        </w:tc>
        <w:tc>
          <w:tcPr>
            <w:tcW w:w="6928" w:type="dxa"/>
          </w:tcPr>
          <w:p w14:paraId="03BBEC3C" w14:textId="63D20D55" w:rsidR="00402B31" w:rsidRPr="00C01F51" w:rsidRDefault="00402B31" w:rsidP="00402B31">
            <w:r w:rsidRPr="005C4916">
              <w:t>Turi būti galimybė kontroliuoti perduodamas bylas. Ugniasienė turi atpažinti ne mažiau kaip 50 bylų tipų. Bylos tipas turi būti atpažįstamas pagal bylos turinį, o ne išplėtimą.</w:t>
            </w:r>
          </w:p>
        </w:tc>
        <w:tc>
          <w:tcPr>
            <w:tcW w:w="6001" w:type="dxa"/>
            <w:gridSpan w:val="2"/>
          </w:tcPr>
          <w:p w14:paraId="5B627BE2" w14:textId="77777777" w:rsidR="00402B31" w:rsidRPr="00C01F51" w:rsidRDefault="00402B31" w:rsidP="00402B31"/>
        </w:tc>
      </w:tr>
      <w:tr w:rsidR="00402B31" w:rsidRPr="00C01F51" w14:paraId="69F0110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B0317DF" w14:textId="70DBDF86" w:rsidR="00402B31" w:rsidRDefault="00402B31" w:rsidP="00402B31">
            <w:pPr>
              <w:jc w:val="center"/>
              <w:rPr>
                <w:rFonts w:eastAsia="Calibri"/>
              </w:rPr>
            </w:pPr>
            <w:r>
              <w:rPr>
                <w:rFonts w:eastAsia="Calibri"/>
              </w:rPr>
              <w:t>2.5.53.</w:t>
            </w:r>
          </w:p>
        </w:tc>
        <w:tc>
          <w:tcPr>
            <w:tcW w:w="6928" w:type="dxa"/>
          </w:tcPr>
          <w:p w14:paraId="70B7BF3E" w14:textId="0C566826" w:rsidR="00402B31" w:rsidRPr="00C01F51" w:rsidRDefault="00402B31" w:rsidP="00402B31">
            <w:r w:rsidRPr="005C4916">
              <w:t xml:space="preserve">Turi palaikyti ne mažiau kaip </w:t>
            </w:r>
            <w:r w:rsidRPr="005C4916">
              <w:rPr>
                <w:lang w:val="en-US"/>
              </w:rPr>
              <w:t>2500</w:t>
            </w:r>
            <w:r w:rsidRPr="005C4916">
              <w:t xml:space="preserve"> IPSec VPN tunelių.</w:t>
            </w:r>
          </w:p>
        </w:tc>
        <w:tc>
          <w:tcPr>
            <w:tcW w:w="6001" w:type="dxa"/>
            <w:gridSpan w:val="2"/>
          </w:tcPr>
          <w:p w14:paraId="5430A9D4" w14:textId="77777777" w:rsidR="00402B31" w:rsidRPr="00C01F51" w:rsidRDefault="00402B31" w:rsidP="00402B31"/>
        </w:tc>
      </w:tr>
      <w:tr w:rsidR="00402B31" w:rsidRPr="00C01F51" w14:paraId="4146A377"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4210DD" w14:textId="3E1B0526" w:rsidR="00402B31" w:rsidRDefault="00402B31" w:rsidP="00402B31">
            <w:pPr>
              <w:jc w:val="center"/>
              <w:rPr>
                <w:rFonts w:eastAsia="Calibri"/>
              </w:rPr>
            </w:pPr>
            <w:r>
              <w:rPr>
                <w:rFonts w:eastAsia="Calibri"/>
              </w:rPr>
              <w:t>2.5.54.</w:t>
            </w:r>
          </w:p>
        </w:tc>
        <w:tc>
          <w:tcPr>
            <w:tcW w:w="6928" w:type="dxa"/>
          </w:tcPr>
          <w:p w14:paraId="018DA67C" w14:textId="69E62D5A" w:rsidR="00402B31" w:rsidRPr="00C01F51" w:rsidRDefault="00402B31" w:rsidP="00402B31">
            <w:r w:rsidRPr="005C4916">
              <w:t>Turi palaikyti, be papildomų licencijų, nuotolinį vartotojų prisijungimą VPN klientu per SSL VPN Windows ir macOS operacinėms sistemoms.</w:t>
            </w:r>
          </w:p>
        </w:tc>
        <w:tc>
          <w:tcPr>
            <w:tcW w:w="6001" w:type="dxa"/>
            <w:gridSpan w:val="2"/>
          </w:tcPr>
          <w:p w14:paraId="32389F5E" w14:textId="77777777" w:rsidR="00402B31" w:rsidRPr="00C01F51" w:rsidRDefault="00402B31" w:rsidP="00402B31"/>
        </w:tc>
      </w:tr>
      <w:tr w:rsidR="00402B31" w:rsidRPr="00C01F51" w14:paraId="65CB25A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CD23B2A" w14:textId="2DA16B2E" w:rsidR="00402B31" w:rsidRDefault="00402B31" w:rsidP="00402B31">
            <w:pPr>
              <w:jc w:val="center"/>
              <w:rPr>
                <w:rFonts w:eastAsia="Calibri"/>
              </w:rPr>
            </w:pPr>
            <w:r>
              <w:rPr>
                <w:rFonts w:eastAsia="Calibri"/>
              </w:rPr>
              <w:t>2.5.55.</w:t>
            </w:r>
          </w:p>
        </w:tc>
        <w:tc>
          <w:tcPr>
            <w:tcW w:w="6928" w:type="dxa"/>
          </w:tcPr>
          <w:p w14:paraId="78346411" w14:textId="3E66D4B3" w:rsidR="00402B31" w:rsidRPr="00C01F51" w:rsidRDefault="00402B31" w:rsidP="00402B31">
            <w:r w:rsidRPr="005C4916">
              <w:t>Turi palaikyti ne mažiau kaip 1000 klientinių SSL VPN prisijungimų.</w:t>
            </w:r>
          </w:p>
        </w:tc>
        <w:tc>
          <w:tcPr>
            <w:tcW w:w="6001" w:type="dxa"/>
            <w:gridSpan w:val="2"/>
          </w:tcPr>
          <w:p w14:paraId="0CEFC7A8" w14:textId="77777777" w:rsidR="00402B31" w:rsidRPr="00C01F51" w:rsidRDefault="00402B31" w:rsidP="00402B31"/>
        </w:tc>
      </w:tr>
      <w:tr w:rsidR="00402B31" w:rsidRPr="00C01F51" w14:paraId="671E854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66A96E0" w14:textId="24999E87" w:rsidR="00402B31" w:rsidRDefault="00402B31" w:rsidP="00402B31">
            <w:pPr>
              <w:jc w:val="center"/>
              <w:rPr>
                <w:rFonts w:eastAsia="Calibri"/>
              </w:rPr>
            </w:pPr>
            <w:r>
              <w:rPr>
                <w:rFonts w:eastAsia="Calibri"/>
              </w:rPr>
              <w:t>2.5.56.</w:t>
            </w:r>
          </w:p>
        </w:tc>
        <w:tc>
          <w:tcPr>
            <w:tcW w:w="6928" w:type="dxa"/>
          </w:tcPr>
          <w:p w14:paraId="122AD270" w14:textId="09FAAC4D" w:rsidR="00402B31" w:rsidRPr="00C01F51" w:rsidRDefault="00402B31" w:rsidP="00402B31">
            <w:r w:rsidRPr="005C4916">
              <w:t>Nuotolinio prisijungimo vartotojų VPN klientas turi mokėti dirbti IPSec ir SSL protokolais.</w:t>
            </w:r>
          </w:p>
        </w:tc>
        <w:tc>
          <w:tcPr>
            <w:tcW w:w="6001" w:type="dxa"/>
            <w:gridSpan w:val="2"/>
          </w:tcPr>
          <w:p w14:paraId="0FD7DBF8" w14:textId="77777777" w:rsidR="00402B31" w:rsidRPr="00C01F51" w:rsidRDefault="00402B31" w:rsidP="00402B31"/>
        </w:tc>
      </w:tr>
      <w:tr w:rsidR="00402B31" w:rsidRPr="00C01F51" w14:paraId="19D61DB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2B2ACD" w14:textId="34635A37" w:rsidR="00402B31" w:rsidRDefault="00402B31" w:rsidP="00402B31">
            <w:pPr>
              <w:jc w:val="center"/>
              <w:rPr>
                <w:rFonts w:eastAsia="Calibri"/>
              </w:rPr>
            </w:pPr>
            <w:r>
              <w:rPr>
                <w:rFonts w:eastAsia="Calibri"/>
              </w:rPr>
              <w:t>2.5.57.</w:t>
            </w:r>
          </w:p>
        </w:tc>
        <w:tc>
          <w:tcPr>
            <w:tcW w:w="6928" w:type="dxa"/>
          </w:tcPr>
          <w:p w14:paraId="7315DF53" w14:textId="70B0AE35" w:rsidR="00402B31" w:rsidRPr="00C01F51" w:rsidRDefault="00402B31" w:rsidP="00402B31">
            <w:r w:rsidRPr="005C4916">
              <w:t>Nuotolinio prisijungimo vartotojų VPN kliento programinė įranga turi automatiškai atsinaujinti VPN prisijungimo metu. Turi būti galimybė sukonfigūruoti, kad automatinis atsinaujinimas vyktų tik tada, kai vartotojas yra įmonės vidiniame tinkle.</w:t>
            </w:r>
          </w:p>
        </w:tc>
        <w:tc>
          <w:tcPr>
            <w:tcW w:w="6001" w:type="dxa"/>
            <w:gridSpan w:val="2"/>
          </w:tcPr>
          <w:p w14:paraId="29255FBA" w14:textId="77777777" w:rsidR="00402B31" w:rsidRPr="00C01F51" w:rsidRDefault="00402B31" w:rsidP="00402B31"/>
        </w:tc>
      </w:tr>
      <w:tr w:rsidR="00402B31" w:rsidRPr="00C01F51" w14:paraId="435E2A5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C3B3C5" w14:textId="6288BA28" w:rsidR="00402B31" w:rsidRDefault="00402B31" w:rsidP="00402B31">
            <w:pPr>
              <w:jc w:val="center"/>
              <w:rPr>
                <w:rFonts w:eastAsia="Calibri"/>
              </w:rPr>
            </w:pPr>
            <w:r>
              <w:rPr>
                <w:rFonts w:eastAsia="Calibri"/>
              </w:rPr>
              <w:lastRenderedPageBreak/>
              <w:t>2.5.58.</w:t>
            </w:r>
          </w:p>
        </w:tc>
        <w:tc>
          <w:tcPr>
            <w:tcW w:w="6928" w:type="dxa"/>
          </w:tcPr>
          <w:p w14:paraId="64D4758A" w14:textId="4A7C8741" w:rsidR="00402B31" w:rsidRPr="00C01F51" w:rsidRDefault="00402B31" w:rsidP="00402B31">
            <w:r w:rsidRPr="005C4916">
              <w:t>Turi būti galimybė sukonfigūruoti vidinio tinklo aptikimą VPN prisijungimo metu tikrinant nurodyto DNS vardo užklausos rezultatą su nurodytu IPv4 arba IPv6 IP adresu. Aptikus vidinį tinklą VPN tunelis neužmezgamas.</w:t>
            </w:r>
          </w:p>
        </w:tc>
        <w:tc>
          <w:tcPr>
            <w:tcW w:w="6001" w:type="dxa"/>
            <w:gridSpan w:val="2"/>
          </w:tcPr>
          <w:p w14:paraId="45AE1B67" w14:textId="77777777" w:rsidR="00402B31" w:rsidRPr="00C01F51" w:rsidRDefault="00402B31" w:rsidP="00402B31"/>
        </w:tc>
      </w:tr>
      <w:tr w:rsidR="00402B31" w:rsidRPr="00C01F51" w14:paraId="46400FE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A8C148" w14:textId="325A89FE" w:rsidR="00402B31" w:rsidRDefault="00402B31" w:rsidP="00402B31">
            <w:pPr>
              <w:jc w:val="center"/>
              <w:rPr>
                <w:rFonts w:eastAsia="Calibri"/>
              </w:rPr>
            </w:pPr>
            <w:r>
              <w:rPr>
                <w:rFonts w:eastAsia="Calibri"/>
              </w:rPr>
              <w:t>2.5.59.</w:t>
            </w:r>
          </w:p>
        </w:tc>
        <w:tc>
          <w:tcPr>
            <w:tcW w:w="6928" w:type="dxa"/>
          </w:tcPr>
          <w:p w14:paraId="520BC3D7" w14:textId="265D9CAF" w:rsidR="00402B31" w:rsidRPr="00C01F51" w:rsidRDefault="00402B31" w:rsidP="00402B31">
            <w:r w:rsidRPr="005C4916">
              <w:t>VPN klientas turi leisti pasikeisti pasibaigusį Active Directory (AD) vartotojo slaptažodį Windows 10 operacinėse sistemose.</w:t>
            </w:r>
          </w:p>
        </w:tc>
        <w:tc>
          <w:tcPr>
            <w:tcW w:w="6001" w:type="dxa"/>
            <w:gridSpan w:val="2"/>
          </w:tcPr>
          <w:p w14:paraId="28650365" w14:textId="77777777" w:rsidR="00402B31" w:rsidRPr="00C01F51" w:rsidRDefault="00402B31" w:rsidP="00402B31"/>
        </w:tc>
      </w:tr>
      <w:tr w:rsidR="00402B31" w:rsidRPr="00C01F51" w14:paraId="6CB6208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7C1EE9" w14:textId="566C999B" w:rsidR="00402B31" w:rsidRDefault="00402B31" w:rsidP="00402B31">
            <w:pPr>
              <w:jc w:val="center"/>
              <w:rPr>
                <w:rFonts w:eastAsia="Calibri"/>
              </w:rPr>
            </w:pPr>
            <w:r>
              <w:rPr>
                <w:rFonts w:eastAsia="Calibri"/>
              </w:rPr>
              <w:t>2.5.60.</w:t>
            </w:r>
          </w:p>
        </w:tc>
        <w:tc>
          <w:tcPr>
            <w:tcW w:w="6928" w:type="dxa"/>
          </w:tcPr>
          <w:p w14:paraId="7FBA99D9" w14:textId="7050B7C5" w:rsidR="00402B31" w:rsidRPr="00C01F51" w:rsidRDefault="00402B31" w:rsidP="00402B31">
            <w:r w:rsidRPr="005C4916">
              <w:t>Nuotolinio prisijungimo vartotojų VPN klientas turi gebėti autorizuotis naudojant SAML 2.0.</w:t>
            </w:r>
          </w:p>
        </w:tc>
        <w:tc>
          <w:tcPr>
            <w:tcW w:w="6001" w:type="dxa"/>
            <w:gridSpan w:val="2"/>
          </w:tcPr>
          <w:p w14:paraId="34AD056E" w14:textId="77777777" w:rsidR="00402B31" w:rsidRPr="00C01F51" w:rsidRDefault="00402B31" w:rsidP="00402B31"/>
        </w:tc>
      </w:tr>
      <w:tr w:rsidR="00402B31" w:rsidRPr="00C01F51" w14:paraId="69A596A7"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ECEABD1" w14:textId="1F4DC253" w:rsidR="00402B31" w:rsidRDefault="00402B31" w:rsidP="00402B31">
            <w:pPr>
              <w:jc w:val="center"/>
              <w:rPr>
                <w:rFonts w:eastAsia="Calibri"/>
              </w:rPr>
            </w:pPr>
            <w:r>
              <w:rPr>
                <w:rFonts w:eastAsia="Calibri"/>
              </w:rPr>
              <w:t>2.5.61.</w:t>
            </w:r>
          </w:p>
        </w:tc>
        <w:tc>
          <w:tcPr>
            <w:tcW w:w="6928" w:type="dxa"/>
          </w:tcPr>
          <w:p w14:paraId="63A6E45E" w14:textId="77777777" w:rsidR="00402B31" w:rsidRPr="005C4916" w:rsidRDefault="00402B31" w:rsidP="00402B31">
            <w:pPr>
              <w:pStyle w:val="Betarp"/>
              <w:jc w:val="both"/>
              <w:rPr>
                <w:rFonts w:ascii="Times New Roman" w:hAnsi="Times New Roman"/>
                <w:sz w:val="24"/>
                <w:szCs w:val="24"/>
              </w:rPr>
            </w:pPr>
            <w:r w:rsidRPr="005C4916">
              <w:rPr>
                <w:rFonts w:ascii="Times New Roman" w:hAnsi="Times New Roman"/>
                <w:sz w:val="24"/>
                <w:szCs w:val="24"/>
              </w:rPr>
              <w:t>Nuotolinio prisijungimo vartotojų VPN klientas turi gebėti jungtis prie VPN išorinių šliuzų pagal prioritetus ir</w:t>
            </w:r>
            <w:r>
              <w:rPr>
                <w:rFonts w:ascii="Times New Roman" w:hAnsi="Times New Roman"/>
                <w:sz w:val="24"/>
                <w:szCs w:val="24"/>
              </w:rPr>
              <w:t xml:space="preserve"> </w:t>
            </w:r>
            <w:r w:rsidRPr="005C4916">
              <w:rPr>
                <w:rFonts w:ascii="Times New Roman" w:hAnsi="Times New Roman"/>
                <w:sz w:val="24"/>
                <w:szCs w:val="24"/>
              </w:rPr>
              <w:t>/</w:t>
            </w:r>
            <w:r>
              <w:rPr>
                <w:rFonts w:ascii="Times New Roman" w:hAnsi="Times New Roman"/>
                <w:sz w:val="24"/>
                <w:szCs w:val="24"/>
              </w:rPr>
              <w:t xml:space="preserve"> </w:t>
            </w:r>
            <w:r w:rsidRPr="005C4916">
              <w:rPr>
                <w:rFonts w:ascii="Times New Roman" w:hAnsi="Times New Roman"/>
                <w:sz w:val="24"/>
                <w:szCs w:val="24"/>
              </w:rPr>
              <w:t>arba priklausomai nuo geografinės vietos prie arčiausiai esančio ir geriausiai pasiekiamo išorinio VPN šliuzo.</w:t>
            </w:r>
          </w:p>
          <w:p w14:paraId="79A234F5" w14:textId="1493E841" w:rsidR="00402B31" w:rsidRPr="00C01F51" w:rsidRDefault="00402B31" w:rsidP="00402B31">
            <w:r w:rsidRPr="005C4916">
              <w:t>Turi būti galimybė nustatyti, kad vieni VPN šliuzai parenkami automatiškai, o kiti būtų naudojami tik juos išsirinkus VPN kliente rankiniu būdu.</w:t>
            </w:r>
          </w:p>
        </w:tc>
        <w:tc>
          <w:tcPr>
            <w:tcW w:w="6001" w:type="dxa"/>
            <w:gridSpan w:val="2"/>
          </w:tcPr>
          <w:p w14:paraId="5ED69882" w14:textId="77777777" w:rsidR="00402B31" w:rsidRPr="00C01F51" w:rsidRDefault="00402B31" w:rsidP="00402B31"/>
        </w:tc>
      </w:tr>
      <w:tr w:rsidR="00402B31" w:rsidRPr="00C01F51" w14:paraId="16E31683"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BD8FA5E" w14:textId="0524BD07" w:rsidR="00402B31" w:rsidRDefault="00402B31" w:rsidP="00402B31">
            <w:pPr>
              <w:jc w:val="center"/>
              <w:rPr>
                <w:rFonts w:eastAsia="Calibri"/>
              </w:rPr>
            </w:pPr>
            <w:r>
              <w:rPr>
                <w:rFonts w:eastAsia="Calibri"/>
              </w:rPr>
              <w:t>2.5.62.</w:t>
            </w:r>
          </w:p>
        </w:tc>
        <w:tc>
          <w:tcPr>
            <w:tcW w:w="6928" w:type="dxa"/>
          </w:tcPr>
          <w:p w14:paraId="6E09B506" w14:textId="0941D3FE" w:rsidR="00402B31" w:rsidRPr="00C01F51" w:rsidRDefault="00402B31" w:rsidP="00402B31">
            <w:r w:rsidRPr="005C4916">
              <w:t>Turi būti galimybė nustatyti, kad VPN klientams būtų dalinami skirtingi VPN kliento parametrai bei skirtingi VPN šliuzų sąrašai priklausomai nuo to, kokiai vartotojų grupei priklauso vartotojas ar iš kokio regiono, IP adreso, operacinės sistemos jungiamasi.</w:t>
            </w:r>
          </w:p>
        </w:tc>
        <w:tc>
          <w:tcPr>
            <w:tcW w:w="6001" w:type="dxa"/>
            <w:gridSpan w:val="2"/>
          </w:tcPr>
          <w:p w14:paraId="05728EF6" w14:textId="77777777" w:rsidR="00402B31" w:rsidRPr="00C01F51" w:rsidRDefault="00402B31" w:rsidP="00402B31"/>
        </w:tc>
      </w:tr>
      <w:tr w:rsidR="00402B31" w:rsidRPr="00C01F51" w14:paraId="7BC45D8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FE136FD" w14:textId="6D7464F8" w:rsidR="00402B31" w:rsidRDefault="00402B31" w:rsidP="00402B31">
            <w:pPr>
              <w:jc w:val="center"/>
              <w:rPr>
                <w:rFonts w:eastAsia="Calibri"/>
              </w:rPr>
            </w:pPr>
            <w:r>
              <w:rPr>
                <w:rFonts w:eastAsia="Calibri"/>
              </w:rPr>
              <w:t>2.5.63.</w:t>
            </w:r>
          </w:p>
        </w:tc>
        <w:tc>
          <w:tcPr>
            <w:tcW w:w="6928" w:type="dxa"/>
          </w:tcPr>
          <w:p w14:paraId="1E074E9B" w14:textId="3D6E6A9A" w:rsidR="00402B31" w:rsidRPr="00C01F51" w:rsidRDefault="00402B31" w:rsidP="00402B31">
            <w:r w:rsidRPr="005C4916">
              <w:t>Turi būti galimybė sukurti ne mažiau kaip 2000 saugumo taisyklių.</w:t>
            </w:r>
          </w:p>
        </w:tc>
        <w:tc>
          <w:tcPr>
            <w:tcW w:w="6001" w:type="dxa"/>
            <w:gridSpan w:val="2"/>
          </w:tcPr>
          <w:p w14:paraId="195F6578" w14:textId="77777777" w:rsidR="00402B31" w:rsidRPr="00C01F51" w:rsidRDefault="00402B31" w:rsidP="00402B31"/>
        </w:tc>
      </w:tr>
      <w:tr w:rsidR="00402B31" w:rsidRPr="00C01F51" w14:paraId="056C0D5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2AB8FA" w14:textId="25527D79" w:rsidR="00402B31" w:rsidRDefault="00402B31" w:rsidP="00402B31">
            <w:pPr>
              <w:jc w:val="center"/>
              <w:rPr>
                <w:rFonts w:eastAsia="Calibri"/>
              </w:rPr>
            </w:pPr>
            <w:r>
              <w:rPr>
                <w:rFonts w:eastAsia="Calibri"/>
              </w:rPr>
              <w:t>2.5.64.</w:t>
            </w:r>
          </w:p>
        </w:tc>
        <w:tc>
          <w:tcPr>
            <w:tcW w:w="6928" w:type="dxa"/>
          </w:tcPr>
          <w:p w14:paraId="26073DDE" w14:textId="4FFC59AE" w:rsidR="00402B31" w:rsidRPr="00C01F51" w:rsidRDefault="00402B31" w:rsidP="00402B31">
            <w:r w:rsidRPr="005C4916">
              <w:t>Įrenginys turi gebėti dirbti kaip IPv6 DHCP klientas, bei palaikyti „prefix“ delegaciją</w:t>
            </w:r>
            <w:r>
              <w:t xml:space="preserve"> </w:t>
            </w:r>
            <w:r w:rsidRPr="005C4916">
              <w:t>/</w:t>
            </w:r>
            <w:r>
              <w:t xml:space="preserve"> </w:t>
            </w:r>
            <w:r w:rsidRPr="005C4916">
              <w:t>priskyrimą.</w:t>
            </w:r>
          </w:p>
        </w:tc>
        <w:tc>
          <w:tcPr>
            <w:tcW w:w="6001" w:type="dxa"/>
            <w:gridSpan w:val="2"/>
          </w:tcPr>
          <w:p w14:paraId="7EDD289D" w14:textId="77777777" w:rsidR="00402B31" w:rsidRPr="00C01F51" w:rsidRDefault="00402B31" w:rsidP="00402B31"/>
        </w:tc>
      </w:tr>
      <w:tr w:rsidR="00402B31" w:rsidRPr="00C01F51" w14:paraId="3C39A888"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6BB526" w14:textId="68A45CB4" w:rsidR="00402B31" w:rsidRDefault="00402B31" w:rsidP="00402B31">
            <w:pPr>
              <w:jc w:val="center"/>
              <w:rPr>
                <w:rFonts w:eastAsia="Calibri"/>
              </w:rPr>
            </w:pPr>
            <w:r>
              <w:rPr>
                <w:rFonts w:eastAsia="Calibri"/>
              </w:rPr>
              <w:t>2.5.65.</w:t>
            </w:r>
          </w:p>
        </w:tc>
        <w:tc>
          <w:tcPr>
            <w:tcW w:w="6928" w:type="dxa"/>
          </w:tcPr>
          <w:p w14:paraId="531147C6" w14:textId="1F0949D8" w:rsidR="00402B31" w:rsidRPr="00C01F51" w:rsidRDefault="00402B31" w:rsidP="00402B31">
            <w:r w:rsidRPr="005C4916">
              <w:t>Įrenginys turi būti pilnai suderinamas ir valdomas iš pirkėjo tinkle naudojamo Palo Alto Networks „Panorama“ centralizuoto valdymo sprendimo.</w:t>
            </w:r>
          </w:p>
        </w:tc>
        <w:tc>
          <w:tcPr>
            <w:tcW w:w="6001" w:type="dxa"/>
            <w:gridSpan w:val="2"/>
          </w:tcPr>
          <w:p w14:paraId="58FB5005" w14:textId="77777777" w:rsidR="00402B31" w:rsidRPr="00C01F51" w:rsidRDefault="00402B31" w:rsidP="00402B31"/>
        </w:tc>
      </w:tr>
      <w:tr w:rsidR="00402B31" w:rsidRPr="00C01F51" w14:paraId="40E790F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120B8A" w14:textId="048545C1" w:rsidR="00402B31" w:rsidRDefault="00402B31" w:rsidP="00402B31">
            <w:pPr>
              <w:jc w:val="center"/>
              <w:rPr>
                <w:rFonts w:eastAsia="Calibri"/>
              </w:rPr>
            </w:pPr>
            <w:r w:rsidRPr="00432764">
              <w:rPr>
                <w:rFonts w:eastAsia="Calibri"/>
                <w:b/>
              </w:rPr>
              <w:t>2.6.</w:t>
            </w:r>
          </w:p>
        </w:tc>
        <w:tc>
          <w:tcPr>
            <w:tcW w:w="6928" w:type="dxa"/>
            <w:vAlign w:val="center"/>
          </w:tcPr>
          <w:p w14:paraId="06517571" w14:textId="1474C5AD" w:rsidR="00402B31" w:rsidRPr="00C01F51" w:rsidRDefault="00402B31" w:rsidP="00402B31">
            <w:r w:rsidRPr="005C4916">
              <w:rPr>
                <w:b/>
              </w:rPr>
              <w:t>Įvykių žurnalai, ataskaitos</w:t>
            </w:r>
          </w:p>
        </w:tc>
        <w:tc>
          <w:tcPr>
            <w:tcW w:w="6001" w:type="dxa"/>
            <w:gridSpan w:val="2"/>
          </w:tcPr>
          <w:p w14:paraId="7E132E63" w14:textId="77777777" w:rsidR="00402B31" w:rsidRPr="00C01F51" w:rsidRDefault="00402B31" w:rsidP="00402B31"/>
        </w:tc>
      </w:tr>
      <w:tr w:rsidR="00402B31" w:rsidRPr="00C01F51" w14:paraId="41954D4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9404A38" w14:textId="07D1A0DC" w:rsidR="00402B31" w:rsidRDefault="00402B31" w:rsidP="00402B31">
            <w:pPr>
              <w:jc w:val="center"/>
              <w:rPr>
                <w:rFonts w:eastAsia="Calibri"/>
              </w:rPr>
            </w:pPr>
            <w:r>
              <w:rPr>
                <w:rFonts w:eastAsia="Calibri"/>
              </w:rPr>
              <w:t>2.6.1.</w:t>
            </w:r>
          </w:p>
        </w:tc>
        <w:tc>
          <w:tcPr>
            <w:tcW w:w="6928" w:type="dxa"/>
          </w:tcPr>
          <w:p w14:paraId="326C3B28" w14:textId="2367691D" w:rsidR="00402B31" w:rsidRPr="00C01F51" w:rsidRDefault="00402B31" w:rsidP="00402B31">
            <w:r w:rsidRPr="005C4916">
              <w:t>Įvykių žurnalai turi būti kaupiami įrenginyje ir siunčiami į centrinę valdymo tarnybinę stotį.</w:t>
            </w:r>
          </w:p>
        </w:tc>
        <w:tc>
          <w:tcPr>
            <w:tcW w:w="6001" w:type="dxa"/>
            <w:gridSpan w:val="2"/>
          </w:tcPr>
          <w:p w14:paraId="7D264E43" w14:textId="77777777" w:rsidR="00402B31" w:rsidRPr="00C01F51" w:rsidRDefault="00402B31" w:rsidP="00402B31"/>
        </w:tc>
      </w:tr>
      <w:tr w:rsidR="00402B31" w:rsidRPr="00C01F51" w14:paraId="7B3FDB3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AE4980" w14:textId="1014BDB0" w:rsidR="00402B31" w:rsidRDefault="00402B31" w:rsidP="00402B31">
            <w:pPr>
              <w:jc w:val="center"/>
              <w:rPr>
                <w:rFonts w:eastAsia="Calibri"/>
              </w:rPr>
            </w:pPr>
            <w:r>
              <w:rPr>
                <w:rFonts w:eastAsia="Calibri"/>
              </w:rPr>
              <w:t>2.6.2.</w:t>
            </w:r>
          </w:p>
        </w:tc>
        <w:tc>
          <w:tcPr>
            <w:tcW w:w="6928" w:type="dxa"/>
          </w:tcPr>
          <w:p w14:paraId="0C469416" w14:textId="5138526E" w:rsidR="00402B31" w:rsidRPr="00C01F51" w:rsidRDefault="00402B31" w:rsidP="00402B31">
            <w:r w:rsidRPr="005C4916">
              <w:t>Turi būti galimybė siųsti žurnalinius įvykius į žurnalinių įvykių surinkimo serverius pagal nustatytus žurnalinių įvykių atributus nurodant ne vien kritiškumo lygį, bet naudojant vartotojo apsirašytus filtrus.</w:t>
            </w:r>
          </w:p>
        </w:tc>
        <w:tc>
          <w:tcPr>
            <w:tcW w:w="6001" w:type="dxa"/>
            <w:gridSpan w:val="2"/>
          </w:tcPr>
          <w:p w14:paraId="0AABC8B7" w14:textId="77777777" w:rsidR="00402B31" w:rsidRPr="00C01F51" w:rsidRDefault="00402B31" w:rsidP="00402B31"/>
        </w:tc>
      </w:tr>
      <w:tr w:rsidR="00402B31" w:rsidRPr="00C01F51" w14:paraId="2563A14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D2F753A" w14:textId="06BDD166" w:rsidR="00402B31" w:rsidRDefault="00402B31" w:rsidP="00402B31">
            <w:pPr>
              <w:jc w:val="center"/>
              <w:rPr>
                <w:rFonts w:eastAsia="Calibri"/>
              </w:rPr>
            </w:pPr>
            <w:r w:rsidRPr="00432764">
              <w:rPr>
                <w:rFonts w:eastAsia="Calibri"/>
                <w:b/>
              </w:rPr>
              <w:t>2.7.</w:t>
            </w:r>
          </w:p>
        </w:tc>
        <w:tc>
          <w:tcPr>
            <w:tcW w:w="6928" w:type="dxa"/>
            <w:vAlign w:val="center"/>
          </w:tcPr>
          <w:p w14:paraId="00B12397" w14:textId="2E3B9FE0" w:rsidR="00402B31" w:rsidRPr="00C01F51" w:rsidRDefault="00402B31" w:rsidP="00402B31">
            <w:r w:rsidRPr="005C4916">
              <w:rPr>
                <w:b/>
              </w:rPr>
              <w:t>Valdymo funkcijos</w:t>
            </w:r>
          </w:p>
        </w:tc>
        <w:tc>
          <w:tcPr>
            <w:tcW w:w="6001" w:type="dxa"/>
            <w:gridSpan w:val="2"/>
          </w:tcPr>
          <w:p w14:paraId="26AF1274" w14:textId="77777777" w:rsidR="00402B31" w:rsidRPr="00C01F51" w:rsidRDefault="00402B31" w:rsidP="00402B31"/>
        </w:tc>
      </w:tr>
      <w:tr w:rsidR="00402B31" w:rsidRPr="00C01F51" w14:paraId="56A7531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1752DC4" w14:textId="3B16DBF8" w:rsidR="00402B31" w:rsidRDefault="00402B31" w:rsidP="00402B31">
            <w:pPr>
              <w:jc w:val="center"/>
              <w:rPr>
                <w:rFonts w:eastAsia="Calibri"/>
              </w:rPr>
            </w:pPr>
            <w:r>
              <w:rPr>
                <w:rFonts w:eastAsia="Calibri"/>
              </w:rPr>
              <w:lastRenderedPageBreak/>
              <w:t>2.7.1.</w:t>
            </w:r>
          </w:p>
        </w:tc>
        <w:tc>
          <w:tcPr>
            <w:tcW w:w="6928" w:type="dxa"/>
          </w:tcPr>
          <w:p w14:paraId="27697798" w14:textId="367889B7" w:rsidR="00402B31" w:rsidRPr="00C01F51" w:rsidRDefault="00402B31" w:rsidP="00402B31">
            <w:r w:rsidRPr="005C4916">
              <w:t>Įrenginyje turi būti atskiri valdymo ir duomenų analizės moduliai, kad būtų užtikrinta galimybė valdyti įrenginius esant dideliam tinklo aprovimui.</w:t>
            </w:r>
          </w:p>
        </w:tc>
        <w:tc>
          <w:tcPr>
            <w:tcW w:w="6001" w:type="dxa"/>
            <w:gridSpan w:val="2"/>
          </w:tcPr>
          <w:p w14:paraId="141DCF53" w14:textId="77777777" w:rsidR="00402B31" w:rsidRPr="00C01F51" w:rsidRDefault="00402B31" w:rsidP="00402B31"/>
        </w:tc>
      </w:tr>
      <w:tr w:rsidR="00402B31" w:rsidRPr="00C01F51" w14:paraId="30BF92C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8CE5CB6" w14:textId="77018F7C" w:rsidR="00402B31" w:rsidRDefault="00402B31" w:rsidP="00402B31">
            <w:pPr>
              <w:jc w:val="center"/>
              <w:rPr>
                <w:rFonts w:eastAsia="Calibri"/>
              </w:rPr>
            </w:pPr>
            <w:r>
              <w:rPr>
                <w:rFonts w:eastAsia="Calibri"/>
              </w:rPr>
              <w:t>2.7.2.</w:t>
            </w:r>
          </w:p>
        </w:tc>
        <w:tc>
          <w:tcPr>
            <w:tcW w:w="6928" w:type="dxa"/>
          </w:tcPr>
          <w:p w14:paraId="1FC79B3E" w14:textId="4947F85D" w:rsidR="00402B31" w:rsidRPr="00C01F51" w:rsidRDefault="00402B31" w:rsidP="00402B31">
            <w:r w:rsidRPr="005C4916">
              <w:t>Administratorių prieigos teisės turi būti kontroliuojamos rolių pagalba. Turi būti galimybė smulkiai apibrėžti administratoriaus teises. Turi būti galimybė kurti roles.</w:t>
            </w:r>
          </w:p>
        </w:tc>
        <w:tc>
          <w:tcPr>
            <w:tcW w:w="6001" w:type="dxa"/>
            <w:gridSpan w:val="2"/>
          </w:tcPr>
          <w:p w14:paraId="479B6D5E" w14:textId="77777777" w:rsidR="00402B31" w:rsidRPr="00C01F51" w:rsidRDefault="00402B31" w:rsidP="00402B31"/>
        </w:tc>
      </w:tr>
      <w:tr w:rsidR="00402B31" w:rsidRPr="00C01F51" w14:paraId="7392F0B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FC159C0" w14:textId="11EA7273" w:rsidR="00402B31" w:rsidRDefault="00402B31" w:rsidP="00402B31">
            <w:pPr>
              <w:jc w:val="center"/>
              <w:rPr>
                <w:rFonts w:eastAsia="Calibri"/>
              </w:rPr>
            </w:pPr>
            <w:r>
              <w:rPr>
                <w:rFonts w:eastAsia="Calibri"/>
              </w:rPr>
              <w:t>2.7.3.</w:t>
            </w:r>
          </w:p>
        </w:tc>
        <w:tc>
          <w:tcPr>
            <w:tcW w:w="6928" w:type="dxa"/>
          </w:tcPr>
          <w:p w14:paraId="279CF1AB" w14:textId="690FDB2E" w:rsidR="00402B31" w:rsidRPr="00C01F51" w:rsidRDefault="00402B31" w:rsidP="00402B31">
            <w:r w:rsidRPr="005C4916">
              <w:t>Turi būti galimybė keisti įvykių, siunčiamų SYSLOG protokolu, formatą (laukų išdėstymą).</w:t>
            </w:r>
          </w:p>
        </w:tc>
        <w:tc>
          <w:tcPr>
            <w:tcW w:w="6001" w:type="dxa"/>
            <w:gridSpan w:val="2"/>
          </w:tcPr>
          <w:p w14:paraId="4AEFFB92" w14:textId="77777777" w:rsidR="00402B31" w:rsidRPr="00C01F51" w:rsidRDefault="00402B31" w:rsidP="00402B31"/>
        </w:tc>
      </w:tr>
      <w:tr w:rsidR="00402B31" w:rsidRPr="00C01F51" w14:paraId="2AC5E16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8607BE" w14:textId="6A35568E" w:rsidR="00402B31" w:rsidRDefault="00402B31" w:rsidP="00402B31">
            <w:pPr>
              <w:jc w:val="center"/>
              <w:rPr>
                <w:rFonts w:eastAsia="Calibri"/>
              </w:rPr>
            </w:pPr>
            <w:r>
              <w:rPr>
                <w:rFonts w:eastAsia="Calibri"/>
              </w:rPr>
              <w:t>2.7.4.</w:t>
            </w:r>
          </w:p>
        </w:tc>
        <w:tc>
          <w:tcPr>
            <w:tcW w:w="6928" w:type="dxa"/>
          </w:tcPr>
          <w:p w14:paraId="67E3DA6A" w14:textId="205853EC" w:rsidR="00402B31" w:rsidRPr="00C01F51" w:rsidRDefault="00402B31" w:rsidP="00402B31">
            <w:r w:rsidRPr="005C4916">
              <w:t>Turi būti galimybė siųsti įvykių žurnalus SYSLOG formatu naudojant TCP protokolą arba SSL.</w:t>
            </w:r>
          </w:p>
        </w:tc>
        <w:tc>
          <w:tcPr>
            <w:tcW w:w="6001" w:type="dxa"/>
            <w:gridSpan w:val="2"/>
          </w:tcPr>
          <w:p w14:paraId="2B3EFEE8" w14:textId="77777777" w:rsidR="00402B31" w:rsidRPr="00C01F51" w:rsidRDefault="00402B31" w:rsidP="00402B31"/>
        </w:tc>
      </w:tr>
      <w:tr w:rsidR="00402B31" w:rsidRPr="00C01F51" w14:paraId="32BCCE18"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1922FD5" w14:textId="1B4668F2" w:rsidR="00402B31" w:rsidRDefault="00402B31" w:rsidP="00402B31">
            <w:pPr>
              <w:jc w:val="center"/>
              <w:rPr>
                <w:rFonts w:eastAsia="Calibri"/>
              </w:rPr>
            </w:pPr>
            <w:r>
              <w:rPr>
                <w:rFonts w:eastAsia="Calibri"/>
              </w:rPr>
              <w:t>2.7.5.</w:t>
            </w:r>
          </w:p>
        </w:tc>
        <w:tc>
          <w:tcPr>
            <w:tcW w:w="6928" w:type="dxa"/>
          </w:tcPr>
          <w:p w14:paraId="5041D49F" w14:textId="779840E6" w:rsidR="00402B31" w:rsidRPr="00C01F51" w:rsidRDefault="00402B31" w:rsidP="00402B31">
            <w:r w:rsidRPr="005C4916">
              <w:t>Turi būti galimybė integruoti įrenginius su išorinėmis paslaugomis automatizacijos tikslais naudojant XML API ir REST API.</w:t>
            </w:r>
          </w:p>
        </w:tc>
        <w:tc>
          <w:tcPr>
            <w:tcW w:w="6001" w:type="dxa"/>
            <w:gridSpan w:val="2"/>
          </w:tcPr>
          <w:p w14:paraId="0886B43A" w14:textId="77777777" w:rsidR="00402B31" w:rsidRPr="00C01F51" w:rsidRDefault="00402B31" w:rsidP="00402B31"/>
        </w:tc>
      </w:tr>
      <w:tr w:rsidR="00402B31" w:rsidRPr="00C01F51" w14:paraId="3215E847"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B48348" w14:textId="7734B9D8" w:rsidR="00402B31" w:rsidRDefault="00402B31" w:rsidP="00402B31">
            <w:pPr>
              <w:jc w:val="center"/>
              <w:rPr>
                <w:rFonts w:eastAsia="Calibri"/>
              </w:rPr>
            </w:pPr>
            <w:r>
              <w:rPr>
                <w:rFonts w:eastAsia="Calibri"/>
              </w:rPr>
              <w:t>2.7.6.</w:t>
            </w:r>
          </w:p>
        </w:tc>
        <w:tc>
          <w:tcPr>
            <w:tcW w:w="6928" w:type="dxa"/>
          </w:tcPr>
          <w:p w14:paraId="6E1D6ACC" w14:textId="26FEB24A" w:rsidR="00402B31" w:rsidRPr="00C01F51" w:rsidRDefault="00402B31" w:rsidP="00402B31">
            <w:r w:rsidRPr="005C4916">
              <w:t>Turi būti galima sukurti, nuskaityti, pakeisti, ištrinti statinius bei dinaminius objektus, saugumo profilius,  saugumo taisykles, NAT taisykles, ugniasienės prievadų, saugumo zonų, IPsec tunelių, nuotolinio prisijungimo VPN konfigūraciją pasinaudojant REST API.</w:t>
            </w:r>
          </w:p>
        </w:tc>
        <w:tc>
          <w:tcPr>
            <w:tcW w:w="6001" w:type="dxa"/>
            <w:gridSpan w:val="2"/>
          </w:tcPr>
          <w:p w14:paraId="799707DF" w14:textId="77777777" w:rsidR="00402B31" w:rsidRPr="00C01F51" w:rsidRDefault="00402B31" w:rsidP="00402B31"/>
        </w:tc>
      </w:tr>
      <w:tr w:rsidR="00402B31" w:rsidRPr="00C01F51" w14:paraId="63CB497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DEA7B6" w14:textId="3CCA7A92" w:rsidR="00402B31" w:rsidRDefault="00402B31" w:rsidP="00402B31">
            <w:pPr>
              <w:jc w:val="center"/>
              <w:rPr>
                <w:rFonts w:eastAsia="Calibri"/>
              </w:rPr>
            </w:pPr>
            <w:r>
              <w:rPr>
                <w:rFonts w:eastAsia="Calibri"/>
              </w:rPr>
              <w:t>2.7.7.</w:t>
            </w:r>
          </w:p>
        </w:tc>
        <w:tc>
          <w:tcPr>
            <w:tcW w:w="6928" w:type="dxa"/>
          </w:tcPr>
          <w:p w14:paraId="5CD4B00E" w14:textId="140A88BE" w:rsidR="00402B31" w:rsidRPr="00C01F51" w:rsidRDefault="00402B31" w:rsidP="00402B31">
            <w:r w:rsidRPr="005C4916">
              <w:t>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maršrutizavimo konfigūracijos.</w:t>
            </w:r>
          </w:p>
        </w:tc>
        <w:tc>
          <w:tcPr>
            <w:tcW w:w="6001" w:type="dxa"/>
            <w:gridSpan w:val="2"/>
          </w:tcPr>
          <w:p w14:paraId="6672F91A" w14:textId="77777777" w:rsidR="00402B31" w:rsidRPr="00C01F51" w:rsidRDefault="00402B31" w:rsidP="00402B31"/>
        </w:tc>
      </w:tr>
      <w:tr w:rsidR="00402B31" w:rsidRPr="00C01F51" w14:paraId="40CA66C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660CAA" w14:textId="3ECD0A7B" w:rsidR="00402B31" w:rsidRDefault="00402B31" w:rsidP="00402B31">
            <w:pPr>
              <w:jc w:val="center"/>
              <w:rPr>
                <w:rFonts w:eastAsia="Calibri"/>
              </w:rPr>
            </w:pPr>
            <w:r>
              <w:rPr>
                <w:rFonts w:eastAsia="Calibri"/>
              </w:rPr>
              <w:t>2.7.8.</w:t>
            </w:r>
          </w:p>
        </w:tc>
        <w:tc>
          <w:tcPr>
            <w:tcW w:w="6928" w:type="dxa"/>
          </w:tcPr>
          <w:p w14:paraId="4A00B537" w14:textId="732C9BEA" w:rsidR="00402B31" w:rsidRPr="00C01F51" w:rsidRDefault="00402B31" w:rsidP="00402B31">
            <w:r w:rsidRPr="005C4916">
              <w:t>Turi būti galimybė sulyginti einamąją įrenginio konfigūraciją su ankstesnėmis konfigūracijomis.</w:t>
            </w:r>
          </w:p>
        </w:tc>
        <w:tc>
          <w:tcPr>
            <w:tcW w:w="6001" w:type="dxa"/>
            <w:gridSpan w:val="2"/>
          </w:tcPr>
          <w:p w14:paraId="1834E88F" w14:textId="77777777" w:rsidR="00402B31" w:rsidRPr="00C01F51" w:rsidRDefault="00402B31" w:rsidP="00402B31"/>
        </w:tc>
      </w:tr>
      <w:tr w:rsidR="00402B31" w:rsidRPr="00C01F51" w14:paraId="24BEE46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2EDEA4" w14:textId="5B17E98C" w:rsidR="00402B31" w:rsidRDefault="00402B31" w:rsidP="00402B31">
            <w:pPr>
              <w:jc w:val="center"/>
              <w:rPr>
                <w:rFonts w:eastAsia="Calibri"/>
              </w:rPr>
            </w:pPr>
            <w:r>
              <w:rPr>
                <w:rFonts w:eastAsia="Calibri"/>
              </w:rPr>
              <w:t>2.7.9.</w:t>
            </w:r>
          </w:p>
        </w:tc>
        <w:tc>
          <w:tcPr>
            <w:tcW w:w="6928" w:type="dxa"/>
          </w:tcPr>
          <w:p w14:paraId="0D20258E" w14:textId="1166575F" w:rsidR="00402B31" w:rsidRPr="00C01F51" w:rsidRDefault="00402B31" w:rsidP="00402B31">
            <w:r w:rsidRPr="005C4916">
              <w:t>Turi būti galimybė aktyvuoti ankstesnę konfigūraciją. Turi būti saugoma ne mažiau kaip 50 ankstesnių konfigūracijų.</w:t>
            </w:r>
          </w:p>
        </w:tc>
        <w:tc>
          <w:tcPr>
            <w:tcW w:w="6001" w:type="dxa"/>
            <w:gridSpan w:val="2"/>
          </w:tcPr>
          <w:p w14:paraId="254D623F" w14:textId="77777777" w:rsidR="00402B31" w:rsidRPr="00C01F51" w:rsidRDefault="00402B31" w:rsidP="00402B31"/>
        </w:tc>
      </w:tr>
      <w:tr w:rsidR="00402B31" w:rsidRPr="00C01F51" w14:paraId="3DB772B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0177338" w14:textId="3F678A08" w:rsidR="00402B31" w:rsidRDefault="00402B31" w:rsidP="00402B31">
            <w:pPr>
              <w:jc w:val="center"/>
              <w:rPr>
                <w:rFonts w:eastAsia="Calibri"/>
              </w:rPr>
            </w:pPr>
            <w:r>
              <w:rPr>
                <w:rFonts w:eastAsia="Calibri"/>
              </w:rPr>
              <w:t>2.7.10.</w:t>
            </w:r>
          </w:p>
        </w:tc>
        <w:tc>
          <w:tcPr>
            <w:tcW w:w="6928" w:type="dxa"/>
          </w:tcPr>
          <w:p w14:paraId="4EAC1FDB" w14:textId="1E3298A0" w:rsidR="00402B31" w:rsidRPr="00C01F51" w:rsidRDefault="00402B31" w:rsidP="00402B31">
            <w:r w:rsidRPr="005C4916">
              <w:t>Ugniasienėje daromi pakeitimai neturi aktyvuotis iškarto. Prieš aktyvuojant pakeitimus, turi būti galimybė atlikti eilę skirtingų pakeitimų grafinėje aplinkoje ir komandinėje eilutėje, ir juos aktyvuoti vienu metu (</w:t>
            </w:r>
            <w:r w:rsidRPr="005C4916">
              <w:rPr>
                <w:i/>
              </w:rPr>
              <w:t>angl. commit</w:t>
            </w:r>
            <w:r w:rsidRPr="005C4916">
              <w:t>).</w:t>
            </w:r>
          </w:p>
        </w:tc>
        <w:tc>
          <w:tcPr>
            <w:tcW w:w="6001" w:type="dxa"/>
            <w:gridSpan w:val="2"/>
          </w:tcPr>
          <w:p w14:paraId="3C4EFFC8" w14:textId="77777777" w:rsidR="00402B31" w:rsidRPr="00C01F51" w:rsidRDefault="00402B31" w:rsidP="00402B31"/>
        </w:tc>
      </w:tr>
      <w:tr w:rsidR="00402B31" w:rsidRPr="00C01F51" w14:paraId="49F8013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65DB96" w14:textId="02273D83" w:rsidR="00402B31" w:rsidRDefault="00402B31" w:rsidP="00402B31">
            <w:pPr>
              <w:jc w:val="center"/>
              <w:rPr>
                <w:rFonts w:eastAsia="Calibri"/>
              </w:rPr>
            </w:pPr>
            <w:r w:rsidRPr="00432764">
              <w:rPr>
                <w:rFonts w:eastAsia="Calibri"/>
                <w:b/>
              </w:rPr>
              <w:t>2.8.</w:t>
            </w:r>
          </w:p>
        </w:tc>
        <w:tc>
          <w:tcPr>
            <w:tcW w:w="6928" w:type="dxa"/>
            <w:vAlign w:val="center"/>
          </w:tcPr>
          <w:p w14:paraId="00A5D1CD" w14:textId="19CD7724" w:rsidR="00402B31" w:rsidRPr="00C01F51" w:rsidRDefault="00402B31" w:rsidP="00402B31">
            <w:r w:rsidRPr="005C4916">
              <w:rPr>
                <w:b/>
              </w:rPr>
              <w:t>Palaikymas</w:t>
            </w:r>
          </w:p>
        </w:tc>
        <w:tc>
          <w:tcPr>
            <w:tcW w:w="6001" w:type="dxa"/>
            <w:gridSpan w:val="2"/>
          </w:tcPr>
          <w:p w14:paraId="746E63CF" w14:textId="77777777" w:rsidR="00402B31" w:rsidRPr="00C01F51" w:rsidRDefault="00402B31" w:rsidP="00402B31"/>
        </w:tc>
      </w:tr>
      <w:tr w:rsidR="00402B31" w:rsidRPr="00C01F51" w14:paraId="4443E337"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0A7EB3" w14:textId="366F6D95" w:rsidR="00402B31" w:rsidRDefault="00402B31" w:rsidP="00402B31">
            <w:pPr>
              <w:jc w:val="center"/>
              <w:rPr>
                <w:rFonts w:eastAsia="Calibri"/>
              </w:rPr>
            </w:pPr>
            <w:r>
              <w:rPr>
                <w:rFonts w:eastAsia="Calibri"/>
              </w:rPr>
              <w:t>2.8.1.</w:t>
            </w:r>
          </w:p>
        </w:tc>
        <w:tc>
          <w:tcPr>
            <w:tcW w:w="6928" w:type="dxa"/>
          </w:tcPr>
          <w:p w14:paraId="7FAB7F3A" w14:textId="333E4A78" w:rsidR="00402B31" w:rsidRPr="00C01F51" w:rsidRDefault="00402B31" w:rsidP="00402B31">
            <w:r w:rsidRPr="005C4916">
              <w:t xml:space="preserve">Ugniasienė turi būti pateikti su visomis licencijomis, leidžiančiomis 36 mėn. gauti programinės įrangos atnaujinimus bei virusų, </w:t>
            </w:r>
            <w:r w:rsidRPr="005C4916">
              <w:lastRenderedPageBreak/>
              <w:t>piktybinių programų, pažeidžiamumų, įsilaužimų aprašų duomenų bazės atnaujinimus.</w:t>
            </w:r>
          </w:p>
        </w:tc>
        <w:tc>
          <w:tcPr>
            <w:tcW w:w="6001" w:type="dxa"/>
            <w:gridSpan w:val="2"/>
          </w:tcPr>
          <w:p w14:paraId="713CCAFB" w14:textId="77777777" w:rsidR="00402B31" w:rsidRPr="00C01F51" w:rsidRDefault="00402B31" w:rsidP="00402B31"/>
        </w:tc>
      </w:tr>
      <w:tr w:rsidR="00402B31" w:rsidRPr="00C01F51" w14:paraId="2759004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FEB6C3" w14:textId="6BCBC04D" w:rsidR="00402B31" w:rsidRDefault="00402B31" w:rsidP="00402B31">
            <w:pPr>
              <w:jc w:val="center"/>
              <w:rPr>
                <w:rFonts w:eastAsia="Calibri"/>
              </w:rPr>
            </w:pPr>
            <w:r>
              <w:rPr>
                <w:rFonts w:eastAsia="Calibri"/>
              </w:rPr>
              <w:t>2.8.2.</w:t>
            </w:r>
          </w:p>
        </w:tc>
        <w:tc>
          <w:tcPr>
            <w:tcW w:w="6928" w:type="dxa"/>
          </w:tcPr>
          <w:p w14:paraId="74B61B9F" w14:textId="77BBB8EE" w:rsidR="00402B31" w:rsidRPr="00C01F51" w:rsidRDefault="00402B31" w:rsidP="00402B31">
            <w:r w:rsidRPr="005C4916">
              <w:t>Ugniasienė turi galėti automatiškai, reguliariai, nustatytu laiku atsisiųsti pažeidžiamumų, virusų, kenkėjiškų kodų aprašus iš gamintojo puslapio.</w:t>
            </w:r>
          </w:p>
        </w:tc>
        <w:tc>
          <w:tcPr>
            <w:tcW w:w="6001" w:type="dxa"/>
            <w:gridSpan w:val="2"/>
          </w:tcPr>
          <w:p w14:paraId="094E993A" w14:textId="77777777" w:rsidR="00402B31" w:rsidRPr="00C01F51" w:rsidRDefault="00402B31" w:rsidP="00402B31"/>
        </w:tc>
      </w:tr>
      <w:tr w:rsidR="00402B31" w:rsidRPr="00C01F51" w14:paraId="6F044AF5" w14:textId="6110B830" w:rsidTr="00EB0979">
        <w:trPr>
          <w:trHeight w:val="57"/>
        </w:trPr>
        <w:tc>
          <w:tcPr>
            <w:tcW w:w="14175" w:type="dxa"/>
            <w:gridSpan w:val="4"/>
            <w:noWrap/>
          </w:tcPr>
          <w:p w14:paraId="5976FF60" w14:textId="1D154AE6" w:rsidR="00402B31" w:rsidRPr="00D17D0C" w:rsidRDefault="00402B31" w:rsidP="00402B31">
            <w:pPr>
              <w:jc w:val="center"/>
              <w:rPr>
                <w:b/>
                <w:i/>
                <w:sz w:val="28"/>
                <w:szCs w:val="28"/>
              </w:rPr>
            </w:pPr>
            <w:r w:rsidRPr="00D17D0C">
              <w:rPr>
                <w:b/>
                <w:i/>
                <w:sz w:val="28"/>
                <w:szCs w:val="28"/>
              </w:rPr>
              <w:t xml:space="preserve">XIII </w:t>
            </w:r>
            <w:r w:rsidR="00A84FDE" w:rsidRPr="00D17D0C">
              <w:rPr>
                <w:b/>
                <w:i/>
                <w:sz w:val="28"/>
                <w:szCs w:val="28"/>
              </w:rPr>
              <w:t>pirkimo dalis. Ugniasienė Nr. 3 (BVPŽ kodas 32420000-3</w:t>
            </w:r>
            <w:r w:rsidRPr="00D17D0C">
              <w:rPr>
                <w:b/>
                <w:i/>
                <w:sz w:val="28"/>
                <w:szCs w:val="28"/>
              </w:rPr>
              <w:t>)</w:t>
            </w:r>
          </w:p>
        </w:tc>
      </w:tr>
      <w:tr w:rsidR="00402B31" w:rsidRPr="00C01F51" w14:paraId="4F4ED771" w14:textId="452FDBF8" w:rsidTr="00EB0979">
        <w:trPr>
          <w:trHeight w:val="57"/>
        </w:trPr>
        <w:tc>
          <w:tcPr>
            <w:tcW w:w="14175" w:type="dxa"/>
            <w:gridSpan w:val="4"/>
            <w:tcBorders>
              <w:top w:val="single" w:sz="4" w:space="0" w:color="auto"/>
              <w:left w:val="single" w:sz="4" w:space="0" w:color="auto"/>
              <w:bottom w:val="single" w:sz="4" w:space="0" w:color="auto"/>
            </w:tcBorders>
            <w:noWrap/>
          </w:tcPr>
          <w:p w14:paraId="5816879E" w14:textId="340B6D03" w:rsidR="00402B31" w:rsidRPr="00C5616F" w:rsidRDefault="00402B31" w:rsidP="00402B31">
            <w:pPr>
              <w:rPr>
                <w:b/>
              </w:rPr>
            </w:pPr>
            <w:r w:rsidRPr="00C5616F">
              <w:rPr>
                <w:b/>
              </w:rPr>
              <w:t>1. Bendrieji reikalavimai</w:t>
            </w:r>
            <w:r>
              <w:rPr>
                <w:b/>
              </w:rPr>
              <w:t>:</w:t>
            </w:r>
          </w:p>
        </w:tc>
      </w:tr>
      <w:tr w:rsidR="00E3528E" w:rsidRPr="00C01F51" w14:paraId="014083AF" w14:textId="735DA005" w:rsidTr="00EB0979">
        <w:trPr>
          <w:trHeight w:val="57"/>
        </w:trPr>
        <w:tc>
          <w:tcPr>
            <w:tcW w:w="1246" w:type="dxa"/>
            <w:noWrap/>
            <w:vAlign w:val="center"/>
          </w:tcPr>
          <w:p w14:paraId="1EABD9C7" w14:textId="4C9B0812" w:rsidR="00E3528E" w:rsidRDefault="00E3528E" w:rsidP="00E3528E">
            <w:pPr>
              <w:jc w:val="center"/>
              <w:rPr>
                <w:rFonts w:eastAsia="Calibri"/>
              </w:rPr>
            </w:pPr>
            <w:r w:rsidRPr="00957C66">
              <w:rPr>
                <w:bCs/>
              </w:rPr>
              <w:t>1.1.</w:t>
            </w:r>
          </w:p>
        </w:tc>
        <w:tc>
          <w:tcPr>
            <w:tcW w:w="6928" w:type="dxa"/>
          </w:tcPr>
          <w:p w14:paraId="2603F7A7" w14:textId="7BE0C528" w:rsidR="00E3528E" w:rsidRPr="00C01F51" w:rsidRDefault="00E3528E" w:rsidP="00E3528E">
            <w:pPr>
              <w:tabs>
                <w:tab w:val="left" w:pos="1134"/>
              </w:tabs>
              <w:spacing w:line="259" w:lineRule="auto"/>
              <w:jc w:val="both"/>
            </w:pPr>
            <w:r>
              <w:t xml:space="preserve">visa pateikiama techninė įranga privalo būti nauja (negali būti atnaujinta, restauruota (angl. </w:t>
            </w:r>
            <w:r>
              <w:rPr>
                <w:i/>
              </w:rPr>
              <w:t>refurbished</w:t>
            </w:r>
            <w:r>
              <w:t>), nenaudota, pateikta nepažeistoje gamyklinėje pakuotėje;</w:t>
            </w:r>
          </w:p>
        </w:tc>
        <w:tc>
          <w:tcPr>
            <w:tcW w:w="6001" w:type="dxa"/>
            <w:gridSpan w:val="2"/>
          </w:tcPr>
          <w:p w14:paraId="69D0E809" w14:textId="77777777" w:rsidR="00E3528E" w:rsidRPr="00C01F51" w:rsidRDefault="00E3528E" w:rsidP="00E3528E"/>
        </w:tc>
      </w:tr>
      <w:tr w:rsidR="00E3528E" w:rsidRPr="00C01F51" w14:paraId="4BD246A3" w14:textId="0E6283CE" w:rsidTr="005218A2">
        <w:trPr>
          <w:trHeight w:val="57"/>
        </w:trPr>
        <w:tc>
          <w:tcPr>
            <w:tcW w:w="1246" w:type="dxa"/>
            <w:noWrap/>
            <w:vAlign w:val="center"/>
          </w:tcPr>
          <w:p w14:paraId="23088507" w14:textId="50476920" w:rsidR="00E3528E" w:rsidRDefault="00E3528E" w:rsidP="00E3528E">
            <w:pPr>
              <w:jc w:val="center"/>
              <w:rPr>
                <w:rFonts w:eastAsia="Calibri"/>
              </w:rPr>
            </w:pPr>
            <w:r w:rsidRPr="00957C66">
              <w:rPr>
                <w:bCs/>
              </w:rPr>
              <w:t>1.2.</w:t>
            </w:r>
          </w:p>
        </w:tc>
        <w:tc>
          <w:tcPr>
            <w:tcW w:w="6928" w:type="dxa"/>
            <w:vAlign w:val="center"/>
          </w:tcPr>
          <w:p w14:paraId="0148402A" w14:textId="78F892A7" w:rsidR="00E3528E" w:rsidRPr="00C01F51" w:rsidRDefault="00E3528E" w:rsidP="00E3528E">
            <w:pPr>
              <w:tabs>
                <w:tab w:val="left" w:pos="1134"/>
              </w:tabs>
              <w:spacing w:line="259" w:lineRule="auto"/>
              <w:jc w:val="both"/>
            </w:pPr>
            <w:r>
              <w:t xml:space="preserve">tiekėjas turi užtikrinti, kad gamintojas nėra paskelbęs žinios apie siūlomos įrangos gamybos arba tobulinimo nutraukimą (pvz., angl. </w:t>
            </w:r>
            <w:r>
              <w:rPr>
                <w:i/>
              </w:rPr>
              <w:t>end of life time</w:t>
            </w:r>
            <w:r>
              <w:t xml:space="preserve"> ar </w:t>
            </w:r>
            <w:r>
              <w:rPr>
                <w:i/>
              </w:rPr>
              <w:t>Discontinued</w:t>
            </w:r>
            <w:r>
              <w:t xml:space="preserve">);   </w:t>
            </w:r>
          </w:p>
        </w:tc>
        <w:tc>
          <w:tcPr>
            <w:tcW w:w="6001" w:type="dxa"/>
            <w:gridSpan w:val="2"/>
          </w:tcPr>
          <w:p w14:paraId="746723D7" w14:textId="490A9671" w:rsidR="00E3528E" w:rsidRPr="00D93986" w:rsidRDefault="00E3528E" w:rsidP="00E3528E">
            <w:pPr>
              <w:rPr>
                <w:i/>
              </w:rPr>
            </w:pPr>
            <w:r w:rsidRPr="00D93986">
              <w:rPr>
                <w:i/>
              </w:rPr>
              <w:t>(pateikiamas dokumentas)</w:t>
            </w:r>
          </w:p>
        </w:tc>
      </w:tr>
      <w:tr w:rsidR="00E3528E" w:rsidRPr="00C01F51" w14:paraId="4E3869D4" w14:textId="33D6DD2D" w:rsidTr="00EB0979">
        <w:trPr>
          <w:trHeight w:val="57"/>
        </w:trPr>
        <w:tc>
          <w:tcPr>
            <w:tcW w:w="1246" w:type="dxa"/>
            <w:noWrap/>
            <w:vAlign w:val="center"/>
          </w:tcPr>
          <w:p w14:paraId="5CECC653" w14:textId="29596959" w:rsidR="00E3528E" w:rsidRDefault="00E3528E" w:rsidP="00E3528E">
            <w:pPr>
              <w:jc w:val="center"/>
              <w:rPr>
                <w:rFonts w:eastAsia="Calibri"/>
              </w:rPr>
            </w:pPr>
            <w:r w:rsidRPr="00957C66">
              <w:rPr>
                <w:bCs/>
              </w:rPr>
              <w:t>1.</w:t>
            </w:r>
            <w:r>
              <w:rPr>
                <w:bCs/>
              </w:rPr>
              <w:t>3</w:t>
            </w:r>
            <w:r w:rsidRPr="00957C66">
              <w:rPr>
                <w:bCs/>
              </w:rPr>
              <w:t>.</w:t>
            </w:r>
          </w:p>
        </w:tc>
        <w:tc>
          <w:tcPr>
            <w:tcW w:w="6928" w:type="dxa"/>
          </w:tcPr>
          <w:p w14:paraId="34EB9ED0" w14:textId="731F0C12" w:rsidR="00E3528E" w:rsidRPr="00C01F51" w:rsidRDefault="00E3528E" w:rsidP="00E3528E">
            <w:pPr>
              <w:tabs>
                <w:tab w:val="left" w:pos="1134"/>
              </w:tabs>
              <w:spacing w:line="259" w:lineRule="auto"/>
              <w:jc w:val="both"/>
            </w:pPr>
            <w:r>
              <w:t>tiekėjas turi pateikti nuorodą į gamintojo puslapį, kuriame yra tiksli pasiūlymą atitinkančios techninės ar programinės įrangos techninė specifikacija;</w:t>
            </w:r>
          </w:p>
        </w:tc>
        <w:tc>
          <w:tcPr>
            <w:tcW w:w="6001" w:type="dxa"/>
            <w:gridSpan w:val="2"/>
          </w:tcPr>
          <w:p w14:paraId="54EFDABE" w14:textId="6FF8D4AD" w:rsidR="00E3528E" w:rsidRPr="00D93986" w:rsidRDefault="00E3528E" w:rsidP="00E3528E">
            <w:pPr>
              <w:rPr>
                <w:i/>
              </w:rPr>
            </w:pPr>
            <w:r w:rsidRPr="00D93986">
              <w:rPr>
                <w:i/>
              </w:rPr>
              <w:t>(pateikiama internetinė nuoroda)</w:t>
            </w:r>
          </w:p>
        </w:tc>
      </w:tr>
      <w:tr w:rsidR="00E3528E" w:rsidRPr="00C01F51" w14:paraId="614CF249" w14:textId="10A78B3C" w:rsidTr="00EB0979">
        <w:trPr>
          <w:trHeight w:val="57"/>
        </w:trPr>
        <w:tc>
          <w:tcPr>
            <w:tcW w:w="1246" w:type="dxa"/>
            <w:shd w:val="clear" w:color="auto" w:fill="auto"/>
            <w:noWrap/>
            <w:vAlign w:val="center"/>
          </w:tcPr>
          <w:p w14:paraId="6540D9CF" w14:textId="26279967" w:rsidR="00E3528E" w:rsidRDefault="00E3528E" w:rsidP="00E3528E">
            <w:pPr>
              <w:jc w:val="center"/>
              <w:rPr>
                <w:rFonts w:eastAsia="Calibri"/>
              </w:rPr>
            </w:pPr>
            <w:r>
              <w:t>1.4.</w:t>
            </w:r>
          </w:p>
        </w:tc>
        <w:tc>
          <w:tcPr>
            <w:tcW w:w="6928" w:type="dxa"/>
            <w:shd w:val="clear" w:color="auto" w:fill="auto"/>
          </w:tcPr>
          <w:p w14:paraId="444334CA" w14:textId="091F150A" w:rsidR="00E3528E" w:rsidRPr="00C01F51" w:rsidRDefault="00E3528E" w:rsidP="00E3528E">
            <w:pPr>
              <w:tabs>
                <w:tab w:val="left" w:pos="1134"/>
              </w:tabs>
              <w:spacing w:line="259" w:lineRule="auto"/>
              <w:jc w:val="both"/>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069538F8" w14:textId="5FED4B52" w:rsidR="00E3528E" w:rsidRPr="00C01F51" w:rsidRDefault="00E3528E" w:rsidP="00E3528E"/>
        </w:tc>
      </w:tr>
      <w:tr w:rsidR="00E3528E" w:rsidRPr="00C01F51" w14:paraId="0E21BDD8" w14:textId="25B7301A" w:rsidTr="00EB0979">
        <w:trPr>
          <w:trHeight w:val="57"/>
        </w:trPr>
        <w:tc>
          <w:tcPr>
            <w:tcW w:w="1246" w:type="dxa"/>
            <w:shd w:val="clear" w:color="auto" w:fill="auto"/>
            <w:noWrap/>
            <w:vAlign w:val="center"/>
          </w:tcPr>
          <w:p w14:paraId="5FF7D09B" w14:textId="7AD88E57" w:rsidR="00E3528E" w:rsidRDefault="00E3528E" w:rsidP="00E3528E">
            <w:pPr>
              <w:jc w:val="center"/>
              <w:rPr>
                <w:rFonts w:eastAsia="Calibri"/>
              </w:rPr>
            </w:pPr>
            <w:r>
              <w:t>1.5.</w:t>
            </w:r>
          </w:p>
        </w:tc>
        <w:tc>
          <w:tcPr>
            <w:tcW w:w="6928" w:type="dxa"/>
            <w:shd w:val="clear" w:color="auto" w:fill="auto"/>
          </w:tcPr>
          <w:p w14:paraId="51CF05E3" w14:textId="0876D5E9" w:rsidR="00E3528E" w:rsidRPr="00C01F51" w:rsidRDefault="00E3528E" w:rsidP="00E3528E">
            <w:pPr>
              <w:tabs>
                <w:tab w:val="left" w:pos="1134"/>
              </w:tabs>
              <w:spacing w:line="259" w:lineRule="auto"/>
              <w:jc w:val="both"/>
            </w:pPr>
            <w:r>
              <w:t>tiekėjas į savo pasiūlymą turi įtraukti visą aparatinę ir programinę įrangą bei medžiagas, reikalingas šioje specifikacijoje nurodytiems reikalavimams įvykdyti;</w:t>
            </w:r>
          </w:p>
        </w:tc>
        <w:tc>
          <w:tcPr>
            <w:tcW w:w="6001" w:type="dxa"/>
            <w:gridSpan w:val="2"/>
          </w:tcPr>
          <w:p w14:paraId="7FBD1D26" w14:textId="2D6F743D" w:rsidR="00E3528E" w:rsidRPr="00C01F51" w:rsidRDefault="00E3528E" w:rsidP="00E3528E"/>
        </w:tc>
      </w:tr>
      <w:tr w:rsidR="00E3528E" w:rsidRPr="00C01F51" w14:paraId="1E0004F7" w14:textId="1514347E" w:rsidTr="00EB0979">
        <w:trPr>
          <w:trHeight w:val="57"/>
        </w:trPr>
        <w:tc>
          <w:tcPr>
            <w:tcW w:w="1246" w:type="dxa"/>
            <w:shd w:val="clear" w:color="auto" w:fill="auto"/>
            <w:noWrap/>
            <w:vAlign w:val="center"/>
          </w:tcPr>
          <w:p w14:paraId="3F7CBBEB" w14:textId="1864537C" w:rsidR="00E3528E" w:rsidRDefault="00E3528E" w:rsidP="00E3528E">
            <w:pPr>
              <w:jc w:val="center"/>
              <w:rPr>
                <w:rFonts w:eastAsia="Calibri"/>
              </w:rPr>
            </w:pPr>
            <w:r>
              <w:t>1.6.</w:t>
            </w:r>
          </w:p>
        </w:tc>
        <w:tc>
          <w:tcPr>
            <w:tcW w:w="6928" w:type="dxa"/>
            <w:shd w:val="clear" w:color="auto" w:fill="auto"/>
          </w:tcPr>
          <w:p w14:paraId="12E95F77" w14:textId="51F904BD" w:rsidR="00E3528E" w:rsidRPr="00C01F51" w:rsidRDefault="00E3528E" w:rsidP="00E3528E">
            <w:pPr>
              <w:tabs>
                <w:tab w:val="left" w:pos="1134"/>
              </w:tabs>
              <w:spacing w:line="259" w:lineRule="auto"/>
              <w:jc w:val="both"/>
            </w:pPr>
            <w:r>
              <w:t xml:space="preserve">visos programinės įrangos licencija turi būti suteikiama neribotam laikui; </w:t>
            </w:r>
          </w:p>
        </w:tc>
        <w:tc>
          <w:tcPr>
            <w:tcW w:w="6001" w:type="dxa"/>
            <w:gridSpan w:val="2"/>
          </w:tcPr>
          <w:p w14:paraId="432E78A6" w14:textId="77777777" w:rsidR="00E3528E" w:rsidRPr="00C01F51" w:rsidRDefault="00E3528E" w:rsidP="00E3528E"/>
        </w:tc>
      </w:tr>
      <w:tr w:rsidR="00E3528E" w:rsidRPr="00C01F51" w14:paraId="17A81057" w14:textId="68D75EF4" w:rsidTr="005218A2">
        <w:trPr>
          <w:trHeight w:val="57"/>
        </w:trPr>
        <w:tc>
          <w:tcPr>
            <w:tcW w:w="1246" w:type="dxa"/>
            <w:shd w:val="clear" w:color="auto" w:fill="auto"/>
            <w:noWrap/>
            <w:vAlign w:val="center"/>
          </w:tcPr>
          <w:p w14:paraId="01CB3C12" w14:textId="3E1226AC" w:rsidR="00E3528E" w:rsidRDefault="00E3528E" w:rsidP="00E3528E">
            <w:pPr>
              <w:jc w:val="center"/>
              <w:rPr>
                <w:rFonts w:eastAsia="Calibri"/>
              </w:rPr>
            </w:pPr>
            <w:r>
              <w:t>1.7.</w:t>
            </w:r>
          </w:p>
        </w:tc>
        <w:tc>
          <w:tcPr>
            <w:tcW w:w="6928" w:type="dxa"/>
            <w:shd w:val="clear" w:color="auto" w:fill="auto"/>
            <w:vAlign w:val="center"/>
          </w:tcPr>
          <w:p w14:paraId="6EADABE3" w14:textId="5937B03C" w:rsidR="00E3528E" w:rsidRPr="00C01F51" w:rsidRDefault="00E3528E" w:rsidP="00E3528E">
            <w:pPr>
              <w:tabs>
                <w:tab w:val="left" w:pos="1134"/>
              </w:tabs>
              <w:spacing w:line="259" w:lineRule="auto"/>
              <w:jc w:val="both"/>
            </w:pPr>
            <w:r>
              <w:t>visos techninės įrangos maitinimo įtampa turi būti 230V 50Hz su Europos kontinentinėje dalyje naudojama jungtimi (CEE 7/7);</w:t>
            </w:r>
          </w:p>
        </w:tc>
        <w:tc>
          <w:tcPr>
            <w:tcW w:w="6001" w:type="dxa"/>
            <w:gridSpan w:val="2"/>
          </w:tcPr>
          <w:p w14:paraId="2962B100" w14:textId="77777777" w:rsidR="00E3528E" w:rsidRPr="00C01F51" w:rsidRDefault="00E3528E" w:rsidP="00E3528E"/>
        </w:tc>
      </w:tr>
      <w:tr w:rsidR="00E3528E" w:rsidRPr="00C01F51" w14:paraId="306FE455" w14:textId="4A2D183A" w:rsidTr="005218A2">
        <w:trPr>
          <w:trHeight w:val="57"/>
        </w:trPr>
        <w:tc>
          <w:tcPr>
            <w:tcW w:w="1246" w:type="dxa"/>
            <w:shd w:val="clear" w:color="auto" w:fill="auto"/>
            <w:noWrap/>
            <w:vAlign w:val="center"/>
          </w:tcPr>
          <w:p w14:paraId="60D71A50" w14:textId="18B41A52" w:rsidR="00E3528E" w:rsidRDefault="00E3528E" w:rsidP="00E3528E">
            <w:pPr>
              <w:jc w:val="center"/>
              <w:rPr>
                <w:rFonts w:eastAsia="Calibri"/>
              </w:rPr>
            </w:pPr>
            <w:r>
              <w:t>1.8.</w:t>
            </w:r>
          </w:p>
        </w:tc>
        <w:tc>
          <w:tcPr>
            <w:tcW w:w="6928" w:type="dxa"/>
            <w:shd w:val="clear" w:color="auto" w:fill="auto"/>
            <w:vAlign w:val="center"/>
          </w:tcPr>
          <w:p w14:paraId="61FFE137" w14:textId="4870C503" w:rsidR="00E3528E" w:rsidRPr="00C01F51" w:rsidRDefault="00E3528E" w:rsidP="00E3528E">
            <w:pPr>
              <w:tabs>
                <w:tab w:val="left" w:pos="1134"/>
              </w:tabs>
              <w:spacing w:line="259" w:lineRule="auto"/>
              <w:jc w:val="both"/>
            </w:pPr>
            <w:r w:rsidRPr="005E7321">
              <w:rPr>
                <w:bCs/>
              </w:rPr>
              <w:t>tiekėjas privalo pasiūlyme pateikti įrangos ir visų jos sudėtinių dalių gamintojo identifikacinius kodus;</w:t>
            </w:r>
          </w:p>
        </w:tc>
        <w:tc>
          <w:tcPr>
            <w:tcW w:w="6001" w:type="dxa"/>
            <w:gridSpan w:val="2"/>
          </w:tcPr>
          <w:p w14:paraId="3F0750FF" w14:textId="299C06E7" w:rsidR="00E3528E" w:rsidRPr="00C01F51" w:rsidRDefault="00E3528E" w:rsidP="00E3528E">
            <w:r w:rsidRPr="00C60C86">
              <w:rPr>
                <w:i/>
              </w:rPr>
              <w:t xml:space="preserve">(pateikiamas dokumentas, kuriame </w:t>
            </w:r>
            <w:r w:rsidRPr="00C60C86">
              <w:rPr>
                <w:rFonts w:eastAsia="Calibri"/>
                <w:i/>
              </w:rPr>
              <w:t xml:space="preserve"> teikėjas pateikia įrangos ir visų jos sudėtinių dalių gamintojo identifikacinius kodus)</w:t>
            </w:r>
          </w:p>
        </w:tc>
      </w:tr>
      <w:tr w:rsidR="00E3528E" w:rsidRPr="00C01F51" w14:paraId="2411D36D" w14:textId="77777777" w:rsidTr="005218A2">
        <w:trPr>
          <w:trHeight w:val="57"/>
        </w:trPr>
        <w:tc>
          <w:tcPr>
            <w:tcW w:w="1246" w:type="dxa"/>
            <w:shd w:val="clear" w:color="auto" w:fill="auto"/>
            <w:noWrap/>
            <w:vAlign w:val="center"/>
          </w:tcPr>
          <w:p w14:paraId="5AFAA3E6" w14:textId="5F37379F" w:rsidR="00E3528E" w:rsidRDefault="00E3528E" w:rsidP="00E3528E">
            <w:pPr>
              <w:jc w:val="center"/>
            </w:pPr>
            <w:r>
              <w:t>1.8.1.</w:t>
            </w:r>
          </w:p>
        </w:tc>
        <w:tc>
          <w:tcPr>
            <w:tcW w:w="6928" w:type="dxa"/>
            <w:shd w:val="clear" w:color="auto" w:fill="auto"/>
            <w:vAlign w:val="center"/>
          </w:tcPr>
          <w:p w14:paraId="5C6E8997" w14:textId="2942EE6A" w:rsidR="00E3528E" w:rsidRPr="00C01F51" w:rsidRDefault="00E3528E" w:rsidP="00E3528E">
            <w:pPr>
              <w:tabs>
                <w:tab w:val="left" w:pos="1134"/>
              </w:tabs>
              <w:spacing w:line="259" w:lineRule="auto"/>
              <w:jc w:val="both"/>
            </w:pPr>
            <w:r w:rsidRPr="005E7321">
              <w:rPr>
                <w:bCs/>
              </w:rPr>
              <w:t>įranga turi būti pateikta įrangos gamintojo nustatytu keliu;</w:t>
            </w:r>
          </w:p>
        </w:tc>
        <w:tc>
          <w:tcPr>
            <w:tcW w:w="6001" w:type="dxa"/>
            <w:gridSpan w:val="2"/>
          </w:tcPr>
          <w:p w14:paraId="17A15A4C" w14:textId="77777777" w:rsidR="00E3528E" w:rsidRPr="00C01F51" w:rsidRDefault="00E3528E" w:rsidP="00E3528E"/>
        </w:tc>
      </w:tr>
      <w:tr w:rsidR="00E3528E" w:rsidRPr="00C01F51" w14:paraId="39A31081" w14:textId="77777777" w:rsidTr="005218A2">
        <w:trPr>
          <w:trHeight w:val="57"/>
        </w:trPr>
        <w:tc>
          <w:tcPr>
            <w:tcW w:w="1246" w:type="dxa"/>
            <w:shd w:val="clear" w:color="auto" w:fill="auto"/>
            <w:noWrap/>
            <w:vAlign w:val="center"/>
          </w:tcPr>
          <w:p w14:paraId="7442BADA" w14:textId="6826239E" w:rsidR="00E3528E" w:rsidRDefault="00E3528E" w:rsidP="00E3528E">
            <w:pPr>
              <w:jc w:val="center"/>
            </w:pPr>
            <w:r>
              <w:lastRenderedPageBreak/>
              <w:t>1.8.2.</w:t>
            </w:r>
          </w:p>
        </w:tc>
        <w:tc>
          <w:tcPr>
            <w:tcW w:w="6928" w:type="dxa"/>
            <w:shd w:val="clear" w:color="auto" w:fill="auto"/>
            <w:vAlign w:val="center"/>
          </w:tcPr>
          <w:p w14:paraId="3F072186" w14:textId="07C128AF" w:rsidR="00E3528E" w:rsidRPr="00C01F51" w:rsidRDefault="00E3528E" w:rsidP="00E3528E">
            <w:pPr>
              <w:tabs>
                <w:tab w:val="left" w:pos="1134"/>
              </w:tabs>
              <w:spacing w:line="259" w:lineRule="auto"/>
              <w:jc w:val="both"/>
            </w:pPr>
            <w:r w:rsidRPr="005E7321">
              <w:rPr>
                <w:bCs/>
              </w:rPr>
              <w:t xml:space="preserve">turi būti pateikta gamintojo autorizacijos forma (angl. </w:t>
            </w:r>
            <w:r w:rsidRPr="005E7321">
              <w:rPr>
                <w:bCs/>
                <w:i/>
              </w:rPr>
              <w:t>Manufacturer Authorization Form</w:t>
            </w:r>
            <w:r w:rsidRPr="005E7321">
              <w:rPr>
                <w:bCs/>
              </w:rPr>
              <w:t>), adresuota perkančiajai organizacijai;</w:t>
            </w:r>
          </w:p>
        </w:tc>
        <w:tc>
          <w:tcPr>
            <w:tcW w:w="6001" w:type="dxa"/>
            <w:gridSpan w:val="2"/>
          </w:tcPr>
          <w:p w14:paraId="0F9DF3EA" w14:textId="554657D4" w:rsidR="00E3528E" w:rsidRPr="00E3528E" w:rsidRDefault="00E3528E" w:rsidP="00E3528E">
            <w:pPr>
              <w:rPr>
                <w:i/>
              </w:rPr>
            </w:pPr>
            <w:r w:rsidRPr="00E3528E">
              <w:rPr>
                <w:i/>
              </w:rPr>
              <w:t>(pateikiamas dokumentas)</w:t>
            </w:r>
          </w:p>
        </w:tc>
      </w:tr>
      <w:tr w:rsidR="00E3528E" w:rsidRPr="00C01F51" w14:paraId="3F250566" w14:textId="77777777" w:rsidTr="005218A2">
        <w:trPr>
          <w:trHeight w:val="57"/>
        </w:trPr>
        <w:tc>
          <w:tcPr>
            <w:tcW w:w="1246" w:type="dxa"/>
            <w:shd w:val="clear" w:color="auto" w:fill="auto"/>
            <w:noWrap/>
            <w:vAlign w:val="center"/>
          </w:tcPr>
          <w:p w14:paraId="0834E028" w14:textId="4ADA6D96" w:rsidR="00E3528E" w:rsidRDefault="00E3528E" w:rsidP="00E3528E">
            <w:pPr>
              <w:jc w:val="center"/>
            </w:pPr>
            <w:r>
              <w:t>1.9.</w:t>
            </w:r>
          </w:p>
        </w:tc>
        <w:tc>
          <w:tcPr>
            <w:tcW w:w="6928" w:type="dxa"/>
            <w:shd w:val="clear" w:color="auto" w:fill="auto"/>
            <w:vAlign w:val="center"/>
          </w:tcPr>
          <w:p w14:paraId="6F88051E" w14:textId="68212D9A" w:rsidR="00E3528E" w:rsidRPr="004C7487" w:rsidRDefault="00E3528E" w:rsidP="00E3528E">
            <w:pPr>
              <w:tabs>
                <w:tab w:val="left" w:pos="1134"/>
              </w:tabs>
              <w:spacing w:line="259" w:lineRule="auto"/>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50393EA4" w14:textId="27CB0DC5" w:rsidR="00E3528E" w:rsidRPr="00C01F51" w:rsidRDefault="00E3528E" w:rsidP="00E3528E"/>
        </w:tc>
      </w:tr>
      <w:tr w:rsidR="00E3528E" w:rsidRPr="00C01F51" w14:paraId="12B37F4B" w14:textId="3BAD7846" w:rsidTr="005218A2">
        <w:trPr>
          <w:trHeight w:val="206"/>
        </w:trPr>
        <w:tc>
          <w:tcPr>
            <w:tcW w:w="1246" w:type="dxa"/>
            <w:shd w:val="clear" w:color="auto" w:fill="auto"/>
            <w:noWrap/>
            <w:vAlign w:val="center"/>
          </w:tcPr>
          <w:p w14:paraId="6363BA09" w14:textId="17577672" w:rsidR="00E3528E" w:rsidRPr="00B81C51" w:rsidRDefault="003C29FC" w:rsidP="00E3528E">
            <w:pPr>
              <w:jc w:val="center"/>
            </w:pPr>
            <w:r>
              <w:t>1.9.1.</w:t>
            </w:r>
          </w:p>
        </w:tc>
        <w:tc>
          <w:tcPr>
            <w:tcW w:w="6928" w:type="dxa"/>
            <w:shd w:val="clear" w:color="auto" w:fill="auto"/>
            <w:vAlign w:val="center"/>
          </w:tcPr>
          <w:p w14:paraId="7D25156A" w14:textId="5BDF49A1" w:rsidR="00E3528E" w:rsidRPr="00B81C51" w:rsidRDefault="00E3528E" w:rsidP="00E3528E">
            <w:pPr>
              <w:pStyle w:val="ListParagraph"/>
              <w:tabs>
                <w:tab w:val="left" w:pos="1134"/>
              </w:tabs>
              <w:ind w:left="0"/>
              <w:jc w:val="both"/>
            </w:pPr>
            <w:r>
              <w:rPr>
                <w:rFonts w:ascii="Times New Roman" w:hAnsi="Times New Roman"/>
                <w:sz w:val="24"/>
                <w:szCs w:val="24"/>
              </w:rPr>
              <w:t>įranga grąžinama tiekėjui arba keičiama nauja lygiaverte ar geresne, tačiau saugumo reikalavimus atitinkančia įranga;</w:t>
            </w:r>
          </w:p>
        </w:tc>
        <w:tc>
          <w:tcPr>
            <w:tcW w:w="6001" w:type="dxa"/>
            <w:gridSpan w:val="2"/>
          </w:tcPr>
          <w:p w14:paraId="08EBD74C" w14:textId="77777777" w:rsidR="00E3528E" w:rsidRPr="00C01F51" w:rsidRDefault="00E3528E" w:rsidP="00E3528E"/>
        </w:tc>
      </w:tr>
      <w:tr w:rsidR="00E3528E" w:rsidRPr="00C01F51" w14:paraId="266E8A42" w14:textId="5AAF251F" w:rsidTr="005218A2">
        <w:trPr>
          <w:trHeight w:val="57"/>
        </w:trPr>
        <w:tc>
          <w:tcPr>
            <w:tcW w:w="1246" w:type="dxa"/>
            <w:shd w:val="clear" w:color="auto" w:fill="auto"/>
            <w:noWrap/>
            <w:vAlign w:val="center"/>
          </w:tcPr>
          <w:p w14:paraId="151C4993" w14:textId="36187242" w:rsidR="00E3528E" w:rsidRDefault="003C29FC" w:rsidP="00E3528E">
            <w:pPr>
              <w:jc w:val="center"/>
            </w:pPr>
            <w:r>
              <w:t>1.9.2.</w:t>
            </w:r>
          </w:p>
        </w:tc>
        <w:tc>
          <w:tcPr>
            <w:tcW w:w="6928" w:type="dxa"/>
            <w:shd w:val="clear" w:color="auto" w:fill="auto"/>
            <w:vAlign w:val="center"/>
          </w:tcPr>
          <w:p w14:paraId="0CB8BE70" w14:textId="201899C7" w:rsidR="00E3528E" w:rsidRPr="00C01F51" w:rsidRDefault="00E3528E" w:rsidP="00E3528E">
            <w:r>
              <w:t>tiekėjas padengia pirkimo proceso metu pirkėjo patirtą materialinę žalą;</w:t>
            </w:r>
          </w:p>
        </w:tc>
        <w:tc>
          <w:tcPr>
            <w:tcW w:w="6001" w:type="dxa"/>
            <w:gridSpan w:val="2"/>
          </w:tcPr>
          <w:p w14:paraId="0C2FFE0A" w14:textId="77777777" w:rsidR="00E3528E" w:rsidRPr="00C01F51" w:rsidRDefault="00E3528E" w:rsidP="00E3528E"/>
        </w:tc>
      </w:tr>
      <w:tr w:rsidR="00E3528E" w:rsidRPr="00C01F51" w14:paraId="39B92907" w14:textId="77777777" w:rsidTr="00EB0979">
        <w:trPr>
          <w:trHeight w:val="57"/>
        </w:trPr>
        <w:tc>
          <w:tcPr>
            <w:tcW w:w="1246" w:type="dxa"/>
            <w:shd w:val="clear" w:color="auto" w:fill="auto"/>
            <w:noWrap/>
            <w:vAlign w:val="center"/>
          </w:tcPr>
          <w:p w14:paraId="4AC7A2D5" w14:textId="4C8DFB24" w:rsidR="00E3528E" w:rsidRDefault="003C29FC" w:rsidP="00E3528E">
            <w:pPr>
              <w:jc w:val="center"/>
            </w:pPr>
            <w:r>
              <w:t>1.10.</w:t>
            </w:r>
          </w:p>
        </w:tc>
        <w:tc>
          <w:tcPr>
            <w:tcW w:w="6928" w:type="dxa"/>
            <w:shd w:val="clear" w:color="auto" w:fill="auto"/>
          </w:tcPr>
          <w:p w14:paraId="67BE98EC" w14:textId="6AD03D88" w:rsidR="00E3528E" w:rsidRPr="00C01F51" w:rsidRDefault="00E3528E" w:rsidP="00E3528E">
            <w:r>
              <w:rPr>
                <w:bCs/>
              </w:rPr>
              <w:t>pirkimo objektas (u</w:t>
            </w:r>
            <w:r w:rsidRPr="0074348A">
              <w:rPr>
                <w:bCs/>
              </w:rPr>
              <w:t>gniasienės išplėtimo moduliai</w:t>
            </w:r>
            <w:r>
              <w:rPr>
                <w:bCs/>
              </w:rPr>
              <w:t>), vadovaujantis Viešųjų pirkimų įstatymu, turi nekelti grėsmės nacionaliniam saugumui;</w:t>
            </w:r>
          </w:p>
        </w:tc>
        <w:tc>
          <w:tcPr>
            <w:tcW w:w="6001" w:type="dxa"/>
            <w:gridSpan w:val="2"/>
          </w:tcPr>
          <w:p w14:paraId="15FD83E2" w14:textId="728E71F3" w:rsidR="00E3528E" w:rsidRPr="00A84FDE" w:rsidRDefault="00E3528E" w:rsidP="00E3528E">
            <w:pPr>
              <w:rPr>
                <w:i/>
              </w:rPr>
            </w:pPr>
            <w:r w:rsidRPr="00A84FDE">
              <w:rPr>
                <w:i/>
              </w:rPr>
              <w:t>(įrašomas konkretus garantijos terminas)</w:t>
            </w:r>
          </w:p>
        </w:tc>
      </w:tr>
      <w:tr w:rsidR="00E3528E" w:rsidRPr="00C01F51" w14:paraId="5EA65068" w14:textId="77777777" w:rsidTr="00EB0979">
        <w:trPr>
          <w:trHeight w:val="57"/>
        </w:trPr>
        <w:tc>
          <w:tcPr>
            <w:tcW w:w="1246" w:type="dxa"/>
            <w:shd w:val="clear" w:color="auto" w:fill="auto"/>
            <w:noWrap/>
            <w:vAlign w:val="center"/>
          </w:tcPr>
          <w:p w14:paraId="33CC8157" w14:textId="784BC0FD" w:rsidR="00E3528E" w:rsidRDefault="003C29FC" w:rsidP="00E3528E">
            <w:pPr>
              <w:jc w:val="center"/>
            </w:pPr>
            <w:r>
              <w:t>1.11.</w:t>
            </w:r>
          </w:p>
        </w:tc>
        <w:tc>
          <w:tcPr>
            <w:tcW w:w="6928" w:type="dxa"/>
            <w:shd w:val="clear" w:color="auto" w:fill="auto"/>
          </w:tcPr>
          <w:p w14:paraId="478AB834" w14:textId="51D58D3B" w:rsidR="00E3528E" w:rsidRPr="00C01F51" w:rsidRDefault="00E3528E" w:rsidP="00E3528E">
            <w:r>
              <w:rPr>
                <w:bCs/>
              </w:rPr>
              <w:t xml:space="preserve">žaliojo pirkimo reikalavimas: </w:t>
            </w:r>
            <w:r w:rsidRPr="005E7321">
              <w:rPr>
                <w:bCs/>
              </w:rPr>
              <w:t xml:space="preserve">įrangos gamintojas privalo užtikrinti Europos Sąjungos RoHS (angl. </w:t>
            </w:r>
            <w:r w:rsidRPr="005E7321">
              <w:rPr>
                <w:bCs/>
                <w:i/>
              </w:rPr>
              <w:t>„Restriction of Hazardous Substances“</w:t>
            </w:r>
            <w:r w:rsidRPr="005E7321">
              <w:rPr>
                <w:bCs/>
              </w:rPr>
              <w:t>)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c>
          <w:tcPr>
            <w:tcW w:w="6001" w:type="dxa"/>
            <w:gridSpan w:val="2"/>
          </w:tcPr>
          <w:p w14:paraId="2FC97550" w14:textId="70925602" w:rsidR="00E3528E" w:rsidRPr="003C29FC" w:rsidRDefault="003C29FC" w:rsidP="00E3528E">
            <w:pPr>
              <w:rPr>
                <w:i/>
              </w:rPr>
            </w:pPr>
            <w:r w:rsidRPr="003C29FC">
              <w:rPr>
                <w:i/>
              </w:rPr>
              <w:t>(pateikiamas dokumentas)</w:t>
            </w:r>
          </w:p>
        </w:tc>
      </w:tr>
      <w:tr w:rsidR="00E3528E" w:rsidRPr="00C01F51" w14:paraId="398FB19A" w14:textId="6D1F691D" w:rsidTr="00EB0979">
        <w:trPr>
          <w:trHeight w:val="57"/>
        </w:trPr>
        <w:tc>
          <w:tcPr>
            <w:tcW w:w="14175" w:type="dxa"/>
            <w:gridSpan w:val="4"/>
            <w:tcBorders>
              <w:top w:val="single" w:sz="4" w:space="0" w:color="auto"/>
              <w:left w:val="single" w:sz="4" w:space="0" w:color="auto"/>
              <w:bottom w:val="single" w:sz="4" w:space="0" w:color="auto"/>
            </w:tcBorders>
            <w:noWrap/>
          </w:tcPr>
          <w:p w14:paraId="69106C0D" w14:textId="46117740" w:rsidR="00E3528E" w:rsidRPr="00C5616F" w:rsidRDefault="00E3528E" w:rsidP="00E3528E">
            <w:pPr>
              <w:rPr>
                <w:b/>
              </w:rPr>
            </w:pPr>
            <w:r w:rsidRPr="00C5616F">
              <w:rPr>
                <w:b/>
              </w:rPr>
              <w:t xml:space="preserve">2. </w:t>
            </w:r>
            <w:r w:rsidR="003C29FC">
              <w:rPr>
                <w:b/>
              </w:rPr>
              <w:t xml:space="preserve">Ugniasienė Nr.3. </w:t>
            </w:r>
            <w:r w:rsidRPr="00C5616F">
              <w:rPr>
                <w:b/>
              </w:rPr>
              <w:t>Specialieji reikalavimai</w:t>
            </w:r>
            <w:r>
              <w:rPr>
                <w:b/>
              </w:rPr>
              <w:t xml:space="preserve">: </w:t>
            </w:r>
          </w:p>
        </w:tc>
      </w:tr>
      <w:tr w:rsidR="003C29FC" w:rsidRPr="00C01F51" w14:paraId="64B17403" w14:textId="360E2BEE" w:rsidTr="00EB0979">
        <w:trPr>
          <w:trHeight w:val="57"/>
        </w:trPr>
        <w:tc>
          <w:tcPr>
            <w:tcW w:w="1246" w:type="dxa"/>
            <w:noWrap/>
          </w:tcPr>
          <w:p w14:paraId="589D2CEC" w14:textId="046A3D4A" w:rsidR="003C29FC" w:rsidRDefault="003C29FC" w:rsidP="003C29FC">
            <w:pPr>
              <w:jc w:val="center"/>
              <w:rPr>
                <w:rFonts w:eastAsia="Calibri"/>
              </w:rPr>
            </w:pPr>
            <w:r w:rsidRPr="000E7B53">
              <w:t>2.1.</w:t>
            </w:r>
          </w:p>
        </w:tc>
        <w:tc>
          <w:tcPr>
            <w:tcW w:w="6928" w:type="dxa"/>
          </w:tcPr>
          <w:p w14:paraId="42B28BA1" w14:textId="7D1EC04E" w:rsidR="003C29FC" w:rsidRPr="008D12B2" w:rsidRDefault="003C29FC" w:rsidP="003C29FC">
            <w:pPr>
              <w:jc w:val="both"/>
            </w:pPr>
            <w:r>
              <w:t>Sprendimo tipas</w:t>
            </w:r>
            <w:r w:rsidRPr="00A80DD4">
              <w:t>:</w:t>
            </w:r>
            <w:r>
              <w:t xml:space="preserve"> M</w:t>
            </w:r>
            <w:r w:rsidRPr="00B21626">
              <w:t>odulinis sprendimas, sudarytas iš išorinių modulių, tarpusavyje sujungiamų naudojant tinklo prievadus.</w:t>
            </w:r>
            <w:r>
              <w:t xml:space="preserve"> Į</w:t>
            </w:r>
            <w:r w:rsidRPr="00F5478F">
              <w:t>ranga turi veikti kaip</w:t>
            </w:r>
            <w:r>
              <w:t xml:space="preserve"> perkančiosios organizacijos turimo didelio patikimumo sprendimo išplėtimo modulis sudarantis naują saugumo grupę iš perkamų įrenginių</w:t>
            </w:r>
            <w:r w:rsidRPr="00F5478F">
              <w:t xml:space="preserve">, </w:t>
            </w:r>
            <w:r>
              <w:t>a</w:t>
            </w:r>
            <w:r w:rsidRPr="008D12B2">
              <w:t>psaug</w:t>
            </w:r>
            <w:r>
              <w:t>antis</w:t>
            </w:r>
            <w:r w:rsidRPr="008D12B2">
              <w:t xml:space="preserve"> organizacijos vartotojų kompiuterinius </w:t>
            </w:r>
            <w:r>
              <w:t xml:space="preserve">ir </w:t>
            </w:r>
            <w:r w:rsidRPr="008D12B2">
              <w:t xml:space="preserve"> duomenų centrų kompiu</w:t>
            </w:r>
            <w:r>
              <w:t>terinius tinklus, į</w:t>
            </w:r>
            <w:r w:rsidRPr="008D12B2">
              <w:t>gyvendin</w:t>
            </w:r>
            <w:r>
              <w:t>antis</w:t>
            </w:r>
            <w:r w:rsidRPr="008D12B2">
              <w:t xml:space="preserve"> organizacijos kompiuterinio tinklo segmentavimo poreikį, </w:t>
            </w:r>
            <w:r w:rsidRPr="008D12B2">
              <w:lastRenderedPageBreak/>
              <w:t>užtikrin</w:t>
            </w:r>
            <w:r>
              <w:t>antis</w:t>
            </w:r>
            <w:r w:rsidRPr="008D12B2">
              <w:t xml:space="preserve"> srauto tarp tinklo segmentų kontrolę bei ki</w:t>
            </w:r>
            <w:r>
              <w:t>bernetinių incidentų prevenciją, bei</w:t>
            </w:r>
          </w:p>
          <w:p w14:paraId="15C293EC" w14:textId="56A36C70" w:rsidR="003C29FC" w:rsidRPr="003B1122" w:rsidRDefault="003C29FC" w:rsidP="003C29FC">
            <w:pPr>
              <w:jc w:val="both"/>
              <w:rPr>
                <w:b/>
              </w:rPr>
            </w:pPr>
            <w:r>
              <w:t>u</w:t>
            </w:r>
            <w:r w:rsidRPr="008D12B2">
              <w:t>žtikrin</w:t>
            </w:r>
            <w:r>
              <w:t>an</w:t>
            </w:r>
            <w:r w:rsidRPr="008D12B2">
              <w:t>ti</w:t>
            </w:r>
            <w:r>
              <w:t>s</w:t>
            </w:r>
            <w:r w:rsidRPr="008D12B2">
              <w:t xml:space="preserve"> lankstų plečiamumą</w:t>
            </w:r>
            <w:r>
              <w:t xml:space="preserve"> ir </w:t>
            </w:r>
            <w:r w:rsidRPr="008D12B2">
              <w:t>resursų perskirstymą esant poreikiui.</w:t>
            </w:r>
            <w:r w:rsidRPr="00B21626">
              <w:t xml:space="preserve"> Visi sprendimo moduliai ir kiti komponentai turi būti vieno gamintojo</w:t>
            </w:r>
            <w:r>
              <w:t xml:space="preserve"> ir turėti galimybę būti apjungtais į saugumo grupes ar būti perkeltais tarp egzistuojančių saugumo grupių susidedančių iš kito to paties gamintojo modelio modulių</w:t>
            </w:r>
            <w:r w:rsidRPr="00B21626">
              <w:t>.</w:t>
            </w:r>
          </w:p>
        </w:tc>
        <w:tc>
          <w:tcPr>
            <w:tcW w:w="6001" w:type="dxa"/>
            <w:gridSpan w:val="2"/>
          </w:tcPr>
          <w:p w14:paraId="58B810F1" w14:textId="77777777" w:rsidR="003C29FC" w:rsidRPr="00C01F51" w:rsidRDefault="003C29FC" w:rsidP="003C29FC"/>
        </w:tc>
      </w:tr>
      <w:tr w:rsidR="003C29FC" w:rsidRPr="00C01F51" w14:paraId="7B26101E" w14:textId="286ED255" w:rsidTr="00EB0979">
        <w:trPr>
          <w:trHeight w:val="57"/>
        </w:trPr>
        <w:tc>
          <w:tcPr>
            <w:tcW w:w="1246" w:type="dxa"/>
            <w:noWrap/>
          </w:tcPr>
          <w:p w14:paraId="06BC8889" w14:textId="3CD722C8" w:rsidR="003C29FC" w:rsidRDefault="003C29FC" w:rsidP="003C29FC">
            <w:pPr>
              <w:jc w:val="center"/>
              <w:rPr>
                <w:rFonts w:eastAsia="Calibri"/>
              </w:rPr>
            </w:pPr>
            <w:r w:rsidRPr="000E7B53">
              <w:t>2.2.</w:t>
            </w:r>
          </w:p>
        </w:tc>
        <w:tc>
          <w:tcPr>
            <w:tcW w:w="6928" w:type="dxa"/>
          </w:tcPr>
          <w:p w14:paraId="575F394C" w14:textId="579C6ABC" w:rsidR="003C29FC" w:rsidRPr="00C01F51" w:rsidRDefault="003C29FC" w:rsidP="003C29FC">
            <w:pPr>
              <w:jc w:val="both"/>
            </w:pPr>
            <w:r w:rsidRPr="00B21626">
              <w:t>Moduliai</w:t>
            </w:r>
            <w:r>
              <w:t>: U</w:t>
            </w:r>
            <w:r w:rsidRPr="003F43A4">
              <w:t>gniasienės moduli</w:t>
            </w:r>
            <w:r>
              <w:t>ai skirti išplėsti perkančiosios organizacijos turimą didelio patikimumo sprendimą</w:t>
            </w:r>
            <w:r w:rsidRPr="003F43A4">
              <w:t xml:space="preserve">, aukšto patikimumo užtikrinimui </w:t>
            </w:r>
            <w:r>
              <w:t xml:space="preserve">1+1 principu sudarant naują saugumo grupę (angl. </w:t>
            </w:r>
            <w:r w:rsidRPr="005A4BB6">
              <w:rPr>
                <w:i/>
              </w:rPr>
              <w:t>Security Group</w:t>
            </w:r>
            <w:r>
              <w:t>) arba papildant jau egzistuojančias grupes naujais įrenginiais</w:t>
            </w:r>
            <w:r w:rsidRPr="003F43A4">
              <w:t>.</w:t>
            </w:r>
          </w:p>
        </w:tc>
        <w:tc>
          <w:tcPr>
            <w:tcW w:w="6001" w:type="dxa"/>
            <w:gridSpan w:val="2"/>
          </w:tcPr>
          <w:p w14:paraId="3E87C61E" w14:textId="77777777" w:rsidR="003C29FC" w:rsidRPr="00C01F51" w:rsidRDefault="003C29FC" w:rsidP="003C29FC"/>
        </w:tc>
      </w:tr>
      <w:tr w:rsidR="003C29FC" w:rsidRPr="00C01F51" w14:paraId="30D8CD8F" w14:textId="79C8526C" w:rsidTr="00EB0979">
        <w:trPr>
          <w:trHeight w:val="57"/>
        </w:trPr>
        <w:tc>
          <w:tcPr>
            <w:tcW w:w="1246" w:type="dxa"/>
            <w:noWrap/>
          </w:tcPr>
          <w:p w14:paraId="320C9A43" w14:textId="639CF2B5" w:rsidR="003C29FC" w:rsidRDefault="003C29FC" w:rsidP="003C29FC">
            <w:pPr>
              <w:jc w:val="center"/>
              <w:rPr>
                <w:rFonts w:eastAsia="Calibri"/>
              </w:rPr>
            </w:pPr>
            <w:r w:rsidRPr="000E7B53">
              <w:t xml:space="preserve">2.3. </w:t>
            </w:r>
          </w:p>
        </w:tc>
        <w:tc>
          <w:tcPr>
            <w:tcW w:w="6928" w:type="dxa"/>
          </w:tcPr>
          <w:p w14:paraId="5896EB96" w14:textId="2F5FA3A9" w:rsidR="003C29FC" w:rsidRPr="00C01F51" w:rsidRDefault="0036068E" w:rsidP="003C29FC">
            <w:pPr>
              <w:jc w:val="both"/>
            </w:pPr>
            <w:r w:rsidRPr="00A80DD4">
              <w:t>Korpusas:</w:t>
            </w:r>
            <w:r>
              <w:t xml:space="preserve"> </w:t>
            </w:r>
            <w:r w:rsidR="003C29FC" w:rsidRPr="00B21626">
              <w:t>Įranga turi būti montuojama į 19 colių spintą</w:t>
            </w:r>
            <w:r w:rsidR="003C29FC">
              <w:t xml:space="preserve">. Įranga pateikiama </w:t>
            </w:r>
            <w:r w:rsidR="003C29FC" w:rsidRPr="00A80DD4">
              <w:t>su visais priedais montavimui spintoje</w:t>
            </w:r>
            <w:r w:rsidR="003C29FC">
              <w:t>.</w:t>
            </w:r>
          </w:p>
        </w:tc>
        <w:tc>
          <w:tcPr>
            <w:tcW w:w="6001" w:type="dxa"/>
            <w:gridSpan w:val="2"/>
          </w:tcPr>
          <w:p w14:paraId="150EFE29" w14:textId="77777777" w:rsidR="003C29FC" w:rsidRPr="00C01F51" w:rsidRDefault="003C29FC" w:rsidP="003C29FC"/>
        </w:tc>
      </w:tr>
      <w:tr w:rsidR="003C29FC" w:rsidRPr="00C01F51" w14:paraId="386D331E" w14:textId="7B39275C" w:rsidTr="00EB0979">
        <w:trPr>
          <w:trHeight w:val="57"/>
        </w:trPr>
        <w:tc>
          <w:tcPr>
            <w:tcW w:w="1246" w:type="dxa"/>
            <w:noWrap/>
          </w:tcPr>
          <w:p w14:paraId="2CE58157" w14:textId="12B699EC" w:rsidR="003C29FC" w:rsidRDefault="003C29FC" w:rsidP="003C29FC">
            <w:pPr>
              <w:jc w:val="center"/>
              <w:rPr>
                <w:rFonts w:eastAsia="Calibri"/>
              </w:rPr>
            </w:pPr>
            <w:r w:rsidRPr="000E7B53">
              <w:t>2.4.</w:t>
            </w:r>
          </w:p>
        </w:tc>
        <w:tc>
          <w:tcPr>
            <w:tcW w:w="6928" w:type="dxa"/>
          </w:tcPr>
          <w:p w14:paraId="3750F8FF" w14:textId="06758475" w:rsidR="003C29FC" w:rsidRPr="00C01F51" w:rsidRDefault="0036068E" w:rsidP="003C29FC">
            <w:pPr>
              <w:jc w:val="both"/>
            </w:pPr>
            <w:r w:rsidRPr="00A80DD4">
              <w:t>Maitinimo blokai</w:t>
            </w:r>
            <w:r>
              <w:t xml:space="preserve">: </w:t>
            </w:r>
            <w:r w:rsidR="003C29FC">
              <w:t>Modulis</w:t>
            </w:r>
            <w:r w:rsidR="003C29FC" w:rsidRPr="00B21626">
              <w:t xml:space="preserve"> turi turėti </w:t>
            </w:r>
            <w:r w:rsidR="003C29FC">
              <w:t>dubliuotus „karšto keitimo“ maitinimo šaltinius. V</w:t>
            </w:r>
            <w:r w:rsidR="003C29FC" w:rsidRPr="00A80DD4">
              <w:t xml:space="preserve">ieno maitinimo šaltinio gedimo atveju </w:t>
            </w:r>
            <w:r w:rsidR="003C29FC">
              <w:t xml:space="preserve">mazgo </w:t>
            </w:r>
            <w:r w:rsidR="003C29FC" w:rsidRPr="00A80DD4">
              <w:t>darbas turi nenutrūkti</w:t>
            </w:r>
            <w:r w:rsidR="003C29FC" w:rsidRPr="00B21626">
              <w:t>.</w:t>
            </w:r>
            <w:r w:rsidR="003C29FC">
              <w:t xml:space="preserve"> K</w:t>
            </w:r>
            <w:r w:rsidR="003C29FC" w:rsidRPr="00832B6B">
              <w:t>iekvienas maitinimo blokas turi būti komplektuojamas su IEC320 C14 tipo maitinimo kabeliu kurio ilgis ne trumpesnis kaip 1,2 m. ir ne ilgesnis kaip 2 m.</w:t>
            </w:r>
          </w:p>
        </w:tc>
        <w:tc>
          <w:tcPr>
            <w:tcW w:w="6001" w:type="dxa"/>
            <w:gridSpan w:val="2"/>
          </w:tcPr>
          <w:p w14:paraId="5AA7E4AA" w14:textId="77777777" w:rsidR="003C29FC" w:rsidRPr="00C01F51" w:rsidRDefault="003C29FC" w:rsidP="003C29FC"/>
        </w:tc>
      </w:tr>
      <w:tr w:rsidR="003C29FC" w:rsidRPr="00C01F51" w14:paraId="2769344D" w14:textId="75FC2B7D" w:rsidTr="00EB0979">
        <w:trPr>
          <w:trHeight w:val="57"/>
        </w:trPr>
        <w:tc>
          <w:tcPr>
            <w:tcW w:w="1246" w:type="dxa"/>
            <w:noWrap/>
          </w:tcPr>
          <w:p w14:paraId="1677EC97" w14:textId="45C1E14D" w:rsidR="003C29FC" w:rsidRDefault="003C29FC" w:rsidP="003C29FC">
            <w:pPr>
              <w:jc w:val="center"/>
              <w:rPr>
                <w:rFonts w:eastAsia="Calibri"/>
              </w:rPr>
            </w:pPr>
            <w:r w:rsidRPr="000E7B53">
              <w:t xml:space="preserve">2.5. </w:t>
            </w:r>
          </w:p>
        </w:tc>
        <w:tc>
          <w:tcPr>
            <w:tcW w:w="6928" w:type="dxa"/>
          </w:tcPr>
          <w:p w14:paraId="620A74CF" w14:textId="40465957" w:rsidR="003C29FC" w:rsidRPr="00C6082C" w:rsidRDefault="0036068E" w:rsidP="003C29FC">
            <w:pPr>
              <w:tabs>
                <w:tab w:val="left" w:pos="390"/>
                <w:tab w:val="left" w:pos="1035"/>
                <w:tab w:val="left" w:pos="1500"/>
              </w:tabs>
              <w:jc w:val="both"/>
            </w:pPr>
            <w:r w:rsidRPr="00B21626">
              <w:t>Aukšto patikimumo funkcionalumas</w:t>
            </w:r>
            <w:r>
              <w:t xml:space="preserve">: </w:t>
            </w:r>
            <w:r w:rsidR="003C29FC">
              <w:t>M</w:t>
            </w:r>
            <w:r w:rsidR="003C29FC" w:rsidRPr="00C6082C">
              <w:t>oduli</w:t>
            </w:r>
            <w:r w:rsidR="003C29FC">
              <w:t>s</w:t>
            </w:r>
            <w:r w:rsidR="003C29FC" w:rsidRPr="00C6082C">
              <w:t xml:space="preserve"> turi veikti aktyvus/aktyvus, arba aktyvus/pasyvus režimu.</w:t>
            </w:r>
          </w:p>
          <w:p w14:paraId="463003F0" w14:textId="77777777" w:rsidR="003C29FC" w:rsidRPr="00C6082C" w:rsidRDefault="003C29FC" w:rsidP="003C29FC">
            <w:pPr>
              <w:tabs>
                <w:tab w:val="left" w:pos="390"/>
                <w:tab w:val="left" w:pos="1035"/>
                <w:tab w:val="left" w:pos="1500"/>
              </w:tabs>
              <w:jc w:val="both"/>
            </w:pPr>
            <w:r w:rsidRPr="00C6082C">
              <w:t>Aktyvus/pasyvus režimo atveju sugedus vienam moduliui/nariui, arba nutrūkus ryšiui su vienu iš modulių/narių, turi būti išlaikomos aktyvios sesijos.</w:t>
            </w:r>
          </w:p>
          <w:p w14:paraId="3B13E6C1" w14:textId="77777777" w:rsidR="003C29FC" w:rsidRPr="00C6082C" w:rsidRDefault="003C29FC" w:rsidP="003C29FC">
            <w:pPr>
              <w:tabs>
                <w:tab w:val="left" w:pos="390"/>
                <w:tab w:val="left" w:pos="1035"/>
                <w:tab w:val="left" w:pos="1500"/>
              </w:tabs>
              <w:jc w:val="both"/>
            </w:pPr>
            <w:r w:rsidRPr="00C6082C">
              <w:t xml:space="preserve">Aktyvus/aktyvus režimo atveju sprendimas turi gebėti tolygiai paskirstyti apkrovą tarp </w:t>
            </w:r>
            <w:r>
              <w:t xml:space="preserve">esamų </w:t>
            </w:r>
            <w:r w:rsidRPr="00C6082C">
              <w:t>modulių.</w:t>
            </w:r>
          </w:p>
          <w:p w14:paraId="7B23CC80" w14:textId="0588486B" w:rsidR="003C29FC" w:rsidRPr="00C01F51" w:rsidRDefault="003C29FC" w:rsidP="003C29FC">
            <w:pPr>
              <w:jc w:val="both"/>
            </w:pPr>
            <w:r w:rsidRPr="00C6082C">
              <w:t>Konfigūracija tarp modulių/narių turi būti automatiškai sinchronizuojama.</w:t>
            </w:r>
          </w:p>
        </w:tc>
        <w:tc>
          <w:tcPr>
            <w:tcW w:w="6001" w:type="dxa"/>
            <w:gridSpan w:val="2"/>
          </w:tcPr>
          <w:p w14:paraId="661D6387" w14:textId="77777777" w:rsidR="003C29FC" w:rsidRPr="00C01F51" w:rsidRDefault="003C29FC" w:rsidP="003C29FC"/>
        </w:tc>
      </w:tr>
      <w:tr w:rsidR="003C29FC" w:rsidRPr="00C01F51" w14:paraId="73AA096B" w14:textId="10801B78" w:rsidTr="005218A2">
        <w:trPr>
          <w:trHeight w:val="57"/>
        </w:trPr>
        <w:tc>
          <w:tcPr>
            <w:tcW w:w="1246" w:type="dxa"/>
            <w:noWrap/>
          </w:tcPr>
          <w:p w14:paraId="3426C9E5" w14:textId="1E27DD70" w:rsidR="003C29FC" w:rsidRDefault="003C29FC" w:rsidP="003C29FC">
            <w:pPr>
              <w:jc w:val="center"/>
              <w:rPr>
                <w:rFonts w:eastAsia="Calibri"/>
              </w:rPr>
            </w:pPr>
            <w:r w:rsidRPr="000E7B53">
              <w:t>2.6.</w:t>
            </w:r>
          </w:p>
        </w:tc>
        <w:tc>
          <w:tcPr>
            <w:tcW w:w="6928" w:type="dxa"/>
          </w:tcPr>
          <w:p w14:paraId="584EDD3A" w14:textId="480083A5" w:rsidR="003C29FC" w:rsidRPr="00C6082C" w:rsidRDefault="0036068E" w:rsidP="003C29FC">
            <w:pPr>
              <w:jc w:val="both"/>
            </w:pPr>
            <w:r w:rsidRPr="00B21626">
              <w:t>Valdymo prievadai</w:t>
            </w:r>
            <w:r>
              <w:t xml:space="preserve">: </w:t>
            </w:r>
            <w:r w:rsidR="003C29FC" w:rsidRPr="00C6082C">
              <w:t>Ne mažiau vieno RJ-45 prievado skirto valdymui.</w:t>
            </w:r>
          </w:p>
          <w:p w14:paraId="6489E84A" w14:textId="77777777" w:rsidR="003C29FC" w:rsidRPr="00C6082C" w:rsidRDefault="003C29FC" w:rsidP="003C29FC">
            <w:pPr>
              <w:jc w:val="both"/>
            </w:pPr>
            <w:r w:rsidRPr="00C6082C">
              <w:t xml:space="preserve">Ne mažiau </w:t>
            </w:r>
            <w:r>
              <w:t>dviejų</w:t>
            </w:r>
            <w:r w:rsidRPr="00C6082C">
              <w:t xml:space="preserve"> USB prievad</w:t>
            </w:r>
            <w:r>
              <w:t>ų</w:t>
            </w:r>
            <w:r w:rsidRPr="00C6082C">
              <w:t>.</w:t>
            </w:r>
          </w:p>
          <w:p w14:paraId="06FB59A0" w14:textId="19A14024" w:rsidR="003C29FC" w:rsidRPr="00C01F51" w:rsidRDefault="003C29FC" w:rsidP="003C29FC">
            <w:pPr>
              <w:jc w:val="both"/>
            </w:pPr>
            <w:r w:rsidRPr="00C6082C">
              <w:t xml:space="preserve">Ne mažiau vieno </w:t>
            </w:r>
            <w:r>
              <w:t xml:space="preserve">USB Type-C </w:t>
            </w:r>
            <w:r w:rsidRPr="00C6082C">
              <w:t>„console“ tipo prievado.</w:t>
            </w:r>
          </w:p>
        </w:tc>
        <w:tc>
          <w:tcPr>
            <w:tcW w:w="6001" w:type="dxa"/>
            <w:gridSpan w:val="2"/>
          </w:tcPr>
          <w:p w14:paraId="1DAA93E0" w14:textId="77777777" w:rsidR="003C29FC" w:rsidRPr="00C01F51" w:rsidRDefault="003C29FC" w:rsidP="003C29FC"/>
        </w:tc>
      </w:tr>
      <w:tr w:rsidR="003C29FC" w:rsidRPr="00C01F51" w14:paraId="14516664" w14:textId="33F7C494" w:rsidTr="005218A2">
        <w:trPr>
          <w:trHeight w:val="57"/>
        </w:trPr>
        <w:tc>
          <w:tcPr>
            <w:tcW w:w="1246" w:type="dxa"/>
            <w:noWrap/>
          </w:tcPr>
          <w:p w14:paraId="27016920" w14:textId="777D132D" w:rsidR="003C29FC" w:rsidRDefault="003C29FC" w:rsidP="003C29FC">
            <w:pPr>
              <w:jc w:val="center"/>
              <w:rPr>
                <w:rFonts w:eastAsia="Calibri"/>
              </w:rPr>
            </w:pPr>
            <w:r w:rsidRPr="000E7B53">
              <w:t>2.7.</w:t>
            </w:r>
          </w:p>
        </w:tc>
        <w:tc>
          <w:tcPr>
            <w:tcW w:w="6928" w:type="dxa"/>
          </w:tcPr>
          <w:p w14:paraId="5A267613" w14:textId="382F717A" w:rsidR="003C29FC" w:rsidRDefault="0036068E" w:rsidP="003C29FC">
            <w:pPr>
              <w:tabs>
                <w:tab w:val="left" w:pos="390"/>
                <w:tab w:val="left" w:pos="1035"/>
                <w:tab w:val="left" w:pos="1500"/>
              </w:tabs>
              <w:jc w:val="both"/>
            </w:pPr>
            <w:r>
              <w:t xml:space="preserve">Tinklo prievadų moduliai: </w:t>
            </w:r>
            <w:r w:rsidR="003C29FC" w:rsidRPr="00C6082C">
              <w:t xml:space="preserve">Ne mažiau </w:t>
            </w:r>
            <w:r w:rsidR="003C29FC">
              <w:t>4</w:t>
            </w:r>
            <w:r w:rsidR="003C29FC" w:rsidRPr="00C6082C">
              <w:t xml:space="preserve"> vnt. 10 GE SFP+ lizdų SFP+ moduliams</w:t>
            </w:r>
            <w:r w:rsidR="003C29FC">
              <w:t xml:space="preserve"> įrengti</w:t>
            </w:r>
          </w:p>
          <w:p w14:paraId="0C397BDC" w14:textId="108C9E4E" w:rsidR="003C29FC" w:rsidRPr="003B1122" w:rsidRDefault="003C29FC" w:rsidP="003C29FC">
            <w:pPr>
              <w:jc w:val="both"/>
              <w:rPr>
                <w:b/>
              </w:rPr>
            </w:pPr>
            <w:r w:rsidRPr="00C6082C">
              <w:t xml:space="preserve">Ne mažiau </w:t>
            </w:r>
            <w:r>
              <w:t>10</w:t>
            </w:r>
            <w:r w:rsidRPr="00C6082C">
              <w:t xml:space="preserve"> vnt. </w:t>
            </w:r>
            <w:r w:rsidRPr="00BE2451">
              <w:t>1GbE</w:t>
            </w:r>
            <w:r>
              <w:t xml:space="preserve"> lizdų</w:t>
            </w:r>
            <w:r w:rsidRPr="00BE2451">
              <w:t xml:space="preserve"> su RJ-45 jungtimis</w:t>
            </w:r>
          </w:p>
        </w:tc>
        <w:tc>
          <w:tcPr>
            <w:tcW w:w="6001" w:type="dxa"/>
            <w:gridSpan w:val="2"/>
          </w:tcPr>
          <w:p w14:paraId="433D3131" w14:textId="77777777" w:rsidR="003C29FC" w:rsidRPr="00C01F51" w:rsidRDefault="003C29FC" w:rsidP="003C29FC"/>
        </w:tc>
      </w:tr>
      <w:tr w:rsidR="003C29FC" w:rsidRPr="00C01F51" w14:paraId="55C086E4" w14:textId="1D94ECF6" w:rsidTr="005218A2">
        <w:trPr>
          <w:trHeight w:val="57"/>
        </w:trPr>
        <w:tc>
          <w:tcPr>
            <w:tcW w:w="1246" w:type="dxa"/>
            <w:noWrap/>
          </w:tcPr>
          <w:p w14:paraId="23B9DFEC" w14:textId="42F57EE7" w:rsidR="003C29FC" w:rsidRDefault="003C29FC" w:rsidP="003C29FC">
            <w:pPr>
              <w:jc w:val="center"/>
              <w:rPr>
                <w:rFonts w:eastAsia="Calibri"/>
              </w:rPr>
            </w:pPr>
            <w:r w:rsidRPr="000E7B53">
              <w:lastRenderedPageBreak/>
              <w:t xml:space="preserve">2.8. </w:t>
            </w:r>
          </w:p>
        </w:tc>
        <w:tc>
          <w:tcPr>
            <w:tcW w:w="6928" w:type="dxa"/>
          </w:tcPr>
          <w:p w14:paraId="7DA1E349" w14:textId="41765EB5" w:rsidR="003C29FC" w:rsidRPr="00C6082C" w:rsidRDefault="0036068E" w:rsidP="003C29FC">
            <w:pPr>
              <w:tabs>
                <w:tab w:val="left" w:pos="390"/>
                <w:tab w:val="left" w:pos="1035"/>
                <w:tab w:val="left" w:pos="1500"/>
              </w:tabs>
              <w:jc w:val="both"/>
            </w:pPr>
            <w:r w:rsidRPr="00B21626">
              <w:t>Optiniai moduliai</w:t>
            </w:r>
            <w:r>
              <w:t xml:space="preserve">: </w:t>
            </w:r>
            <w:r w:rsidR="003C29FC" w:rsidRPr="00C6082C">
              <w:t>Su įrenginiu turi būti pateikti:</w:t>
            </w:r>
          </w:p>
          <w:p w14:paraId="48253073" w14:textId="46995643" w:rsidR="003C29FC" w:rsidRPr="00C01F51" w:rsidRDefault="003C29FC" w:rsidP="003C29FC">
            <w:pPr>
              <w:jc w:val="both"/>
            </w:pPr>
            <w:r>
              <w:t>4</w:t>
            </w:r>
            <w:r w:rsidRPr="00C6082C">
              <w:t xml:space="preserve"> vnt. </w:t>
            </w:r>
            <w:r>
              <w:t xml:space="preserve">10GE </w:t>
            </w:r>
            <w:r w:rsidRPr="00C6082C">
              <w:t xml:space="preserve">SFP+ </w:t>
            </w:r>
            <w:r>
              <w:t>DAC</w:t>
            </w:r>
            <w:r w:rsidRPr="00C6082C">
              <w:t xml:space="preserve"> optinių modulių </w:t>
            </w:r>
            <w:r>
              <w:t>3 metrų ilgio</w:t>
            </w:r>
            <w:r w:rsidRPr="00C6082C">
              <w:t>. Optiniai moduliai turi būti to paties gamintojo kaip i</w:t>
            </w:r>
            <w:r>
              <w:t>r siūlomi ugniasienės moduliai.</w:t>
            </w:r>
          </w:p>
        </w:tc>
        <w:tc>
          <w:tcPr>
            <w:tcW w:w="6001" w:type="dxa"/>
            <w:gridSpan w:val="2"/>
          </w:tcPr>
          <w:p w14:paraId="755349C5" w14:textId="77777777" w:rsidR="003C29FC" w:rsidRPr="00C01F51" w:rsidRDefault="003C29FC" w:rsidP="003C29FC"/>
        </w:tc>
      </w:tr>
      <w:tr w:rsidR="0036068E" w:rsidRPr="00C01F51" w14:paraId="0ACFFE2D" w14:textId="1741F172" w:rsidTr="005218A2">
        <w:trPr>
          <w:trHeight w:val="57"/>
        </w:trPr>
        <w:tc>
          <w:tcPr>
            <w:tcW w:w="1246" w:type="dxa"/>
            <w:noWrap/>
          </w:tcPr>
          <w:p w14:paraId="4F94BA4A" w14:textId="2D09E2DC" w:rsidR="0036068E" w:rsidRDefault="0036068E" w:rsidP="0036068E">
            <w:pPr>
              <w:jc w:val="center"/>
              <w:rPr>
                <w:rFonts w:eastAsia="Calibri"/>
              </w:rPr>
            </w:pPr>
            <w:r w:rsidRPr="000E7B53">
              <w:t>2.9.</w:t>
            </w:r>
          </w:p>
        </w:tc>
        <w:tc>
          <w:tcPr>
            <w:tcW w:w="6928" w:type="dxa"/>
          </w:tcPr>
          <w:p w14:paraId="0E7071F2" w14:textId="4E4B3867" w:rsidR="0036068E" w:rsidRPr="00C01F51" w:rsidRDefault="0036068E" w:rsidP="0036068E">
            <w:pPr>
              <w:jc w:val="both"/>
            </w:pPr>
            <w:r>
              <w:t>Operatyvinė atmintis: Ne mažiau kaip 64Gb</w:t>
            </w:r>
          </w:p>
        </w:tc>
        <w:tc>
          <w:tcPr>
            <w:tcW w:w="6001" w:type="dxa"/>
            <w:gridSpan w:val="2"/>
          </w:tcPr>
          <w:p w14:paraId="57D86506" w14:textId="77777777" w:rsidR="0036068E" w:rsidRPr="00C01F51" w:rsidRDefault="0036068E" w:rsidP="0036068E"/>
        </w:tc>
      </w:tr>
      <w:tr w:rsidR="0036068E" w:rsidRPr="00C01F51" w14:paraId="37DD88FE" w14:textId="755FB42E" w:rsidTr="005218A2">
        <w:trPr>
          <w:trHeight w:val="57"/>
        </w:trPr>
        <w:tc>
          <w:tcPr>
            <w:tcW w:w="1246" w:type="dxa"/>
            <w:noWrap/>
          </w:tcPr>
          <w:p w14:paraId="229F0D9E" w14:textId="114F495B" w:rsidR="0036068E" w:rsidRDefault="0036068E" w:rsidP="0036068E">
            <w:pPr>
              <w:jc w:val="center"/>
              <w:rPr>
                <w:rFonts w:eastAsia="Calibri"/>
              </w:rPr>
            </w:pPr>
            <w:r w:rsidRPr="000E7B53">
              <w:t>2.10.</w:t>
            </w:r>
          </w:p>
        </w:tc>
        <w:tc>
          <w:tcPr>
            <w:tcW w:w="6928" w:type="dxa"/>
          </w:tcPr>
          <w:p w14:paraId="2F4CFEF3" w14:textId="1B3E777E" w:rsidR="0036068E" w:rsidRPr="00E31356" w:rsidRDefault="0036068E" w:rsidP="0036068E">
            <w:pPr>
              <w:jc w:val="both"/>
              <w:rPr>
                <w:b/>
              </w:rPr>
            </w:pPr>
            <w:r w:rsidRPr="00B21626">
              <w:t>Ugniasienės našumas</w:t>
            </w:r>
            <w:r>
              <w:t xml:space="preserve">: </w:t>
            </w:r>
            <w:r w:rsidRPr="00B21626">
              <w:t xml:space="preserve">Ne mažiau </w:t>
            </w:r>
            <w:r>
              <w:t>65</w:t>
            </w:r>
            <w:r w:rsidRPr="00B21626">
              <w:t xml:space="preserve"> Gbps </w:t>
            </w:r>
            <w:r>
              <w:t>su realiu tinklo srautu</w:t>
            </w:r>
            <w:r w:rsidRPr="00B21626">
              <w:t>.</w:t>
            </w:r>
          </w:p>
        </w:tc>
        <w:tc>
          <w:tcPr>
            <w:tcW w:w="6001" w:type="dxa"/>
            <w:gridSpan w:val="2"/>
          </w:tcPr>
          <w:p w14:paraId="73904AB5" w14:textId="77777777" w:rsidR="0036068E" w:rsidRPr="00C01F51" w:rsidRDefault="0036068E" w:rsidP="0036068E"/>
        </w:tc>
      </w:tr>
      <w:tr w:rsidR="0036068E" w:rsidRPr="00C01F51" w14:paraId="2ABEC2CE" w14:textId="018F07A8" w:rsidTr="005218A2">
        <w:trPr>
          <w:trHeight w:val="57"/>
        </w:trPr>
        <w:tc>
          <w:tcPr>
            <w:tcW w:w="1246" w:type="dxa"/>
            <w:noWrap/>
          </w:tcPr>
          <w:p w14:paraId="2C64D2DF" w14:textId="16E71DDA" w:rsidR="0036068E" w:rsidRDefault="0036068E" w:rsidP="0036068E">
            <w:pPr>
              <w:jc w:val="center"/>
              <w:rPr>
                <w:rFonts w:eastAsia="Calibri"/>
              </w:rPr>
            </w:pPr>
            <w:r w:rsidRPr="000E7B53">
              <w:t>2.11.</w:t>
            </w:r>
          </w:p>
        </w:tc>
        <w:tc>
          <w:tcPr>
            <w:tcW w:w="6928" w:type="dxa"/>
          </w:tcPr>
          <w:p w14:paraId="5132F3C6" w14:textId="0F9DCC8F" w:rsidR="0036068E" w:rsidRPr="00C01F51" w:rsidRDefault="0036068E" w:rsidP="0036068E">
            <w:pPr>
              <w:jc w:val="both"/>
            </w:pPr>
            <w:r w:rsidRPr="00B21626">
              <w:t>Apsaugos nuo įsilaužimų našumas (IPS)</w:t>
            </w:r>
            <w:r>
              <w:t xml:space="preserve">: </w:t>
            </w:r>
            <w:r w:rsidRPr="0099247C">
              <w:t xml:space="preserve">Ne mažiau </w:t>
            </w:r>
            <w:r>
              <w:t>35</w:t>
            </w:r>
            <w:r w:rsidRPr="0099247C">
              <w:t xml:space="preserve"> Gbps </w:t>
            </w:r>
            <w:bookmarkStart w:id="1" w:name="OLE_LINK68"/>
            <w:r w:rsidRPr="0099247C">
              <w:t>su realiu tinklo srautu</w:t>
            </w:r>
            <w:bookmarkEnd w:id="1"/>
            <w:r w:rsidRPr="0099247C">
              <w:t>.</w:t>
            </w:r>
          </w:p>
        </w:tc>
        <w:tc>
          <w:tcPr>
            <w:tcW w:w="6001" w:type="dxa"/>
            <w:gridSpan w:val="2"/>
          </w:tcPr>
          <w:p w14:paraId="67255BEB" w14:textId="77777777" w:rsidR="0036068E" w:rsidRPr="00C01F51" w:rsidRDefault="0036068E" w:rsidP="0036068E"/>
        </w:tc>
      </w:tr>
      <w:tr w:rsidR="0036068E" w:rsidRPr="00C01F51" w14:paraId="7C58D965" w14:textId="1F4446CD" w:rsidTr="005218A2">
        <w:trPr>
          <w:trHeight w:val="57"/>
        </w:trPr>
        <w:tc>
          <w:tcPr>
            <w:tcW w:w="1246" w:type="dxa"/>
            <w:noWrap/>
          </w:tcPr>
          <w:p w14:paraId="4182CC09" w14:textId="1238DDE3" w:rsidR="0036068E" w:rsidRDefault="0036068E" w:rsidP="0036068E">
            <w:pPr>
              <w:jc w:val="center"/>
              <w:rPr>
                <w:rFonts w:eastAsia="Calibri"/>
              </w:rPr>
            </w:pPr>
            <w:r w:rsidRPr="000E7B53">
              <w:t>2.12.</w:t>
            </w:r>
          </w:p>
        </w:tc>
        <w:tc>
          <w:tcPr>
            <w:tcW w:w="6928" w:type="dxa"/>
          </w:tcPr>
          <w:p w14:paraId="3CE37052" w14:textId="3FDB3BE8" w:rsidR="0036068E" w:rsidRPr="00C01F51" w:rsidRDefault="0036068E" w:rsidP="0036068E">
            <w:pPr>
              <w:jc w:val="both"/>
            </w:pPr>
            <w:r w:rsidRPr="00B21626">
              <w:t>Bendras IPS bei Aplikac</w:t>
            </w:r>
            <w:r>
              <w:t xml:space="preserve">ijų kontrolės pralaidumas (NGFW): Ne mažiau 25 </w:t>
            </w:r>
            <w:r w:rsidRPr="0099247C">
              <w:t>Gbps su realiu tinklo srautu.</w:t>
            </w:r>
          </w:p>
        </w:tc>
        <w:tc>
          <w:tcPr>
            <w:tcW w:w="6001" w:type="dxa"/>
            <w:gridSpan w:val="2"/>
          </w:tcPr>
          <w:p w14:paraId="195CF227" w14:textId="77777777" w:rsidR="0036068E" w:rsidRPr="00C01F51" w:rsidRDefault="0036068E" w:rsidP="0036068E"/>
        </w:tc>
      </w:tr>
      <w:tr w:rsidR="0036068E" w:rsidRPr="00C01F51" w14:paraId="39C43CF0" w14:textId="1DC2872E" w:rsidTr="005218A2">
        <w:trPr>
          <w:trHeight w:val="57"/>
        </w:trPr>
        <w:tc>
          <w:tcPr>
            <w:tcW w:w="1246" w:type="dxa"/>
            <w:noWrap/>
          </w:tcPr>
          <w:p w14:paraId="4A31AF9C" w14:textId="094B038C" w:rsidR="0036068E" w:rsidRDefault="0036068E" w:rsidP="0036068E">
            <w:pPr>
              <w:jc w:val="center"/>
              <w:rPr>
                <w:rFonts w:eastAsia="Calibri"/>
              </w:rPr>
            </w:pPr>
            <w:r w:rsidRPr="000E7B53">
              <w:t xml:space="preserve">2.13. </w:t>
            </w:r>
          </w:p>
        </w:tc>
        <w:tc>
          <w:tcPr>
            <w:tcW w:w="6928" w:type="dxa"/>
          </w:tcPr>
          <w:p w14:paraId="5623E2E5" w14:textId="05C8992E" w:rsidR="0036068E" w:rsidRPr="00C01F51" w:rsidRDefault="0036068E" w:rsidP="0036068E">
            <w:pPr>
              <w:jc w:val="both"/>
            </w:pPr>
            <w:r w:rsidRPr="00B21626">
              <w:t>Bendras ugniasienės, aplikacijų kontrolės, URL filtravimo, IPS, antivirusinio srauto filtravimo, bot‘ų aptikimo našumas</w:t>
            </w:r>
            <w:r>
              <w:t>: Ne mažiau 10</w:t>
            </w:r>
            <w:r w:rsidRPr="00B21626">
              <w:t xml:space="preserve"> Gbps su realiu tinklo srautu.</w:t>
            </w:r>
          </w:p>
        </w:tc>
        <w:tc>
          <w:tcPr>
            <w:tcW w:w="6001" w:type="dxa"/>
            <w:gridSpan w:val="2"/>
          </w:tcPr>
          <w:p w14:paraId="4AC8AE5A" w14:textId="17E2F4E3" w:rsidR="0036068E" w:rsidRPr="00C01F51" w:rsidRDefault="0036068E" w:rsidP="0036068E"/>
        </w:tc>
      </w:tr>
      <w:tr w:rsidR="0036068E" w:rsidRPr="00C01F51" w14:paraId="4C3AE75C" w14:textId="77777777" w:rsidTr="005218A2">
        <w:trPr>
          <w:trHeight w:val="57"/>
        </w:trPr>
        <w:tc>
          <w:tcPr>
            <w:tcW w:w="1246" w:type="dxa"/>
            <w:noWrap/>
          </w:tcPr>
          <w:p w14:paraId="79C7780D" w14:textId="4DB49206" w:rsidR="0036068E" w:rsidRPr="000E7B53" w:rsidRDefault="0036068E" w:rsidP="0036068E">
            <w:pPr>
              <w:jc w:val="center"/>
            </w:pPr>
            <w:r>
              <w:t>2.14.</w:t>
            </w:r>
          </w:p>
        </w:tc>
        <w:tc>
          <w:tcPr>
            <w:tcW w:w="6928" w:type="dxa"/>
          </w:tcPr>
          <w:p w14:paraId="745573FE" w14:textId="02F1BF0F" w:rsidR="0036068E" w:rsidRPr="00C01F51" w:rsidRDefault="0036068E" w:rsidP="0036068E">
            <w:pPr>
              <w:jc w:val="both"/>
            </w:pPr>
            <w:r>
              <w:t>IP</w:t>
            </w:r>
            <w:r w:rsidRPr="00B21626">
              <w:t>sec VPN pralaidumas</w:t>
            </w:r>
            <w:r>
              <w:t>: Ne mažiau 30</w:t>
            </w:r>
            <w:r w:rsidRPr="00B21626">
              <w:t xml:space="preserve"> Gbps.</w:t>
            </w:r>
          </w:p>
        </w:tc>
        <w:tc>
          <w:tcPr>
            <w:tcW w:w="6001" w:type="dxa"/>
            <w:gridSpan w:val="2"/>
          </w:tcPr>
          <w:p w14:paraId="0D4FDF6C" w14:textId="77777777" w:rsidR="0036068E" w:rsidRPr="00C01F51" w:rsidRDefault="0036068E" w:rsidP="0036068E"/>
        </w:tc>
      </w:tr>
      <w:tr w:rsidR="0036068E" w:rsidRPr="00C01F51" w14:paraId="41CDA6CD" w14:textId="77777777" w:rsidTr="005218A2">
        <w:trPr>
          <w:trHeight w:val="57"/>
        </w:trPr>
        <w:tc>
          <w:tcPr>
            <w:tcW w:w="1246" w:type="dxa"/>
            <w:noWrap/>
          </w:tcPr>
          <w:p w14:paraId="14733BA1" w14:textId="5ADB7307" w:rsidR="0036068E" w:rsidRPr="000E7B53" w:rsidRDefault="0036068E" w:rsidP="0036068E">
            <w:pPr>
              <w:jc w:val="center"/>
            </w:pPr>
            <w:r>
              <w:t>2.15.</w:t>
            </w:r>
          </w:p>
        </w:tc>
        <w:tc>
          <w:tcPr>
            <w:tcW w:w="6928" w:type="dxa"/>
          </w:tcPr>
          <w:p w14:paraId="23C35579" w14:textId="7A2F0F86" w:rsidR="0036068E" w:rsidRPr="00C01F51" w:rsidRDefault="0036068E" w:rsidP="0036068E">
            <w:pPr>
              <w:jc w:val="both"/>
            </w:pPr>
            <w:r w:rsidRPr="00B21626">
              <w:t>Sesijų skaičius</w:t>
            </w:r>
            <w:r>
              <w:t>: Ne mažiau 7</w:t>
            </w:r>
            <w:r w:rsidRPr="00B21626">
              <w:t xml:space="preserve"> </w:t>
            </w:r>
            <w:r>
              <w:t>m</w:t>
            </w:r>
            <w:r w:rsidRPr="00B21626">
              <w:t>ilijonų vienu metu.</w:t>
            </w:r>
          </w:p>
        </w:tc>
        <w:tc>
          <w:tcPr>
            <w:tcW w:w="6001" w:type="dxa"/>
            <w:gridSpan w:val="2"/>
          </w:tcPr>
          <w:p w14:paraId="17B2CF76" w14:textId="77777777" w:rsidR="0036068E" w:rsidRPr="00C01F51" w:rsidRDefault="0036068E" w:rsidP="0036068E"/>
        </w:tc>
      </w:tr>
      <w:tr w:rsidR="0036068E" w:rsidRPr="00C01F51" w14:paraId="3F4CF0A4" w14:textId="77777777" w:rsidTr="005218A2">
        <w:trPr>
          <w:trHeight w:val="57"/>
        </w:trPr>
        <w:tc>
          <w:tcPr>
            <w:tcW w:w="1246" w:type="dxa"/>
            <w:noWrap/>
          </w:tcPr>
          <w:p w14:paraId="14C490C4" w14:textId="3861293F" w:rsidR="0036068E" w:rsidRPr="000E7B53" w:rsidRDefault="0036068E" w:rsidP="0036068E">
            <w:pPr>
              <w:jc w:val="center"/>
            </w:pPr>
            <w:r>
              <w:t>2.16.</w:t>
            </w:r>
          </w:p>
        </w:tc>
        <w:tc>
          <w:tcPr>
            <w:tcW w:w="6928" w:type="dxa"/>
          </w:tcPr>
          <w:p w14:paraId="53F27257" w14:textId="7AF1B998" w:rsidR="0036068E" w:rsidRPr="00C01F51" w:rsidRDefault="0036068E" w:rsidP="0036068E">
            <w:pPr>
              <w:jc w:val="both"/>
            </w:pPr>
            <w:r w:rsidRPr="00B21626">
              <w:t>Naujų sesijų skaičius per sekundę</w:t>
            </w:r>
            <w:r>
              <w:t xml:space="preserve">: </w:t>
            </w:r>
            <w:r w:rsidRPr="00B21626">
              <w:t xml:space="preserve"> Ugniasienės našumo skaičiavimo metodika ir vertinimas</w:t>
            </w:r>
            <w:r>
              <w:t xml:space="preserve">: </w:t>
            </w:r>
            <w:r w:rsidRPr="00B21626">
              <w:t xml:space="preserve">Ne mažiau </w:t>
            </w:r>
            <w:r>
              <w:t>30</w:t>
            </w:r>
            <w:r w:rsidRPr="00B21626">
              <w:t>0</w:t>
            </w:r>
            <w:r>
              <w:t> </w:t>
            </w:r>
            <w:r w:rsidRPr="00B21626">
              <w:t>000.</w:t>
            </w:r>
          </w:p>
        </w:tc>
        <w:tc>
          <w:tcPr>
            <w:tcW w:w="6001" w:type="dxa"/>
            <w:gridSpan w:val="2"/>
          </w:tcPr>
          <w:p w14:paraId="171943DB" w14:textId="77777777" w:rsidR="0036068E" w:rsidRPr="00C01F51" w:rsidRDefault="0036068E" w:rsidP="0036068E"/>
        </w:tc>
      </w:tr>
      <w:tr w:rsidR="0036068E" w:rsidRPr="00C01F51" w14:paraId="59A4BBBC" w14:textId="77777777" w:rsidTr="005218A2">
        <w:trPr>
          <w:trHeight w:val="57"/>
        </w:trPr>
        <w:tc>
          <w:tcPr>
            <w:tcW w:w="1246" w:type="dxa"/>
            <w:noWrap/>
          </w:tcPr>
          <w:p w14:paraId="7EC81B1C" w14:textId="2AC12553" w:rsidR="0036068E" w:rsidRPr="000E7B53" w:rsidRDefault="0036068E" w:rsidP="0036068E">
            <w:pPr>
              <w:jc w:val="center"/>
            </w:pPr>
            <w:r>
              <w:t>2.17.</w:t>
            </w:r>
          </w:p>
        </w:tc>
        <w:tc>
          <w:tcPr>
            <w:tcW w:w="6928" w:type="dxa"/>
          </w:tcPr>
          <w:p w14:paraId="009592BE" w14:textId="615AC4B6" w:rsidR="0036068E" w:rsidRPr="00C6082C" w:rsidRDefault="0036068E" w:rsidP="0036068E">
            <w:pPr>
              <w:tabs>
                <w:tab w:val="left" w:pos="390"/>
                <w:tab w:val="left" w:pos="1035"/>
                <w:tab w:val="left" w:pos="1500"/>
              </w:tabs>
              <w:jc w:val="both"/>
            </w:pPr>
            <w:r w:rsidRPr="00B21626">
              <w:t>Ugniasienės našumo skaičiavimo metodika ir vertinimas</w:t>
            </w:r>
            <w:r>
              <w:t xml:space="preserve">: </w:t>
            </w:r>
            <w:r w:rsidRPr="00C6082C">
              <w:t xml:space="preserve">Ugniasienės našumas </w:t>
            </w:r>
            <w:r>
              <w:t>2.13, 2.14.</w:t>
            </w:r>
            <w:r w:rsidRPr="00C6082C">
              <w:t xml:space="preserve">, </w:t>
            </w:r>
            <w:r>
              <w:t>2.15., 2.16.</w:t>
            </w:r>
            <w:r w:rsidRPr="00C6082C">
              <w:t xml:space="preserve"> punktuose gali būti vertinamas tik su realiu, įprastu vartotojų tinklams, srautu. Realus srautas turi būti sudarytas iš įprastomis sąlygomis naudojamų HTTP, SMTP, HTTPS, DNS, FTP protokolų. Turi būti pateikiama nuoroda į viešą gamintojo skaičiavimo metodikos aprašymą.</w:t>
            </w:r>
          </w:p>
          <w:p w14:paraId="5DC5051F" w14:textId="052B3022" w:rsidR="0036068E" w:rsidRPr="00C01F51" w:rsidRDefault="0036068E" w:rsidP="0036068E">
            <w:pPr>
              <w:jc w:val="both"/>
            </w:pPr>
            <w:r w:rsidRPr="00C6082C">
              <w:t>Ugniasienės našumo parametrai turi būti skaičiuojami nenaudojant ugniasienių funkcijos ir konfigūracijų, įjungiančių tik dalies sesijos paketų, ar dalies sesijų patikrą.</w:t>
            </w:r>
          </w:p>
        </w:tc>
        <w:tc>
          <w:tcPr>
            <w:tcW w:w="6001" w:type="dxa"/>
            <w:gridSpan w:val="2"/>
          </w:tcPr>
          <w:p w14:paraId="6A6256B1" w14:textId="77777777" w:rsidR="0036068E" w:rsidRPr="00C01F51" w:rsidRDefault="0036068E" w:rsidP="0036068E"/>
        </w:tc>
      </w:tr>
      <w:tr w:rsidR="0036068E" w:rsidRPr="00C01F51" w14:paraId="79AFED84" w14:textId="77777777" w:rsidTr="005218A2">
        <w:trPr>
          <w:trHeight w:val="57"/>
        </w:trPr>
        <w:tc>
          <w:tcPr>
            <w:tcW w:w="1246" w:type="dxa"/>
            <w:noWrap/>
          </w:tcPr>
          <w:p w14:paraId="69168E55" w14:textId="6B03375B" w:rsidR="0036068E" w:rsidRPr="000E7B53" w:rsidRDefault="0036068E" w:rsidP="0036068E">
            <w:pPr>
              <w:jc w:val="center"/>
            </w:pPr>
            <w:r>
              <w:t>2.18.</w:t>
            </w:r>
          </w:p>
        </w:tc>
        <w:tc>
          <w:tcPr>
            <w:tcW w:w="6928" w:type="dxa"/>
          </w:tcPr>
          <w:p w14:paraId="20CFDDA4" w14:textId="3BF62839" w:rsidR="0036068E" w:rsidRPr="00ED3336" w:rsidRDefault="0036068E" w:rsidP="0036068E">
            <w:pPr>
              <w:tabs>
                <w:tab w:val="left" w:pos="390"/>
                <w:tab w:val="left" w:pos="1035"/>
                <w:tab w:val="left" w:pos="1500"/>
              </w:tabs>
              <w:jc w:val="both"/>
            </w:pPr>
            <w:r w:rsidRPr="00B21626">
              <w:t>Darbo režimai</w:t>
            </w:r>
            <w:r>
              <w:t xml:space="preserve">: </w:t>
            </w:r>
            <w:r w:rsidRPr="00ED3336">
              <w:t>Skaidrus (OSI L2);</w:t>
            </w:r>
          </w:p>
          <w:p w14:paraId="6176B18C" w14:textId="77777777" w:rsidR="0036068E" w:rsidRPr="00ED3336" w:rsidRDefault="0036068E" w:rsidP="0036068E">
            <w:pPr>
              <w:tabs>
                <w:tab w:val="left" w:pos="390"/>
                <w:tab w:val="left" w:pos="1035"/>
                <w:tab w:val="left" w:pos="1500"/>
              </w:tabs>
              <w:jc w:val="both"/>
            </w:pPr>
            <w:r w:rsidRPr="00ED3336">
              <w:t>Maršrutizavimo (OSI L3);</w:t>
            </w:r>
          </w:p>
          <w:p w14:paraId="215F38EF" w14:textId="218620F4" w:rsidR="0036068E" w:rsidRPr="00C01F51" w:rsidRDefault="0036068E" w:rsidP="0036068E">
            <w:pPr>
              <w:jc w:val="both"/>
            </w:pPr>
            <w:r w:rsidRPr="00ED3336">
              <w:t>Stebėjimo (monitoring), surenkant ir pasyviai analizuojant informaciją iš tinklo įrangos;</w:t>
            </w:r>
          </w:p>
        </w:tc>
        <w:tc>
          <w:tcPr>
            <w:tcW w:w="6001" w:type="dxa"/>
            <w:gridSpan w:val="2"/>
          </w:tcPr>
          <w:p w14:paraId="5D17EB6F" w14:textId="77777777" w:rsidR="0036068E" w:rsidRPr="00C01F51" w:rsidRDefault="0036068E" w:rsidP="0036068E"/>
        </w:tc>
      </w:tr>
      <w:tr w:rsidR="0036068E" w:rsidRPr="00C01F51" w14:paraId="6CE03215" w14:textId="77777777" w:rsidTr="005218A2">
        <w:trPr>
          <w:trHeight w:val="57"/>
        </w:trPr>
        <w:tc>
          <w:tcPr>
            <w:tcW w:w="1246" w:type="dxa"/>
            <w:noWrap/>
          </w:tcPr>
          <w:p w14:paraId="6CC952B7" w14:textId="7A2CEE2C" w:rsidR="0036068E" w:rsidRPr="000E7B53" w:rsidRDefault="0036068E" w:rsidP="0036068E">
            <w:pPr>
              <w:jc w:val="center"/>
            </w:pPr>
            <w:r>
              <w:t>2.19.</w:t>
            </w:r>
          </w:p>
        </w:tc>
        <w:tc>
          <w:tcPr>
            <w:tcW w:w="6928" w:type="dxa"/>
          </w:tcPr>
          <w:p w14:paraId="31AAE2FE" w14:textId="3B271ADA" w:rsidR="0036068E" w:rsidRPr="00ED3336" w:rsidRDefault="0036068E" w:rsidP="0036068E">
            <w:pPr>
              <w:tabs>
                <w:tab w:val="left" w:pos="390"/>
                <w:tab w:val="left" w:pos="1035"/>
                <w:tab w:val="left" w:pos="1500"/>
              </w:tabs>
              <w:jc w:val="both"/>
            </w:pPr>
            <w:r w:rsidRPr="00B21626">
              <w:t>Tinklo funkcionalumas</w:t>
            </w:r>
            <w:r>
              <w:t xml:space="preserve">: </w:t>
            </w:r>
            <w:r w:rsidRPr="00ED3336">
              <w:t>Ne mažiau 1024 VLAN palaikymas, ne mažiau 409</w:t>
            </w:r>
            <w:r>
              <w:t>6 VLAN naudojant virtualizaciją;</w:t>
            </w:r>
          </w:p>
          <w:p w14:paraId="03D30684" w14:textId="77777777" w:rsidR="0036068E" w:rsidRPr="00ED3336" w:rsidRDefault="0036068E" w:rsidP="0036068E">
            <w:pPr>
              <w:tabs>
                <w:tab w:val="left" w:pos="390"/>
                <w:tab w:val="left" w:pos="1035"/>
                <w:tab w:val="left" w:pos="1500"/>
              </w:tabs>
              <w:jc w:val="both"/>
            </w:pPr>
            <w:r w:rsidRPr="00ED3336">
              <w:lastRenderedPageBreak/>
              <w:t xml:space="preserve">802.3ad ryšių apjungimo (angl. </w:t>
            </w:r>
            <w:r w:rsidRPr="005A4BB6">
              <w:rPr>
                <w:i/>
              </w:rPr>
              <w:t>link aggrega</w:t>
            </w:r>
            <w:r>
              <w:rPr>
                <w:i/>
              </w:rPr>
              <w:t>tion</w:t>
            </w:r>
            <w:r>
              <w:t>) funkcionalumo palaikymas;</w:t>
            </w:r>
          </w:p>
          <w:p w14:paraId="02772F32" w14:textId="51AD9A11" w:rsidR="0036068E" w:rsidRPr="00C01F51" w:rsidRDefault="0036068E" w:rsidP="0036068E">
            <w:pPr>
              <w:jc w:val="both"/>
            </w:pPr>
            <w:r>
              <w:t>L</w:t>
            </w:r>
            <w:r w:rsidRPr="00ED3336">
              <w:t>ayer 2 ir Layer 3 maršrutizavimo funkcionalumas.</w:t>
            </w:r>
          </w:p>
        </w:tc>
        <w:tc>
          <w:tcPr>
            <w:tcW w:w="6001" w:type="dxa"/>
            <w:gridSpan w:val="2"/>
          </w:tcPr>
          <w:p w14:paraId="315A3641" w14:textId="77777777" w:rsidR="0036068E" w:rsidRPr="00C01F51" w:rsidRDefault="0036068E" w:rsidP="0036068E"/>
        </w:tc>
      </w:tr>
      <w:tr w:rsidR="0036068E" w:rsidRPr="00C01F51" w14:paraId="1D9D9B5E" w14:textId="77777777" w:rsidTr="005218A2">
        <w:trPr>
          <w:trHeight w:val="57"/>
        </w:trPr>
        <w:tc>
          <w:tcPr>
            <w:tcW w:w="1246" w:type="dxa"/>
            <w:noWrap/>
          </w:tcPr>
          <w:p w14:paraId="0055D438" w14:textId="4DB1FB7D" w:rsidR="0036068E" w:rsidRPr="000E7B53" w:rsidRDefault="0036068E" w:rsidP="0036068E">
            <w:pPr>
              <w:jc w:val="center"/>
            </w:pPr>
            <w:r>
              <w:t>2.20.</w:t>
            </w:r>
          </w:p>
        </w:tc>
        <w:tc>
          <w:tcPr>
            <w:tcW w:w="6928" w:type="dxa"/>
          </w:tcPr>
          <w:p w14:paraId="0BFC6D26" w14:textId="3134D9AF" w:rsidR="0036068E" w:rsidRPr="00ED3336" w:rsidRDefault="0036068E" w:rsidP="0036068E">
            <w:pPr>
              <w:jc w:val="both"/>
            </w:pPr>
            <w:r w:rsidRPr="00B21626">
              <w:t>Maršurizavimas</w:t>
            </w:r>
            <w:r>
              <w:t xml:space="preserve">: </w:t>
            </w:r>
            <w:r w:rsidRPr="00ED3336">
              <w:t>OS</w:t>
            </w:r>
            <w:r>
              <w:t>PFv2 ir v3 protokolų palaikymas;</w:t>
            </w:r>
          </w:p>
          <w:p w14:paraId="6DF3FEA7" w14:textId="77777777" w:rsidR="0036068E" w:rsidRPr="00ED3336" w:rsidRDefault="0036068E" w:rsidP="0036068E">
            <w:pPr>
              <w:jc w:val="both"/>
            </w:pPr>
            <w:r w:rsidRPr="00ED3336">
              <w:t>BGP palaikymas, grakštaus BGP perkrovimo (ang</w:t>
            </w:r>
            <w:r>
              <w:t xml:space="preserve">l. </w:t>
            </w:r>
            <w:r w:rsidRPr="005A4BB6">
              <w:rPr>
                <w:i/>
              </w:rPr>
              <w:t>graceful restart</w:t>
            </w:r>
            <w:r>
              <w:t>) palaikymas;</w:t>
            </w:r>
          </w:p>
          <w:p w14:paraId="447D412E" w14:textId="77777777" w:rsidR="0036068E" w:rsidRPr="00ED3336" w:rsidRDefault="0036068E" w:rsidP="0036068E">
            <w:pPr>
              <w:jc w:val="both"/>
            </w:pPr>
            <w:r>
              <w:t>RIP palaikymas;</w:t>
            </w:r>
          </w:p>
          <w:p w14:paraId="143A6CF0" w14:textId="77777777" w:rsidR="0036068E" w:rsidRPr="00ED3336" w:rsidRDefault="0036068E" w:rsidP="0036068E">
            <w:pPr>
              <w:jc w:val="both"/>
            </w:pPr>
            <w:r w:rsidRPr="00ED3336">
              <w:t>Statinis maršrutizavimas, multicast maršrutizavimas, maršrutizavimas pagal nustatytas t</w:t>
            </w:r>
            <w:r>
              <w:t xml:space="preserve">aisykles (angl. </w:t>
            </w:r>
            <w:r w:rsidRPr="005A4BB6">
              <w:rPr>
                <w:i/>
              </w:rPr>
              <w:t>policy based</w:t>
            </w:r>
            <w:r>
              <w:t>);</w:t>
            </w:r>
          </w:p>
          <w:p w14:paraId="77BB2542" w14:textId="2071E3E5" w:rsidR="0036068E" w:rsidRPr="00C01F51" w:rsidRDefault="0036068E" w:rsidP="0036068E">
            <w:pPr>
              <w:jc w:val="both"/>
            </w:pPr>
            <w:r w:rsidRPr="00ED3336">
              <w:t>PIM-SM, IGMP v2 ir v3 protokolų palaikymas.</w:t>
            </w:r>
          </w:p>
        </w:tc>
        <w:tc>
          <w:tcPr>
            <w:tcW w:w="6001" w:type="dxa"/>
            <w:gridSpan w:val="2"/>
          </w:tcPr>
          <w:p w14:paraId="619148AA" w14:textId="77777777" w:rsidR="0036068E" w:rsidRPr="00C01F51" w:rsidRDefault="0036068E" w:rsidP="0036068E"/>
        </w:tc>
      </w:tr>
      <w:tr w:rsidR="0036068E" w:rsidRPr="00C01F51" w14:paraId="6EAB077A" w14:textId="77777777" w:rsidTr="005218A2">
        <w:trPr>
          <w:trHeight w:val="57"/>
        </w:trPr>
        <w:tc>
          <w:tcPr>
            <w:tcW w:w="1246" w:type="dxa"/>
            <w:noWrap/>
          </w:tcPr>
          <w:p w14:paraId="19B4CB0A" w14:textId="75B9C379" w:rsidR="0036068E" w:rsidRPr="000E7B53" w:rsidRDefault="0036068E" w:rsidP="0036068E">
            <w:pPr>
              <w:jc w:val="center"/>
            </w:pPr>
            <w:r>
              <w:t>2.21.</w:t>
            </w:r>
          </w:p>
        </w:tc>
        <w:tc>
          <w:tcPr>
            <w:tcW w:w="6928" w:type="dxa"/>
          </w:tcPr>
          <w:p w14:paraId="47DE079D" w14:textId="2AF87B53" w:rsidR="0036068E" w:rsidRPr="00C01F51" w:rsidRDefault="0036068E" w:rsidP="0036068E">
            <w:pPr>
              <w:jc w:val="both"/>
            </w:pPr>
            <w:r w:rsidRPr="00B21626">
              <w:t>Tinklo adresų transliavimas (NAT)</w:t>
            </w:r>
            <w:r>
              <w:t xml:space="preserve">: </w:t>
            </w:r>
            <w:r w:rsidRPr="00B21626">
              <w:t>Statinio NAT, NAT64 ir PAT palaikymas.</w:t>
            </w:r>
          </w:p>
        </w:tc>
        <w:tc>
          <w:tcPr>
            <w:tcW w:w="6001" w:type="dxa"/>
            <w:gridSpan w:val="2"/>
          </w:tcPr>
          <w:p w14:paraId="2BD6E8BB" w14:textId="77777777" w:rsidR="0036068E" w:rsidRPr="00C01F51" w:rsidRDefault="0036068E" w:rsidP="0036068E"/>
        </w:tc>
      </w:tr>
      <w:tr w:rsidR="0036068E" w:rsidRPr="00C01F51" w14:paraId="54B0809A" w14:textId="77777777" w:rsidTr="005218A2">
        <w:trPr>
          <w:trHeight w:val="57"/>
        </w:trPr>
        <w:tc>
          <w:tcPr>
            <w:tcW w:w="1246" w:type="dxa"/>
            <w:noWrap/>
          </w:tcPr>
          <w:p w14:paraId="13A37695" w14:textId="09E9831A" w:rsidR="0036068E" w:rsidRPr="000E7B53" w:rsidRDefault="0036068E" w:rsidP="0036068E">
            <w:pPr>
              <w:jc w:val="center"/>
            </w:pPr>
            <w:r>
              <w:t>2.22.</w:t>
            </w:r>
          </w:p>
        </w:tc>
        <w:tc>
          <w:tcPr>
            <w:tcW w:w="6928" w:type="dxa"/>
          </w:tcPr>
          <w:p w14:paraId="6136DC65" w14:textId="7CECC40F" w:rsidR="0036068E" w:rsidRPr="00ED3336" w:rsidRDefault="0036068E" w:rsidP="0036068E">
            <w:pPr>
              <w:jc w:val="both"/>
            </w:pPr>
            <w:r w:rsidRPr="00B21626">
              <w:t>Valdymas</w:t>
            </w:r>
            <w:r>
              <w:t xml:space="preserve">: </w:t>
            </w:r>
            <w:r w:rsidRPr="00ED3336">
              <w:t>WEB (HT</w:t>
            </w:r>
            <w:r>
              <w:t>TP, HTTPS), SSH;</w:t>
            </w:r>
          </w:p>
          <w:p w14:paraId="10B1F56C" w14:textId="77777777" w:rsidR="0036068E" w:rsidRDefault="0036068E" w:rsidP="0036068E">
            <w:pPr>
              <w:jc w:val="both"/>
            </w:pPr>
            <w:r w:rsidRPr="00ED3336">
              <w:t>SNMP (Simple Network Management Protoco</w:t>
            </w:r>
            <w:r>
              <w:t>l), palaikomos versijos 1, 2, 3;</w:t>
            </w:r>
          </w:p>
          <w:p w14:paraId="1620E4D6" w14:textId="77777777" w:rsidR="0036068E" w:rsidRPr="00ED3336" w:rsidRDefault="0036068E" w:rsidP="0036068E">
            <w:pPr>
              <w:jc w:val="both"/>
            </w:pPr>
            <w:r w:rsidRPr="00ED3336">
              <w:t>Galimybė įkelti ir išeksportuot</w:t>
            </w:r>
            <w:r>
              <w:t>i įrenginio nustatymus (Backup);</w:t>
            </w:r>
          </w:p>
          <w:p w14:paraId="0108FFD6" w14:textId="06F7ACDA" w:rsidR="0036068E" w:rsidRPr="00C01F51" w:rsidRDefault="0036068E" w:rsidP="0036068E">
            <w:pPr>
              <w:jc w:val="both"/>
            </w:pPr>
            <w:r w:rsidRPr="00ED3336">
              <w:t>Sprendimas turi būti valdomas iš perkančiosios organizacijos naudojamo Check Point Software Technologies centralizuoto valdymo Check Poi</w:t>
            </w:r>
            <w:r>
              <w:t>nt Security Management serverio ir suderinamas su perkančiosios organizacijos turimu Check Point Maestro Hyperscale Orcestrator MHO-140 aukšto patikimumo sprendimu.</w:t>
            </w:r>
            <w:r w:rsidRPr="00ED3336">
              <w:t xml:space="preserve"> Siūlant kito gamintojo sprendimą, turi būti pateikiamos siūlomo ugniasienės modulių gamintojo ir Check Point gamintojo pažymos apie sprendimų suderinamumą.</w:t>
            </w:r>
          </w:p>
        </w:tc>
        <w:tc>
          <w:tcPr>
            <w:tcW w:w="6001" w:type="dxa"/>
            <w:gridSpan w:val="2"/>
          </w:tcPr>
          <w:p w14:paraId="514B66B8" w14:textId="77777777" w:rsidR="0036068E" w:rsidRPr="00C01F51" w:rsidRDefault="0036068E" w:rsidP="0036068E"/>
        </w:tc>
      </w:tr>
      <w:tr w:rsidR="004E15CE" w:rsidRPr="00C01F51" w14:paraId="746A55D4" w14:textId="77777777" w:rsidTr="005218A2">
        <w:trPr>
          <w:trHeight w:val="57"/>
        </w:trPr>
        <w:tc>
          <w:tcPr>
            <w:tcW w:w="1246" w:type="dxa"/>
            <w:noWrap/>
          </w:tcPr>
          <w:p w14:paraId="17085818" w14:textId="03135D94" w:rsidR="004E15CE" w:rsidRPr="000E7B53" w:rsidRDefault="004E15CE" w:rsidP="004E15CE">
            <w:pPr>
              <w:jc w:val="center"/>
            </w:pPr>
            <w:r>
              <w:t>2.23.</w:t>
            </w:r>
          </w:p>
        </w:tc>
        <w:tc>
          <w:tcPr>
            <w:tcW w:w="6928" w:type="dxa"/>
          </w:tcPr>
          <w:p w14:paraId="21E0CB07" w14:textId="3819B727" w:rsidR="004E15CE" w:rsidRPr="00ED3336" w:rsidRDefault="004E15CE" w:rsidP="004E15CE">
            <w:pPr>
              <w:jc w:val="both"/>
            </w:pPr>
            <w:r w:rsidRPr="00B21626">
              <w:t>Sertifikatų palaikymas</w:t>
            </w:r>
            <w:r>
              <w:t xml:space="preserve">: </w:t>
            </w:r>
            <w:r w:rsidRPr="00ED3336">
              <w:t>Pasirašytų sertifikatų importavimas ir naudojamų sertifikatų eksportavimas (PKCS #12).</w:t>
            </w:r>
          </w:p>
          <w:p w14:paraId="36285D12" w14:textId="47D97ECB" w:rsidR="004E15CE" w:rsidRPr="00C01F51" w:rsidRDefault="004E15CE" w:rsidP="004E15CE">
            <w:pPr>
              <w:jc w:val="both"/>
            </w:pPr>
            <w:r w:rsidRPr="00ED3336">
              <w:t>Centrinio valdymo sprendimo Certificate authority išduotų sertifikatų palaikymas.</w:t>
            </w:r>
          </w:p>
        </w:tc>
        <w:tc>
          <w:tcPr>
            <w:tcW w:w="6001" w:type="dxa"/>
            <w:gridSpan w:val="2"/>
          </w:tcPr>
          <w:p w14:paraId="458758E6" w14:textId="77777777" w:rsidR="004E15CE" w:rsidRPr="00C01F51" w:rsidRDefault="004E15CE" w:rsidP="004E15CE"/>
        </w:tc>
      </w:tr>
      <w:tr w:rsidR="004E15CE" w:rsidRPr="00C01F51" w14:paraId="4C0C7517" w14:textId="77777777" w:rsidTr="005218A2">
        <w:trPr>
          <w:trHeight w:val="57"/>
        </w:trPr>
        <w:tc>
          <w:tcPr>
            <w:tcW w:w="1246" w:type="dxa"/>
            <w:noWrap/>
          </w:tcPr>
          <w:p w14:paraId="45D4585A" w14:textId="5B59DBBD" w:rsidR="004E15CE" w:rsidRPr="000E7B53" w:rsidRDefault="004E15CE" w:rsidP="004E15CE">
            <w:pPr>
              <w:jc w:val="center"/>
            </w:pPr>
            <w:r>
              <w:t>2.24.</w:t>
            </w:r>
          </w:p>
        </w:tc>
        <w:tc>
          <w:tcPr>
            <w:tcW w:w="6928" w:type="dxa"/>
          </w:tcPr>
          <w:p w14:paraId="34A51519" w14:textId="77777777" w:rsidR="004E15CE" w:rsidRDefault="004E15CE" w:rsidP="004E15CE">
            <w:pPr>
              <w:jc w:val="both"/>
            </w:pPr>
            <w:r w:rsidRPr="00B21626">
              <w:t>Ugniasienės saugos funkcijos</w:t>
            </w:r>
            <w:r>
              <w:t>:</w:t>
            </w:r>
          </w:p>
          <w:p w14:paraId="7DE214DF" w14:textId="3C27356D" w:rsidR="004E15CE" w:rsidRPr="00ED3336" w:rsidRDefault="004E15CE" w:rsidP="004E15CE">
            <w:pPr>
              <w:jc w:val="both"/>
            </w:pPr>
            <w:r w:rsidRPr="00ED3336">
              <w:t>Ugniasienė</w:t>
            </w:r>
            <w:r>
              <w:t>;</w:t>
            </w:r>
          </w:p>
          <w:p w14:paraId="6547BB20" w14:textId="77777777" w:rsidR="004E15CE" w:rsidRPr="00ED3336" w:rsidRDefault="004E15CE" w:rsidP="004E15CE">
            <w:pPr>
              <w:jc w:val="both"/>
            </w:pPr>
            <w:r w:rsidRPr="00ED3336">
              <w:t>Įsilaužimų prevencija (IPS)</w:t>
            </w:r>
            <w:r>
              <w:t>;</w:t>
            </w:r>
          </w:p>
          <w:p w14:paraId="0BE2AE3E" w14:textId="77777777" w:rsidR="004E15CE" w:rsidRPr="00ED3336" w:rsidRDefault="004E15CE" w:rsidP="004E15CE">
            <w:pPr>
              <w:jc w:val="both"/>
            </w:pPr>
            <w:r w:rsidRPr="00ED3336">
              <w:t>Vartotojų atpažinimas</w:t>
            </w:r>
            <w:r>
              <w:t>;</w:t>
            </w:r>
          </w:p>
          <w:p w14:paraId="12433E6B" w14:textId="77777777" w:rsidR="004E15CE" w:rsidRPr="00ED3336" w:rsidRDefault="004E15CE" w:rsidP="004E15CE">
            <w:pPr>
              <w:jc w:val="both"/>
            </w:pPr>
            <w:r w:rsidRPr="00ED3336">
              <w:t>Aplikacijų ir URL kontrolė</w:t>
            </w:r>
            <w:r>
              <w:t>;</w:t>
            </w:r>
          </w:p>
          <w:p w14:paraId="38BE43B2" w14:textId="77777777" w:rsidR="004E15CE" w:rsidRPr="00ED3336" w:rsidRDefault="004E15CE" w:rsidP="004E15CE">
            <w:pPr>
              <w:jc w:val="both"/>
            </w:pPr>
            <w:r w:rsidRPr="00ED3336">
              <w:t>Virusų ir kompiuterių zombių tinklų (BotNet)  prevencija</w:t>
            </w:r>
            <w:r>
              <w:t>;</w:t>
            </w:r>
          </w:p>
          <w:p w14:paraId="7637DFAC" w14:textId="77777777" w:rsidR="004E15CE" w:rsidRPr="00ED3336" w:rsidRDefault="004E15CE" w:rsidP="004E15CE">
            <w:pPr>
              <w:jc w:val="both"/>
            </w:pPr>
            <w:r w:rsidRPr="00ED3336">
              <w:lastRenderedPageBreak/>
              <w:t xml:space="preserve">Galimybė nežinomų grėsmių patikrai (angl. </w:t>
            </w:r>
            <w:r w:rsidRPr="005A4BB6">
              <w:rPr>
                <w:i/>
              </w:rPr>
              <w:t>sandboxing)</w:t>
            </w:r>
            <w:r>
              <w:t>;</w:t>
            </w:r>
          </w:p>
          <w:p w14:paraId="588CCBC9" w14:textId="77777777" w:rsidR="004E15CE" w:rsidRPr="00ED3336" w:rsidRDefault="004E15CE" w:rsidP="004E15CE">
            <w:pPr>
              <w:jc w:val="both"/>
            </w:pPr>
            <w:r w:rsidRPr="00ED3336">
              <w:t>Virtualūs privatūs tinklai</w:t>
            </w:r>
            <w:r>
              <w:t>;</w:t>
            </w:r>
          </w:p>
          <w:p w14:paraId="2C72B311" w14:textId="77777777" w:rsidR="004E15CE" w:rsidRPr="00ED3336" w:rsidRDefault="004E15CE" w:rsidP="004E15CE">
            <w:pPr>
              <w:jc w:val="both"/>
            </w:pPr>
            <w:r w:rsidRPr="00ED3336">
              <w:t>Šifruoto srauto (SSL/TLS) inspektavimas</w:t>
            </w:r>
            <w:r>
              <w:t>;</w:t>
            </w:r>
          </w:p>
          <w:p w14:paraId="7E4E3FB2" w14:textId="474C4CDF" w:rsidR="004E15CE" w:rsidRPr="00C01F51" w:rsidRDefault="004E15CE" w:rsidP="004E15CE">
            <w:pPr>
              <w:jc w:val="both"/>
            </w:pPr>
            <w:r w:rsidRPr="00ED3336">
              <w:t>Failų perdavimo kontrolė</w:t>
            </w:r>
            <w:r>
              <w:t>.</w:t>
            </w:r>
          </w:p>
        </w:tc>
        <w:tc>
          <w:tcPr>
            <w:tcW w:w="6001" w:type="dxa"/>
            <w:gridSpan w:val="2"/>
          </w:tcPr>
          <w:p w14:paraId="1AEE890D" w14:textId="77777777" w:rsidR="004E15CE" w:rsidRPr="00C01F51" w:rsidRDefault="004E15CE" w:rsidP="004E15CE"/>
        </w:tc>
      </w:tr>
      <w:tr w:rsidR="004E15CE" w:rsidRPr="00C01F51" w14:paraId="71B3ADC4" w14:textId="77777777" w:rsidTr="005218A2">
        <w:trPr>
          <w:trHeight w:val="57"/>
        </w:trPr>
        <w:tc>
          <w:tcPr>
            <w:tcW w:w="1246" w:type="dxa"/>
            <w:noWrap/>
          </w:tcPr>
          <w:p w14:paraId="1F7DDCC4" w14:textId="4F4E371E" w:rsidR="004E15CE" w:rsidRPr="000E7B53" w:rsidRDefault="004E15CE" w:rsidP="004E15CE">
            <w:pPr>
              <w:jc w:val="center"/>
            </w:pPr>
            <w:r>
              <w:t>2.25.</w:t>
            </w:r>
          </w:p>
        </w:tc>
        <w:tc>
          <w:tcPr>
            <w:tcW w:w="6928" w:type="dxa"/>
          </w:tcPr>
          <w:p w14:paraId="293A75A1" w14:textId="77777777" w:rsidR="004E15CE" w:rsidRDefault="004E15CE" w:rsidP="004E15CE">
            <w:pPr>
              <w:jc w:val="both"/>
            </w:pPr>
            <w:r w:rsidRPr="00B21626">
              <w:t>Ugniasienės funkcionalumas</w:t>
            </w:r>
            <w:r>
              <w:t>:</w:t>
            </w:r>
          </w:p>
          <w:p w14:paraId="552DDB9B" w14:textId="42BF64B3" w:rsidR="004E15CE" w:rsidRPr="00121005" w:rsidRDefault="004E15CE" w:rsidP="004E15CE">
            <w:pPr>
              <w:jc w:val="both"/>
            </w:pPr>
            <w:r w:rsidRPr="00121005">
              <w:t>Ugniasienė turi atlikti srauto kontrolę pagal įvairius paketų parametrus, identifikuojant sesijų būseną bei jos charakteris</w:t>
            </w:r>
            <w:r>
              <w:t xml:space="preserve">tikas (angl. </w:t>
            </w:r>
            <w:r w:rsidRPr="005A4BB6">
              <w:rPr>
                <w:i/>
              </w:rPr>
              <w:t>stateful firewall</w:t>
            </w:r>
            <w:r>
              <w:t>);</w:t>
            </w:r>
          </w:p>
          <w:p w14:paraId="5B4EA5EB" w14:textId="77777777" w:rsidR="004E15CE" w:rsidRPr="00121005" w:rsidRDefault="004E15CE" w:rsidP="004E15CE">
            <w:pPr>
              <w:jc w:val="both"/>
            </w:pPr>
            <w:r w:rsidRPr="00121005">
              <w:t>Ugniasienė turi gebėti įgyvendinti srauto, sesijų kiekio ribojimo funkcijas taisyklėje nurodytoms charakteristikoms (protokolas, aplikacija</w:t>
            </w:r>
            <w:r>
              <w:t>, paslauga, siuntėjas, gavėjas);</w:t>
            </w:r>
          </w:p>
          <w:p w14:paraId="734015B0" w14:textId="77777777" w:rsidR="004E15CE" w:rsidRPr="00121005" w:rsidRDefault="004E15CE" w:rsidP="004E15CE">
            <w:pPr>
              <w:jc w:val="both"/>
            </w:pPr>
            <w:r w:rsidRPr="00121005">
              <w:t>Turi būti atpažįstama bent 150 iš anksto</w:t>
            </w:r>
            <w:r>
              <w:t xml:space="preserve"> aprašytų paslaugų ir protokolų;</w:t>
            </w:r>
          </w:p>
          <w:p w14:paraId="7C8D01A9" w14:textId="77777777" w:rsidR="004E15CE" w:rsidRPr="00121005" w:rsidRDefault="004E15CE" w:rsidP="004E15CE">
            <w:pPr>
              <w:jc w:val="both"/>
            </w:pPr>
            <w:r w:rsidRPr="00121005">
              <w:t>Ugniasienės taisyklių panaudojimo statistikos atvaizdavimas ta</w:t>
            </w:r>
            <w:r>
              <w:t>isyklių eiliškumo optimizavimui;</w:t>
            </w:r>
          </w:p>
          <w:p w14:paraId="4885B2FF" w14:textId="77777777" w:rsidR="004E15CE" w:rsidRPr="00121005" w:rsidRDefault="004E15CE" w:rsidP="004E15CE">
            <w:pPr>
              <w:jc w:val="both"/>
            </w:pPr>
            <w:r w:rsidRPr="00121005">
              <w:t xml:space="preserve">Galimybė ugniasienės taisykles taikyti </w:t>
            </w:r>
            <w:r>
              <w:t>tam tikru laiku (datos, laikas);</w:t>
            </w:r>
          </w:p>
          <w:p w14:paraId="4C30AB31" w14:textId="77777777" w:rsidR="004E15CE" w:rsidRPr="00121005" w:rsidRDefault="004E15CE" w:rsidP="004E15CE">
            <w:pPr>
              <w:jc w:val="both"/>
            </w:pPr>
            <w:r>
              <w:t>HTTP/HTTPS proxy palaikymas;</w:t>
            </w:r>
          </w:p>
          <w:p w14:paraId="3A8B1888" w14:textId="02244661" w:rsidR="004E15CE" w:rsidRPr="00C01F51" w:rsidRDefault="004E15CE" w:rsidP="004E15CE">
            <w:pPr>
              <w:jc w:val="both"/>
            </w:pPr>
            <w:r w:rsidRPr="00121005">
              <w:t>Galimybė aprašyti savo protokolus bei paslaugas.</w:t>
            </w:r>
          </w:p>
        </w:tc>
        <w:tc>
          <w:tcPr>
            <w:tcW w:w="6001" w:type="dxa"/>
            <w:gridSpan w:val="2"/>
          </w:tcPr>
          <w:p w14:paraId="0538DE45" w14:textId="77777777" w:rsidR="004E15CE" w:rsidRPr="00C01F51" w:rsidRDefault="004E15CE" w:rsidP="004E15CE"/>
        </w:tc>
      </w:tr>
      <w:tr w:rsidR="004E15CE" w:rsidRPr="00C01F51" w14:paraId="2C29CC84" w14:textId="77777777" w:rsidTr="005218A2">
        <w:trPr>
          <w:trHeight w:val="57"/>
        </w:trPr>
        <w:tc>
          <w:tcPr>
            <w:tcW w:w="1246" w:type="dxa"/>
            <w:noWrap/>
          </w:tcPr>
          <w:p w14:paraId="1DF13C8E" w14:textId="2774384C" w:rsidR="004E15CE" w:rsidRPr="000E7B53" w:rsidRDefault="004E15CE" w:rsidP="004E15CE">
            <w:pPr>
              <w:jc w:val="center"/>
            </w:pPr>
            <w:r>
              <w:t>2.26.</w:t>
            </w:r>
          </w:p>
        </w:tc>
        <w:tc>
          <w:tcPr>
            <w:tcW w:w="6928" w:type="dxa"/>
          </w:tcPr>
          <w:p w14:paraId="1F1CFE61" w14:textId="77777777" w:rsidR="004E15CE" w:rsidRDefault="004E15CE" w:rsidP="004E15CE">
            <w:pPr>
              <w:jc w:val="both"/>
            </w:pPr>
            <w:r w:rsidRPr="00121005">
              <w:t>Įsilaužimų prevencijos (IPS) funkcionalumas</w:t>
            </w:r>
            <w:r>
              <w:t xml:space="preserve">: </w:t>
            </w:r>
          </w:p>
          <w:p w14:paraId="44ACA6F8" w14:textId="6D1B8AED" w:rsidR="004E15CE" w:rsidRPr="00121005" w:rsidRDefault="004E15CE" w:rsidP="004E15CE">
            <w:pPr>
              <w:jc w:val="both"/>
            </w:pPr>
            <w:r w:rsidRPr="00121005">
              <w:t>Įsilaužimų aprašai bei įsilaužimų aptikimo mechanizmai turi apimti:</w:t>
            </w:r>
          </w:p>
          <w:p w14:paraId="2E8E469F" w14:textId="77777777" w:rsidR="004E15CE" w:rsidRPr="00121005" w:rsidRDefault="004E15CE" w:rsidP="004E15CE">
            <w:pPr>
              <w:jc w:val="both"/>
            </w:pPr>
            <w:r w:rsidRPr="00121005">
              <w:t>Bandymų išnaudoti ž</w:t>
            </w:r>
            <w:r>
              <w:t>inomus pažeidžiamumus aptikimas;</w:t>
            </w:r>
          </w:p>
          <w:p w14:paraId="23381A08" w14:textId="77777777" w:rsidR="004E15CE" w:rsidRPr="00121005" w:rsidRDefault="004E15CE" w:rsidP="004E15CE">
            <w:pPr>
              <w:jc w:val="both"/>
            </w:pPr>
            <w:r>
              <w:t>Protokolų anomalijų aptikimas;</w:t>
            </w:r>
          </w:p>
          <w:p w14:paraId="3A4B5755" w14:textId="77777777" w:rsidR="004E15CE" w:rsidRPr="00121005" w:rsidRDefault="004E15CE" w:rsidP="004E15CE">
            <w:pPr>
              <w:jc w:val="both"/>
            </w:pPr>
            <w:r w:rsidRPr="00121005">
              <w:t>Apl</w:t>
            </w:r>
            <w:r>
              <w:t>ikacijų anomalijų aptikimas;</w:t>
            </w:r>
          </w:p>
          <w:p w14:paraId="77623B15" w14:textId="77777777" w:rsidR="004E15CE" w:rsidRPr="00121005" w:rsidRDefault="004E15CE" w:rsidP="004E15CE">
            <w:pPr>
              <w:jc w:val="both"/>
            </w:pPr>
            <w:r w:rsidRPr="00121005">
              <w:t>Skirtingų IPS taisyklių ir metodikų rinkinių taikymas skirtingiems tinklo objektams (potinkliams, IP adresų rėžiams, serveriams ir pan.), optimi</w:t>
            </w:r>
            <w:r>
              <w:t>zuojant ugniasienės greitąveiką;</w:t>
            </w:r>
          </w:p>
          <w:p w14:paraId="0E81815A" w14:textId="77777777" w:rsidR="004E15CE" w:rsidRPr="00121005" w:rsidRDefault="004E15CE" w:rsidP="004E15CE">
            <w:pPr>
              <w:jc w:val="both"/>
            </w:pPr>
            <w:r w:rsidRPr="00121005">
              <w:t>Galimybė išjungti IPS apsaugą viršijus administratoriaus nustatytas ugniasienės apkrovos ribas (procesoriaus(ų) bei operatyviosios atminties). Nustatymas neturi</w:t>
            </w:r>
            <w:r>
              <w:t xml:space="preserve"> būti įjungtas pagal nutylėjimą;</w:t>
            </w:r>
          </w:p>
          <w:p w14:paraId="194C22C1" w14:textId="77777777" w:rsidR="004E15CE" w:rsidRPr="00121005" w:rsidRDefault="004E15CE" w:rsidP="004E15CE">
            <w:pPr>
              <w:jc w:val="both"/>
            </w:pPr>
            <w:r w:rsidRPr="00121005">
              <w:t xml:space="preserve">Darbo režimų taisyklių rinkiniams palaikymas: detektuoti incidentus (IDS), blokuoti su incidentu susijusią </w:t>
            </w:r>
            <w:r>
              <w:t>komunikaciją (IPS);</w:t>
            </w:r>
          </w:p>
          <w:p w14:paraId="18DDFD6A" w14:textId="77777777" w:rsidR="004E15CE" w:rsidRPr="00121005" w:rsidRDefault="004E15CE" w:rsidP="004E15CE">
            <w:pPr>
              <w:jc w:val="both"/>
            </w:pPr>
            <w:r w:rsidRPr="00121005">
              <w:t xml:space="preserve">Galimybė įrašyti su incidentu susijusius </w:t>
            </w:r>
            <w:r>
              <w:t>paketus suveikus IPS taisyklėms;</w:t>
            </w:r>
          </w:p>
          <w:p w14:paraId="174F80EF" w14:textId="77777777" w:rsidR="004E15CE" w:rsidRPr="00121005" w:rsidRDefault="004E15CE" w:rsidP="004E15CE">
            <w:pPr>
              <w:jc w:val="both"/>
            </w:pPr>
            <w:r w:rsidRPr="00121005">
              <w:lastRenderedPageBreak/>
              <w:t>IPS aprašų ir mechanizmų aprašymas naudojant įprastas s</w:t>
            </w:r>
            <w:r>
              <w:t>intakses (pvz.: SNORT sintaksę);</w:t>
            </w:r>
          </w:p>
          <w:p w14:paraId="4AACC5A3" w14:textId="601217DB" w:rsidR="004E15CE" w:rsidRPr="00C01F51" w:rsidRDefault="004E15CE" w:rsidP="004E15CE">
            <w:pPr>
              <w:jc w:val="both"/>
            </w:pPr>
            <w:r w:rsidRPr="00121005">
              <w:t>Srautų blokavimas pagal šalį, automatinis šalių IP adresų rėžių atpažinimas.</w:t>
            </w:r>
          </w:p>
        </w:tc>
        <w:tc>
          <w:tcPr>
            <w:tcW w:w="6001" w:type="dxa"/>
            <w:gridSpan w:val="2"/>
          </w:tcPr>
          <w:p w14:paraId="6126E4F1" w14:textId="77777777" w:rsidR="004E15CE" w:rsidRPr="00C01F51" w:rsidRDefault="004E15CE" w:rsidP="004E15CE"/>
        </w:tc>
      </w:tr>
      <w:tr w:rsidR="004E15CE" w:rsidRPr="00C01F51" w14:paraId="2D2B2A22" w14:textId="77777777" w:rsidTr="005218A2">
        <w:trPr>
          <w:trHeight w:val="57"/>
        </w:trPr>
        <w:tc>
          <w:tcPr>
            <w:tcW w:w="1246" w:type="dxa"/>
            <w:noWrap/>
          </w:tcPr>
          <w:p w14:paraId="68EFBC10" w14:textId="36579226" w:rsidR="004E15CE" w:rsidRPr="000E7B53" w:rsidRDefault="004E15CE" w:rsidP="004E15CE">
            <w:pPr>
              <w:jc w:val="center"/>
            </w:pPr>
            <w:r>
              <w:t>2.27.</w:t>
            </w:r>
          </w:p>
        </w:tc>
        <w:tc>
          <w:tcPr>
            <w:tcW w:w="6928" w:type="dxa"/>
          </w:tcPr>
          <w:p w14:paraId="5DDA0F34" w14:textId="77777777" w:rsidR="004E15CE" w:rsidRDefault="004E15CE" w:rsidP="004E15CE">
            <w:pPr>
              <w:jc w:val="both"/>
            </w:pPr>
            <w:r w:rsidRPr="00B21626">
              <w:t>Vartotojų atpažinimo funkcionalumas</w:t>
            </w:r>
            <w:r>
              <w:t xml:space="preserve">: </w:t>
            </w:r>
          </w:p>
          <w:p w14:paraId="0601234B" w14:textId="0F31DA0D" w:rsidR="004E15CE" w:rsidRPr="00121005" w:rsidRDefault="004E15CE" w:rsidP="004E15CE">
            <w:pPr>
              <w:jc w:val="both"/>
            </w:pPr>
            <w:r w:rsidRPr="00121005">
              <w:t>Galimybė atpažint</w:t>
            </w:r>
            <w:r>
              <w:t>i bei autentifikuoti vartotojus;</w:t>
            </w:r>
          </w:p>
          <w:p w14:paraId="74B3BA00" w14:textId="77777777" w:rsidR="004E15CE" w:rsidRPr="00121005" w:rsidRDefault="004E15CE" w:rsidP="004E15CE">
            <w:pPr>
              <w:jc w:val="both"/>
            </w:pPr>
            <w:r w:rsidRPr="00121005">
              <w:t xml:space="preserve">Autentifikacija naudojant RADIUS mechanizmą, skaitmeninius sertifikatus, LDAP, </w:t>
            </w:r>
            <w:r>
              <w:t>dviejų faktorių autentifikaciją;</w:t>
            </w:r>
          </w:p>
          <w:p w14:paraId="2DF39653" w14:textId="77777777" w:rsidR="004E15CE" w:rsidRPr="00121005" w:rsidRDefault="004E15CE" w:rsidP="004E15CE">
            <w:pPr>
              <w:jc w:val="both"/>
            </w:pPr>
            <w:r w:rsidRPr="00121005">
              <w:t>Galimybė kurti vart</w:t>
            </w:r>
            <w:r>
              <w:t>otojų duomenų bazę ugniasienėje;</w:t>
            </w:r>
          </w:p>
          <w:p w14:paraId="74DABF99" w14:textId="77777777" w:rsidR="004E15CE" w:rsidRPr="00121005" w:rsidRDefault="004E15CE" w:rsidP="004E15CE">
            <w:pPr>
              <w:jc w:val="both"/>
            </w:pPr>
            <w:r w:rsidRPr="00121005">
              <w:t>Microsoft Active Directory palaikymas vartotojų autentifikacijai, vartotojų srautų atpažinimui bei taisyklių pritaikymui. Vartotojų grupių atpažinimas be</w:t>
            </w:r>
            <w:r>
              <w:t>i taisyklių grupėms pritaikymas;</w:t>
            </w:r>
          </w:p>
          <w:p w14:paraId="500EA43A" w14:textId="06F53B6F" w:rsidR="004E15CE" w:rsidRPr="00C01F51" w:rsidRDefault="004E15CE" w:rsidP="004E15CE">
            <w:pPr>
              <w:jc w:val="both"/>
            </w:pPr>
            <w:r w:rsidRPr="00121005">
              <w:t>Galimybė atpažinti vartotojus virtualių darbo vietų sprendimuose (Citrix, Microsoft, VM</w:t>
            </w:r>
            <w:r>
              <w:t>w</w:t>
            </w:r>
            <w:r w:rsidRPr="00121005">
              <w:t>are), bei skirtingus vartotojus Microsoft Terminaliniuose serveriuose. Funkcionalumas gali būti įgyvendintas naudojant klientinę programinę įrangą.</w:t>
            </w:r>
          </w:p>
        </w:tc>
        <w:tc>
          <w:tcPr>
            <w:tcW w:w="6001" w:type="dxa"/>
            <w:gridSpan w:val="2"/>
          </w:tcPr>
          <w:p w14:paraId="5CBF2CEB" w14:textId="77777777" w:rsidR="004E15CE" w:rsidRPr="00C01F51" w:rsidRDefault="004E15CE" w:rsidP="004E15CE"/>
        </w:tc>
      </w:tr>
      <w:tr w:rsidR="004E15CE" w:rsidRPr="00C01F51" w14:paraId="050B3DCB" w14:textId="77777777" w:rsidTr="005218A2">
        <w:trPr>
          <w:trHeight w:val="57"/>
        </w:trPr>
        <w:tc>
          <w:tcPr>
            <w:tcW w:w="1246" w:type="dxa"/>
            <w:noWrap/>
          </w:tcPr>
          <w:p w14:paraId="4B466124" w14:textId="11862E70" w:rsidR="004E15CE" w:rsidRDefault="004E15CE" w:rsidP="004E15CE">
            <w:pPr>
              <w:jc w:val="center"/>
            </w:pPr>
            <w:r>
              <w:t>2.28.</w:t>
            </w:r>
          </w:p>
        </w:tc>
        <w:tc>
          <w:tcPr>
            <w:tcW w:w="6928" w:type="dxa"/>
          </w:tcPr>
          <w:p w14:paraId="1716DC31" w14:textId="77777777" w:rsidR="004E15CE" w:rsidRDefault="004E15CE" w:rsidP="004E15CE">
            <w:pPr>
              <w:jc w:val="both"/>
            </w:pPr>
            <w:r w:rsidRPr="00B21626">
              <w:t>Aplikacijų ir URL kontrolė</w:t>
            </w:r>
            <w:r>
              <w:t xml:space="preserve">: </w:t>
            </w:r>
          </w:p>
          <w:p w14:paraId="08F5C5B4" w14:textId="3310238A" w:rsidR="004E15CE" w:rsidRPr="00121005" w:rsidRDefault="004E15CE" w:rsidP="004E15CE">
            <w:pPr>
              <w:jc w:val="both"/>
            </w:pPr>
            <w:r w:rsidRPr="00121005">
              <w:t>Galimybė kurti aplikacijų ir URL taisykles naudojant kelias</w:t>
            </w:r>
            <w:r>
              <w:t xml:space="preserve"> kategorijas vienoje taisyklėje;</w:t>
            </w:r>
          </w:p>
          <w:p w14:paraId="57AE3C97" w14:textId="77777777" w:rsidR="004E15CE" w:rsidRPr="00121005" w:rsidRDefault="004E15CE" w:rsidP="004E15CE">
            <w:pPr>
              <w:jc w:val="both"/>
            </w:pPr>
            <w:r w:rsidRPr="00121005">
              <w:t>Skirtingų URL, aplikacijų bei jų kategorijų taisyklių pritaik</w:t>
            </w:r>
            <w:r>
              <w:t>ymas vartotojams bei jų grupėms.</w:t>
            </w:r>
          </w:p>
          <w:p w14:paraId="52576185" w14:textId="77777777" w:rsidR="004E15CE" w:rsidRPr="00121005" w:rsidRDefault="004E15CE" w:rsidP="004E15CE">
            <w:pPr>
              <w:jc w:val="both"/>
            </w:pPr>
            <w:r w:rsidRPr="00121005">
              <w:t>Galimybė taikyti skirtingus veiksmus nepageidaujamoms aplikacijoms, URL, arba jų grupėms/kategorijoms:</w:t>
            </w:r>
          </w:p>
          <w:p w14:paraId="7D44FE09" w14:textId="77777777" w:rsidR="004E15CE" w:rsidRPr="00121005" w:rsidRDefault="004E15CE" w:rsidP="004E15CE">
            <w:pPr>
              <w:jc w:val="both"/>
            </w:pPr>
            <w:r>
              <w:t>Blokuoti;</w:t>
            </w:r>
          </w:p>
          <w:p w14:paraId="5AD28D7D" w14:textId="77777777" w:rsidR="004E15CE" w:rsidRPr="00121005" w:rsidRDefault="004E15CE" w:rsidP="004E15CE">
            <w:pPr>
              <w:jc w:val="both"/>
            </w:pPr>
            <w:r>
              <w:t>I</w:t>
            </w:r>
            <w:r w:rsidRPr="00121005">
              <w:t>nformuoti vartotojus apie nepageidaujamos aplikacijos, URL naudojimą, su galimybe redaguoti pranešimo vaizdą bei turinį.</w:t>
            </w:r>
          </w:p>
          <w:p w14:paraId="5A8AD5BE" w14:textId="77777777" w:rsidR="004E15CE" w:rsidRPr="00121005" w:rsidRDefault="004E15CE" w:rsidP="004E15CE">
            <w:pPr>
              <w:jc w:val="both"/>
            </w:pPr>
            <w:r w:rsidRPr="00121005">
              <w:t>Mechanizmas nepageidaujamų aplikacijų ir URL naudojimo ribojimui (pagal laiką, dat</w:t>
            </w:r>
            <w:r>
              <w:t>as), arba riboti jų greitaveiką;</w:t>
            </w:r>
          </w:p>
          <w:p w14:paraId="1B36B1FE" w14:textId="77777777" w:rsidR="004E15CE" w:rsidRPr="00121005" w:rsidRDefault="004E15CE" w:rsidP="004E15CE">
            <w:pPr>
              <w:jc w:val="both"/>
            </w:pPr>
            <w:r w:rsidRPr="00121005">
              <w:t>Galimybė sukurti šabloną vartotojo informavimui apie aplikacijos ar URL rib</w:t>
            </w:r>
            <w:r>
              <w:t>ojimą;</w:t>
            </w:r>
          </w:p>
          <w:p w14:paraId="1C571A31" w14:textId="77777777" w:rsidR="004E15CE" w:rsidRPr="00121005" w:rsidRDefault="004E15CE" w:rsidP="004E15CE">
            <w:pPr>
              <w:jc w:val="both"/>
            </w:pPr>
            <w:r w:rsidRPr="00121005">
              <w:t>Aplikacijų atpažinimas bei ribojimas, nepriklausomai nuo naudojamų pri</w:t>
            </w:r>
            <w:r>
              <w:t>evadų bei kitų tinklo parametrų;</w:t>
            </w:r>
          </w:p>
          <w:p w14:paraId="54949720" w14:textId="77777777" w:rsidR="004E15CE" w:rsidRPr="00121005" w:rsidRDefault="004E15CE" w:rsidP="004E15CE">
            <w:pPr>
              <w:jc w:val="both"/>
            </w:pPr>
            <w:r w:rsidRPr="00121005">
              <w:t>Automatinis</w:t>
            </w:r>
            <w:r>
              <w:t xml:space="preserve"> aplikacijų aprašų atnaujinimas;</w:t>
            </w:r>
          </w:p>
          <w:p w14:paraId="637691D8" w14:textId="77777777" w:rsidR="004E15CE" w:rsidRPr="00121005" w:rsidRDefault="004E15CE" w:rsidP="004E15CE">
            <w:pPr>
              <w:jc w:val="both"/>
            </w:pPr>
            <w:r w:rsidRPr="00121005">
              <w:t>Gal</w:t>
            </w:r>
            <w:r>
              <w:t>imybė aprašyti savo aplikacijas;</w:t>
            </w:r>
          </w:p>
          <w:p w14:paraId="66097A44" w14:textId="56C608E6" w:rsidR="004E15CE" w:rsidRPr="00C01F51" w:rsidRDefault="004E15CE" w:rsidP="004E15CE">
            <w:pPr>
              <w:jc w:val="both"/>
            </w:pPr>
            <w:r w:rsidRPr="00121005">
              <w:lastRenderedPageBreak/>
              <w:t>Ne mažiau 3000 aplikacijų atpažinimas. Ne mažiau 200 milijonų URL duomenų bazė.</w:t>
            </w:r>
          </w:p>
        </w:tc>
        <w:tc>
          <w:tcPr>
            <w:tcW w:w="6001" w:type="dxa"/>
            <w:gridSpan w:val="2"/>
          </w:tcPr>
          <w:p w14:paraId="14A47AE4" w14:textId="77777777" w:rsidR="004E15CE" w:rsidRPr="00C01F51" w:rsidRDefault="004E15CE" w:rsidP="004E15CE"/>
        </w:tc>
      </w:tr>
      <w:tr w:rsidR="004E15CE" w:rsidRPr="00C01F51" w14:paraId="5A73A87C" w14:textId="77777777" w:rsidTr="005218A2">
        <w:trPr>
          <w:trHeight w:val="57"/>
        </w:trPr>
        <w:tc>
          <w:tcPr>
            <w:tcW w:w="1246" w:type="dxa"/>
            <w:noWrap/>
          </w:tcPr>
          <w:p w14:paraId="6DD43B9A" w14:textId="6309FA46" w:rsidR="004E15CE" w:rsidRDefault="004E15CE" w:rsidP="004E15CE">
            <w:pPr>
              <w:jc w:val="center"/>
            </w:pPr>
            <w:r>
              <w:t>2.29.</w:t>
            </w:r>
          </w:p>
        </w:tc>
        <w:tc>
          <w:tcPr>
            <w:tcW w:w="6928" w:type="dxa"/>
          </w:tcPr>
          <w:p w14:paraId="37BE0674" w14:textId="77777777" w:rsidR="004E15CE" w:rsidRDefault="004E15CE" w:rsidP="004E15CE">
            <w:pPr>
              <w:jc w:val="both"/>
            </w:pPr>
            <w:r w:rsidRPr="00B21626">
              <w:t>Virusų ir kompiuterių zombių tinklų (BotNet)  prevencijos funkcionalumas</w:t>
            </w:r>
            <w:r>
              <w:t xml:space="preserve">: </w:t>
            </w:r>
          </w:p>
          <w:p w14:paraId="06503BF2" w14:textId="4C01B1C8" w:rsidR="004E15CE" w:rsidRPr="00121005" w:rsidRDefault="004E15CE" w:rsidP="004E15CE">
            <w:pPr>
              <w:jc w:val="both"/>
            </w:pPr>
            <w:r w:rsidRPr="00121005">
              <w:t xml:space="preserve">BotNet žalingos komunikacijos identifikavimas ir blokavimas pagal žinomų žalingų IP adresų ir domenų aprašus, generuojamų </w:t>
            </w:r>
            <w:r>
              <w:t>duomenų srautų charakteristikas;</w:t>
            </w:r>
          </w:p>
          <w:p w14:paraId="4F1864F7" w14:textId="77777777" w:rsidR="004E15CE" w:rsidRPr="00121005" w:rsidRDefault="004E15CE" w:rsidP="004E15CE">
            <w:pPr>
              <w:jc w:val="both"/>
            </w:pPr>
            <w:r w:rsidRPr="00121005">
              <w:t>Žalingo kodo aptikimas b</w:t>
            </w:r>
            <w:r>
              <w:t>ei prevencija duomenų srautuose;</w:t>
            </w:r>
          </w:p>
          <w:p w14:paraId="75E63E74" w14:textId="77777777" w:rsidR="004E15CE" w:rsidRPr="00121005" w:rsidRDefault="004E15CE" w:rsidP="004E15CE">
            <w:pPr>
              <w:jc w:val="both"/>
            </w:pPr>
            <w:r w:rsidRPr="00121005">
              <w:t>Virusų komunikacijos (savireplikacijos, komunikavimo su cent</w:t>
            </w:r>
            <w:r>
              <w:t>rinio valdymo pultu) prevencija;</w:t>
            </w:r>
          </w:p>
          <w:p w14:paraId="1CF6E978" w14:textId="77777777" w:rsidR="004E15CE" w:rsidRPr="00121005" w:rsidRDefault="004E15CE" w:rsidP="004E15CE">
            <w:pPr>
              <w:jc w:val="both"/>
            </w:pPr>
            <w:r w:rsidRPr="00121005">
              <w:t>D</w:t>
            </w:r>
            <w:r>
              <w:t>NS tuneliavimo atakų prevencija;</w:t>
            </w:r>
          </w:p>
          <w:p w14:paraId="476767DA" w14:textId="77777777" w:rsidR="004E15CE" w:rsidRPr="00121005" w:rsidRDefault="004E15CE" w:rsidP="004E15CE">
            <w:pPr>
              <w:jc w:val="both"/>
            </w:pPr>
            <w:r w:rsidRPr="00121005">
              <w:t>Prieigos pri</w:t>
            </w:r>
            <w:r>
              <w:t>e užkrėstų svetainių prevencija;</w:t>
            </w:r>
          </w:p>
          <w:p w14:paraId="01FF6867" w14:textId="6507E611" w:rsidR="004E15CE" w:rsidRPr="00C01F51" w:rsidRDefault="004E15CE" w:rsidP="004E15CE">
            <w:pPr>
              <w:jc w:val="both"/>
            </w:pPr>
            <w:r w:rsidRPr="00121005">
              <w:t>Skirtingų taisyklių ir metodikų rinkinių taikymas skirtingiems tinklo objektams (potinkliams, IP adresų rėžiams, serveriams ir pan.), optimizuojant ugniasienės greitaveiką.</w:t>
            </w:r>
          </w:p>
        </w:tc>
        <w:tc>
          <w:tcPr>
            <w:tcW w:w="6001" w:type="dxa"/>
            <w:gridSpan w:val="2"/>
          </w:tcPr>
          <w:p w14:paraId="3E54E8CC" w14:textId="77777777" w:rsidR="004E15CE" w:rsidRPr="00C01F51" w:rsidRDefault="004E15CE" w:rsidP="004E15CE"/>
        </w:tc>
      </w:tr>
      <w:tr w:rsidR="004E15CE" w:rsidRPr="00C01F51" w14:paraId="32544D14" w14:textId="77777777" w:rsidTr="005218A2">
        <w:trPr>
          <w:trHeight w:val="57"/>
        </w:trPr>
        <w:tc>
          <w:tcPr>
            <w:tcW w:w="1246" w:type="dxa"/>
            <w:noWrap/>
          </w:tcPr>
          <w:p w14:paraId="0E49233C" w14:textId="100A6A35" w:rsidR="004E15CE" w:rsidRDefault="004E15CE" w:rsidP="004E15CE">
            <w:pPr>
              <w:jc w:val="center"/>
            </w:pPr>
            <w:r>
              <w:t>2.30.</w:t>
            </w:r>
          </w:p>
        </w:tc>
        <w:tc>
          <w:tcPr>
            <w:tcW w:w="6928" w:type="dxa"/>
          </w:tcPr>
          <w:p w14:paraId="771CC8CF" w14:textId="77777777" w:rsidR="004E15CE" w:rsidRDefault="004E15CE" w:rsidP="004E15CE">
            <w:pPr>
              <w:jc w:val="both"/>
            </w:pPr>
            <w:r w:rsidRPr="00121005">
              <w:t>Nežinomų grėsmių aptikimo (angl. sandboxing) funkcionalumas</w:t>
            </w:r>
            <w:r>
              <w:t xml:space="preserve">: </w:t>
            </w:r>
          </w:p>
          <w:p w14:paraId="121A7E21" w14:textId="64DE4C44" w:rsidR="004E15CE" w:rsidRPr="00121005" w:rsidRDefault="004E15CE" w:rsidP="004E15CE">
            <w:pPr>
              <w:jc w:val="both"/>
            </w:pPr>
            <w:r w:rsidRPr="00121005">
              <w:t>Turi būti nežinomų grėsmių patikros funkcionalumas, apimantis failų pateikiamą patikrai į neži</w:t>
            </w:r>
            <w:r>
              <w:t>nomų grėsmių patikros sprendimą;</w:t>
            </w:r>
          </w:p>
          <w:p w14:paraId="1D65646C" w14:textId="77777777" w:rsidR="004E15CE" w:rsidRPr="00121005" w:rsidRDefault="004E15CE" w:rsidP="004E15CE">
            <w:pPr>
              <w:jc w:val="both"/>
            </w:pPr>
            <w:r w:rsidRPr="00121005">
              <w:t>Failų pateikimas patikrai iš duome</w:t>
            </w:r>
            <w:r>
              <w:t>nų srauto;</w:t>
            </w:r>
          </w:p>
          <w:p w14:paraId="26D95B16" w14:textId="55CA520F" w:rsidR="004E15CE" w:rsidRPr="00C01F51" w:rsidRDefault="004E15CE" w:rsidP="004E15CE">
            <w:pPr>
              <w:jc w:val="both"/>
            </w:pPr>
            <w:r w:rsidRPr="00121005">
              <w:t xml:space="preserve">Failų patikra įgyvendinama gamintojo infrastruktūroje pagrįstoje debesų kompiuterija arba </w:t>
            </w:r>
            <w:r>
              <w:t>į</w:t>
            </w:r>
            <w:r w:rsidRPr="00121005">
              <w:t>diegt</w:t>
            </w:r>
            <w:r>
              <w:t>oje</w:t>
            </w:r>
            <w:r w:rsidRPr="00121005">
              <w:t xml:space="preserve"> to paties gamintojo fizin</w:t>
            </w:r>
            <w:r>
              <w:t>iame</w:t>
            </w:r>
            <w:r w:rsidRPr="00121005">
              <w:t>/programin</w:t>
            </w:r>
            <w:r>
              <w:t>iame sprendime</w:t>
            </w:r>
            <w:r w:rsidRPr="00121005">
              <w:t xml:space="preserve"> Perkančiosi</w:t>
            </w:r>
            <w:r>
              <w:t>os organizacijos duomenų centre;</w:t>
            </w:r>
          </w:p>
        </w:tc>
        <w:tc>
          <w:tcPr>
            <w:tcW w:w="6001" w:type="dxa"/>
            <w:gridSpan w:val="2"/>
          </w:tcPr>
          <w:p w14:paraId="7B882DDC" w14:textId="77777777" w:rsidR="004E15CE" w:rsidRPr="00C01F51" w:rsidRDefault="004E15CE" w:rsidP="004E15CE"/>
        </w:tc>
      </w:tr>
      <w:tr w:rsidR="004E15CE" w:rsidRPr="00C01F51" w14:paraId="406C8FF7" w14:textId="77777777" w:rsidTr="005218A2">
        <w:trPr>
          <w:trHeight w:val="57"/>
        </w:trPr>
        <w:tc>
          <w:tcPr>
            <w:tcW w:w="1246" w:type="dxa"/>
            <w:noWrap/>
          </w:tcPr>
          <w:p w14:paraId="738284F1" w14:textId="2650992D" w:rsidR="004E15CE" w:rsidRDefault="004E15CE" w:rsidP="004E15CE">
            <w:pPr>
              <w:jc w:val="center"/>
            </w:pPr>
            <w:r>
              <w:t>2.31.</w:t>
            </w:r>
          </w:p>
        </w:tc>
        <w:tc>
          <w:tcPr>
            <w:tcW w:w="6928" w:type="dxa"/>
          </w:tcPr>
          <w:p w14:paraId="2C9D073E" w14:textId="77777777" w:rsidR="004E15CE" w:rsidRDefault="004E15CE" w:rsidP="004E15CE">
            <w:pPr>
              <w:jc w:val="both"/>
            </w:pPr>
            <w:r w:rsidRPr="00B21626">
              <w:t>Virtualūs privatūs tinklai (VPN)</w:t>
            </w:r>
            <w:r>
              <w:t xml:space="preserve">: </w:t>
            </w:r>
          </w:p>
          <w:p w14:paraId="4DBAE696" w14:textId="35D9AC6B" w:rsidR="004E15CE" w:rsidRPr="00EF2D0E" w:rsidRDefault="004E15CE" w:rsidP="004E15CE">
            <w:pPr>
              <w:jc w:val="both"/>
            </w:pPr>
            <w:r w:rsidRPr="00EF2D0E">
              <w:t>Galimybė naudoti vidinę arba išorinę sertifikatų išdavimo paslaug</w:t>
            </w:r>
            <w:r>
              <w:t xml:space="preserve">ą (angl. </w:t>
            </w:r>
            <w:r w:rsidRPr="005A4BB6">
              <w:rPr>
                <w:i/>
              </w:rPr>
              <w:t>certificate authority</w:t>
            </w:r>
            <w:r>
              <w:t>);</w:t>
            </w:r>
          </w:p>
          <w:p w14:paraId="162CD9DE" w14:textId="77777777" w:rsidR="004E15CE" w:rsidRPr="00EF2D0E" w:rsidRDefault="004E15CE" w:rsidP="004E15CE">
            <w:pPr>
              <w:jc w:val="both"/>
            </w:pPr>
            <w:r w:rsidRPr="00EF2D0E">
              <w:t>IPSEC protokolo palaiky</w:t>
            </w:r>
            <w:r>
              <w:t>mas;</w:t>
            </w:r>
          </w:p>
          <w:p w14:paraId="51AED72A" w14:textId="77777777" w:rsidR="004E15CE" w:rsidRPr="00EF2D0E" w:rsidRDefault="004E15CE" w:rsidP="004E15CE">
            <w:pPr>
              <w:jc w:val="both"/>
            </w:pPr>
            <w:r w:rsidRPr="00EF2D0E">
              <w:t xml:space="preserve">DES, 3DES, AES128, AES256 </w:t>
            </w:r>
            <w:r>
              <w:t>kriptavimo standartų palaikymas;</w:t>
            </w:r>
          </w:p>
          <w:p w14:paraId="3B8144F8" w14:textId="77777777" w:rsidR="004E15CE" w:rsidRPr="00EF2D0E" w:rsidRDefault="004E15CE" w:rsidP="004E15CE">
            <w:pPr>
              <w:jc w:val="both"/>
            </w:pPr>
            <w:r w:rsidRPr="00EF2D0E">
              <w:t>MD5, SHA1, SHA256, SHA384</w:t>
            </w:r>
            <w:r>
              <w:t xml:space="preserve">, AES-GCM, Kyber 768 </w:t>
            </w:r>
            <w:r w:rsidRPr="00EF2D0E">
              <w:t>duomenų vientisum</w:t>
            </w:r>
            <w:r>
              <w:t>o patikros algoritmų palaikymas;</w:t>
            </w:r>
          </w:p>
          <w:p w14:paraId="693FA858" w14:textId="77777777" w:rsidR="004E15CE" w:rsidRPr="00EF2D0E" w:rsidRDefault="004E15CE" w:rsidP="004E15CE">
            <w:pPr>
              <w:jc w:val="both"/>
            </w:pPr>
            <w:r w:rsidRPr="00EF2D0E">
              <w:t>Diffie-Hellman grupių palaikymas:</w:t>
            </w:r>
          </w:p>
          <w:p w14:paraId="4A2A3865" w14:textId="77777777" w:rsidR="004E15CE" w:rsidRPr="00EF2D0E" w:rsidRDefault="004E15CE" w:rsidP="004E15CE">
            <w:pPr>
              <w:jc w:val="both"/>
            </w:pPr>
            <w:r w:rsidRPr="00EF2D0E">
              <w:t>Group 1 (768 bitų),</w:t>
            </w:r>
            <w:r>
              <w:t xml:space="preserve"> </w:t>
            </w:r>
            <w:r w:rsidRPr="00EF2D0E">
              <w:t>Group 2 (1024 bitų),</w:t>
            </w:r>
            <w:r>
              <w:t xml:space="preserve"> </w:t>
            </w:r>
            <w:r w:rsidRPr="00EF2D0E">
              <w:t>Group 5 (1536 bitų),</w:t>
            </w:r>
            <w:r>
              <w:t xml:space="preserve"> </w:t>
            </w:r>
            <w:r w:rsidRPr="00EF2D0E">
              <w:t>Group 14 (2048 bitų),</w:t>
            </w:r>
            <w:r>
              <w:t xml:space="preserve"> </w:t>
            </w:r>
            <w:r w:rsidRPr="00EF2D0E">
              <w:t>Group 19,</w:t>
            </w:r>
            <w:r>
              <w:t xml:space="preserve"> </w:t>
            </w:r>
            <w:r w:rsidRPr="00EF2D0E">
              <w:t>Group 20</w:t>
            </w:r>
            <w:r>
              <w:t>, Group 21</w:t>
            </w:r>
            <w:r w:rsidRPr="00EF2D0E">
              <w:t>.</w:t>
            </w:r>
          </w:p>
          <w:p w14:paraId="50C26144" w14:textId="77777777" w:rsidR="004E15CE" w:rsidRPr="00EF2D0E" w:rsidRDefault="004E15CE" w:rsidP="004E15CE">
            <w:pPr>
              <w:jc w:val="both"/>
            </w:pPr>
            <w:r w:rsidRPr="00EF2D0E">
              <w:t>Palaikoms virtualių privačių tinklų topologijos:</w:t>
            </w:r>
          </w:p>
          <w:p w14:paraId="4C1A6118" w14:textId="77777777" w:rsidR="004E15CE" w:rsidRPr="00EF2D0E" w:rsidRDefault="004E15CE" w:rsidP="004E15CE">
            <w:pPr>
              <w:jc w:val="both"/>
            </w:pPr>
            <w:r w:rsidRPr="00EF2D0E">
              <w:lastRenderedPageBreak/>
              <w:t xml:space="preserve">Tinklelis (visi taškai </w:t>
            </w:r>
            <w:r>
              <w:t>užmezga VPN tunelius su visais);</w:t>
            </w:r>
          </w:p>
          <w:p w14:paraId="2B0BA512" w14:textId="77777777" w:rsidR="004E15CE" w:rsidRPr="00EF2D0E" w:rsidRDefault="004E15CE" w:rsidP="004E15CE">
            <w:pPr>
              <w:jc w:val="both"/>
            </w:pPr>
            <w:r w:rsidRPr="00EF2D0E">
              <w:t>Žvaigždė (nutolę taškai užmezga VPN t</w:t>
            </w:r>
            <w:r>
              <w:t>unelius su centriniais taškais).</w:t>
            </w:r>
          </w:p>
          <w:p w14:paraId="78C864B9" w14:textId="77777777" w:rsidR="004E15CE" w:rsidRPr="00EF2D0E" w:rsidRDefault="004E15CE" w:rsidP="004E15CE">
            <w:pPr>
              <w:jc w:val="both"/>
            </w:pPr>
            <w:r w:rsidRPr="00EF2D0E">
              <w:t>Galimybė nustatyti VPN tunelių būvį:</w:t>
            </w:r>
          </w:p>
          <w:p w14:paraId="3ACD0E75" w14:textId="77777777" w:rsidR="004E15CE" w:rsidRPr="00EF2D0E" w:rsidRDefault="004E15CE" w:rsidP="004E15CE">
            <w:pPr>
              <w:jc w:val="both"/>
            </w:pPr>
            <w:r w:rsidRPr="00EF2D0E">
              <w:t>tuneliai užmezgami pagal poreikį, vykstat komunikacijai su nutolusiu tašku,</w:t>
            </w:r>
            <w:r>
              <w:t xml:space="preserve"> panaikinami po nustatyto laiko;</w:t>
            </w:r>
          </w:p>
          <w:p w14:paraId="7132F7FA" w14:textId="67B08514" w:rsidR="004E15CE" w:rsidRPr="00C01F51" w:rsidRDefault="004E15CE" w:rsidP="004E15CE">
            <w:pPr>
              <w:jc w:val="both"/>
            </w:pPr>
            <w:r w:rsidRPr="00EF2D0E">
              <w:t>statiniai tuneliai, atnaujinami nustatytu periodiškumu.</w:t>
            </w:r>
          </w:p>
        </w:tc>
        <w:tc>
          <w:tcPr>
            <w:tcW w:w="6001" w:type="dxa"/>
            <w:gridSpan w:val="2"/>
          </w:tcPr>
          <w:p w14:paraId="4B601759" w14:textId="77777777" w:rsidR="004E15CE" w:rsidRPr="00C01F51" w:rsidRDefault="004E15CE" w:rsidP="004E15CE"/>
        </w:tc>
      </w:tr>
      <w:tr w:rsidR="004E15CE" w:rsidRPr="00C01F51" w14:paraId="3E489A1A" w14:textId="77777777" w:rsidTr="005218A2">
        <w:trPr>
          <w:trHeight w:val="57"/>
        </w:trPr>
        <w:tc>
          <w:tcPr>
            <w:tcW w:w="1246" w:type="dxa"/>
            <w:noWrap/>
          </w:tcPr>
          <w:p w14:paraId="6EDA83C2" w14:textId="1F2BA5D9" w:rsidR="004E15CE" w:rsidRDefault="004E15CE" w:rsidP="004E15CE">
            <w:pPr>
              <w:jc w:val="center"/>
            </w:pPr>
            <w:r>
              <w:t>2.32.</w:t>
            </w:r>
          </w:p>
        </w:tc>
        <w:tc>
          <w:tcPr>
            <w:tcW w:w="6928" w:type="dxa"/>
          </w:tcPr>
          <w:p w14:paraId="611E9CF4" w14:textId="77777777" w:rsidR="004E15CE" w:rsidRDefault="004E15CE" w:rsidP="004E15CE">
            <w:pPr>
              <w:jc w:val="both"/>
            </w:pPr>
            <w:r>
              <w:t>Nuotolinio prisijungimo funkcionalumas:</w:t>
            </w:r>
          </w:p>
          <w:p w14:paraId="79EE43A7" w14:textId="6E781F2B" w:rsidR="004E15CE" w:rsidRPr="00EF2D0E" w:rsidRDefault="004E15CE" w:rsidP="004E15CE">
            <w:pPr>
              <w:jc w:val="both"/>
            </w:pPr>
            <w:r w:rsidRPr="00EF2D0E">
              <w:t xml:space="preserve">Galimybė naudotis SSL VPN WEB naršyklės pagalba (be </w:t>
            </w:r>
            <w:r>
              <w:t>papildomos programinės įrangos);</w:t>
            </w:r>
          </w:p>
          <w:p w14:paraId="44A65361" w14:textId="77777777" w:rsidR="004E15CE" w:rsidRPr="00EF2D0E" w:rsidRDefault="004E15CE" w:rsidP="004E15CE">
            <w:pPr>
              <w:jc w:val="both"/>
            </w:pPr>
            <w:r w:rsidRPr="00EF2D0E">
              <w:t xml:space="preserve">Galimybė naudoti nuotoliniam prisijungimui perkančiosios organizacijos naudojamą Check Point Software Technologies </w:t>
            </w:r>
            <w:r>
              <w:t>Harmony Endpoint programinę įrangą.</w:t>
            </w:r>
          </w:p>
          <w:p w14:paraId="3BD997DD" w14:textId="77777777" w:rsidR="004E15CE" w:rsidRPr="00EF2D0E" w:rsidRDefault="004E15CE" w:rsidP="004E15CE">
            <w:pPr>
              <w:jc w:val="both"/>
            </w:pPr>
            <w:r w:rsidRPr="00EF2D0E">
              <w:t>Kelių veiksnių vartotojų autentifikavimo palaikymas, įskaitant:</w:t>
            </w:r>
          </w:p>
          <w:p w14:paraId="25A3DB25" w14:textId="77777777" w:rsidR="004E15CE" w:rsidRPr="00EF2D0E" w:rsidRDefault="004E15CE" w:rsidP="004E15CE">
            <w:pPr>
              <w:jc w:val="both"/>
            </w:pPr>
            <w:r w:rsidRPr="00EF2D0E">
              <w:t>Vartotojas/slaptažodis, naudojant vidinę ugniasienės duomenų bazę arb</w:t>
            </w:r>
            <w:r>
              <w:t>a išorinę vartotojų direktoriją;</w:t>
            </w:r>
          </w:p>
          <w:p w14:paraId="1A1AD676" w14:textId="77777777" w:rsidR="004E15CE" w:rsidRPr="00EF2D0E" w:rsidRDefault="004E15CE" w:rsidP="004E15CE">
            <w:pPr>
              <w:jc w:val="both"/>
            </w:pPr>
            <w:r>
              <w:t>SecureID;</w:t>
            </w:r>
          </w:p>
          <w:p w14:paraId="12A2334E" w14:textId="77777777" w:rsidR="004E15CE" w:rsidRPr="00EF2D0E" w:rsidRDefault="004E15CE" w:rsidP="004E15CE">
            <w:pPr>
              <w:jc w:val="both"/>
            </w:pPr>
            <w:r>
              <w:t>RADIUS autentifikaciją;</w:t>
            </w:r>
          </w:p>
          <w:p w14:paraId="7396E0EB" w14:textId="77777777" w:rsidR="004E15CE" w:rsidRPr="00EF2D0E" w:rsidRDefault="004E15CE" w:rsidP="004E15CE">
            <w:pPr>
              <w:jc w:val="both"/>
            </w:pPr>
            <w:r>
              <w:t>CAPI slaptažodžių generatorius;</w:t>
            </w:r>
          </w:p>
          <w:p w14:paraId="7E3F904D" w14:textId="77777777" w:rsidR="004E15CE" w:rsidRPr="00EF2D0E" w:rsidRDefault="004E15CE" w:rsidP="004E15CE">
            <w:pPr>
              <w:jc w:val="both"/>
            </w:pPr>
            <w:r w:rsidRPr="00EF2D0E">
              <w:t>P12 sertifikatus.</w:t>
            </w:r>
          </w:p>
          <w:p w14:paraId="678FE0C4" w14:textId="77777777" w:rsidR="004E15CE" w:rsidRPr="00EF2D0E" w:rsidRDefault="004E15CE" w:rsidP="004E15CE">
            <w:pPr>
              <w:jc w:val="both"/>
            </w:pPr>
            <w:r w:rsidRPr="00EF2D0E">
              <w:t>Galimybė nustatyti agentams automatinio tunelio užmezgimo nustatymą:</w:t>
            </w:r>
          </w:p>
          <w:p w14:paraId="15AEB6B7" w14:textId="77777777" w:rsidR="004E15CE" w:rsidRPr="00EF2D0E" w:rsidRDefault="004E15CE" w:rsidP="004E15CE">
            <w:pPr>
              <w:jc w:val="both"/>
            </w:pPr>
            <w:r w:rsidRPr="00EF2D0E">
              <w:t>Esant poreikiui pas</w:t>
            </w:r>
            <w:r>
              <w:t>iekti resursus vidiniame tinkle;</w:t>
            </w:r>
          </w:p>
          <w:p w14:paraId="6AA45974" w14:textId="77777777" w:rsidR="004E15CE" w:rsidRPr="00EF2D0E" w:rsidRDefault="004E15CE" w:rsidP="004E15CE">
            <w:pPr>
              <w:jc w:val="both"/>
            </w:pPr>
            <w:r>
              <w:t>Pagal nutylėjimą;</w:t>
            </w:r>
          </w:p>
          <w:p w14:paraId="3E08A237" w14:textId="77777777" w:rsidR="004E15CE" w:rsidRPr="00EF2D0E" w:rsidRDefault="004E15CE" w:rsidP="004E15CE">
            <w:pPr>
              <w:jc w:val="both"/>
            </w:pPr>
            <w:r w:rsidRPr="00EF2D0E">
              <w:t>Tuneli</w:t>
            </w:r>
            <w:r>
              <w:t>o užmezgimas po ryšio nutrūkimo;</w:t>
            </w:r>
          </w:p>
          <w:p w14:paraId="6C43E11C" w14:textId="77777777" w:rsidR="004E15CE" w:rsidRPr="00EF2D0E" w:rsidRDefault="004E15CE" w:rsidP="004E15CE">
            <w:pPr>
              <w:jc w:val="both"/>
            </w:pPr>
            <w:r w:rsidRPr="00EF2D0E">
              <w:t>Tunelio nutraukim</w:t>
            </w:r>
            <w:r>
              <w:t>as prisijungus vidiniame tinkle.</w:t>
            </w:r>
          </w:p>
          <w:p w14:paraId="031FD3CE" w14:textId="77777777" w:rsidR="004E15CE" w:rsidRPr="00EF2D0E" w:rsidRDefault="004E15CE" w:rsidP="004E15CE">
            <w:pPr>
              <w:jc w:val="both"/>
            </w:pPr>
            <w:r w:rsidRPr="00EF2D0E">
              <w:t>Galimybė suteikti agento įrangos virtualiam tinklo prievadui IP adresą iš:</w:t>
            </w:r>
          </w:p>
          <w:p w14:paraId="770D3736" w14:textId="77777777" w:rsidR="004E15CE" w:rsidRPr="00EF2D0E" w:rsidRDefault="004E15CE" w:rsidP="004E15CE">
            <w:pPr>
              <w:jc w:val="both"/>
            </w:pPr>
            <w:r w:rsidRPr="00EF2D0E">
              <w:t>Ugnias</w:t>
            </w:r>
            <w:r>
              <w:t>ienėje numatyto IP adresų rėžio;</w:t>
            </w:r>
          </w:p>
          <w:p w14:paraId="510C075B" w14:textId="77777777" w:rsidR="004E15CE" w:rsidRPr="00EF2D0E" w:rsidRDefault="004E15CE" w:rsidP="004E15CE">
            <w:pPr>
              <w:jc w:val="both"/>
            </w:pPr>
            <w:r>
              <w:t>Naudojant DHCP relay;</w:t>
            </w:r>
          </w:p>
          <w:p w14:paraId="55831ED3" w14:textId="77777777" w:rsidR="004E15CE" w:rsidRPr="00EF2D0E" w:rsidRDefault="004E15CE" w:rsidP="004E15CE">
            <w:pPr>
              <w:jc w:val="both"/>
            </w:pPr>
            <w:r w:rsidRPr="00EF2D0E">
              <w:t>Priskiriant konkretiems vartotojams ir jų grupėms konkrečius IP adresus ar jų rėžius.</w:t>
            </w:r>
          </w:p>
          <w:p w14:paraId="4FFD954C" w14:textId="22426CA8" w:rsidR="004E15CE" w:rsidRPr="00C01F51" w:rsidRDefault="004E15CE" w:rsidP="004E15CE">
            <w:pPr>
              <w:jc w:val="both"/>
            </w:pPr>
            <w:r w:rsidRPr="00EF2D0E">
              <w:t xml:space="preserve">Viso arba dalies kompiuterio srauto maršrutizavimas per ugniasienių sprendimo ugniasienę(es), pagal administratoriaus nustatymus. </w:t>
            </w:r>
            <w:r w:rsidRPr="00EF2D0E">
              <w:lastRenderedPageBreak/>
              <w:t>Maršrutų lentelės pateikimas kompiuteriui pagal nustatytą tinklo topologiją.</w:t>
            </w:r>
          </w:p>
        </w:tc>
        <w:tc>
          <w:tcPr>
            <w:tcW w:w="6001" w:type="dxa"/>
            <w:gridSpan w:val="2"/>
          </w:tcPr>
          <w:p w14:paraId="4E556D22" w14:textId="77777777" w:rsidR="004E15CE" w:rsidRPr="00C01F51" w:rsidRDefault="004E15CE" w:rsidP="004E15CE"/>
        </w:tc>
      </w:tr>
      <w:tr w:rsidR="004E15CE" w:rsidRPr="00C01F51" w14:paraId="613A5034" w14:textId="77777777" w:rsidTr="005218A2">
        <w:trPr>
          <w:trHeight w:val="57"/>
        </w:trPr>
        <w:tc>
          <w:tcPr>
            <w:tcW w:w="1246" w:type="dxa"/>
            <w:noWrap/>
          </w:tcPr>
          <w:p w14:paraId="4BA44744" w14:textId="4C6DFF78" w:rsidR="004E15CE" w:rsidRDefault="004E15CE" w:rsidP="004E15CE">
            <w:pPr>
              <w:jc w:val="center"/>
            </w:pPr>
            <w:r>
              <w:t>2.33.</w:t>
            </w:r>
          </w:p>
        </w:tc>
        <w:tc>
          <w:tcPr>
            <w:tcW w:w="6928" w:type="dxa"/>
          </w:tcPr>
          <w:p w14:paraId="1CCD55AE" w14:textId="77777777" w:rsidR="004E15CE" w:rsidRDefault="004E15CE" w:rsidP="004E15CE">
            <w:pPr>
              <w:jc w:val="both"/>
            </w:pPr>
            <w:r w:rsidRPr="00927685">
              <w:t>Valdymo tinklo (angl. Industrial Control Systems) protokolų valdymas</w:t>
            </w:r>
            <w:r>
              <w:t>:</w:t>
            </w:r>
          </w:p>
          <w:p w14:paraId="3492B194" w14:textId="0C5CC596" w:rsidR="004E15CE" w:rsidRPr="00EF2D0E" w:rsidRDefault="004E15CE" w:rsidP="004E15CE">
            <w:pPr>
              <w:jc w:val="both"/>
            </w:pPr>
            <w:r w:rsidRPr="00EF2D0E">
              <w:t>Galimybė kurti taisykles naudojant kelias kategorijas ar protokolus ir jais siunčiamas komandas vienoj</w:t>
            </w:r>
            <w:r>
              <w:t>e taisyklėje.</w:t>
            </w:r>
          </w:p>
          <w:p w14:paraId="7AB34252" w14:textId="77777777" w:rsidR="004E15CE" w:rsidRPr="00EF2D0E" w:rsidRDefault="004E15CE" w:rsidP="004E15CE">
            <w:pPr>
              <w:jc w:val="both"/>
            </w:pPr>
            <w:r w:rsidRPr="00EF2D0E">
              <w:t>Galimybė taikyti skirtingus veiksmus nepageidaujamiems protokolams, jų grupėms/kategorijoms ir protokolais siunčiamoms komandoms:</w:t>
            </w:r>
          </w:p>
          <w:p w14:paraId="4A042F89" w14:textId="77777777" w:rsidR="004E15CE" w:rsidRPr="00EF2D0E" w:rsidRDefault="004E15CE" w:rsidP="004E15CE">
            <w:pPr>
              <w:jc w:val="both"/>
            </w:pPr>
            <w:r>
              <w:t>Blokuoti;</w:t>
            </w:r>
          </w:p>
          <w:p w14:paraId="1DA07C67" w14:textId="77777777" w:rsidR="004E15CE" w:rsidRPr="00EF2D0E" w:rsidRDefault="004E15CE" w:rsidP="004E15CE">
            <w:pPr>
              <w:jc w:val="both"/>
            </w:pPr>
            <w:r>
              <w:t>I</w:t>
            </w:r>
            <w:r w:rsidRPr="00EF2D0E">
              <w:t>nformuoti vartotojus apie nepageidaujamo protokolo naudojimą, su galimybe redaguoti pranešimo v</w:t>
            </w:r>
            <w:r>
              <w:t>aizdą bei turinį.</w:t>
            </w:r>
          </w:p>
          <w:p w14:paraId="30D148E5" w14:textId="77777777" w:rsidR="004E15CE" w:rsidRPr="00EF2D0E" w:rsidRDefault="004E15CE" w:rsidP="004E15CE">
            <w:pPr>
              <w:jc w:val="both"/>
            </w:pPr>
            <w:r w:rsidRPr="00EF2D0E">
              <w:t>Mechanizmas nepageidaujamų protokolų ir komandų naudojimo ribojimui (pagal laiką, dat</w:t>
            </w:r>
            <w:r>
              <w:t>as), arba riboti jų greitaveiką;</w:t>
            </w:r>
          </w:p>
          <w:p w14:paraId="67E64BFC" w14:textId="77777777" w:rsidR="004E15CE" w:rsidRPr="00EF2D0E" w:rsidRDefault="004E15CE" w:rsidP="004E15CE">
            <w:pPr>
              <w:jc w:val="both"/>
            </w:pPr>
            <w:r w:rsidRPr="00EF2D0E">
              <w:t>Protokolų ir siunčiamų komandų atpažinimas bei ribojimas, nepriklausomai nuo naudojamų prievadų bei kitų tinklo para</w:t>
            </w:r>
            <w:r>
              <w:t>metrų;</w:t>
            </w:r>
          </w:p>
          <w:p w14:paraId="08FDF7BD" w14:textId="77777777" w:rsidR="004E15CE" w:rsidRPr="00EF2D0E" w:rsidRDefault="004E15CE" w:rsidP="004E15CE">
            <w:pPr>
              <w:jc w:val="both"/>
            </w:pPr>
            <w:r w:rsidRPr="00EF2D0E">
              <w:t>Automatini</w:t>
            </w:r>
            <w:r>
              <w:t>s protokolų aprašų atnaujinimas;</w:t>
            </w:r>
          </w:p>
          <w:p w14:paraId="1215C470" w14:textId="77777777" w:rsidR="004E15CE" w:rsidRPr="00EF2D0E" w:rsidRDefault="004E15CE" w:rsidP="004E15CE">
            <w:pPr>
              <w:jc w:val="both"/>
            </w:pPr>
            <w:r w:rsidRPr="00EF2D0E">
              <w:t>Galimybė apraš</w:t>
            </w:r>
            <w:r>
              <w:t>yti savo protokolus ir komandas;</w:t>
            </w:r>
          </w:p>
          <w:p w14:paraId="681DA7B2" w14:textId="77777777" w:rsidR="004E15CE" w:rsidRPr="00EF2D0E" w:rsidRDefault="004E15CE" w:rsidP="004E15CE">
            <w:pPr>
              <w:jc w:val="both"/>
            </w:pPr>
            <w:r w:rsidRPr="00EF2D0E">
              <w:t>Komandų siunčiamų valdymo tinklo protokolais atpažinimas ir kontrolė. Pvz.: ugniasienė turi drausti MODBU</w:t>
            </w:r>
            <w:r>
              <w:t>S „read coils“ komandų siuntimą;</w:t>
            </w:r>
          </w:p>
          <w:p w14:paraId="54B73B8B" w14:textId="77777777" w:rsidR="004E15CE" w:rsidRPr="00EF2D0E" w:rsidRDefault="004E15CE" w:rsidP="004E15CE">
            <w:pPr>
              <w:jc w:val="both"/>
            </w:pPr>
            <w:r w:rsidRPr="00EF2D0E">
              <w:t xml:space="preserve">Ugniasienė turi atpažinti ir kontroliuoti ne mažiau kaip 1200 valdymo tinklo protokolų ir jais siunčiamų komandų, įskaitant: BACNet, CIP, DNP3, IEC-60870-5-104, IEC 60870-6 (ICCP), IEC 61850, MMS, ModBus, OPC DA </w:t>
            </w:r>
            <w:r>
              <w:t>&amp; UA, Profinet, Step7 (Siemens);</w:t>
            </w:r>
          </w:p>
          <w:p w14:paraId="14742235" w14:textId="77777777" w:rsidR="004E15CE" w:rsidRPr="00EF2D0E" w:rsidRDefault="004E15CE" w:rsidP="004E15CE">
            <w:pPr>
              <w:jc w:val="both"/>
            </w:pPr>
            <w:r w:rsidRPr="00EF2D0E">
              <w:t>Turi būti galimybė kurti taisykles pagal  iš kritinės infrastruktūros duomenų tinklo stebėjimo sistemos į ugniasienių valdymo serverį perduotus duomenis. Nurodant konkrečius įrenginius arba žymenis, pvz.: įrenginio gamintoją, tipą,  turi būti galimybė drausti visiems pvz.: SIEMENS gamintojo įrenginiams komuni</w:t>
            </w:r>
            <w:r>
              <w:t>kuoti su išoriniais potinkliais;</w:t>
            </w:r>
          </w:p>
          <w:p w14:paraId="784EE8A5" w14:textId="46511582" w:rsidR="004E15CE" w:rsidRPr="00C01F51" w:rsidRDefault="004E15CE" w:rsidP="004E15CE">
            <w:pPr>
              <w:jc w:val="both"/>
            </w:pPr>
            <w:r w:rsidRPr="00EF2D0E">
              <w:t>Turi būti galimybė pagal kritinės infrastruktūros duomenų tinklo stebėjimo sistemos atrastus įrenginių pažeidžiamumus kurti įsilaužimo prevencijos taisykles.</w:t>
            </w:r>
          </w:p>
        </w:tc>
        <w:tc>
          <w:tcPr>
            <w:tcW w:w="6001" w:type="dxa"/>
            <w:gridSpan w:val="2"/>
          </w:tcPr>
          <w:p w14:paraId="06400632" w14:textId="77777777" w:rsidR="004E15CE" w:rsidRPr="00C01F51" w:rsidRDefault="004E15CE" w:rsidP="004E15CE"/>
        </w:tc>
      </w:tr>
      <w:tr w:rsidR="004E15CE" w:rsidRPr="00C01F51" w14:paraId="6E6DEC95" w14:textId="77777777" w:rsidTr="005218A2">
        <w:trPr>
          <w:trHeight w:val="57"/>
        </w:trPr>
        <w:tc>
          <w:tcPr>
            <w:tcW w:w="1246" w:type="dxa"/>
            <w:noWrap/>
          </w:tcPr>
          <w:p w14:paraId="0050E66C" w14:textId="4D8F1011" w:rsidR="004E15CE" w:rsidRDefault="004E15CE" w:rsidP="004E15CE">
            <w:pPr>
              <w:jc w:val="center"/>
            </w:pPr>
            <w:r>
              <w:lastRenderedPageBreak/>
              <w:t>2.34.</w:t>
            </w:r>
          </w:p>
        </w:tc>
        <w:tc>
          <w:tcPr>
            <w:tcW w:w="6928" w:type="dxa"/>
          </w:tcPr>
          <w:p w14:paraId="235C5792" w14:textId="77777777" w:rsidR="004E15CE" w:rsidRDefault="004E15CE" w:rsidP="004E15CE">
            <w:pPr>
              <w:jc w:val="both"/>
            </w:pPr>
            <w:r w:rsidRPr="00B21626">
              <w:t>Šifruoto srauto (SSL/TLS) inspektavimas</w:t>
            </w:r>
            <w:r>
              <w:t>:</w:t>
            </w:r>
          </w:p>
          <w:p w14:paraId="2FB2F64B" w14:textId="28983104" w:rsidR="004E15CE" w:rsidRPr="00226AB7" w:rsidRDefault="004E15CE" w:rsidP="004E15CE">
            <w:pPr>
              <w:jc w:val="both"/>
            </w:pPr>
            <w:r w:rsidRPr="00226AB7">
              <w:t xml:space="preserve">Šifruoto SSL ir TLS </w:t>
            </w:r>
            <w:r>
              <w:t>srauto dekriptavimas ir patikra;</w:t>
            </w:r>
          </w:p>
          <w:p w14:paraId="7F9F5B75" w14:textId="77777777" w:rsidR="004E15CE" w:rsidRPr="00226AB7" w:rsidRDefault="004E15CE" w:rsidP="004E15CE">
            <w:pPr>
              <w:jc w:val="both"/>
            </w:pPr>
            <w:r w:rsidRPr="00226AB7">
              <w:t>Taisyklių pritaikymas šifruotam srautui bei dešifravimo, naudojant ser</w:t>
            </w:r>
            <w:r>
              <w:t>verių vardų indikatorius (SNI);</w:t>
            </w:r>
          </w:p>
          <w:p w14:paraId="1F848AE5" w14:textId="77777777" w:rsidR="004E15CE" w:rsidRPr="00226AB7" w:rsidRDefault="004E15CE" w:rsidP="004E15CE">
            <w:pPr>
              <w:jc w:val="both"/>
            </w:pPr>
            <w:r w:rsidRPr="00226AB7">
              <w:t>Šifruoto srauto patikra turi įgyvendinti visas reikalavimuo</w:t>
            </w:r>
            <w:r>
              <w:t>se išvardintas saugos funkcijas;</w:t>
            </w:r>
          </w:p>
          <w:p w14:paraId="3AA45D3B" w14:textId="3AD1428B" w:rsidR="004E15CE" w:rsidRPr="00C01F51" w:rsidRDefault="004E15CE" w:rsidP="004E15CE">
            <w:pPr>
              <w:jc w:val="both"/>
            </w:pPr>
            <w:r w:rsidRPr="00226AB7">
              <w:t>Perfect Forward Secrecy palaikymas.</w:t>
            </w:r>
          </w:p>
        </w:tc>
        <w:tc>
          <w:tcPr>
            <w:tcW w:w="6001" w:type="dxa"/>
            <w:gridSpan w:val="2"/>
          </w:tcPr>
          <w:p w14:paraId="4E99696A" w14:textId="77777777" w:rsidR="004E15CE" w:rsidRPr="00C01F51" w:rsidRDefault="004E15CE" w:rsidP="004E15CE"/>
        </w:tc>
      </w:tr>
      <w:tr w:rsidR="004E15CE" w:rsidRPr="00C01F51" w14:paraId="1DC435F7" w14:textId="77777777" w:rsidTr="005218A2">
        <w:trPr>
          <w:trHeight w:val="57"/>
        </w:trPr>
        <w:tc>
          <w:tcPr>
            <w:tcW w:w="1246" w:type="dxa"/>
            <w:noWrap/>
          </w:tcPr>
          <w:p w14:paraId="1E607DCC" w14:textId="67E179CA" w:rsidR="004E15CE" w:rsidRDefault="004E15CE" w:rsidP="004E15CE">
            <w:pPr>
              <w:jc w:val="center"/>
            </w:pPr>
            <w:r>
              <w:t>2.35.</w:t>
            </w:r>
          </w:p>
        </w:tc>
        <w:tc>
          <w:tcPr>
            <w:tcW w:w="6928" w:type="dxa"/>
          </w:tcPr>
          <w:p w14:paraId="00DB6CC6" w14:textId="77777777" w:rsidR="004E15CE" w:rsidRDefault="004E15CE" w:rsidP="004E15CE">
            <w:pPr>
              <w:jc w:val="both"/>
            </w:pPr>
            <w:r w:rsidRPr="00B21626">
              <w:t>Failų perdavimo kontrolė</w:t>
            </w:r>
            <w:r>
              <w:t>:</w:t>
            </w:r>
          </w:p>
          <w:p w14:paraId="08F28FB0" w14:textId="7CE89602" w:rsidR="004E15CE" w:rsidRPr="00226AB7" w:rsidRDefault="004E15CE" w:rsidP="004E15CE">
            <w:pPr>
              <w:jc w:val="both"/>
            </w:pPr>
            <w:r w:rsidRPr="00226AB7">
              <w:t>HTTPS, SMTP ir FTP protokolais perduo</w:t>
            </w:r>
            <w:r>
              <w:t>damų bylų aptikimas ir kontrolė;</w:t>
            </w:r>
          </w:p>
          <w:p w14:paraId="5C7F0776" w14:textId="77777777" w:rsidR="004E15CE" w:rsidRPr="00226AB7" w:rsidRDefault="004E15CE" w:rsidP="004E15CE">
            <w:pPr>
              <w:jc w:val="both"/>
            </w:pPr>
            <w:r w:rsidRPr="00226AB7">
              <w:t>Galimybė kontroliuoti perduodamus failų tipus, blokuoti nepa</w:t>
            </w:r>
            <w:r>
              <w:t>geidaujamų failų tipų perdavimą;</w:t>
            </w:r>
          </w:p>
          <w:p w14:paraId="76C6B8B3" w14:textId="104E205F" w:rsidR="004E15CE" w:rsidRPr="00C01F51" w:rsidRDefault="004E15CE" w:rsidP="004E15CE">
            <w:pPr>
              <w:jc w:val="both"/>
            </w:pPr>
            <w:r w:rsidRPr="00226AB7">
              <w:t>Galimybė kontroliuoti failų turinį pagal raktažodžius arba duomenų formatus, duomenų nutekėjimo ar jautrių duomenų perdavimo prevencijai.</w:t>
            </w:r>
          </w:p>
        </w:tc>
        <w:tc>
          <w:tcPr>
            <w:tcW w:w="6001" w:type="dxa"/>
            <w:gridSpan w:val="2"/>
          </w:tcPr>
          <w:p w14:paraId="40A890B5" w14:textId="77777777" w:rsidR="004E15CE" w:rsidRPr="00C01F51" w:rsidRDefault="004E15CE" w:rsidP="004E15CE"/>
        </w:tc>
      </w:tr>
      <w:tr w:rsidR="004E15CE" w:rsidRPr="00C01F51" w14:paraId="4B586CCA" w14:textId="77777777" w:rsidTr="005218A2">
        <w:trPr>
          <w:trHeight w:val="57"/>
        </w:trPr>
        <w:tc>
          <w:tcPr>
            <w:tcW w:w="1246" w:type="dxa"/>
            <w:noWrap/>
          </w:tcPr>
          <w:p w14:paraId="3D5777F1" w14:textId="0F8FFBFB" w:rsidR="004E15CE" w:rsidRDefault="004E15CE" w:rsidP="004E15CE">
            <w:pPr>
              <w:jc w:val="center"/>
            </w:pPr>
            <w:r>
              <w:t>2.36.</w:t>
            </w:r>
          </w:p>
        </w:tc>
        <w:tc>
          <w:tcPr>
            <w:tcW w:w="6928" w:type="dxa"/>
          </w:tcPr>
          <w:p w14:paraId="0F1ACC8D" w14:textId="77777777" w:rsidR="004E15CE" w:rsidRDefault="004E15CE" w:rsidP="004E15CE">
            <w:pPr>
              <w:jc w:val="both"/>
            </w:pPr>
            <w:r w:rsidRPr="00B21626">
              <w:t>Žurnalinių įrašų kaupimas</w:t>
            </w:r>
            <w:r>
              <w:t>:</w:t>
            </w:r>
          </w:p>
          <w:p w14:paraId="0279C958" w14:textId="1225F9C5" w:rsidR="004E15CE" w:rsidRPr="00226AB7" w:rsidRDefault="004E15CE" w:rsidP="004E15CE">
            <w:pPr>
              <w:jc w:val="both"/>
            </w:pPr>
            <w:r w:rsidRPr="00226AB7">
              <w:t>Įvykių žurnalai turi būti kaupiami įrenginyje ir/arba siunčiami į centrinę valdymo tarnybinę stotį. Turi būti generuojami žurnaliniai įvykiai susiję su ugniasienės funkcionalumu ir susiejami su konkrečiais IP adresais, vartotojais ir pan., įskaitant:</w:t>
            </w:r>
          </w:p>
          <w:p w14:paraId="152DDA96" w14:textId="77777777" w:rsidR="004E15CE" w:rsidRPr="00226AB7" w:rsidRDefault="004E15CE" w:rsidP="004E15CE">
            <w:pPr>
              <w:jc w:val="both"/>
            </w:pPr>
            <w:r w:rsidRPr="00226AB7">
              <w:t>Administratorių veiksmus;</w:t>
            </w:r>
          </w:p>
          <w:p w14:paraId="1B276704" w14:textId="77777777" w:rsidR="004E15CE" w:rsidRPr="00226AB7" w:rsidRDefault="004E15CE" w:rsidP="004E15CE">
            <w:pPr>
              <w:jc w:val="both"/>
            </w:pPr>
            <w:r w:rsidRPr="00226AB7">
              <w:t>Naudojamas aplikacijas;</w:t>
            </w:r>
          </w:p>
          <w:p w14:paraId="51A7C99C" w14:textId="77777777" w:rsidR="004E15CE" w:rsidRPr="00226AB7" w:rsidRDefault="004E15CE" w:rsidP="004E15CE">
            <w:pPr>
              <w:jc w:val="both"/>
            </w:pPr>
            <w:r w:rsidRPr="00226AB7">
              <w:t>Atidaromus URL;</w:t>
            </w:r>
          </w:p>
          <w:p w14:paraId="2CEE589D" w14:textId="77777777" w:rsidR="004E15CE" w:rsidRPr="00226AB7" w:rsidRDefault="004E15CE" w:rsidP="004E15CE">
            <w:pPr>
              <w:jc w:val="both"/>
            </w:pPr>
            <w:r w:rsidRPr="00226AB7">
              <w:t>Saugos incidentus;</w:t>
            </w:r>
          </w:p>
          <w:p w14:paraId="4ECA4AF0" w14:textId="77777777" w:rsidR="004E15CE" w:rsidRPr="00226AB7" w:rsidRDefault="004E15CE" w:rsidP="004E15CE">
            <w:pPr>
              <w:jc w:val="both"/>
            </w:pPr>
            <w:r w:rsidRPr="00226AB7">
              <w:t>Sesijas, duomenų srautus pagal šalis, vartotojus ir pan.;</w:t>
            </w:r>
          </w:p>
          <w:p w14:paraId="41A9B31A" w14:textId="77777777" w:rsidR="004E15CE" w:rsidRPr="00226AB7" w:rsidRDefault="004E15CE" w:rsidP="004E15CE">
            <w:pPr>
              <w:jc w:val="both"/>
            </w:pPr>
            <w:r w:rsidRPr="00226AB7">
              <w:t>Žalingus failus;</w:t>
            </w:r>
          </w:p>
          <w:p w14:paraId="2648C516" w14:textId="77777777" w:rsidR="004E15CE" w:rsidRPr="00226AB7" w:rsidRDefault="004E15CE" w:rsidP="004E15CE">
            <w:pPr>
              <w:jc w:val="both"/>
            </w:pPr>
            <w:r w:rsidRPr="00226AB7">
              <w:t>BotNet veiklą;</w:t>
            </w:r>
          </w:p>
          <w:p w14:paraId="50BDB243" w14:textId="77777777" w:rsidR="004E15CE" w:rsidRPr="00226AB7" w:rsidRDefault="004E15CE" w:rsidP="004E15CE">
            <w:pPr>
              <w:jc w:val="both"/>
            </w:pPr>
          </w:p>
          <w:p w14:paraId="186C82F1" w14:textId="77777777" w:rsidR="004E15CE" w:rsidRPr="00226AB7" w:rsidRDefault="004E15CE" w:rsidP="004E15CE">
            <w:pPr>
              <w:jc w:val="both"/>
            </w:pPr>
            <w:r w:rsidRPr="00226AB7">
              <w:t>Turi būti galimybė nustatyti įvykio įrašymą konkrečiai ugniasienės taisyklei, nurodant įrašomo įvykio detalumą bei paketų įrašymą saugos incidentams.</w:t>
            </w:r>
          </w:p>
          <w:p w14:paraId="15E81FC9" w14:textId="77777777" w:rsidR="004E15CE" w:rsidRPr="00226AB7" w:rsidRDefault="004E15CE" w:rsidP="004E15CE">
            <w:pPr>
              <w:jc w:val="both"/>
            </w:pPr>
          </w:p>
          <w:p w14:paraId="5FA1225B" w14:textId="05181965" w:rsidR="004E15CE" w:rsidRPr="00C01F51" w:rsidRDefault="004E15CE" w:rsidP="004E15CE">
            <w:pPr>
              <w:jc w:val="both"/>
            </w:pPr>
            <w:r w:rsidRPr="00226AB7">
              <w:t xml:space="preserve">Siūlomas sprendimas turi būti suderinamas su perkančiosios organizacijos naudojamu Check Point Software Technologies įvykių </w:t>
            </w:r>
            <w:r w:rsidRPr="00226AB7">
              <w:lastRenderedPageBreak/>
              <w:t>kaupimo ir analizės sprendimu Security Management Log Server. Siūlant kito gamintojo sprendimą, turi būti pateikiamos  siūlomo ugniasienės modulių gamintojo ir Check Point gamintojo pažymos apie sprendimų suderinamumą.</w:t>
            </w:r>
          </w:p>
        </w:tc>
        <w:tc>
          <w:tcPr>
            <w:tcW w:w="6001" w:type="dxa"/>
            <w:gridSpan w:val="2"/>
          </w:tcPr>
          <w:p w14:paraId="43AFD3AD" w14:textId="77777777" w:rsidR="004E15CE" w:rsidRPr="00C01F51" w:rsidRDefault="004E15CE" w:rsidP="004E15CE"/>
        </w:tc>
      </w:tr>
      <w:tr w:rsidR="004E15CE" w:rsidRPr="00C01F51" w14:paraId="223690F5" w14:textId="77777777" w:rsidTr="005218A2">
        <w:trPr>
          <w:trHeight w:val="57"/>
        </w:trPr>
        <w:tc>
          <w:tcPr>
            <w:tcW w:w="1246" w:type="dxa"/>
            <w:noWrap/>
          </w:tcPr>
          <w:p w14:paraId="558B7363" w14:textId="16FEB5F8" w:rsidR="004E15CE" w:rsidRDefault="004E15CE" w:rsidP="004E15CE">
            <w:pPr>
              <w:jc w:val="center"/>
            </w:pPr>
            <w:r>
              <w:t>2.37.</w:t>
            </w:r>
          </w:p>
        </w:tc>
        <w:tc>
          <w:tcPr>
            <w:tcW w:w="6928" w:type="dxa"/>
          </w:tcPr>
          <w:p w14:paraId="01C03320" w14:textId="77777777" w:rsidR="004E15CE" w:rsidRDefault="004E15CE" w:rsidP="004E15CE">
            <w:pPr>
              <w:jc w:val="both"/>
            </w:pPr>
            <w:r w:rsidRPr="00B21626">
              <w:t>Administratorių paskyros</w:t>
            </w:r>
            <w:r>
              <w:t>:</w:t>
            </w:r>
          </w:p>
          <w:p w14:paraId="08AAB2E8" w14:textId="77A6BE4B" w:rsidR="004E15CE" w:rsidRPr="00226AB7" w:rsidRDefault="004E15CE" w:rsidP="004E15CE">
            <w:pPr>
              <w:jc w:val="both"/>
            </w:pPr>
            <w:r w:rsidRPr="00226AB7">
              <w:t>Administratorių prieigos teisės turi būti kontroliuojamos rolių pagalba.</w:t>
            </w:r>
          </w:p>
          <w:p w14:paraId="179E29A1" w14:textId="77777777" w:rsidR="004E15CE" w:rsidRPr="00226AB7" w:rsidRDefault="004E15CE" w:rsidP="004E15CE">
            <w:pPr>
              <w:jc w:val="both"/>
            </w:pPr>
            <w:r w:rsidRPr="00226AB7">
              <w:t>Turi būti galimybė smulkiai apibrėžti administratoriaus teises:</w:t>
            </w:r>
          </w:p>
          <w:p w14:paraId="29AFB392" w14:textId="77777777" w:rsidR="004E15CE" w:rsidRPr="00226AB7" w:rsidRDefault="004E15CE" w:rsidP="004E15CE">
            <w:pPr>
              <w:jc w:val="both"/>
            </w:pPr>
            <w:r w:rsidRPr="00226AB7">
              <w:t>teisė keisti sisteminius įrenginio nustatymus;</w:t>
            </w:r>
          </w:p>
          <w:p w14:paraId="5488B6B6" w14:textId="77777777" w:rsidR="004E15CE" w:rsidRPr="00226AB7" w:rsidRDefault="004E15CE" w:rsidP="004E15CE">
            <w:pPr>
              <w:jc w:val="both"/>
            </w:pPr>
            <w:r w:rsidRPr="00226AB7">
              <w:t>teisė kurti, keisti saugumo taisykles;</w:t>
            </w:r>
          </w:p>
          <w:p w14:paraId="1BD659AF" w14:textId="77777777" w:rsidR="004E15CE" w:rsidRPr="00226AB7" w:rsidRDefault="004E15CE" w:rsidP="004E15CE">
            <w:pPr>
              <w:jc w:val="both"/>
            </w:pPr>
            <w:r w:rsidRPr="00226AB7">
              <w:t>teisė kurti, keisti taisyklių objektus;</w:t>
            </w:r>
          </w:p>
          <w:p w14:paraId="093B41D4" w14:textId="77777777" w:rsidR="004E15CE" w:rsidRPr="00226AB7" w:rsidRDefault="004E15CE" w:rsidP="004E15CE">
            <w:pPr>
              <w:jc w:val="both"/>
            </w:pPr>
            <w:r w:rsidRPr="00226AB7">
              <w:t>teisė konfigūruoti saugumo patikrų nustatymus;</w:t>
            </w:r>
          </w:p>
          <w:p w14:paraId="41591EC8" w14:textId="77777777" w:rsidR="004E15CE" w:rsidRPr="00226AB7" w:rsidRDefault="004E15CE" w:rsidP="004E15CE">
            <w:pPr>
              <w:jc w:val="both"/>
            </w:pPr>
            <w:r w:rsidRPr="00226AB7">
              <w:t>teisė peržiūrėti įvykių žurnalus;</w:t>
            </w:r>
          </w:p>
          <w:p w14:paraId="12FEC469" w14:textId="77777777" w:rsidR="004E15CE" w:rsidRPr="00226AB7" w:rsidRDefault="004E15CE" w:rsidP="004E15CE">
            <w:pPr>
              <w:jc w:val="both"/>
            </w:pPr>
            <w:r w:rsidRPr="00226AB7">
              <w:t>teisė peržiūrėti ataskaitas;</w:t>
            </w:r>
          </w:p>
          <w:p w14:paraId="61D689C2" w14:textId="52C1BD3F" w:rsidR="004E15CE" w:rsidRPr="00C01F51" w:rsidRDefault="004E15CE" w:rsidP="004E15CE">
            <w:pPr>
              <w:jc w:val="both"/>
            </w:pPr>
            <w:r w:rsidRPr="00226AB7">
              <w:t>teisė generuoti ataskaitas.</w:t>
            </w:r>
          </w:p>
        </w:tc>
        <w:tc>
          <w:tcPr>
            <w:tcW w:w="6001" w:type="dxa"/>
            <w:gridSpan w:val="2"/>
          </w:tcPr>
          <w:p w14:paraId="7E6FCDC9" w14:textId="77777777" w:rsidR="004E15CE" w:rsidRPr="00C01F51" w:rsidRDefault="004E15CE" w:rsidP="004E15CE"/>
        </w:tc>
      </w:tr>
      <w:tr w:rsidR="004E15CE" w:rsidRPr="00C01F51" w14:paraId="26F12AD9" w14:textId="77777777" w:rsidTr="005218A2">
        <w:trPr>
          <w:trHeight w:val="57"/>
        </w:trPr>
        <w:tc>
          <w:tcPr>
            <w:tcW w:w="1246" w:type="dxa"/>
            <w:noWrap/>
          </w:tcPr>
          <w:p w14:paraId="3FD9438D" w14:textId="13C48819" w:rsidR="004E15CE" w:rsidRDefault="004E15CE" w:rsidP="004E15CE">
            <w:pPr>
              <w:jc w:val="center"/>
            </w:pPr>
            <w:r>
              <w:t>2.38.</w:t>
            </w:r>
          </w:p>
        </w:tc>
        <w:tc>
          <w:tcPr>
            <w:tcW w:w="6928" w:type="dxa"/>
          </w:tcPr>
          <w:p w14:paraId="5A73E278" w14:textId="77777777" w:rsidR="004E15CE" w:rsidRDefault="004E15CE" w:rsidP="004E15CE">
            <w:pPr>
              <w:jc w:val="both"/>
            </w:pPr>
            <w:r>
              <w:t xml:space="preserve">Nuotolinis valdymas: </w:t>
            </w:r>
          </w:p>
          <w:p w14:paraId="0D015536" w14:textId="2AC40577" w:rsidR="004E15CE" w:rsidRPr="00C01F51" w:rsidRDefault="004E15CE" w:rsidP="004E15CE">
            <w:pPr>
              <w:jc w:val="both"/>
            </w:pPr>
            <w:r w:rsidRPr="00C83BC8">
              <w:t xml:space="preserve">virtuali grafinė valdymo konsolė (angl. </w:t>
            </w:r>
            <w:r w:rsidRPr="005A4BB6">
              <w:rPr>
                <w:i/>
              </w:rPr>
              <w:t>Web-based GUI</w:t>
            </w:r>
            <w:r w:rsidRPr="00C83BC8">
              <w:t>) pasiekiama per interneto naršyklę; leidžia pilnai matyti vaizdą ir pilnai valdyti</w:t>
            </w:r>
            <w:r>
              <w:t xml:space="preserve"> įrenginį; įjungi ir išjungti įrenginio maitinimą. Prie tinklo jungiama naudojantis RJ-45 nuotolinio valdymo prievadas.</w:t>
            </w:r>
          </w:p>
        </w:tc>
        <w:tc>
          <w:tcPr>
            <w:tcW w:w="6001" w:type="dxa"/>
            <w:gridSpan w:val="2"/>
          </w:tcPr>
          <w:p w14:paraId="072EBC0E" w14:textId="77777777" w:rsidR="004E15CE" w:rsidRPr="00C01F51" w:rsidRDefault="004E15CE" w:rsidP="004E15CE"/>
        </w:tc>
      </w:tr>
      <w:tr w:rsidR="004E15CE" w:rsidRPr="00C01F51" w14:paraId="737F1C25" w14:textId="77777777" w:rsidTr="005218A2">
        <w:trPr>
          <w:trHeight w:val="57"/>
        </w:trPr>
        <w:tc>
          <w:tcPr>
            <w:tcW w:w="1246" w:type="dxa"/>
            <w:noWrap/>
          </w:tcPr>
          <w:p w14:paraId="09231622" w14:textId="41E485B7" w:rsidR="004E15CE" w:rsidRDefault="004E15CE" w:rsidP="004E15CE">
            <w:pPr>
              <w:jc w:val="center"/>
            </w:pPr>
            <w:r>
              <w:t>2.39.</w:t>
            </w:r>
          </w:p>
        </w:tc>
        <w:tc>
          <w:tcPr>
            <w:tcW w:w="6928" w:type="dxa"/>
          </w:tcPr>
          <w:p w14:paraId="2120B1BD" w14:textId="77777777" w:rsidR="00BD60E5" w:rsidRDefault="00BD60E5" w:rsidP="004E15CE">
            <w:pPr>
              <w:jc w:val="both"/>
            </w:pPr>
            <w:r w:rsidRPr="00B21626">
              <w:t>Programinės įrangos atnaujinimai</w:t>
            </w:r>
            <w:r>
              <w:t>:</w:t>
            </w:r>
          </w:p>
          <w:p w14:paraId="2214BD9E" w14:textId="7E4F6A23" w:rsidR="004E15CE" w:rsidRPr="00C01F51" w:rsidRDefault="004E15CE" w:rsidP="004E15CE">
            <w:pPr>
              <w:jc w:val="both"/>
            </w:pPr>
            <w:r w:rsidRPr="00B21626">
              <w:t>Turi būti</w:t>
            </w:r>
            <w:r>
              <w:t xml:space="preserve"> pateikiami</w:t>
            </w:r>
            <w:r w:rsidRPr="00B21626">
              <w:t xml:space="preserve"> </w:t>
            </w:r>
            <w:r>
              <w:t>n</w:t>
            </w:r>
            <w:r w:rsidRPr="00B21626">
              <w:t xml:space="preserve">emokamai </w:t>
            </w:r>
            <w:r>
              <w:t xml:space="preserve">viso </w:t>
            </w:r>
            <w:r w:rsidRPr="00B21626">
              <w:t>garantinio aptarnavimo laikotarpiu</w:t>
            </w:r>
            <w:r>
              <w:t>. Turi būti galimybė gauti ir diegti atnaujinimus</w:t>
            </w:r>
            <w:r w:rsidRPr="00226AB7">
              <w:t xml:space="preserve"> pagal nustatyt</w:t>
            </w:r>
            <w:r>
              <w:t>ą</w:t>
            </w:r>
            <w:r w:rsidRPr="00226AB7">
              <w:t xml:space="preserve"> grafiką (</w:t>
            </w:r>
            <w:r>
              <w:t xml:space="preserve">angl. </w:t>
            </w:r>
            <w:r w:rsidRPr="005A4BB6">
              <w:rPr>
                <w:i/>
              </w:rPr>
              <w:t>Shedule</w:t>
            </w:r>
            <w:r w:rsidRPr="00226AB7">
              <w:t>)</w:t>
            </w:r>
            <w:r>
              <w:t>, diegimas iš pirkėjo turimos Check Point PrivateThreat Cloud aplinkos.</w:t>
            </w:r>
          </w:p>
        </w:tc>
        <w:tc>
          <w:tcPr>
            <w:tcW w:w="6001" w:type="dxa"/>
            <w:gridSpan w:val="2"/>
          </w:tcPr>
          <w:p w14:paraId="10BB10C5" w14:textId="77777777" w:rsidR="004E15CE" w:rsidRPr="00C01F51" w:rsidRDefault="004E15CE" w:rsidP="004E15CE"/>
        </w:tc>
      </w:tr>
      <w:tr w:rsidR="003545C5" w:rsidRPr="00C01F51" w14:paraId="4C6263B4" w14:textId="77777777" w:rsidTr="005218A2">
        <w:trPr>
          <w:trHeight w:val="57"/>
        </w:trPr>
        <w:tc>
          <w:tcPr>
            <w:tcW w:w="1246" w:type="dxa"/>
            <w:noWrap/>
          </w:tcPr>
          <w:p w14:paraId="362D5654" w14:textId="23B8CA91" w:rsidR="003545C5" w:rsidRDefault="003545C5" w:rsidP="003545C5">
            <w:pPr>
              <w:jc w:val="center"/>
            </w:pPr>
            <w:r>
              <w:t>2.40.</w:t>
            </w:r>
          </w:p>
        </w:tc>
        <w:tc>
          <w:tcPr>
            <w:tcW w:w="6928" w:type="dxa"/>
          </w:tcPr>
          <w:p w14:paraId="550BC535" w14:textId="066BDBDD" w:rsidR="003545C5" w:rsidRDefault="003545C5" w:rsidP="003545C5">
            <w:pPr>
              <w:jc w:val="both"/>
            </w:pPr>
            <w:r w:rsidRPr="00A80DD4">
              <w:t>Kiti reikalavimai:</w:t>
            </w:r>
            <w:r>
              <w:t xml:space="preserve"> t</w:t>
            </w:r>
            <w:r w:rsidRPr="00880F74">
              <w:t>echninė įranga privalo veikti be sutrikimų, kai temperatūros režimas techninės įrangos įdiegimo patalpoje yra nuo +10 ºC iki +</w:t>
            </w:r>
            <w:r>
              <w:t>35</w:t>
            </w:r>
            <w:r w:rsidRPr="00880F74">
              <w:t xml:space="preserve"> ºC, o santykinė oro drėgmė – 70 proc. ir mažesnė</w:t>
            </w:r>
            <w:r>
              <w:t>;</w:t>
            </w:r>
          </w:p>
          <w:p w14:paraId="04559DA6" w14:textId="3F9976C5" w:rsidR="003545C5" w:rsidRPr="00C01F51" w:rsidRDefault="003545C5" w:rsidP="003545C5">
            <w:pPr>
              <w:jc w:val="both"/>
            </w:pPr>
            <w:r>
              <w:t>v</w:t>
            </w:r>
            <w:r w:rsidRPr="00A80DD4">
              <w:t xml:space="preserve">isos </w:t>
            </w:r>
            <w:r>
              <w:t>įrangos</w:t>
            </w:r>
            <w:r w:rsidRPr="00A80DD4">
              <w:t xml:space="preserve"> dalys ir įrenginiai privalo būti pateikti vieno</w:t>
            </w:r>
            <w:r>
              <w:t xml:space="preserve"> gamintojo.</w:t>
            </w:r>
          </w:p>
        </w:tc>
        <w:tc>
          <w:tcPr>
            <w:tcW w:w="6001" w:type="dxa"/>
            <w:gridSpan w:val="2"/>
          </w:tcPr>
          <w:p w14:paraId="638DA791" w14:textId="77777777" w:rsidR="003545C5" w:rsidRPr="00C01F51" w:rsidRDefault="003545C5" w:rsidP="003545C5"/>
        </w:tc>
      </w:tr>
      <w:tr w:rsidR="003545C5" w:rsidRPr="00C01F51" w14:paraId="78543058" w14:textId="77777777" w:rsidTr="005218A2">
        <w:trPr>
          <w:trHeight w:val="57"/>
        </w:trPr>
        <w:tc>
          <w:tcPr>
            <w:tcW w:w="1246" w:type="dxa"/>
            <w:noWrap/>
          </w:tcPr>
          <w:p w14:paraId="35E54FDF" w14:textId="23DA0C18" w:rsidR="003545C5" w:rsidRDefault="003545C5" w:rsidP="003545C5">
            <w:pPr>
              <w:jc w:val="center"/>
            </w:pPr>
            <w:r>
              <w:t>2.41.</w:t>
            </w:r>
          </w:p>
        </w:tc>
        <w:tc>
          <w:tcPr>
            <w:tcW w:w="6928" w:type="dxa"/>
          </w:tcPr>
          <w:p w14:paraId="7D6E2859" w14:textId="30923DF5" w:rsidR="003545C5" w:rsidRPr="00226AB7" w:rsidRDefault="003545C5" w:rsidP="003545C5">
            <w:pPr>
              <w:jc w:val="both"/>
            </w:pPr>
            <w:r>
              <w:t xml:space="preserve">Garantija: </w:t>
            </w:r>
            <w:r w:rsidRPr="00A80DD4">
              <w:t>įrangos garantinis aptar</w:t>
            </w:r>
            <w:r>
              <w:t xml:space="preserve">navimas ne mažiau 12 mėnesių; </w:t>
            </w:r>
            <w:r w:rsidRPr="00A80DD4">
              <w:t xml:space="preserve">garantinis techninis aptarnavimas suteikiamas </w:t>
            </w:r>
            <w:r>
              <w:t>įrangos</w:t>
            </w:r>
            <w:r w:rsidRPr="00A80DD4">
              <w:t xml:space="preserve"> įrengimo </w:t>
            </w:r>
            <w:r>
              <w:t xml:space="preserve">vietoje Lietuvos teritorijoje; </w:t>
            </w:r>
            <w:r w:rsidRPr="00A80DD4">
              <w:t>gamintojas garantuoja nemokamą dalių tiekimą ir nemokamus remonto darbus; garantinio laikotarpio metu tiekėjas privalo pakeisti sugedusią įrangą (įrangos komplektą) ekvivalentiška nauja, įrangos instaliacijos vietoje (Liet</w:t>
            </w:r>
            <w:r>
              <w:t xml:space="preserve">uvos </w:t>
            </w:r>
            <w:r>
              <w:lastRenderedPageBreak/>
              <w:t xml:space="preserve">Respublikos teritorijoje); </w:t>
            </w:r>
            <w:r w:rsidRPr="00A80DD4">
              <w:t xml:space="preserve">įrangos gamintojas turi turėti viešai pasiekiamą interneto svetainę, iš kurios garantinės priežiūros laikotarpiu būtų galima nemokamai atsisiųsti įrangos dokumentus anglų arba lietuvių kalba, aparatinės įrangos (angl. </w:t>
            </w:r>
            <w:r w:rsidRPr="00A80DD4">
              <w:rPr>
                <w:i/>
              </w:rPr>
              <w:t>firmware</w:t>
            </w:r>
            <w:r w:rsidRPr="00A80DD4">
              <w:t>), programinės įrangos naujas versijas ir klaidų taisymus, pasitikrinti informaciją apie garantinės priežiūros galiojimą.</w:t>
            </w:r>
          </w:p>
          <w:p w14:paraId="060ED4CC" w14:textId="77777777" w:rsidR="003545C5" w:rsidRPr="00226AB7" w:rsidRDefault="003545C5" w:rsidP="003545C5">
            <w:pPr>
              <w:jc w:val="both"/>
            </w:pPr>
            <w:r w:rsidRPr="00226AB7">
              <w:t>Garantinį aptarnavimą gali vykdyti įgaliotas gamintojo serviso centras, arba tiesiogiai gamintojas.</w:t>
            </w:r>
          </w:p>
          <w:p w14:paraId="02065055" w14:textId="77777777" w:rsidR="003545C5" w:rsidRPr="00226AB7" w:rsidRDefault="003545C5" w:rsidP="003545C5">
            <w:pPr>
              <w:jc w:val="both"/>
            </w:pPr>
            <w:r w:rsidRPr="00226AB7">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47448586" w14:textId="77777777" w:rsidR="003545C5" w:rsidRPr="00226AB7" w:rsidRDefault="003545C5" w:rsidP="003545C5">
            <w:pPr>
              <w:jc w:val="both"/>
            </w:pPr>
            <w:r w:rsidRPr="00226AB7">
              <w:t>Prieiga prie gamintojo internetiniame puslapyje esančių techninių resursų, tarp jų ir programinės įrangos bibliotekos.</w:t>
            </w:r>
          </w:p>
          <w:p w14:paraId="2AC34BD0" w14:textId="77777777" w:rsidR="003545C5" w:rsidRDefault="003545C5" w:rsidP="003545C5">
            <w:pPr>
              <w:jc w:val="both"/>
            </w:pPr>
            <w:r w:rsidRPr="00226AB7">
              <w:t>Gedimo atveju pakaitinė įranga turi būti pristatyta ne vėliau kaip kitą darbo dieną.</w:t>
            </w:r>
          </w:p>
          <w:p w14:paraId="3935ED5D" w14:textId="214024C9" w:rsidR="003545C5" w:rsidRPr="00C01F51" w:rsidRDefault="003545C5" w:rsidP="003545C5">
            <w:pPr>
              <w:jc w:val="both"/>
            </w:pPr>
            <w:r>
              <w:t>Pirkėjui po metų pratęsus turimos įrangos palaikymą turi būti pratęsiamas ir įrenginio garantinis palaikymas ir garantija šiame punkte aprašytomis sąlygomis neribojant pratęsimų kiekio.</w:t>
            </w:r>
          </w:p>
        </w:tc>
        <w:tc>
          <w:tcPr>
            <w:tcW w:w="6001" w:type="dxa"/>
            <w:gridSpan w:val="2"/>
          </w:tcPr>
          <w:p w14:paraId="7119138B" w14:textId="69D3B50C" w:rsidR="003545C5" w:rsidRDefault="003545C5" w:rsidP="003545C5">
            <w:pPr>
              <w:rPr>
                <w:i/>
              </w:rPr>
            </w:pPr>
            <w:r>
              <w:rPr>
                <w:i/>
              </w:rPr>
              <w:lastRenderedPageBreak/>
              <w:t>(įrašomas konkretus garantijos terminas)</w:t>
            </w:r>
          </w:p>
          <w:p w14:paraId="64DFC9F9" w14:textId="76B8FACF" w:rsidR="003545C5" w:rsidRPr="00C01F51" w:rsidRDefault="003545C5" w:rsidP="003545C5">
            <w:r w:rsidRPr="00AC4E91">
              <w:rPr>
                <w:i/>
              </w:rPr>
              <w:t>(pateikimas dokumentas patvirtinantis, kad tiek</w:t>
            </w:r>
            <w:r>
              <w:rPr>
                <w:i/>
              </w:rPr>
              <w:t>ėjas turi gamintojo įgaliotą</w:t>
            </w:r>
            <w:r w:rsidRPr="00AC4E91">
              <w:rPr>
                <w:i/>
              </w:rPr>
              <w:t xml:space="preserve"> priežiūros centrą)</w:t>
            </w:r>
          </w:p>
        </w:tc>
      </w:tr>
      <w:tr w:rsidR="003545C5" w:rsidRPr="00C01F51" w14:paraId="73D219D2" w14:textId="77777777" w:rsidTr="005218A2">
        <w:trPr>
          <w:trHeight w:val="57"/>
        </w:trPr>
        <w:tc>
          <w:tcPr>
            <w:tcW w:w="1246" w:type="dxa"/>
            <w:noWrap/>
          </w:tcPr>
          <w:p w14:paraId="12654608" w14:textId="337C988E" w:rsidR="003545C5" w:rsidRDefault="003545C5" w:rsidP="003545C5">
            <w:pPr>
              <w:jc w:val="center"/>
            </w:pPr>
            <w:r>
              <w:t>2.42.</w:t>
            </w:r>
          </w:p>
        </w:tc>
        <w:tc>
          <w:tcPr>
            <w:tcW w:w="6928" w:type="dxa"/>
          </w:tcPr>
          <w:p w14:paraId="523C5DF9" w14:textId="1BE12EB0" w:rsidR="003545C5" w:rsidRPr="00C01F51" w:rsidRDefault="003545C5" w:rsidP="003545C5">
            <w:pPr>
              <w:jc w:val="both"/>
            </w:pPr>
            <w:r>
              <w:t xml:space="preserve">Komplektacija: </w:t>
            </w:r>
            <w:r w:rsidRPr="00B21626">
              <w:t>Nurodyti, įskaitant tikslius visų komplektuojančių da</w:t>
            </w:r>
            <w:r>
              <w:t>lių ir licencijų produktų kodus</w:t>
            </w:r>
            <w:r w:rsidRPr="000C0597">
              <w:t xml:space="preserve"> ir trumpą funkcionalumo aprašymą, kurį kiekviena licencija suteikia ir kaip tai atitinka reikalavimus.</w:t>
            </w:r>
          </w:p>
        </w:tc>
        <w:tc>
          <w:tcPr>
            <w:tcW w:w="6001" w:type="dxa"/>
            <w:gridSpan w:val="2"/>
          </w:tcPr>
          <w:p w14:paraId="70EDF4B8" w14:textId="77777777" w:rsidR="003545C5" w:rsidRPr="00C01F51" w:rsidRDefault="003545C5" w:rsidP="003545C5"/>
        </w:tc>
      </w:tr>
      <w:tr w:rsidR="003545C5" w:rsidRPr="00C01F51" w14:paraId="1D14E1D9" w14:textId="77777777" w:rsidTr="005218A2">
        <w:trPr>
          <w:trHeight w:val="57"/>
        </w:trPr>
        <w:tc>
          <w:tcPr>
            <w:tcW w:w="1246" w:type="dxa"/>
            <w:noWrap/>
          </w:tcPr>
          <w:p w14:paraId="0B987F6E" w14:textId="653A65E0" w:rsidR="003545C5" w:rsidRDefault="003545C5" w:rsidP="003545C5">
            <w:pPr>
              <w:jc w:val="center"/>
            </w:pPr>
            <w:r>
              <w:t>2.43.</w:t>
            </w:r>
          </w:p>
        </w:tc>
        <w:tc>
          <w:tcPr>
            <w:tcW w:w="6928" w:type="dxa"/>
          </w:tcPr>
          <w:p w14:paraId="745D5894" w14:textId="6BB7E8BD" w:rsidR="003545C5" w:rsidRPr="00C01F51" w:rsidRDefault="003545C5" w:rsidP="003545C5">
            <w:pPr>
              <w:jc w:val="both"/>
            </w:pPr>
            <w:r>
              <w:t xml:space="preserve">Palaikymas: Turi atitikti perkančiosios organizacijos Check Point sąskaitoje </w:t>
            </w:r>
            <w:r w:rsidRPr="00493B98">
              <w:t>8627674</w:t>
            </w:r>
            <w:r>
              <w:t xml:space="preserve"> turimą palaikymo lygį ir g</w:t>
            </w:r>
            <w:r w:rsidRPr="00C83BC8">
              <w:t>rėsmių aptikimo serviso plan</w:t>
            </w:r>
            <w:r>
              <w:t>ą</w:t>
            </w:r>
            <w:r w:rsidRPr="00C83BC8">
              <w:t xml:space="preserve"> – SNBT (angl. </w:t>
            </w:r>
            <w:r w:rsidRPr="005A4BB6">
              <w:rPr>
                <w:i/>
              </w:rPr>
              <w:t>Next Generation Threat Prevention &amp; SandBlast package</w:t>
            </w:r>
            <w:r w:rsidRPr="00C83BC8">
              <w:t>)</w:t>
            </w:r>
          </w:p>
        </w:tc>
        <w:tc>
          <w:tcPr>
            <w:tcW w:w="6001" w:type="dxa"/>
            <w:gridSpan w:val="2"/>
          </w:tcPr>
          <w:p w14:paraId="3C1C19C1" w14:textId="77777777" w:rsidR="003545C5" w:rsidRPr="00C01F51" w:rsidRDefault="003545C5" w:rsidP="003545C5"/>
        </w:tc>
      </w:tr>
      <w:tr w:rsidR="003545C5" w:rsidRPr="00C01F51" w14:paraId="2BD2BC4C" w14:textId="2F173981" w:rsidTr="00EB0979">
        <w:trPr>
          <w:trHeight w:val="57"/>
        </w:trPr>
        <w:tc>
          <w:tcPr>
            <w:tcW w:w="14175" w:type="dxa"/>
            <w:gridSpan w:val="4"/>
            <w:tcBorders>
              <w:top w:val="single" w:sz="4" w:space="0" w:color="auto"/>
              <w:left w:val="single" w:sz="4" w:space="0" w:color="auto"/>
              <w:bottom w:val="single" w:sz="4" w:space="0" w:color="auto"/>
            </w:tcBorders>
            <w:noWrap/>
          </w:tcPr>
          <w:p w14:paraId="2905CEF3" w14:textId="7103893D" w:rsidR="003545C5" w:rsidRDefault="003545C5" w:rsidP="003545C5">
            <w:pPr>
              <w:jc w:val="center"/>
              <w:rPr>
                <w:b/>
                <w:i/>
                <w:sz w:val="28"/>
                <w:szCs w:val="28"/>
              </w:rPr>
            </w:pPr>
            <w:r>
              <w:rPr>
                <w:b/>
                <w:i/>
                <w:sz w:val="28"/>
                <w:szCs w:val="28"/>
              </w:rPr>
              <w:t>XIV pirkimo dalis. Programinė įranga Virtualus apkrovos balansavimo įrenginys</w:t>
            </w:r>
            <w:r w:rsidRPr="009E2191">
              <w:rPr>
                <w:b/>
                <w:i/>
                <w:sz w:val="28"/>
                <w:szCs w:val="28"/>
              </w:rPr>
              <w:t xml:space="preserve"> </w:t>
            </w:r>
            <w:r>
              <w:rPr>
                <w:b/>
                <w:i/>
                <w:sz w:val="28"/>
                <w:szCs w:val="28"/>
              </w:rPr>
              <w:t>(BVPŽ kodas 48700000-5</w:t>
            </w:r>
            <w:r w:rsidRPr="00F86503">
              <w:rPr>
                <w:b/>
                <w:i/>
                <w:sz w:val="28"/>
                <w:szCs w:val="28"/>
              </w:rPr>
              <w:t>)</w:t>
            </w:r>
          </w:p>
        </w:tc>
      </w:tr>
      <w:tr w:rsidR="003545C5" w:rsidRPr="00C01F51" w14:paraId="367EAFA7" w14:textId="5EE105E2" w:rsidTr="00EB0979">
        <w:trPr>
          <w:trHeight w:val="57"/>
        </w:trPr>
        <w:tc>
          <w:tcPr>
            <w:tcW w:w="14175" w:type="dxa"/>
            <w:gridSpan w:val="4"/>
            <w:tcBorders>
              <w:top w:val="single" w:sz="4" w:space="0" w:color="auto"/>
              <w:left w:val="single" w:sz="4" w:space="0" w:color="auto"/>
              <w:bottom w:val="single" w:sz="4" w:space="0" w:color="auto"/>
            </w:tcBorders>
            <w:noWrap/>
          </w:tcPr>
          <w:p w14:paraId="79ABA57C" w14:textId="7F0B1181" w:rsidR="003545C5" w:rsidRPr="00C5616F" w:rsidRDefault="003545C5" w:rsidP="003545C5">
            <w:pPr>
              <w:rPr>
                <w:b/>
              </w:rPr>
            </w:pPr>
            <w:r w:rsidRPr="00C5616F">
              <w:rPr>
                <w:b/>
              </w:rPr>
              <w:t>1. Bendrieji reikalavimai</w:t>
            </w:r>
            <w:r>
              <w:rPr>
                <w:b/>
              </w:rPr>
              <w:t>:</w:t>
            </w:r>
          </w:p>
        </w:tc>
      </w:tr>
      <w:tr w:rsidR="003545C5" w:rsidRPr="00C01F51" w14:paraId="1F24885A" w14:textId="48F885F3" w:rsidTr="00EB0979">
        <w:trPr>
          <w:trHeight w:val="57"/>
        </w:trPr>
        <w:tc>
          <w:tcPr>
            <w:tcW w:w="1246" w:type="dxa"/>
            <w:noWrap/>
            <w:vAlign w:val="center"/>
          </w:tcPr>
          <w:p w14:paraId="352571B6" w14:textId="710065E5" w:rsidR="003545C5" w:rsidRDefault="003545C5" w:rsidP="003545C5">
            <w:pPr>
              <w:jc w:val="center"/>
              <w:rPr>
                <w:rFonts w:eastAsia="Calibri"/>
              </w:rPr>
            </w:pPr>
            <w:r w:rsidRPr="00957C66">
              <w:rPr>
                <w:bCs/>
              </w:rPr>
              <w:t>1.1.</w:t>
            </w:r>
          </w:p>
        </w:tc>
        <w:tc>
          <w:tcPr>
            <w:tcW w:w="6928" w:type="dxa"/>
          </w:tcPr>
          <w:p w14:paraId="17E74A92" w14:textId="58D85D11" w:rsidR="003545C5" w:rsidRPr="00C01F51" w:rsidRDefault="003545C5" w:rsidP="003545C5">
            <w:pPr>
              <w:jc w:val="both"/>
            </w:pPr>
            <w:r>
              <w:t xml:space="preserve">visa pateikiama techninė įranga privalo būti nauja (negali būti atnaujinta, restauruota (angl. </w:t>
            </w:r>
            <w:r>
              <w:rPr>
                <w:i/>
              </w:rPr>
              <w:t>refurbished</w:t>
            </w:r>
            <w:r>
              <w:t>), nenaudota, pateikta nepažeistoje gamyklinėje pakuotėje;</w:t>
            </w:r>
          </w:p>
        </w:tc>
        <w:tc>
          <w:tcPr>
            <w:tcW w:w="6001" w:type="dxa"/>
            <w:gridSpan w:val="2"/>
          </w:tcPr>
          <w:p w14:paraId="01379785" w14:textId="77777777" w:rsidR="003545C5" w:rsidRPr="00C01F51" w:rsidRDefault="003545C5" w:rsidP="003545C5"/>
        </w:tc>
      </w:tr>
      <w:tr w:rsidR="003545C5" w:rsidRPr="00C01F51" w14:paraId="54D06649" w14:textId="4CBC6D6E" w:rsidTr="005218A2">
        <w:trPr>
          <w:trHeight w:val="57"/>
        </w:trPr>
        <w:tc>
          <w:tcPr>
            <w:tcW w:w="1246" w:type="dxa"/>
            <w:noWrap/>
            <w:vAlign w:val="center"/>
          </w:tcPr>
          <w:p w14:paraId="578F98D8" w14:textId="5CF113F1" w:rsidR="003545C5" w:rsidRDefault="003545C5" w:rsidP="003545C5">
            <w:pPr>
              <w:jc w:val="center"/>
              <w:rPr>
                <w:rFonts w:eastAsia="Calibri"/>
              </w:rPr>
            </w:pPr>
            <w:r w:rsidRPr="00957C66">
              <w:rPr>
                <w:bCs/>
              </w:rPr>
              <w:lastRenderedPageBreak/>
              <w:t>1.2.</w:t>
            </w:r>
          </w:p>
        </w:tc>
        <w:tc>
          <w:tcPr>
            <w:tcW w:w="6928" w:type="dxa"/>
            <w:vAlign w:val="center"/>
          </w:tcPr>
          <w:p w14:paraId="5E393C6F" w14:textId="7F774CD5" w:rsidR="003545C5" w:rsidRPr="00C01F51" w:rsidRDefault="003545C5" w:rsidP="003545C5">
            <w:pPr>
              <w:jc w:val="both"/>
            </w:pPr>
            <w:r>
              <w:t xml:space="preserve">tiekėjas turi užtikrinti, kad gamintojas nėra paskelbęs žinios apie siūlomos įrangos gamybos arba tobulinimo nutraukimą (pvz., angl. </w:t>
            </w:r>
            <w:r>
              <w:rPr>
                <w:i/>
              </w:rPr>
              <w:t>end of life time</w:t>
            </w:r>
            <w:r>
              <w:t xml:space="preserve"> ar </w:t>
            </w:r>
            <w:r>
              <w:rPr>
                <w:i/>
              </w:rPr>
              <w:t>Discontinued</w:t>
            </w:r>
            <w:r>
              <w:t xml:space="preserve">);   </w:t>
            </w:r>
          </w:p>
        </w:tc>
        <w:tc>
          <w:tcPr>
            <w:tcW w:w="6001" w:type="dxa"/>
            <w:gridSpan w:val="2"/>
          </w:tcPr>
          <w:p w14:paraId="73BF03EE" w14:textId="5EBD7534" w:rsidR="003545C5" w:rsidRPr="007B33BD" w:rsidRDefault="003545C5" w:rsidP="003545C5">
            <w:pPr>
              <w:rPr>
                <w:i/>
              </w:rPr>
            </w:pPr>
            <w:r w:rsidRPr="007B33BD">
              <w:rPr>
                <w:i/>
              </w:rPr>
              <w:t>(pateikiamas dokumentas)</w:t>
            </w:r>
          </w:p>
        </w:tc>
      </w:tr>
      <w:tr w:rsidR="003545C5" w:rsidRPr="00C01F51" w14:paraId="1E3A5153" w14:textId="0206A725" w:rsidTr="00EB0979">
        <w:trPr>
          <w:trHeight w:val="57"/>
        </w:trPr>
        <w:tc>
          <w:tcPr>
            <w:tcW w:w="1246" w:type="dxa"/>
            <w:noWrap/>
            <w:vAlign w:val="center"/>
          </w:tcPr>
          <w:p w14:paraId="59F0D0F0" w14:textId="63B8BEA9" w:rsidR="003545C5" w:rsidRDefault="003545C5" w:rsidP="003545C5">
            <w:pPr>
              <w:jc w:val="center"/>
              <w:rPr>
                <w:rFonts w:eastAsia="Calibri"/>
              </w:rPr>
            </w:pPr>
            <w:r w:rsidRPr="00957C66">
              <w:rPr>
                <w:bCs/>
              </w:rPr>
              <w:t>1.</w:t>
            </w:r>
            <w:r>
              <w:rPr>
                <w:bCs/>
              </w:rPr>
              <w:t>3</w:t>
            </w:r>
            <w:r w:rsidRPr="00957C66">
              <w:rPr>
                <w:bCs/>
              </w:rPr>
              <w:t>.</w:t>
            </w:r>
          </w:p>
        </w:tc>
        <w:tc>
          <w:tcPr>
            <w:tcW w:w="6928" w:type="dxa"/>
          </w:tcPr>
          <w:p w14:paraId="571365EE" w14:textId="1ECB8AA8" w:rsidR="003545C5" w:rsidRPr="00C01F51" w:rsidRDefault="003545C5" w:rsidP="003545C5">
            <w:pPr>
              <w:jc w:val="both"/>
            </w:pPr>
            <w:r>
              <w:t>tiekėjas turi pateikti nuorodą į gamintojo puslapį, kuriame yra tiksli pasiūlymą atitinkančios techninės ar programinės įrangos techninė specifikacija;</w:t>
            </w:r>
          </w:p>
        </w:tc>
        <w:tc>
          <w:tcPr>
            <w:tcW w:w="6001" w:type="dxa"/>
            <w:gridSpan w:val="2"/>
          </w:tcPr>
          <w:p w14:paraId="5446D649" w14:textId="034D8F5D" w:rsidR="003545C5" w:rsidRPr="00824B27" w:rsidRDefault="003545C5" w:rsidP="003545C5">
            <w:pPr>
              <w:rPr>
                <w:i/>
              </w:rPr>
            </w:pPr>
            <w:r w:rsidRPr="00824B27">
              <w:rPr>
                <w:i/>
              </w:rPr>
              <w:t>(pateikiama internetinė nuoroda)</w:t>
            </w:r>
          </w:p>
        </w:tc>
      </w:tr>
      <w:tr w:rsidR="003545C5" w:rsidRPr="00C01F51" w14:paraId="6F550EE1" w14:textId="3C978FEE" w:rsidTr="00EB0979">
        <w:trPr>
          <w:trHeight w:val="57"/>
        </w:trPr>
        <w:tc>
          <w:tcPr>
            <w:tcW w:w="1246" w:type="dxa"/>
            <w:shd w:val="clear" w:color="auto" w:fill="auto"/>
            <w:noWrap/>
            <w:vAlign w:val="center"/>
          </w:tcPr>
          <w:p w14:paraId="7B2DBE95" w14:textId="16796503" w:rsidR="003545C5" w:rsidRDefault="003545C5" w:rsidP="003545C5">
            <w:pPr>
              <w:jc w:val="center"/>
              <w:rPr>
                <w:rFonts w:eastAsia="Calibri"/>
              </w:rPr>
            </w:pPr>
            <w:r>
              <w:t>1.4.</w:t>
            </w:r>
          </w:p>
        </w:tc>
        <w:tc>
          <w:tcPr>
            <w:tcW w:w="6928" w:type="dxa"/>
          </w:tcPr>
          <w:p w14:paraId="71E81406" w14:textId="01930B81" w:rsidR="003545C5" w:rsidRPr="00C01F51" w:rsidRDefault="003545C5" w:rsidP="003545C5">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1D796D0A" w14:textId="322AC695" w:rsidR="003545C5" w:rsidRPr="00C01F51" w:rsidRDefault="003545C5" w:rsidP="003545C5"/>
        </w:tc>
      </w:tr>
      <w:tr w:rsidR="003545C5" w:rsidRPr="00C01F51" w14:paraId="63DB002C" w14:textId="5658C85C" w:rsidTr="00EB0979">
        <w:trPr>
          <w:trHeight w:val="57"/>
        </w:trPr>
        <w:tc>
          <w:tcPr>
            <w:tcW w:w="1246" w:type="dxa"/>
            <w:shd w:val="clear" w:color="auto" w:fill="auto"/>
            <w:noWrap/>
            <w:vAlign w:val="center"/>
          </w:tcPr>
          <w:p w14:paraId="2D28D2BD" w14:textId="053A6726" w:rsidR="003545C5" w:rsidRDefault="003545C5" w:rsidP="003545C5">
            <w:pPr>
              <w:jc w:val="center"/>
              <w:rPr>
                <w:rFonts w:eastAsia="Calibri"/>
              </w:rPr>
            </w:pPr>
            <w:r>
              <w:t>1.5.</w:t>
            </w:r>
          </w:p>
        </w:tc>
        <w:tc>
          <w:tcPr>
            <w:tcW w:w="6928" w:type="dxa"/>
          </w:tcPr>
          <w:p w14:paraId="585584F8" w14:textId="012CF762" w:rsidR="003545C5" w:rsidRPr="00C01F51" w:rsidRDefault="003545C5" w:rsidP="003545C5">
            <w:pPr>
              <w:jc w:val="both"/>
            </w:pPr>
            <w:r>
              <w:t>tiekėjas į savo pasiūlymą turi įtraukti visą aparatinę ir programinę įrangą bei medžiagas, reikalingas šioje specifikacijoje nurodytiems reikalavimams įvykdyti;</w:t>
            </w:r>
          </w:p>
        </w:tc>
        <w:tc>
          <w:tcPr>
            <w:tcW w:w="6001" w:type="dxa"/>
            <w:gridSpan w:val="2"/>
          </w:tcPr>
          <w:p w14:paraId="270B6650" w14:textId="2E111AD8" w:rsidR="003545C5" w:rsidRPr="00C01F51" w:rsidRDefault="003545C5" w:rsidP="003545C5"/>
        </w:tc>
      </w:tr>
      <w:tr w:rsidR="003545C5" w:rsidRPr="00C01F51" w14:paraId="76566C8E" w14:textId="7B60CC52" w:rsidTr="00EB0979">
        <w:trPr>
          <w:trHeight w:val="57"/>
        </w:trPr>
        <w:tc>
          <w:tcPr>
            <w:tcW w:w="1246" w:type="dxa"/>
            <w:shd w:val="clear" w:color="auto" w:fill="auto"/>
            <w:noWrap/>
            <w:vAlign w:val="center"/>
          </w:tcPr>
          <w:p w14:paraId="63A28F45" w14:textId="3F0BBBEC" w:rsidR="003545C5" w:rsidRDefault="003545C5" w:rsidP="003545C5">
            <w:pPr>
              <w:jc w:val="center"/>
              <w:rPr>
                <w:rFonts w:eastAsia="Calibri"/>
              </w:rPr>
            </w:pPr>
            <w:r>
              <w:t>1.6.</w:t>
            </w:r>
          </w:p>
        </w:tc>
        <w:tc>
          <w:tcPr>
            <w:tcW w:w="6928" w:type="dxa"/>
          </w:tcPr>
          <w:p w14:paraId="53EE4192" w14:textId="351B21D3" w:rsidR="003545C5" w:rsidRPr="00C01F51" w:rsidRDefault="003545C5" w:rsidP="003545C5">
            <w:pPr>
              <w:jc w:val="both"/>
            </w:pPr>
            <w:r>
              <w:t xml:space="preserve">visos programinės įrangos licencija turi būti suteikiama neribotam laikui; </w:t>
            </w:r>
          </w:p>
        </w:tc>
        <w:tc>
          <w:tcPr>
            <w:tcW w:w="6001" w:type="dxa"/>
            <w:gridSpan w:val="2"/>
          </w:tcPr>
          <w:p w14:paraId="4B8B6E02" w14:textId="77777777" w:rsidR="003545C5" w:rsidRPr="00C01F51" w:rsidRDefault="003545C5" w:rsidP="003545C5"/>
        </w:tc>
      </w:tr>
      <w:tr w:rsidR="003545C5" w:rsidRPr="00C01F51" w14:paraId="0527A07F" w14:textId="4CF38EE1" w:rsidTr="005218A2">
        <w:trPr>
          <w:trHeight w:val="57"/>
        </w:trPr>
        <w:tc>
          <w:tcPr>
            <w:tcW w:w="1246" w:type="dxa"/>
            <w:shd w:val="clear" w:color="auto" w:fill="auto"/>
            <w:noWrap/>
            <w:vAlign w:val="center"/>
          </w:tcPr>
          <w:p w14:paraId="32E1B8C8" w14:textId="354C8BE8" w:rsidR="003545C5" w:rsidRDefault="003545C5" w:rsidP="003545C5">
            <w:pPr>
              <w:jc w:val="center"/>
              <w:rPr>
                <w:rFonts w:eastAsia="Calibri"/>
              </w:rPr>
            </w:pPr>
            <w:r>
              <w:t>1.7.</w:t>
            </w:r>
          </w:p>
        </w:tc>
        <w:tc>
          <w:tcPr>
            <w:tcW w:w="6928" w:type="dxa"/>
            <w:vAlign w:val="center"/>
          </w:tcPr>
          <w:p w14:paraId="31F7A953" w14:textId="6CED7BF8" w:rsidR="003545C5" w:rsidRPr="00C01F51" w:rsidRDefault="003545C5" w:rsidP="003545C5">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36BD3464" w14:textId="77777777" w:rsidR="003545C5" w:rsidRPr="00C01F51" w:rsidRDefault="003545C5" w:rsidP="003545C5"/>
        </w:tc>
      </w:tr>
      <w:tr w:rsidR="003545C5" w:rsidRPr="00C01F51" w14:paraId="30AFB3A3" w14:textId="77777777" w:rsidTr="005218A2">
        <w:trPr>
          <w:trHeight w:val="57"/>
        </w:trPr>
        <w:tc>
          <w:tcPr>
            <w:tcW w:w="1246" w:type="dxa"/>
            <w:shd w:val="clear" w:color="auto" w:fill="auto"/>
            <w:noWrap/>
            <w:vAlign w:val="center"/>
          </w:tcPr>
          <w:p w14:paraId="7AC3AA3D" w14:textId="460A6283" w:rsidR="003545C5" w:rsidRDefault="003545C5" w:rsidP="003545C5">
            <w:pPr>
              <w:jc w:val="center"/>
            </w:pPr>
            <w:r>
              <w:t>1.7.1.</w:t>
            </w:r>
          </w:p>
        </w:tc>
        <w:tc>
          <w:tcPr>
            <w:tcW w:w="6928" w:type="dxa"/>
            <w:vAlign w:val="center"/>
          </w:tcPr>
          <w:p w14:paraId="3F66DC2C" w14:textId="6DB9C241" w:rsidR="003545C5" w:rsidRPr="00C01F51" w:rsidRDefault="003545C5" w:rsidP="003545C5">
            <w:pPr>
              <w:jc w:val="both"/>
            </w:pPr>
            <w:r>
              <w:t>įranga grąžinama tiekėjui arba keičiama nauja lygiaverte ar geresne, tačiau saugumo reikalavimus atitinkančia įranga;</w:t>
            </w:r>
          </w:p>
        </w:tc>
        <w:tc>
          <w:tcPr>
            <w:tcW w:w="6001" w:type="dxa"/>
            <w:gridSpan w:val="2"/>
          </w:tcPr>
          <w:p w14:paraId="6819611E" w14:textId="77777777" w:rsidR="003545C5" w:rsidRPr="00C01F51" w:rsidRDefault="003545C5" w:rsidP="003545C5"/>
        </w:tc>
      </w:tr>
      <w:tr w:rsidR="003545C5" w:rsidRPr="00C01F51" w14:paraId="4FE2DE18" w14:textId="77777777" w:rsidTr="005218A2">
        <w:trPr>
          <w:trHeight w:val="57"/>
        </w:trPr>
        <w:tc>
          <w:tcPr>
            <w:tcW w:w="1246" w:type="dxa"/>
            <w:shd w:val="clear" w:color="auto" w:fill="auto"/>
            <w:noWrap/>
            <w:vAlign w:val="center"/>
          </w:tcPr>
          <w:p w14:paraId="542B3E35" w14:textId="69B42AE8" w:rsidR="003545C5" w:rsidRDefault="003545C5" w:rsidP="003545C5">
            <w:pPr>
              <w:jc w:val="center"/>
            </w:pPr>
            <w:r>
              <w:t>1.7.2.</w:t>
            </w:r>
          </w:p>
        </w:tc>
        <w:tc>
          <w:tcPr>
            <w:tcW w:w="6928" w:type="dxa"/>
            <w:vAlign w:val="center"/>
          </w:tcPr>
          <w:p w14:paraId="19FE52E5" w14:textId="0A5E2217" w:rsidR="003545C5" w:rsidRPr="00C01F51" w:rsidRDefault="003545C5" w:rsidP="003545C5">
            <w:pPr>
              <w:jc w:val="both"/>
            </w:pPr>
            <w:r>
              <w:t>tiekėjas padengia pirkimo proceso metu pirkėjo patirtą materialinę žalą;</w:t>
            </w:r>
          </w:p>
        </w:tc>
        <w:tc>
          <w:tcPr>
            <w:tcW w:w="6001" w:type="dxa"/>
            <w:gridSpan w:val="2"/>
          </w:tcPr>
          <w:p w14:paraId="4CBED449" w14:textId="77777777" w:rsidR="003545C5" w:rsidRPr="00C01F51" w:rsidRDefault="003545C5" w:rsidP="003545C5"/>
        </w:tc>
      </w:tr>
      <w:tr w:rsidR="003545C5" w:rsidRPr="00C01F51" w14:paraId="01190BF2" w14:textId="77777777" w:rsidTr="00EB0979">
        <w:trPr>
          <w:trHeight w:val="57"/>
        </w:trPr>
        <w:tc>
          <w:tcPr>
            <w:tcW w:w="1246" w:type="dxa"/>
            <w:shd w:val="clear" w:color="auto" w:fill="auto"/>
            <w:noWrap/>
            <w:vAlign w:val="center"/>
          </w:tcPr>
          <w:p w14:paraId="6AF63B48" w14:textId="54458CDC" w:rsidR="003545C5" w:rsidRDefault="003545C5" w:rsidP="003545C5">
            <w:pPr>
              <w:jc w:val="center"/>
            </w:pPr>
            <w:r>
              <w:t>1.8.</w:t>
            </w:r>
          </w:p>
        </w:tc>
        <w:tc>
          <w:tcPr>
            <w:tcW w:w="6928" w:type="dxa"/>
          </w:tcPr>
          <w:p w14:paraId="034D24D5" w14:textId="7BC4FC4C" w:rsidR="003545C5" w:rsidRPr="00C01F51" w:rsidRDefault="003545C5" w:rsidP="003545C5">
            <w:pPr>
              <w:jc w:val="both"/>
            </w:pPr>
            <w:r w:rsidRPr="005323AB">
              <w:rPr>
                <w:bCs/>
              </w:rPr>
              <w:t>Programinė įranga turi būti pateikta oficialiu gamintojo patvirtintu keliu.</w:t>
            </w:r>
          </w:p>
        </w:tc>
        <w:tc>
          <w:tcPr>
            <w:tcW w:w="6001" w:type="dxa"/>
            <w:gridSpan w:val="2"/>
          </w:tcPr>
          <w:p w14:paraId="418AB39B" w14:textId="77777777" w:rsidR="003545C5" w:rsidRPr="00C01F51" w:rsidRDefault="003545C5" w:rsidP="003545C5"/>
        </w:tc>
      </w:tr>
      <w:tr w:rsidR="003545C5" w:rsidRPr="00C01F51" w14:paraId="7FD22F96" w14:textId="77777777" w:rsidTr="00EB0979">
        <w:trPr>
          <w:trHeight w:val="57"/>
        </w:trPr>
        <w:tc>
          <w:tcPr>
            <w:tcW w:w="1246" w:type="dxa"/>
            <w:shd w:val="clear" w:color="auto" w:fill="auto"/>
            <w:noWrap/>
            <w:vAlign w:val="center"/>
          </w:tcPr>
          <w:p w14:paraId="0BD74356" w14:textId="7BC3CC3A" w:rsidR="003545C5" w:rsidRDefault="003545C5" w:rsidP="003545C5">
            <w:pPr>
              <w:jc w:val="center"/>
            </w:pPr>
            <w:r>
              <w:t>1.9.</w:t>
            </w:r>
          </w:p>
        </w:tc>
        <w:tc>
          <w:tcPr>
            <w:tcW w:w="6928" w:type="dxa"/>
          </w:tcPr>
          <w:p w14:paraId="5C3EEA1F" w14:textId="4F0FE94B" w:rsidR="003545C5" w:rsidRPr="00C01F51" w:rsidRDefault="003545C5" w:rsidP="003545C5">
            <w:pPr>
              <w:jc w:val="both"/>
            </w:pPr>
            <w:r>
              <w:rPr>
                <w:bCs/>
              </w:rPr>
              <w:t>pirkimo objektas – prekės (programinė įranga) turi nekelti grėsmės nacionaliniam saugumui;</w:t>
            </w:r>
          </w:p>
        </w:tc>
        <w:tc>
          <w:tcPr>
            <w:tcW w:w="6001" w:type="dxa"/>
            <w:gridSpan w:val="2"/>
          </w:tcPr>
          <w:p w14:paraId="74A883B8" w14:textId="2643A283" w:rsidR="003545C5" w:rsidRPr="00C01F51" w:rsidRDefault="003545C5" w:rsidP="003545C5"/>
        </w:tc>
      </w:tr>
      <w:tr w:rsidR="003545C5" w:rsidRPr="00C01F51" w14:paraId="12BFDDC2" w14:textId="77777777" w:rsidTr="00EB0979">
        <w:trPr>
          <w:trHeight w:val="57"/>
        </w:trPr>
        <w:tc>
          <w:tcPr>
            <w:tcW w:w="1246" w:type="dxa"/>
            <w:shd w:val="clear" w:color="auto" w:fill="auto"/>
            <w:noWrap/>
            <w:vAlign w:val="center"/>
          </w:tcPr>
          <w:p w14:paraId="57F01760" w14:textId="5E10AFFD" w:rsidR="003545C5" w:rsidRDefault="003545C5" w:rsidP="003545C5">
            <w:pPr>
              <w:jc w:val="center"/>
            </w:pPr>
            <w:r>
              <w:t>1.10.</w:t>
            </w:r>
          </w:p>
        </w:tc>
        <w:tc>
          <w:tcPr>
            <w:tcW w:w="6928" w:type="dxa"/>
          </w:tcPr>
          <w:p w14:paraId="30BDAE32" w14:textId="3075BB7D" w:rsidR="003545C5" w:rsidRPr="00C01F51" w:rsidRDefault="003545C5" w:rsidP="003545C5">
            <w:pPr>
              <w:jc w:val="both"/>
            </w:pPr>
            <w:r>
              <w:rPr>
                <w:bCs/>
              </w:rPr>
              <w:t>„žaliojo“ pirkimo reikalavimai: p</w:t>
            </w:r>
            <w:r w:rsidRPr="0014129F">
              <w:rPr>
                <w:bCs/>
              </w:rPr>
              <w:t xml:space="preserve">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w:t>
            </w:r>
            <w:r w:rsidRPr="0014129F">
              <w:rPr>
                <w:bCs/>
              </w:rPr>
              <w:lastRenderedPageBreak/>
              <w:t xml:space="preserve">kriterijai, sąrašo, Aplinkos apsaugos kriterijų ir aplinkos apsaugos kriterijų, kuriuos perkančiosios organizacijos ir perkantieji subjektai turi taikyti pirkdami prekes, paslaugas ar darbus, taikymo tvarkos aprašo patvirtinimo“ pakeitimo“ 4.4.3. punktu, </w:t>
            </w:r>
            <w:r>
              <w:rPr>
                <w:bCs/>
              </w:rPr>
              <w:t xml:space="preserve">kuomet </w:t>
            </w:r>
            <w:r w:rsidRPr="0014129F">
              <w:rPr>
                <w:bCs/>
              </w:rPr>
              <w:t>„perkama tik nematerialaus pobūdžio (intelektinė) ar kitokia paslauga, nesusijusi su materialaus objekto sukūrimu, kurios teikimo metu nėra numatomas reikšmingas neigiamas poveikis aplinkai, nesukuriamas taršos šaltinis ir negeneruojamos atliekos</w:t>
            </w:r>
            <w:r>
              <w:rPr>
                <w:bCs/>
              </w:rPr>
              <w:t>...</w:t>
            </w:r>
            <w:r w:rsidRPr="0014129F">
              <w:rPr>
                <w:bCs/>
              </w:rPr>
              <w:t>“.</w:t>
            </w:r>
          </w:p>
        </w:tc>
        <w:tc>
          <w:tcPr>
            <w:tcW w:w="6001" w:type="dxa"/>
            <w:gridSpan w:val="2"/>
          </w:tcPr>
          <w:p w14:paraId="77D0725A" w14:textId="77777777" w:rsidR="003545C5" w:rsidRPr="00C01F51" w:rsidRDefault="003545C5" w:rsidP="003545C5"/>
        </w:tc>
      </w:tr>
      <w:tr w:rsidR="003545C5" w:rsidRPr="00C01F51" w14:paraId="4895A336" w14:textId="138FB453" w:rsidTr="00EB0979">
        <w:trPr>
          <w:trHeight w:val="57"/>
        </w:trPr>
        <w:tc>
          <w:tcPr>
            <w:tcW w:w="14175" w:type="dxa"/>
            <w:gridSpan w:val="4"/>
            <w:tcBorders>
              <w:top w:val="single" w:sz="4" w:space="0" w:color="auto"/>
              <w:left w:val="single" w:sz="4" w:space="0" w:color="auto"/>
              <w:bottom w:val="single" w:sz="4" w:space="0" w:color="auto"/>
            </w:tcBorders>
            <w:noWrap/>
          </w:tcPr>
          <w:p w14:paraId="0B059F62" w14:textId="595DBB75" w:rsidR="003545C5" w:rsidRPr="00C5616F" w:rsidRDefault="003545C5" w:rsidP="003545C5">
            <w:pPr>
              <w:rPr>
                <w:b/>
              </w:rPr>
            </w:pPr>
            <w:r w:rsidRPr="00C5616F">
              <w:rPr>
                <w:b/>
              </w:rPr>
              <w:t xml:space="preserve">2. </w:t>
            </w:r>
            <w:r>
              <w:rPr>
                <w:b/>
              </w:rPr>
              <w:t xml:space="preserve">Programinė įranga Virtualus apkrovos balansavimo įrenginys. </w:t>
            </w:r>
            <w:r w:rsidRPr="00C5616F">
              <w:rPr>
                <w:b/>
              </w:rPr>
              <w:t>Specialieji reikalavimai</w:t>
            </w:r>
            <w:r>
              <w:rPr>
                <w:b/>
              </w:rPr>
              <w:t>:</w:t>
            </w:r>
          </w:p>
        </w:tc>
      </w:tr>
      <w:tr w:rsidR="003545C5" w:rsidRPr="00C01F51" w14:paraId="6D7C9BD8" w14:textId="71C03429"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FC3073" w14:textId="6DFF3F2B" w:rsidR="003545C5" w:rsidRPr="002C6CCF" w:rsidRDefault="003545C5" w:rsidP="003545C5">
            <w:pPr>
              <w:spacing w:before="100" w:beforeAutospacing="1" w:after="100" w:afterAutospacing="1"/>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60566564" w14:textId="08AE3E50" w:rsidR="003545C5" w:rsidRPr="002C6CCF" w:rsidRDefault="003545C5" w:rsidP="003545C5">
            <w:pPr>
              <w:jc w:val="both"/>
            </w:pPr>
            <w:r w:rsidRPr="00252795">
              <w:t>Paskirtis:</w:t>
            </w:r>
            <w:r>
              <w:t xml:space="preserve"> s</w:t>
            </w:r>
            <w:r w:rsidRPr="00252795">
              <w:t>kirtas Microsoft</w:t>
            </w:r>
            <w:r>
              <w:t xml:space="preserve"> Exchange apkrovos balansavimui.</w:t>
            </w:r>
          </w:p>
        </w:tc>
        <w:tc>
          <w:tcPr>
            <w:tcW w:w="6001" w:type="dxa"/>
            <w:gridSpan w:val="2"/>
          </w:tcPr>
          <w:p w14:paraId="759E069F" w14:textId="77777777" w:rsidR="003545C5" w:rsidRPr="00C01F51" w:rsidRDefault="003545C5" w:rsidP="003545C5"/>
        </w:tc>
      </w:tr>
      <w:tr w:rsidR="003545C5" w:rsidRPr="00C01F51" w14:paraId="4C65F200" w14:textId="32A18BD4" w:rsidTr="005218A2">
        <w:trPr>
          <w:trHeight w:val="57"/>
        </w:trPr>
        <w:tc>
          <w:tcPr>
            <w:tcW w:w="1246" w:type="dxa"/>
            <w:vMerge w:val="restart"/>
            <w:tcBorders>
              <w:top w:val="single" w:sz="4" w:space="0" w:color="auto"/>
              <w:left w:val="single" w:sz="4" w:space="0" w:color="auto"/>
              <w:right w:val="single" w:sz="4" w:space="0" w:color="auto"/>
            </w:tcBorders>
            <w:noWrap/>
            <w:vAlign w:val="center"/>
          </w:tcPr>
          <w:p w14:paraId="46F257E7" w14:textId="1FEDEB4D" w:rsidR="003545C5" w:rsidRPr="002C6CCF" w:rsidRDefault="003545C5" w:rsidP="003545C5">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1192EB9F" w14:textId="1A39A677" w:rsidR="003545C5" w:rsidRPr="002C6CCF" w:rsidRDefault="003545C5" w:rsidP="003545C5">
            <w:pPr>
              <w:jc w:val="both"/>
            </w:pPr>
            <w:r w:rsidRPr="00252795">
              <w:t>Diegimas:</w:t>
            </w:r>
            <w:r>
              <w:t xml:space="preserve"> g</w:t>
            </w:r>
            <w:r w:rsidRPr="00252795">
              <w:t>ali būti diegiamas Hyper-V, VMware, Nutanix, XEN</w:t>
            </w:r>
            <w:r>
              <w:t>, KVM ir VirtualBox platformose;</w:t>
            </w:r>
          </w:p>
        </w:tc>
        <w:tc>
          <w:tcPr>
            <w:tcW w:w="6001" w:type="dxa"/>
            <w:gridSpan w:val="2"/>
            <w:vMerge w:val="restart"/>
          </w:tcPr>
          <w:p w14:paraId="7A7E1CA7" w14:textId="77777777" w:rsidR="003545C5" w:rsidRPr="00C01F51" w:rsidRDefault="003545C5" w:rsidP="003545C5"/>
        </w:tc>
      </w:tr>
      <w:tr w:rsidR="003545C5" w:rsidRPr="00C01F51" w14:paraId="228EFB61" w14:textId="77777777" w:rsidTr="005218A2">
        <w:trPr>
          <w:trHeight w:val="57"/>
        </w:trPr>
        <w:tc>
          <w:tcPr>
            <w:tcW w:w="1246" w:type="dxa"/>
            <w:vMerge/>
            <w:tcBorders>
              <w:left w:val="single" w:sz="4" w:space="0" w:color="auto"/>
              <w:right w:val="single" w:sz="4" w:space="0" w:color="auto"/>
            </w:tcBorders>
            <w:noWrap/>
            <w:vAlign w:val="center"/>
          </w:tcPr>
          <w:p w14:paraId="4A09B77D"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71D11C76" w14:textId="2D952311" w:rsidR="003545C5" w:rsidRPr="002C6CCF" w:rsidRDefault="003545C5" w:rsidP="003545C5">
            <w:pPr>
              <w:jc w:val="both"/>
            </w:pPr>
            <w:r>
              <w:t>t</w:t>
            </w:r>
            <w:r w:rsidRPr="00252795">
              <w:t>uri turėti ir programinės įrangos LTS (Long Term Support) versiją;</w:t>
            </w:r>
          </w:p>
        </w:tc>
        <w:tc>
          <w:tcPr>
            <w:tcW w:w="6001" w:type="dxa"/>
            <w:gridSpan w:val="2"/>
            <w:vMerge/>
          </w:tcPr>
          <w:p w14:paraId="7E3DC3D7" w14:textId="77777777" w:rsidR="003545C5" w:rsidRPr="00C01F51" w:rsidRDefault="003545C5" w:rsidP="003545C5"/>
        </w:tc>
      </w:tr>
      <w:tr w:rsidR="003545C5" w:rsidRPr="00C01F51" w14:paraId="15E2905B" w14:textId="77777777" w:rsidTr="005218A2">
        <w:trPr>
          <w:trHeight w:val="57"/>
        </w:trPr>
        <w:tc>
          <w:tcPr>
            <w:tcW w:w="1246" w:type="dxa"/>
            <w:vMerge/>
            <w:tcBorders>
              <w:left w:val="single" w:sz="4" w:space="0" w:color="auto"/>
              <w:bottom w:val="single" w:sz="4" w:space="0" w:color="auto"/>
              <w:right w:val="single" w:sz="4" w:space="0" w:color="auto"/>
            </w:tcBorders>
            <w:noWrap/>
            <w:vAlign w:val="center"/>
          </w:tcPr>
          <w:p w14:paraId="40C227D3"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4D6F0E07" w14:textId="77777777" w:rsidR="003545C5" w:rsidRPr="00252795" w:rsidRDefault="003545C5" w:rsidP="003545C5">
            <w:pPr>
              <w:ind w:right="-31"/>
              <w:jc w:val="both"/>
            </w:pPr>
            <w:r>
              <w:t>r</w:t>
            </w:r>
            <w:r w:rsidRPr="00252795">
              <w:t>uošinių (Template) palaikymas lengvesniam konfigūravimui;</w:t>
            </w:r>
          </w:p>
          <w:p w14:paraId="737E9208" w14:textId="387A0DFE" w:rsidR="003545C5" w:rsidRPr="002C6CCF" w:rsidRDefault="003545C5" w:rsidP="003545C5">
            <w:pPr>
              <w:jc w:val="both"/>
            </w:pPr>
            <w:r>
              <w:t>t</w:t>
            </w:r>
            <w:r w:rsidRPr="00252795">
              <w:t xml:space="preserve">uri turėti ruošinį skirtą Microsoft Exchange </w:t>
            </w:r>
            <w:r>
              <w:t>2019 arba Microsoft Exchange SE.</w:t>
            </w:r>
          </w:p>
        </w:tc>
        <w:tc>
          <w:tcPr>
            <w:tcW w:w="6001" w:type="dxa"/>
            <w:gridSpan w:val="2"/>
            <w:vMerge/>
          </w:tcPr>
          <w:p w14:paraId="59B52894" w14:textId="77777777" w:rsidR="003545C5" w:rsidRPr="00C01F51" w:rsidRDefault="003545C5" w:rsidP="003545C5"/>
        </w:tc>
      </w:tr>
      <w:tr w:rsidR="003545C5" w:rsidRPr="00C01F51" w14:paraId="2E23B365" w14:textId="77777777" w:rsidTr="005218A2">
        <w:trPr>
          <w:trHeight w:val="57"/>
        </w:trPr>
        <w:tc>
          <w:tcPr>
            <w:tcW w:w="1246" w:type="dxa"/>
            <w:vMerge w:val="restart"/>
            <w:tcBorders>
              <w:top w:val="single" w:sz="4" w:space="0" w:color="auto"/>
              <w:left w:val="single" w:sz="4" w:space="0" w:color="auto"/>
              <w:right w:val="single" w:sz="4" w:space="0" w:color="auto"/>
            </w:tcBorders>
            <w:noWrap/>
            <w:vAlign w:val="center"/>
          </w:tcPr>
          <w:p w14:paraId="03621401" w14:textId="5AD452D9" w:rsidR="003545C5" w:rsidRPr="002C6CCF" w:rsidRDefault="003545C5" w:rsidP="003545C5">
            <w:pPr>
              <w:spacing w:before="100" w:beforeAutospacing="1" w:after="100" w:afterAutospacing="1"/>
              <w:jc w:val="center"/>
              <w:rPr>
                <w:rFonts w:eastAsia="Calibri"/>
              </w:rPr>
            </w:pPr>
            <w:r>
              <w:rPr>
                <w:rFonts w:eastAsia="Calibri"/>
              </w:rPr>
              <w:t>2.3.</w:t>
            </w:r>
          </w:p>
        </w:tc>
        <w:tc>
          <w:tcPr>
            <w:tcW w:w="6928" w:type="dxa"/>
            <w:tcBorders>
              <w:top w:val="single" w:sz="4" w:space="0" w:color="auto"/>
              <w:left w:val="single" w:sz="4" w:space="0" w:color="auto"/>
              <w:bottom w:val="single" w:sz="4" w:space="0" w:color="auto"/>
            </w:tcBorders>
          </w:tcPr>
          <w:p w14:paraId="64A611B3" w14:textId="319C6BC8" w:rsidR="003545C5" w:rsidRPr="002C6CCF" w:rsidRDefault="003545C5" w:rsidP="003545C5">
            <w:pPr>
              <w:tabs>
                <w:tab w:val="left" w:pos="1395"/>
              </w:tabs>
              <w:jc w:val="both"/>
            </w:pPr>
            <w:r w:rsidRPr="00252795">
              <w:t>Našumas:</w:t>
            </w:r>
            <w:r>
              <w:t xml:space="preserve"> p</w:t>
            </w:r>
            <w:r w:rsidRPr="00252795">
              <w:t>ralaidumas ne mažesnis kaip 1 Gbps;</w:t>
            </w:r>
          </w:p>
        </w:tc>
        <w:tc>
          <w:tcPr>
            <w:tcW w:w="6001" w:type="dxa"/>
            <w:gridSpan w:val="2"/>
          </w:tcPr>
          <w:p w14:paraId="5201E7BA" w14:textId="77777777" w:rsidR="003545C5" w:rsidRPr="00C01F51" w:rsidRDefault="003545C5" w:rsidP="003545C5"/>
        </w:tc>
      </w:tr>
      <w:tr w:rsidR="003545C5" w:rsidRPr="00C01F51" w14:paraId="15FB0DE2" w14:textId="77777777" w:rsidTr="005218A2">
        <w:trPr>
          <w:trHeight w:val="57"/>
        </w:trPr>
        <w:tc>
          <w:tcPr>
            <w:tcW w:w="1246" w:type="dxa"/>
            <w:vMerge/>
            <w:tcBorders>
              <w:left w:val="single" w:sz="4" w:space="0" w:color="auto"/>
              <w:right w:val="single" w:sz="4" w:space="0" w:color="auto"/>
            </w:tcBorders>
            <w:noWrap/>
            <w:vAlign w:val="center"/>
          </w:tcPr>
          <w:p w14:paraId="7C449063"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6D643394" w14:textId="29978A9F" w:rsidR="003545C5" w:rsidRDefault="003545C5" w:rsidP="003545C5">
            <w:pPr>
              <w:jc w:val="both"/>
            </w:pPr>
            <w:r w:rsidRPr="00252795">
              <w:t>SSL TPS (Transactions per Second) kiekis nemažiau kaip 1000;</w:t>
            </w:r>
          </w:p>
        </w:tc>
        <w:tc>
          <w:tcPr>
            <w:tcW w:w="6001" w:type="dxa"/>
            <w:gridSpan w:val="2"/>
          </w:tcPr>
          <w:p w14:paraId="381B9A4B" w14:textId="77777777" w:rsidR="003545C5" w:rsidRPr="00C01F51" w:rsidRDefault="003545C5" w:rsidP="003545C5"/>
        </w:tc>
      </w:tr>
      <w:tr w:rsidR="003545C5" w:rsidRPr="00C01F51" w14:paraId="25CC6E08" w14:textId="77777777" w:rsidTr="005218A2">
        <w:trPr>
          <w:trHeight w:val="57"/>
        </w:trPr>
        <w:tc>
          <w:tcPr>
            <w:tcW w:w="1246" w:type="dxa"/>
            <w:vMerge/>
            <w:tcBorders>
              <w:left w:val="single" w:sz="4" w:space="0" w:color="auto"/>
              <w:bottom w:val="single" w:sz="4" w:space="0" w:color="auto"/>
              <w:right w:val="single" w:sz="4" w:space="0" w:color="auto"/>
            </w:tcBorders>
            <w:noWrap/>
            <w:vAlign w:val="center"/>
          </w:tcPr>
          <w:p w14:paraId="3663CE1A"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2DE68E8B" w14:textId="35ADC377" w:rsidR="003545C5" w:rsidRDefault="003545C5" w:rsidP="003545C5">
            <w:pPr>
              <w:jc w:val="both"/>
            </w:pPr>
            <w:r w:rsidRPr="00252795">
              <w:t>Minimalus palaikomu server</w:t>
            </w:r>
            <w:r>
              <w:t>ių kiekis ne mažesnis kaip 1000.</w:t>
            </w:r>
          </w:p>
        </w:tc>
        <w:tc>
          <w:tcPr>
            <w:tcW w:w="6001" w:type="dxa"/>
            <w:gridSpan w:val="2"/>
          </w:tcPr>
          <w:p w14:paraId="00F72ED6" w14:textId="77777777" w:rsidR="003545C5" w:rsidRPr="00C01F51" w:rsidRDefault="003545C5" w:rsidP="003545C5"/>
        </w:tc>
      </w:tr>
      <w:tr w:rsidR="003545C5" w:rsidRPr="00C01F51" w14:paraId="7B21787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B00A404" w14:textId="2F9F3404" w:rsidR="003545C5" w:rsidRPr="002C6CCF" w:rsidRDefault="003545C5" w:rsidP="003545C5">
            <w:pPr>
              <w:spacing w:before="100" w:beforeAutospacing="1" w:after="100" w:afterAutospacing="1"/>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34A26C9D" w14:textId="0FA49748" w:rsidR="003545C5" w:rsidRPr="00252795" w:rsidRDefault="003545C5" w:rsidP="003545C5">
            <w:pPr>
              <w:ind w:right="-31"/>
              <w:jc w:val="both"/>
            </w:pPr>
            <w:r w:rsidRPr="00252795">
              <w:t>Licencijos:</w:t>
            </w:r>
            <w:r>
              <w:t xml:space="preserve"> į</w:t>
            </w:r>
            <w:r w:rsidRPr="00252795">
              <w:t xml:space="preserve"> įrenginio kainą turi būti įtrauktos visos licencijos, reikalingos  Microsoft Exchange 2019 arba Microsoft Exchange SE apkrov</w:t>
            </w:r>
            <w:r>
              <w:t>ai</w:t>
            </w:r>
            <w:r w:rsidRPr="00252795">
              <w:t xml:space="preserve"> balans</w:t>
            </w:r>
            <w:r>
              <w:t>uoti;</w:t>
            </w:r>
          </w:p>
          <w:p w14:paraId="72A1099D" w14:textId="562D81E6" w:rsidR="003545C5" w:rsidRPr="002C6CCF" w:rsidRDefault="003545C5" w:rsidP="003545C5">
            <w:pPr>
              <w:jc w:val="both"/>
            </w:pPr>
            <w:r>
              <w:t>l</w:t>
            </w:r>
            <w:r w:rsidRPr="00252795">
              <w:t>icencijos tipas – nuolatinis (Perpetual).</w:t>
            </w:r>
          </w:p>
        </w:tc>
        <w:tc>
          <w:tcPr>
            <w:tcW w:w="6001" w:type="dxa"/>
            <w:gridSpan w:val="2"/>
          </w:tcPr>
          <w:p w14:paraId="26FAB5E9" w14:textId="77777777" w:rsidR="003545C5" w:rsidRPr="00C01F51" w:rsidRDefault="003545C5" w:rsidP="003545C5"/>
        </w:tc>
      </w:tr>
      <w:tr w:rsidR="003545C5" w:rsidRPr="00C01F51" w14:paraId="4CED9119" w14:textId="77777777" w:rsidTr="005218A2">
        <w:trPr>
          <w:trHeight w:val="57"/>
        </w:trPr>
        <w:tc>
          <w:tcPr>
            <w:tcW w:w="1246" w:type="dxa"/>
            <w:vMerge w:val="restart"/>
            <w:tcBorders>
              <w:top w:val="single" w:sz="4" w:space="0" w:color="auto"/>
              <w:left w:val="single" w:sz="4" w:space="0" w:color="auto"/>
              <w:right w:val="single" w:sz="4" w:space="0" w:color="auto"/>
            </w:tcBorders>
            <w:noWrap/>
            <w:vAlign w:val="center"/>
          </w:tcPr>
          <w:p w14:paraId="16803986" w14:textId="1CCB29AB" w:rsidR="003545C5" w:rsidRPr="002C6CCF" w:rsidRDefault="003545C5" w:rsidP="003545C5">
            <w:pPr>
              <w:spacing w:before="100" w:beforeAutospacing="1" w:after="100" w:afterAutospacing="1"/>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502B883F" w14:textId="0597CF34" w:rsidR="003545C5" w:rsidRPr="002C6CCF" w:rsidRDefault="003545C5" w:rsidP="003545C5">
            <w:pPr>
              <w:jc w:val="both"/>
            </w:pPr>
            <w:r w:rsidRPr="00252795">
              <w:t>Funkcionalumas:</w:t>
            </w:r>
            <w:r>
              <w:t xml:space="preserve"> p</w:t>
            </w:r>
            <w:r w:rsidRPr="00252795">
              <w:t>alaiko Layer 4 ir Layer 7 apkrovos balansavimo metodus;</w:t>
            </w:r>
          </w:p>
        </w:tc>
        <w:tc>
          <w:tcPr>
            <w:tcW w:w="6001" w:type="dxa"/>
            <w:gridSpan w:val="2"/>
          </w:tcPr>
          <w:p w14:paraId="3116A610" w14:textId="77777777" w:rsidR="003545C5" w:rsidRPr="00C01F51" w:rsidRDefault="003545C5" w:rsidP="003545C5"/>
        </w:tc>
      </w:tr>
      <w:tr w:rsidR="003545C5" w:rsidRPr="00C01F51" w14:paraId="2CB543FB" w14:textId="77777777" w:rsidTr="005218A2">
        <w:trPr>
          <w:trHeight w:val="57"/>
        </w:trPr>
        <w:tc>
          <w:tcPr>
            <w:tcW w:w="1246" w:type="dxa"/>
            <w:vMerge/>
            <w:tcBorders>
              <w:left w:val="single" w:sz="4" w:space="0" w:color="auto"/>
              <w:right w:val="single" w:sz="4" w:space="0" w:color="auto"/>
            </w:tcBorders>
            <w:noWrap/>
            <w:vAlign w:val="center"/>
          </w:tcPr>
          <w:p w14:paraId="3089E68B"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355E421B" w14:textId="768CE321" w:rsidR="003545C5" w:rsidRPr="002C6CCF" w:rsidRDefault="003545C5" w:rsidP="003545C5">
            <w:pPr>
              <w:jc w:val="both"/>
            </w:pPr>
            <w:r>
              <w:t>m</w:t>
            </w:r>
            <w:r w:rsidRPr="00252795">
              <w:t>oka atpažinti aplikacijos tipą (Application Aware);</w:t>
            </w:r>
          </w:p>
        </w:tc>
        <w:tc>
          <w:tcPr>
            <w:tcW w:w="6001" w:type="dxa"/>
            <w:gridSpan w:val="2"/>
          </w:tcPr>
          <w:p w14:paraId="7C1AD6F4" w14:textId="77777777" w:rsidR="003545C5" w:rsidRPr="00C01F51" w:rsidRDefault="003545C5" w:rsidP="003545C5"/>
        </w:tc>
      </w:tr>
      <w:tr w:rsidR="003545C5" w:rsidRPr="00C01F51" w14:paraId="7416FFC4" w14:textId="77777777" w:rsidTr="005218A2">
        <w:trPr>
          <w:trHeight w:val="57"/>
        </w:trPr>
        <w:tc>
          <w:tcPr>
            <w:tcW w:w="1246" w:type="dxa"/>
            <w:vMerge/>
            <w:tcBorders>
              <w:left w:val="single" w:sz="4" w:space="0" w:color="auto"/>
              <w:right w:val="single" w:sz="4" w:space="0" w:color="auto"/>
            </w:tcBorders>
            <w:noWrap/>
            <w:vAlign w:val="center"/>
          </w:tcPr>
          <w:p w14:paraId="45049E15"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5D316F48" w14:textId="15F25902" w:rsidR="003545C5" w:rsidRPr="002C6CCF" w:rsidRDefault="003545C5" w:rsidP="003545C5">
            <w:pPr>
              <w:jc w:val="both"/>
            </w:pPr>
            <w:r>
              <w:t>m</w:t>
            </w:r>
            <w:r w:rsidRPr="00252795">
              <w:t>oka patikrinti Microsoft Exchange 2019 arba Microsoft Exchange SE servisus (Health Checking);</w:t>
            </w:r>
          </w:p>
        </w:tc>
        <w:tc>
          <w:tcPr>
            <w:tcW w:w="6001" w:type="dxa"/>
            <w:gridSpan w:val="2"/>
          </w:tcPr>
          <w:p w14:paraId="4C870D53" w14:textId="77777777" w:rsidR="003545C5" w:rsidRPr="00C01F51" w:rsidRDefault="003545C5" w:rsidP="003545C5"/>
        </w:tc>
      </w:tr>
      <w:tr w:rsidR="003545C5" w:rsidRPr="00C01F51" w14:paraId="580F3B71" w14:textId="77777777" w:rsidTr="005218A2">
        <w:trPr>
          <w:trHeight w:val="57"/>
        </w:trPr>
        <w:tc>
          <w:tcPr>
            <w:tcW w:w="1246" w:type="dxa"/>
            <w:vMerge/>
            <w:tcBorders>
              <w:left w:val="single" w:sz="4" w:space="0" w:color="auto"/>
              <w:right w:val="single" w:sz="4" w:space="0" w:color="auto"/>
            </w:tcBorders>
            <w:noWrap/>
            <w:vAlign w:val="center"/>
          </w:tcPr>
          <w:p w14:paraId="7B19A239"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21714BD0" w14:textId="0D4D6A7C" w:rsidR="003545C5" w:rsidRPr="002C6CCF" w:rsidRDefault="003545C5" w:rsidP="003545C5">
            <w:pPr>
              <w:jc w:val="both"/>
            </w:pPr>
            <w:r>
              <w:t>p</w:t>
            </w:r>
            <w:r w:rsidRPr="00252795">
              <w:t>alaiko SSL (TLS) Offloading for Microsoft Exchange;</w:t>
            </w:r>
          </w:p>
        </w:tc>
        <w:tc>
          <w:tcPr>
            <w:tcW w:w="6001" w:type="dxa"/>
            <w:gridSpan w:val="2"/>
          </w:tcPr>
          <w:p w14:paraId="12761BA5" w14:textId="77777777" w:rsidR="003545C5" w:rsidRPr="00C01F51" w:rsidRDefault="003545C5" w:rsidP="003545C5"/>
        </w:tc>
      </w:tr>
      <w:tr w:rsidR="003545C5" w:rsidRPr="00C01F51" w14:paraId="5C164163" w14:textId="77777777" w:rsidTr="005218A2">
        <w:trPr>
          <w:trHeight w:val="57"/>
        </w:trPr>
        <w:tc>
          <w:tcPr>
            <w:tcW w:w="1246" w:type="dxa"/>
            <w:vMerge/>
            <w:tcBorders>
              <w:left w:val="single" w:sz="4" w:space="0" w:color="auto"/>
              <w:bottom w:val="single" w:sz="4" w:space="0" w:color="auto"/>
              <w:right w:val="single" w:sz="4" w:space="0" w:color="auto"/>
            </w:tcBorders>
            <w:noWrap/>
            <w:vAlign w:val="center"/>
          </w:tcPr>
          <w:p w14:paraId="20EFB847" w14:textId="77777777" w:rsidR="003545C5" w:rsidRDefault="003545C5" w:rsidP="003545C5">
            <w:pPr>
              <w:spacing w:before="100" w:beforeAutospacing="1" w:after="100" w:afterAutospacing="1"/>
              <w:jc w:val="center"/>
              <w:rPr>
                <w:rFonts w:eastAsia="Calibri"/>
              </w:rPr>
            </w:pPr>
          </w:p>
        </w:tc>
        <w:tc>
          <w:tcPr>
            <w:tcW w:w="6928" w:type="dxa"/>
            <w:tcBorders>
              <w:top w:val="single" w:sz="4" w:space="0" w:color="auto"/>
              <w:left w:val="single" w:sz="4" w:space="0" w:color="auto"/>
              <w:bottom w:val="single" w:sz="4" w:space="0" w:color="auto"/>
            </w:tcBorders>
          </w:tcPr>
          <w:p w14:paraId="277D423A" w14:textId="6DFAD8D5" w:rsidR="003545C5" w:rsidRPr="002C6CCF" w:rsidRDefault="003545C5" w:rsidP="003545C5">
            <w:pPr>
              <w:jc w:val="both"/>
            </w:pPr>
            <w:r>
              <w:t>p</w:t>
            </w:r>
            <w:r w:rsidRPr="00252795">
              <w:t xml:space="preserve">alaiko šiuos protokolus ir servisus: Hypertext Transfer Protocol (HTTP/HTTPS), Messaging Application Programming Interface (MAPI) over HTTP, Simple Mail Transfer Protocol (SMTP), Outlook on the Web (OWA), Outlook Anywhere (OA), Exchange ActiveSync </w:t>
            </w:r>
            <w:r w:rsidRPr="00252795">
              <w:lastRenderedPageBreak/>
              <w:t xml:space="preserve">(EAS), Internet Message Access Protocol version 4 (IMAP4), Post Office </w:t>
            </w:r>
            <w:r>
              <w:t>Protocol version 3 (POP3/POP3S).</w:t>
            </w:r>
          </w:p>
        </w:tc>
        <w:tc>
          <w:tcPr>
            <w:tcW w:w="6001" w:type="dxa"/>
            <w:gridSpan w:val="2"/>
          </w:tcPr>
          <w:p w14:paraId="0B627B06" w14:textId="77777777" w:rsidR="003545C5" w:rsidRPr="00C01F51" w:rsidRDefault="003545C5" w:rsidP="003545C5"/>
        </w:tc>
      </w:tr>
      <w:tr w:rsidR="003545C5" w:rsidRPr="00C01F51" w14:paraId="2DF1A62C" w14:textId="531E2E4C"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01CF86" w14:textId="66F8D221" w:rsidR="003545C5" w:rsidRPr="002C6CCF" w:rsidRDefault="003545C5" w:rsidP="003545C5">
            <w:pPr>
              <w:spacing w:before="100" w:beforeAutospacing="1" w:after="100" w:afterAutospacing="1"/>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161E92C7" w14:textId="2C950388" w:rsidR="003545C5" w:rsidRPr="002C6CCF" w:rsidRDefault="003545C5" w:rsidP="003545C5">
            <w:r w:rsidRPr="00252795">
              <w:t>Valdymas:</w:t>
            </w:r>
            <w:r>
              <w:t xml:space="preserve"> į</w:t>
            </w:r>
            <w:r w:rsidRPr="00252795">
              <w:t xml:space="preserve">renginys valdomas </w:t>
            </w:r>
            <w:r>
              <w:t>per Web UI (Web User Interface).</w:t>
            </w:r>
          </w:p>
        </w:tc>
        <w:tc>
          <w:tcPr>
            <w:tcW w:w="6001" w:type="dxa"/>
            <w:gridSpan w:val="2"/>
          </w:tcPr>
          <w:p w14:paraId="47E30EB9" w14:textId="77777777" w:rsidR="003545C5" w:rsidRPr="00C01F51" w:rsidRDefault="003545C5" w:rsidP="003545C5"/>
        </w:tc>
      </w:tr>
      <w:tr w:rsidR="003545C5" w:rsidRPr="00C01F51" w14:paraId="645E7CDC" w14:textId="6CB8A55F"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A80C392" w14:textId="6DC9B5B2" w:rsidR="003545C5" w:rsidRPr="002C6CCF" w:rsidRDefault="003545C5" w:rsidP="003545C5">
            <w:pPr>
              <w:spacing w:before="100" w:beforeAutospacing="1" w:after="100" w:afterAutospacing="1"/>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635409E6" w14:textId="26FE22ED" w:rsidR="003545C5" w:rsidRPr="00252795" w:rsidRDefault="003545C5" w:rsidP="003545C5">
            <w:pPr>
              <w:ind w:right="-31"/>
              <w:jc w:val="both"/>
            </w:pPr>
            <w:r w:rsidRPr="00252795">
              <w:t>Garantinė priežiūra:</w:t>
            </w:r>
            <w:r>
              <w:t xml:space="preserve"> į</w:t>
            </w:r>
            <w:r w:rsidRPr="00252795">
              <w:t>rangai privalo būti suteikta ne mažiau kaip 36 mėnesių programinės įrangos atnaujinimų ir saugos pataisymų tiekimo garantija;</w:t>
            </w:r>
          </w:p>
          <w:p w14:paraId="09B79F14" w14:textId="2A0CAEF9" w:rsidR="003545C5" w:rsidRPr="002C6CCF" w:rsidRDefault="003545C5" w:rsidP="003545C5">
            <w:r>
              <w:t>g</w:t>
            </w:r>
            <w:r w:rsidRPr="00252795">
              <w:t>arantinis laikotarpis skaičiuojamas nuo priėmimo–</w:t>
            </w:r>
            <w:r>
              <w:t>perdavimo akto pasirašymo datos.</w:t>
            </w:r>
          </w:p>
        </w:tc>
        <w:tc>
          <w:tcPr>
            <w:tcW w:w="6001" w:type="dxa"/>
            <w:gridSpan w:val="2"/>
          </w:tcPr>
          <w:p w14:paraId="02AD295F" w14:textId="54D262A6" w:rsidR="003545C5" w:rsidRPr="00AC61E6" w:rsidRDefault="003545C5" w:rsidP="003545C5">
            <w:pPr>
              <w:rPr>
                <w:i/>
              </w:rPr>
            </w:pPr>
            <w:r w:rsidRPr="00AC61E6">
              <w:rPr>
                <w:i/>
              </w:rPr>
              <w:t>(įrašomas konkretus garantijos terminas)</w:t>
            </w:r>
          </w:p>
        </w:tc>
      </w:tr>
      <w:tr w:rsidR="003545C5" w:rsidRPr="00C01F51" w14:paraId="25539168" w14:textId="77777777" w:rsidTr="005218A2">
        <w:trPr>
          <w:trHeight w:val="57"/>
        </w:trPr>
        <w:tc>
          <w:tcPr>
            <w:tcW w:w="14175" w:type="dxa"/>
            <w:gridSpan w:val="4"/>
            <w:tcBorders>
              <w:top w:val="single" w:sz="4" w:space="0" w:color="auto"/>
              <w:left w:val="single" w:sz="4" w:space="0" w:color="auto"/>
              <w:bottom w:val="single" w:sz="4" w:space="0" w:color="auto"/>
            </w:tcBorders>
            <w:noWrap/>
          </w:tcPr>
          <w:p w14:paraId="7C96193F" w14:textId="26D8487F" w:rsidR="003545C5" w:rsidRPr="00AC61E6" w:rsidRDefault="003545C5" w:rsidP="003545C5">
            <w:pPr>
              <w:rPr>
                <w:i/>
              </w:rPr>
            </w:pPr>
            <w:r>
              <w:rPr>
                <w:b/>
                <w:i/>
                <w:sz w:val="28"/>
                <w:szCs w:val="28"/>
              </w:rPr>
              <w:t>XV pirkimo dalis. Programinė įranga Oracle Database Standard</w:t>
            </w:r>
            <w:r w:rsidRPr="009E2191">
              <w:rPr>
                <w:b/>
                <w:i/>
                <w:sz w:val="28"/>
                <w:szCs w:val="28"/>
              </w:rPr>
              <w:t xml:space="preserve"> </w:t>
            </w:r>
            <w:r>
              <w:rPr>
                <w:b/>
                <w:i/>
                <w:sz w:val="28"/>
                <w:szCs w:val="28"/>
              </w:rPr>
              <w:t>(BVPŽ kodas 48700000-5</w:t>
            </w:r>
            <w:r w:rsidRPr="00F86503">
              <w:rPr>
                <w:b/>
                <w:i/>
                <w:sz w:val="28"/>
                <w:szCs w:val="28"/>
              </w:rPr>
              <w:t>)</w:t>
            </w:r>
          </w:p>
        </w:tc>
      </w:tr>
      <w:tr w:rsidR="003545C5" w:rsidRPr="00C01F51" w14:paraId="3FB09BDB" w14:textId="77777777" w:rsidTr="005218A2">
        <w:trPr>
          <w:trHeight w:val="57"/>
        </w:trPr>
        <w:tc>
          <w:tcPr>
            <w:tcW w:w="14175" w:type="dxa"/>
            <w:gridSpan w:val="4"/>
            <w:tcBorders>
              <w:top w:val="single" w:sz="4" w:space="0" w:color="auto"/>
              <w:left w:val="single" w:sz="4" w:space="0" w:color="auto"/>
              <w:bottom w:val="single" w:sz="4" w:space="0" w:color="auto"/>
            </w:tcBorders>
            <w:noWrap/>
          </w:tcPr>
          <w:p w14:paraId="63E412C3" w14:textId="114B7C89" w:rsidR="003545C5" w:rsidRPr="00AC61E6" w:rsidRDefault="003545C5" w:rsidP="003545C5">
            <w:pPr>
              <w:rPr>
                <w:i/>
              </w:rPr>
            </w:pPr>
            <w:r w:rsidRPr="00C5616F">
              <w:rPr>
                <w:b/>
              </w:rPr>
              <w:t>1. Bendrieji reikalavimai</w:t>
            </w:r>
            <w:r>
              <w:rPr>
                <w:b/>
              </w:rPr>
              <w:t>:</w:t>
            </w:r>
          </w:p>
        </w:tc>
      </w:tr>
      <w:tr w:rsidR="003545C5" w:rsidRPr="00C01F51" w14:paraId="33919BC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F1A7243" w14:textId="02EBEB96" w:rsidR="003545C5" w:rsidRDefault="003545C5" w:rsidP="003545C5">
            <w:pPr>
              <w:spacing w:before="100" w:beforeAutospacing="1" w:after="100" w:afterAutospacing="1"/>
              <w:jc w:val="center"/>
              <w:rPr>
                <w:rFonts w:eastAsia="Calibri"/>
              </w:rPr>
            </w:pPr>
            <w:r>
              <w:rPr>
                <w:rFonts w:eastAsia="Calibri"/>
              </w:rPr>
              <w:t>1.1.</w:t>
            </w:r>
          </w:p>
        </w:tc>
        <w:tc>
          <w:tcPr>
            <w:tcW w:w="6928" w:type="dxa"/>
            <w:tcBorders>
              <w:top w:val="single" w:sz="4" w:space="0" w:color="auto"/>
              <w:left w:val="single" w:sz="4" w:space="0" w:color="auto"/>
              <w:bottom w:val="single" w:sz="4" w:space="0" w:color="auto"/>
            </w:tcBorders>
          </w:tcPr>
          <w:p w14:paraId="549E323B" w14:textId="3EB5F863" w:rsidR="003545C5" w:rsidRPr="00252795" w:rsidRDefault="003545C5" w:rsidP="003545C5">
            <w:pPr>
              <w:ind w:right="-31"/>
              <w:jc w:val="both"/>
            </w:pPr>
            <w:r w:rsidRPr="00957C66">
              <w:t>Tiekėjas turi užtikrinti, kad gamintojas nėra paskelbęs žinios</w:t>
            </w:r>
            <w:r w:rsidRPr="00957C66">
              <w:rPr>
                <w:color w:val="CC00FF"/>
              </w:rPr>
              <w:t xml:space="preserve"> </w:t>
            </w:r>
            <w:r w:rsidRPr="00957C66">
              <w:t xml:space="preserve">apie siūlomos programinės įrangos gamybos arba tobulinimo nutraukimą (pvz., angl. </w:t>
            </w:r>
            <w:r w:rsidRPr="00957C66">
              <w:rPr>
                <w:i/>
              </w:rPr>
              <w:t>end of life time</w:t>
            </w:r>
            <w:r w:rsidRPr="00957C66">
              <w:t xml:space="preserve"> ar </w:t>
            </w:r>
            <w:r w:rsidRPr="00957C66">
              <w:rPr>
                <w:i/>
              </w:rPr>
              <w:t>Discontinued</w:t>
            </w:r>
            <w:r w:rsidRPr="00957C66">
              <w:t>).</w:t>
            </w:r>
          </w:p>
        </w:tc>
        <w:tc>
          <w:tcPr>
            <w:tcW w:w="6001" w:type="dxa"/>
            <w:gridSpan w:val="2"/>
          </w:tcPr>
          <w:p w14:paraId="53F9DC9F" w14:textId="2D3F0D32" w:rsidR="003545C5" w:rsidRPr="00AC61E6" w:rsidRDefault="003545C5" w:rsidP="003545C5">
            <w:pPr>
              <w:rPr>
                <w:i/>
              </w:rPr>
            </w:pPr>
            <w:r>
              <w:rPr>
                <w:i/>
              </w:rPr>
              <w:t>(pateikiamas dokumentas)</w:t>
            </w:r>
          </w:p>
        </w:tc>
      </w:tr>
      <w:tr w:rsidR="003545C5" w:rsidRPr="00C01F51" w14:paraId="7595D4A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DBFBF1" w14:textId="6EC78436" w:rsidR="003545C5" w:rsidRDefault="003545C5" w:rsidP="003545C5">
            <w:pPr>
              <w:spacing w:before="100" w:beforeAutospacing="1" w:after="100" w:afterAutospacing="1"/>
              <w:jc w:val="center"/>
              <w:rPr>
                <w:rFonts w:eastAsia="Calibri"/>
              </w:rPr>
            </w:pPr>
            <w:r>
              <w:rPr>
                <w:rFonts w:eastAsia="Calibri"/>
              </w:rPr>
              <w:t>1.2.</w:t>
            </w:r>
          </w:p>
        </w:tc>
        <w:tc>
          <w:tcPr>
            <w:tcW w:w="6928" w:type="dxa"/>
            <w:tcBorders>
              <w:top w:val="single" w:sz="4" w:space="0" w:color="auto"/>
              <w:left w:val="single" w:sz="4" w:space="0" w:color="auto"/>
              <w:bottom w:val="single" w:sz="4" w:space="0" w:color="auto"/>
            </w:tcBorders>
          </w:tcPr>
          <w:p w14:paraId="345CF58A" w14:textId="6606C15C" w:rsidR="003545C5" w:rsidRPr="00252795" w:rsidRDefault="003545C5" w:rsidP="003545C5">
            <w:pPr>
              <w:ind w:right="-31"/>
              <w:jc w:val="both"/>
            </w:pPr>
            <w:r w:rsidRPr="00957C66">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c>
          <w:tcPr>
            <w:tcW w:w="6001" w:type="dxa"/>
            <w:gridSpan w:val="2"/>
          </w:tcPr>
          <w:p w14:paraId="6D447051" w14:textId="77777777" w:rsidR="003545C5" w:rsidRPr="00AC61E6" w:rsidRDefault="003545C5" w:rsidP="003545C5">
            <w:pPr>
              <w:rPr>
                <w:i/>
              </w:rPr>
            </w:pPr>
          </w:p>
        </w:tc>
      </w:tr>
      <w:tr w:rsidR="003545C5" w:rsidRPr="00C01F51" w14:paraId="3A4EC8C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B70CD7" w14:textId="396EF9A3" w:rsidR="003545C5" w:rsidRDefault="003545C5" w:rsidP="003545C5">
            <w:pPr>
              <w:spacing w:before="100" w:beforeAutospacing="1" w:after="100" w:afterAutospacing="1"/>
              <w:jc w:val="center"/>
              <w:rPr>
                <w:rFonts w:eastAsia="Calibri"/>
              </w:rPr>
            </w:pPr>
            <w:r>
              <w:rPr>
                <w:rFonts w:eastAsia="Calibri"/>
              </w:rPr>
              <w:t>1.3.</w:t>
            </w:r>
          </w:p>
        </w:tc>
        <w:tc>
          <w:tcPr>
            <w:tcW w:w="6928" w:type="dxa"/>
            <w:tcBorders>
              <w:top w:val="single" w:sz="4" w:space="0" w:color="auto"/>
              <w:left w:val="single" w:sz="4" w:space="0" w:color="auto"/>
              <w:bottom w:val="single" w:sz="4" w:space="0" w:color="auto"/>
            </w:tcBorders>
          </w:tcPr>
          <w:p w14:paraId="7A745B82" w14:textId="2C34C6A2" w:rsidR="003545C5" w:rsidRPr="00252795" w:rsidRDefault="003545C5" w:rsidP="003545C5">
            <w:pPr>
              <w:ind w:right="-31"/>
              <w:jc w:val="both"/>
            </w:pPr>
            <w:r w:rsidRPr="00957C66">
              <w:rPr>
                <w:lang w:eastAsia="en-US"/>
              </w:rPr>
              <w:t>Pardavėjas turi pateikti nuorodą į gamintojo interneto</w:t>
            </w:r>
            <w:r w:rsidRPr="00957C66">
              <w:rPr>
                <w:color w:val="CC00FF"/>
                <w:lang w:eastAsia="en-US"/>
              </w:rPr>
              <w:t xml:space="preserve"> </w:t>
            </w:r>
            <w:r w:rsidRPr="00957C66">
              <w:rPr>
                <w:lang w:eastAsia="en-US"/>
              </w:rPr>
              <w:t xml:space="preserve">puslapį, kuriame yra tiksli pasiūlymą atitinkančios programinės įrangos techninė specifikacija. </w:t>
            </w:r>
          </w:p>
        </w:tc>
        <w:tc>
          <w:tcPr>
            <w:tcW w:w="6001" w:type="dxa"/>
            <w:gridSpan w:val="2"/>
          </w:tcPr>
          <w:p w14:paraId="5CE78E66" w14:textId="64CDC094" w:rsidR="003545C5" w:rsidRPr="00AC61E6" w:rsidRDefault="003545C5" w:rsidP="003545C5">
            <w:pPr>
              <w:rPr>
                <w:i/>
              </w:rPr>
            </w:pPr>
            <w:r>
              <w:rPr>
                <w:i/>
              </w:rPr>
              <w:t>(pateikiama internetinė nuoroda)</w:t>
            </w:r>
          </w:p>
        </w:tc>
      </w:tr>
      <w:tr w:rsidR="003545C5" w:rsidRPr="00C01F51" w14:paraId="7736819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8038A4B" w14:textId="5E3EFEB0" w:rsidR="003545C5" w:rsidRDefault="003545C5" w:rsidP="003545C5">
            <w:pPr>
              <w:spacing w:before="100" w:beforeAutospacing="1" w:after="100" w:afterAutospacing="1"/>
              <w:jc w:val="center"/>
              <w:rPr>
                <w:rFonts w:eastAsia="Calibri"/>
              </w:rPr>
            </w:pPr>
            <w:r>
              <w:rPr>
                <w:rFonts w:eastAsia="Calibri"/>
              </w:rPr>
              <w:t>1.4.</w:t>
            </w:r>
          </w:p>
        </w:tc>
        <w:tc>
          <w:tcPr>
            <w:tcW w:w="6928" w:type="dxa"/>
            <w:tcBorders>
              <w:top w:val="single" w:sz="4" w:space="0" w:color="auto"/>
              <w:left w:val="single" w:sz="4" w:space="0" w:color="auto"/>
              <w:bottom w:val="single" w:sz="4" w:space="0" w:color="auto"/>
            </w:tcBorders>
          </w:tcPr>
          <w:p w14:paraId="7FB4F104" w14:textId="77777777" w:rsidR="003545C5" w:rsidRPr="0016483D" w:rsidRDefault="003545C5" w:rsidP="003545C5">
            <w:pPr>
              <w:tabs>
                <w:tab w:val="left" w:pos="390"/>
                <w:tab w:val="left" w:pos="1035"/>
                <w:tab w:val="left" w:pos="1500"/>
              </w:tabs>
              <w:jc w:val="both"/>
              <w:rPr>
                <w:bCs/>
              </w:rPr>
            </w:pPr>
            <w:r w:rsidRPr="0016483D">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5B8F212F" w14:textId="77777777" w:rsidR="003545C5" w:rsidRPr="0016483D" w:rsidRDefault="003545C5" w:rsidP="003545C5">
            <w:pPr>
              <w:tabs>
                <w:tab w:val="left" w:pos="390"/>
                <w:tab w:val="left" w:pos="1035"/>
                <w:tab w:val="left" w:pos="1500"/>
              </w:tabs>
              <w:jc w:val="both"/>
              <w:rPr>
                <w:bCs/>
              </w:rPr>
            </w:pPr>
            <w:r w:rsidRPr="0016483D">
              <w:rPr>
                <w:bCs/>
              </w:rPr>
              <w:t>a) įranga gražinama tiekėjui, arba keičiama nauja adekvačia ar geresne, tačiau saugumo reikalavimus atitinkančia įranga;</w:t>
            </w:r>
          </w:p>
          <w:p w14:paraId="3ADD515D" w14:textId="1CF8F64C" w:rsidR="003545C5" w:rsidRPr="00252795" w:rsidRDefault="003545C5" w:rsidP="003545C5">
            <w:pPr>
              <w:ind w:right="-31"/>
              <w:jc w:val="both"/>
            </w:pPr>
            <w:r w:rsidRPr="0016483D">
              <w:rPr>
                <w:bCs/>
              </w:rPr>
              <w:t>b) tiekėjas padengia pirkimo proceso metu pirkėjo patirtą materialinę žalą</w:t>
            </w:r>
            <w:r>
              <w:rPr>
                <w:bCs/>
              </w:rPr>
              <w:t>.</w:t>
            </w:r>
          </w:p>
        </w:tc>
        <w:tc>
          <w:tcPr>
            <w:tcW w:w="6001" w:type="dxa"/>
            <w:gridSpan w:val="2"/>
          </w:tcPr>
          <w:p w14:paraId="578728D6" w14:textId="77777777" w:rsidR="003545C5" w:rsidRPr="00ED1070" w:rsidRDefault="003545C5" w:rsidP="003545C5">
            <w:pPr>
              <w:rPr>
                <w:i/>
              </w:rPr>
            </w:pPr>
          </w:p>
        </w:tc>
      </w:tr>
      <w:tr w:rsidR="003545C5" w:rsidRPr="00C01F51" w14:paraId="5C242B5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4D2A33" w14:textId="76A687E3" w:rsidR="003545C5" w:rsidRDefault="003545C5" w:rsidP="003545C5">
            <w:pPr>
              <w:spacing w:before="100" w:beforeAutospacing="1" w:after="100" w:afterAutospacing="1"/>
              <w:jc w:val="center"/>
              <w:rPr>
                <w:rFonts w:eastAsia="Calibri"/>
              </w:rPr>
            </w:pPr>
            <w:r>
              <w:rPr>
                <w:rFonts w:eastAsia="Calibri"/>
              </w:rPr>
              <w:t>1.5.</w:t>
            </w:r>
          </w:p>
        </w:tc>
        <w:tc>
          <w:tcPr>
            <w:tcW w:w="6928" w:type="dxa"/>
            <w:tcBorders>
              <w:top w:val="single" w:sz="4" w:space="0" w:color="auto"/>
              <w:left w:val="single" w:sz="4" w:space="0" w:color="auto"/>
              <w:bottom w:val="single" w:sz="4" w:space="0" w:color="auto"/>
            </w:tcBorders>
          </w:tcPr>
          <w:p w14:paraId="40589AE7" w14:textId="160D7C82" w:rsidR="003545C5" w:rsidRPr="00252795" w:rsidRDefault="003545C5" w:rsidP="003545C5">
            <w:pPr>
              <w:ind w:right="-31"/>
              <w:jc w:val="both"/>
            </w:pPr>
            <w:r>
              <w:rPr>
                <w:bCs/>
              </w:rPr>
              <w:t>P</w:t>
            </w:r>
            <w:r w:rsidRPr="009648F2">
              <w:rPr>
                <w:bCs/>
              </w:rPr>
              <w:t xml:space="preserve">irkimo objektas </w:t>
            </w:r>
            <w:r>
              <w:rPr>
                <w:bCs/>
              </w:rPr>
              <w:t xml:space="preserve">(programinė įranga) </w:t>
            </w:r>
            <w:r w:rsidRPr="009648F2">
              <w:rPr>
                <w:bCs/>
              </w:rPr>
              <w:t>turi nekelti grėsmės nacionaliniam saugumui.</w:t>
            </w:r>
          </w:p>
        </w:tc>
        <w:tc>
          <w:tcPr>
            <w:tcW w:w="6001" w:type="dxa"/>
            <w:gridSpan w:val="2"/>
          </w:tcPr>
          <w:p w14:paraId="223B687C" w14:textId="77777777" w:rsidR="003545C5" w:rsidRPr="00AC61E6" w:rsidRDefault="003545C5" w:rsidP="003545C5">
            <w:pPr>
              <w:rPr>
                <w:i/>
              </w:rPr>
            </w:pPr>
          </w:p>
        </w:tc>
      </w:tr>
      <w:tr w:rsidR="003545C5" w:rsidRPr="00C01F51" w14:paraId="103DCDC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BE2A2F5" w14:textId="4ED94BC6" w:rsidR="003545C5" w:rsidRPr="007D1E3F" w:rsidRDefault="003545C5" w:rsidP="003545C5">
            <w:pPr>
              <w:spacing w:before="100" w:beforeAutospacing="1" w:after="100" w:afterAutospacing="1"/>
              <w:jc w:val="center"/>
              <w:rPr>
                <w:rFonts w:eastAsia="Calibri"/>
                <w:b/>
              </w:rPr>
            </w:pPr>
            <w:r w:rsidRPr="007D1E3F">
              <w:rPr>
                <w:rFonts w:eastAsia="Calibri"/>
                <w:b/>
              </w:rPr>
              <w:t>2.</w:t>
            </w:r>
          </w:p>
        </w:tc>
        <w:tc>
          <w:tcPr>
            <w:tcW w:w="6928" w:type="dxa"/>
            <w:tcBorders>
              <w:top w:val="single" w:sz="4" w:space="0" w:color="auto"/>
              <w:left w:val="single" w:sz="4" w:space="0" w:color="auto"/>
              <w:bottom w:val="single" w:sz="4" w:space="0" w:color="auto"/>
            </w:tcBorders>
          </w:tcPr>
          <w:p w14:paraId="00925AE3" w14:textId="01D615CC" w:rsidR="003545C5" w:rsidRPr="00252795" w:rsidRDefault="003545C5" w:rsidP="003545C5">
            <w:pPr>
              <w:ind w:right="-31"/>
              <w:jc w:val="both"/>
            </w:pPr>
            <w:r>
              <w:rPr>
                <w:b/>
                <w:bCs/>
              </w:rPr>
              <w:t>Programinė įranga Oracle Database Standart. Specialieji reikalavimai:</w:t>
            </w:r>
          </w:p>
        </w:tc>
        <w:tc>
          <w:tcPr>
            <w:tcW w:w="6001" w:type="dxa"/>
            <w:gridSpan w:val="2"/>
          </w:tcPr>
          <w:p w14:paraId="09B56DB1" w14:textId="77777777" w:rsidR="003545C5" w:rsidRPr="00AC61E6" w:rsidRDefault="003545C5" w:rsidP="003545C5">
            <w:pPr>
              <w:rPr>
                <w:i/>
              </w:rPr>
            </w:pPr>
          </w:p>
        </w:tc>
      </w:tr>
      <w:tr w:rsidR="003545C5" w:rsidRPr="00C01F51" w14:paraId="312E5A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9FF3DE4" w14:textId="1D6BB7E1" w:rsidR="003545C5" w:rsidRDefault="003545C5" w:rsidP="003545C5">
            <w:pPr>
              <w:spacing w:before="100" w:beforeAutospacing="1" w:after="100" w:afterAutospacing="1"/>
              <w:jc w:val="center"/>
              <w:rPr>
                <w:rFonts w:eastAsia="Calibri"/>
              </w:rPr>
            </w:pPr>
            <w:r>
              <w:rPr>
                <w:rFonts w:eastAsia="Calibri"/>
              </w:rPr>
              <w:lastRenderedPageBreak/>
              <w:t>2.1.</w:t>
            </w:r>
          </w:p>
        </w:tc>
        <w:tc>
          <w:tcPr>
            <w:tcW w:w="6928" w:type="dxa"/>
            <w:tcBorders>
              <w:top w:val="single" w:sz="4" w:space="0" w:color="auto"/>
              <w:left w:val="single" w:sz="4" w:space="0" w:color="auto"/>
              <w:bottom w:val="single" w:sz="4" w:space="0" w:color="auto"/>
            </w:tcBorders>
          </w:tcPr>
          <w:p w14:paraId="4FF64592" w14:textId="1A26204C" w:rsidR="003545C5" w:rsidRPr="00252795" w:rsidRDefault="003545C5" w:rsidP="003545C5">
            <w:pPr>
              <w:ind w:right="-31"/>
              <w:jc w:val="both"/>
            </w:pPr>
            <w:r w:rsidRPr="00095BAD">
              <w:rPr>
                <w:b/>
                <w:bCs/>
              </w:rPr>
              <w:t>„Oracle Database Standard Edition 2</w:t>
            </w:r>
            <w:r>
              <w:rPr>
                <w:b/>
                <w:bCs/>
              </w:rPr>
              <w:t xml:space="preserve"> (On-Premises)</w:t>
            </w:r>
            <w:r w:rsidRPr="00095BAD">
              <w:rPr>
                <w:b/>
                <w:bCs/>
              </w:rPr>
              <w:t xml:space="preserve"> (Processor Perpetual)“</w:t>
            </w:r>
            <w:r w:rsidRPr="00095BAD">
              <w:rPr>
                <w:bCs/>
              </w:rPr>
              <w:t xml:space="preserve"> licencijos</w:t>
            </w:r>
            <w:r>
              <w:rPr>
                <w:bCs/>
              </w:rPr>
              <w:t xml:space="preserve"> – 2 vnt.</w:t>
            </w:r>
            <w:r w:rsidRPr="00095BAD">
              <w:rPr>
                <w:bCs/>
              </w:rPr>
              <w:t xml:space="preserve"> </w:t>
            </w:r>
            <w:r w:rsidRPr="003C7085">
              <w:t>Programinei įrangai turi būti suteiktas 3</w:t>
            </w:r>
            <w:r>
              <w:t>6</w:t>
            </w:r>
            <w:r w:rsidRPr="003C7085">
              <w:t xml:space="preserve"> m</w:t>
            </w:r>
            <w:r>
              <w:t>ėnesių</w:t>
            </w:r>
            <w:r w:rsidRPr="003C7085">
              <w:t xml:space="preserve"> palaikymas.</w:t>
            </w:r>
            <w:r>
              <w:t xml:space="preserve"> Turi būti </w:t>
            </w:r>
            <w:r w:rsidRPr="00095BAD">
              <w:rPr>
                <w:bCs/>
              </w:rPr>
              <w:t>suteikt</w:t>
            </w:r>
            <w:r>
              <w:rPr>
                <w:bCs/>
              </w:rPr>
              <w:t>a</w:t>
            </w:r>
            <w:r w:rsidRPr="00095BAD">
              <w:rPr>
                <w:bCs/>
              </w:rPr>
              <w:t xml:space="preserve"> teis</w:t>
            </w:r>
            <w:r>
              <w:rPr>
                <w:bCs/>
              </w:rPr>
              <w:t>ė</w:t>
            </w:r>
            <w:r w:rsidRPr="00095BAD">
              <w:rPr>
                <w:bCs/>
              </w:rPr>
              <w:t xml:space="preserve"> be papildomo mokesčio gauti programinės įrangos pataisymus ir atnaujinimus į naujausias versijas viso </w:t>
            </w:r>
            <w:r>
              <w:rPr>
                <w:bCs/>
              </w:rPr>
              <w:t>palaikymo</w:t>
            </w:r>
            <w:r w:rsidRPr="00095BAD">
              <w:rPr>
                <w:bCs/>
              </w:rPr>
              <w:t xml:space="preserve"> metu.</w:t>
            </w:r>
          </w:p>
        </w:tc>
        <w:tc>
          <w:tcPr>
            <w:tcW w:w="6001" w:type="dxa"/>
            <w:gridSpan w:val="2"/>
          </w:tcPr>
          <w:p w14:paraId="35D7C1B0" w14:textId="77777777" w:rsidR="003545C5" w:rsidRPr="00AC61E6" w:rsidRDefault="003545C5" w:rsidP="003545C5">
            <w:pPr>
              <w:rPr>
                <w:i/>
              </w:rPr>
            </w:pPr>
          </w:p>
        </w:tc>
      </w:tr>
      <w:tr w:rsidR="003545C5" w:rsidRPr="00C01F51" w14:paraId="7E36AC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BC5B8C" w14:textId="7D09F128" w:rsidR="003545C5" w:rsidRDefault="003545C5" w:rsidP="003545C5">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7510D875" w14:textId="43B1B1B1" w:rsidR="003545C5" w:rsidRPr="00252795" w:rsidRDefault="003545C5" w:rsidP="003545C5">
            <w:pPr>
              <w:ind w:right="-31"/>
              <w:jc w:val="both"/>
            </w:pPr>
            <w:r>
              <w:rPr>
                <w:bCs/>
              </w:rPr>
              <w:t>K</w:t>
            </w:r>
            <w:r w:rsidRPr="00A63B51">
              <w:rPr>
                <w:bCs/>
              </w:rPr>
              <w:t>onkurso metu, vertinimo komisijai paprašius, tiekėjas privalo pristatyti programinę įrangą testuoti ne vėliau kaip per 10 darbo dienų nuo prašymo pateikimo datos.</w:t>
            </w:r>
          </w:p>
        </w:tc>
        <w:tc>
          <w:tcPr>
            <w:tcW w:w="6001" w:type="dxa"/>
            <w:gridSpan w:val="2"/>
          </w:tcPr>
          <w:p w14:paraId="224CFA9A" w14:textId="77777777" w:rsidR="003545C5" w:rsidRPr="00AC61E6" w:rsidRDefault="003545C5" w:rsidP="003545C5">
            <w:pPr>
              <w:rPr>
                <w:i/>
              </w:rPr>
            </w:pPr>
          </w:p>
        </w:tc>
      </w:tr>
    </w:tbl>
    <w:p w14:paraId="6F88CF24" w14:textId="7549B542" w:rsidR="000F533E" w:rsidRPr="00C01F51" w:rsidRDefault="000078F0">
      <w:r>
        <w:br w:type="textWrapping" w:clear="all"/>
      </w:r>
    </w:p>
    <w:p w14:paraId="18F7C5C8" w14:textId="48971555" w:rsidR="007E42C5" w:rsidRDefault="009C3E2F">
      <w:r w:rsidRPr="00C01F51">
        <w:t xml:space="preserve"> </w:t>
      </w:r>
    </w:p>
    <w:p w14:paraId="5A7C0266" w14:textId="77777777" w:rsidR="00B16F67" w:rsidRPr="00C01F51" w:rsidRDefault="00B16F67"/>
    <w:p w14:paraId="2FA45AAD" w14:textId="77777777" w:rsidR="00D45F7F" w:rsidRPr="00C01F51"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C01F51"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C01F51" w:rsidRDefault="001D67C1" w:rsidP="005430DF">
            <w:pPr>
              <w:snapToGrid w:val="0"/>
              <w:spacing w:after="100" w:afterAutospacing="1"/>
              <w:rPr>
                <w:rFonts w:eastAsia="Arial"/>
                <w:position w:val="6"/>
              </w:rPr>
            </w:pPr>
            <w:r w:rsidRPr="00C01F51">
              <w:rPr>
                <w:rFonts w:eastAsia="Arial"/>
                <w:position w:val="6"/>
              </w:rPr>
              <w:t>(Tiekėjo arba jo įgalioto asmens pareigų pavadinimas*)</w:t>
            </w:r>
          </w:p>
        </w:tc>
        <w:tc>
          <w:tcPr>
            <w:tcW w:w="708" w:type="dxa"/>
            <w:shd w:val="clear" w:color="auto" w:fill="auto"/>
          </w:tcPr>
          <w:p w14:paraId="5D23363C" w14:textId="77777777" w:rsidR="001D67C1" w:rsidRPr="00C01F51"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C01F51" w:rsidRDefault="001D67C1" w:rsidP="005430DF">
            <w:pPr>
              <w:snapToGrid w:val="0"/>
              <w:spacing w:after="100" w:afterAutospacing="1"/>
              <w:ind w:right="-1"/>
              <w:jc w:val="center"/>
              <w:rPr>
                <w:i/>
              </w:rPr>
            </w:pPr>
            <w:r w:rsidRPr="00C01F51">
              <w:rPr>
                <w:position w:val="6"/>
              </w:rPr>
              <w:t>(Parašas*)</w:t>
            </w:r>
            <w:r w:rsidRPr="00C01F51">
              <w:rPr>
                <w:i/>
              </w:rPr>
              <w:t xml:space="preserve"> </w:t>
            </w:r>
          </w:p>
        </w:tc>
        <w:tc>
          <w:tcPr>
            <w:tcW w:w="708" w:type="dxa"/>
            <w:shd w:val="clear" w:color="auto" w:fill="auto"/>
          </w:tcPr>
          <w:p w14:paraId="1CF16F52" w14:textId="77777777" w:rsidR="001D67C1" w:rsidRPr="00C01F51"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C01F51" w:rsidRDefault="001D67C1" w:rsidP="005430DF">
            <w:pPr>
              <w:snapToGrid w:val="0"/>
              <w:spacing w:after="100" w:afterAutospacing="1"/>
              <w:ind w:right="-1"/>
              <w:jc w:val="center"/>
              <w:rPr>
                <w:i/>
              </w:rPr>
            </w:pPr>
            <w:r w:rsidRPr="00C01F51">
              <w:rPr>
                <w:position w:val="6"/>
              </w:rPr>
              <w:t>(Vardas ir pavardė*)</w:t>
            </w:r>
            <w:r w:rsidRPr="00C01F51">
              <w:rPr>
                <w:i/>
              </w:rPr>
              <w:t xml:space="preserve"> </w:t>
            </w:r>
          </w:p>
        </w:tc>
      </w:tr>
    </w:tbl>
    <w:p w14:paraId="393F8CF3" w14:textId="77777777" w:rsidR="00BC2860" w:rsidRPr="00C01F51" w:rsidRDefault="00BC2860" w:rsidP="00BC2860"/>
    <w:p w14:paraId="4DCF3FB2" w14:textId="20A9FC27" w:rsidR="00BC2860" w:rsidRPr="00B16F67" w:rsidRDefault="00BC2860" w:rsidP="00B16F67">
      <w:pPr>
        <w:tabs>
          <w:tab w:val="left" w:pos="6990"/>
        </w:tabs>
      </w:pPr>
    </w:p>
    <w:sectPr w:rsidR="00BC2860" w:rsidRPr="00B16F67" w:rsidSect="00FC3BDC">
      <w:headerReference w:type="default" r:id="rId14"/>
      <w:footerReference w:type="even" r:id="rId15"/>
      <w:footerReference w:type="default" r:id="rId16"/>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B33FF" w14:textId="77777777" w:rsidR="001D42AD" w:rsidRDefault="001D42AD" w:rsidP="00A67DA9">
      <w:r>
        <w:separator/>
      </w:r>
    </w:p>
  </w:endnote>
  <w:endnote w:type="continuationSeparator" w:id="0">
    <w:p w14:paraId="5F6F4918" w14:textId="77777777" w:rsidR="001D42AD" w:rsidRDefault="001D42AD"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D0" w14:textId="77777777" w:rsidR="00B13378" w:rsidRDefault="00B13378"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B13378" w:rsidRDefault="00B13378"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D2" w14:textId="77777777" w:rsidR="00B13378" w:rsidRDefault="00B13378"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D64D" w14:textId="77777777" w:rsidR="001D42AD" w:rsidRDefault="001D42AD" w:rsidP="00A67DA9">
      <w:r>
        <w:separator/>
      </w:r>
    </w:p>
  </w:footnote>
  <w:footnote w:type="continuationSeparator" w:id="0">
    <w:p w14:paraId="26AA1946" w14:textId="77777777" w:rsidR="001D42AD" w:rsidRDefault="001D42AD"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DCCE" w14:textId="5A72A815" w:rsidR="00B13378" w:rsidRDefault="00B13378">
    <w:pPr>
      <w:pStyle w:val="Header"/>
      <w:jc w:val="center"/>
    </w:pPr>
    <w:r>
      <w:fldChar w:fldCharType="begin"/>
    </w:r>
    <w:r>
      <w:instrText>PAGE   \* MERGEFORMAT</w:instrText>
    </w:r>
    <w:r>
      <w:fldChar w:fldCharType="separate"/>
    </w:r>
    <w:r w:rsidR="00143843" w:rsidRPr="00143843">
      <w:rPr>
        <w:noProof/>
        <w:lang w:val="lt-LT"/>
      </w:rPr>
      <w:t>22</w:t>
    </w:r>
    <w:r>
      <w:fldChar w:fldCharType="end"/>
    </w:r>
  </w:p>
  <w:p w14:paraId="5666DCCF" w14:textId="77777777" w:rsidR="00B13378" w:rsidRDefault="00B13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D4783B"/>
    <w:multiLevelType w:val="multilevel"/>
    <w:tmpl w:val="1C7E5816"/>
    <w:lvl w:ilvl="0">
      <w:start w:val="1"/>
      <w:numFmt w:val="decimal"/>
      <w:lvlText w:val="%1."/>
      <w:lvlJc w:val="left"/>
      <w:pPr>
        <w:ind w:left="227" w:hanging="227"/>
      </w:pPr>
      <w:rPr>
        <w:rFonts w:hint="default"/>
        <w:spacing w:val="-20"/>
        <w:w w:val="100"/>
        <w:kern w:val="16"/>
        <w:position w:val="0"/>
        <w14:numForm w14:val="default"/>
        <w14:numSpacing w14:val="default"/>
        <w14:stylisticSets>
          <w14:styleSet w14:id="1"/>
        </w14:stylisticSets>
      </w:rPr>
    </w:lvl>
    <w:lvl w:ilvl="1">
      <w:start w:val="2"/>
      <w:numFmt w:val="decimal"/>
      <w:lvlText w:val="%1.%2."/>
      <w:lvlJc w:val="left"/>
      <w:pPr>
        <w:ind w:left="511" w:hanging="227"/>
      </w:pPr>
      <w:rPr>
        <w:rFonts w:hint="default"/>
        <w:b/>
      </w:rPr>
    </w:lvl>
    <w:lvl w:ilvl="2">
      <w:start w:val="1"/>
      <w:numFmt w:val="decimal"/>
      <w:lvlText w:val="%1.%2.%3."/>
      <w:lvlJc w:val="left"/>
      <w:pPr>
        <w:ind w:left="227" w:hanging="227"/>
      </w:pPr>
      <w:rPr>
        <w:rFonts w:hint="default"/>
        <w:b w:val="0"/>
      </w:rPr>
    </w:lvl>
    <w:lvl w:ilvl="3">
      <w:start w:val="1"/>
      <w:numFmt w:val="decimal"/>
      <w:lvlText w:val="%1.%2.%3.%4."/>
      <w:lvlJc w:val="left"/>
      <w:pPr>
        <w:ind w:left="296" w:hanging="227"/>
      </w:pPr>
      <w:rPr>
        <w:rFonts w:hint="default"/>
      </w:rPr>
    </w:lvl>
    <w:lvl w:ilvl="4">
      <w:start w:val="1"/>
      <w:numFmt w:val="decimal"/>
      <w:lvlText w:val="%1.%2.%3.%4.%5."/>
      <w:lvlJc w:val="left"/>
      <w:pPr>
        <w:ind w:left="319" w:hanging="227"/>
      </w:pPr>
      <w:rPr>
        <w:rFonts w:hint="default"/>
      </w:rPr>
    </w:lvl>
    <w:lvl w:ilvl="5">
      <w:start w:val="1"/>
      <w:numFmt w:val="decimal"/>
      <w:lvlText w:val="%1.%2.%3.%4.%5.%6."/>
      <w:lvlJc w:val="left"/>
      <w:pPr>
        <w:ind w:left="342" w:hanging="227"/>
      </w:pPr>
      <w:rPr>
        <w:rFonts w:hint="default"/>
      </w:rPr>
    </w:lvl>
    <w:lvl w:ilvl="6">
      <w:start w:val="1"/>
      <w:numFmt w:val="decimal"/>
      <w:lvlText w:val="%1.%2.%3.%4.%5.%6.%7."/>
      <w:lvlJc w:val="left"/>
      <w:pPr>
        <w:ind w:left="365" w:hanging="227"/>
      </w:pPr>
      <w:rPr>
        <w:rFonts w:hint="default"/>
      </w:rPr>
    </w:lvl>
    <w:lvl w:ilvl="7">
      <w:start w:val="1"/>
      <w:numFmt w:val="decimal"/>
      <w:lvlText w:val="%1.%2.%3.%4.%5.%6.%7.%8."/>
      <w:lvlJc w:val="left"/>
      <w:pPr>
        <w:ind w:left="388" w:hanging="227"/>
      </w:pPr>
      <w:rPr>
        <w:rFonts w:hint="default"/>
      </w:rPr>
    </w:lvl>
    <w:lvl w:ilvl="8">
      <w:start w:val="1"/>
      <w:numFmt w:val="decimal"/>
      <w:lvlText w:val="%1.%2.%3.%4.%5.%6.%7.%8.%9."/>
      <w:lvlJc w:val="left"/>
      <w:pPr>
        <w:ind w:left="411" w:hanging="227"/>
      </w:pPr>
      <w:rPr>
        <w:rFonts w:hint="default"/>
      </w:rPr>
    </w:lvl>
  </w:abstractNum>
  <w:abstractNum w:abstractNumId="3" w15:restartNumberingAfterBreak="0">
    <w:nsid w:val="011D59B2"/>
    <w:multiLevelType w:val="hybridMultilevel"/>
    <w:tmpl w:val="7E3EA9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23E49"/>
    <w:multiLevelType w:val="hybridMultilevel"/>
    <w:tmpl w:val="63042F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242374"/>
    <w:multiLevelType w:val="hybridMultilevel"/>
    <w:tmpl w:val="3160A5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D4DD8"/>
    <w:multiLevelType w:val="hybridMultilevel"/>
    <w:tmpl w:val="14902E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0D1536"/>
    <w:multiLevelType w:val="hybridMultilevel"/>
    <w:tmpl w:val="CA34B5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11" w15:restartNumberingAfterBreak="0">
    <w:nsid w:val="360C1ACE"/>
    <w:multiLevelType w:val="hybridMultilevel"/>
    <w:tmpl w:val="7A50E1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5C7E91"/>
    <w:multiLevelType w:val="hybridMultilevel"/>
    <w:tmpl w:val="E464553C"/>
    <w:lvl w:ilvl="0" w:tplc="CD2C946E">
      <w:numFmt w:val="bullet"/>
      <w:lvlText w:val=""/>
      <w:lvlJc w:val="left"/>
      <w:pPr>
        <w:ind w:left="465" w:hanging="360"/>
      </w:pPr>
      <w:rPr>
        <w:rFonts w:ascii="Symbol" w:eastAsia="Times New Roman" w:hAnsi="Symbol"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3" w15:restartNumberingAfterBreak="0">
    <w:nsid w:val="43CD62BA"/>
    <w:multiLevelType w:val="hybridMultilevel"/>
    <w:tmpl w:val="ED4E8A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9D3690"/>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F1C1E"/>
    <w:multiLevelType w:val="hybridMultilevel"/>
    <w:tmpl w:val="C61A6C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6B114E"/>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18" w15:restartNumberingAfterBreak="0">
    <w:nsid w:val="5AC04F0C"/>
    <w:multiLevelType w:val="hybridMultilevel"/>
    <w:tmpl w:val="54940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157BBF"/>
    <w:multiLevelType w:val="hybridMultilevel"/>
    <w:tmpl w:val="4A68DB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504502"/>
    <w:multiLevelType w:val="hybridMultilevel"/>
    <w:tmpl w:val="1DF814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662881"/>
    <w:multiLevelType w:val="hybridMultilevel"/>
    <w:tmpl w:val="499A25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3" w15:restartNumberingAfterBreak="0">
    <w:nsid w:val="6B5C781B"/>
    <w:multiLevelType w:val="hybridMultilevel"/>
    <w:tmpl w:val="8F7E3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12C2F"/>
    <w:multiLevelType w:val="hybridMultilevel"/>
    <w:tmpl w:val="42AE86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26"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D10CD"/>
    <w:multiLevelType w:val="hybridMultilevel"/>
    <w:tmpl w:val="FE1E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6"/>
  </w:num>
  <w:num w:numId="4">
    <w:abstractNumId w:val="4"/>
  </w:num>
  <w:num w:numId="5">
    <w:abstractNumId w:val="17"/>
  </w:num>
  <w:num w:numId="6">
    <w:abstractNumId w:val="28"/>
  </w:num>
  <w:num w:numId="7">
    <w:abstractNumId w:val="25"/>
  </w:num>
  <w:num w:numId="8">
    <w:abstractNumId w:val="26"/>
  </w:num>
  <w:num w:numId="9">
    <w:abstractNumId w:val="19"/>
  </w:num>
  <w:num w:numId="10">
    <w:abstractNumId w:val="14"/>
  </w:num>
  <w:num w:numId="11">
    <w:abstractNumId w:val="15"/>
  </w:num>
  <w:num w:numId="12">
    <w:abstractNumId w:val="24"/>
  </w:num>
  <w:num w:numId="13">
    <w:abstractNumId w:val="23"/>
  </w:num>
  <w:num w:numId="14">
    <w:abstractNumId w:val="5"/>
  </w:num>
  <w:num w:numId="15">
    <w:abstractNumId w:val="3"/>
  </w:num>
  <w:num w:numId="16">
    <w:abstractNumId w:val="13"/>
  </w:num>
  <w:num w:numId="17">
    <w:abstractNumId w:val="21"/>
  </w:num>
  <w:num w:numId="18">
    <w:abstractNumId w:val="9"/>
  </w:num>
  <w:num w:numId="19">
    <w:abstractNumId w:val="11"/>
  </w:num>
  <w:num w:numId="20">
    <w:abstractNumId w:val="7"/>
  </w:num>
  <w:num w:numId="21">
    <w:abstractNumId w:val="16"/>
  </w:num>
  <w:num w:numId="22">
    <w:abstractNumId w:val="2"/>
  </w:num>
  <w:num w:numId="23">
    <w:abstractNumId w:val="18"/>
  </w:num>
  <w:num w:numId="24">
    <w:abstractNumId w:val="27"/>
  </w:num>
  <w:num w:numId="25">
    <w:abstractNumId w:val="20"/>
  </w:num>
  <w:num w:numId="26">
    <w:abstractNumId w:val="8"/>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t-PT"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1668"/>
    <w:rsid w:val="00082E3D"/>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4985"/>
    <w:rsid w:val="000C4F4E"/>
    <w:rsid w:val="000C51FD"/>
    <w:rsid w:val="000C5205"/>
    <w:rsid w:val="000C54A1"/>
    <w:rsid w:val="000C5D6D"/>
    <w:rsid w:val="000C6FBB"/>
    <w:rsid w:val="000C704D"/>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6E1A"/>
    <w:rsid w:val="000D788D"/>
    <w:rsid w:val="000E001F"/>
    <w:rsid w:val="000E0110"/>
    <w:rsid w:val="000E0361"/>
    <w:rsid w:val="000E0736"/>
    <w:rsid w:val="000E0AF9"/>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326C"/>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48"/>
    <w:rsid w:val="001225C3"/>
    <w:rsid w:val="00122898"/>
    <w:rsid w:val="0012350C"/>
    <w:rsid w:val="00123D5C"/>
    <w:rsid w:val="00124775"/>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404BB"/>
    <w:rsid w:val="001405EE"/>
    <w:rsid w:val="00140972"/>
    <w:rsid w:val="00140BCF"/>
    <w:rsid w:val="00140FA5"/>
    <w:rsid w:val="00141850"/>
    <w:rsid w:val="00141A04"/>
    <w:rsid w:val="001422C4"/>
    <w:rsid w:val="00143806"/>
    <w:rsid w:val="00143843"/>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28B7"/>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180D"/>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2A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E75AB"/>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262"/>
    <w:rsid w:val="002203A2"/>
    <w:rsid w:val="00220CF6"/>
    <w:rsid w:val="0022182C"/>
    <w:rsid w:val="00221D76"/>
    <w:rsid w:val="0022205A"/>
    <w:rsid w:val="00222298"/>
    <w:rsid w:val="002224D6"/>
    <w:rsid w:val="00222631"/>
    <w:rsid w:val="00222B15"/>
    <w:rsid w:val="00223105"/>
    <w:rsid w:val="00223165"/>
    <w:rsid w:val="00223675"/>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503EC"/>
    <w:rsid w:val="00250442"/>
    <w:rsid w:val="00250BAA"/>
    <w:rsid w:val="0025180C"/>
    <w:rsid w:val="00253467"/>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612E"/>
    <w:rsid w:val="002678DC"/>
    <w:rsid w:val="00267B57"/>
    <w:rsid w:val="0027046E"/>
    <w:rsid w:val="002713D7"/>
    <w:rsid w:val="0027149C"/>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765"/>
    <w:rsid w:val="002809D7"/>
    <w:rsid w:val="0028174D"/>
    <w:rsid w:val="00281DCF"/>
    <w:rsid w:val="00282B2D"/>
    <w:rsid w:val="00283231"/>
    <w:rsid w:val="00283674"/>
    <w:rsid w:val="00284455"/>
    <w:rsid w:val="002846BF"/>
    <w:rsid w:val="00284BF2"/>
    <w:rsid w:val="00284F8E"/>
    <w:rsid w:val="00285C77"/>
    <w:rsid w:val="002864C4"/>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A26"/>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108"/>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4EFD"/>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6976"/>
    <w:rsid w:val="00326F1A"/>
    <w:rsid w:val="0033012F"/>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5C5"/>
    <w:rsid w:val="003547BA"/>
    <w:rsid w:val="00355147"/>
    <w:rsid w:val="00356897"/>
    <w:rsid w:val="003568EE"/>
    <w:rsid w:val="003576E9"/>
    <w:rsid w:val="0036068E"/>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BC9"/>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9FC"/>
    <w:rsid w:val="003C2E46"/>
    <w:rsid w:val="003C340F"/>
    <w:rsid w:val="003C4C40"/>
    <w:rsid w:val="003C5154"/>
    <w:rsid w:val="003C58A7"/>
    <w:rsid w:val="003C5B86"/>
    <w:rsid w:val="003C5D02"/>
    <w:rsid w:val="003C74AB"/>
    <w:rsid w:val="003D01E9"/>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77B0"/>
    <w:rsid w:val="004015C5"/>
    <w:rsid w:val="00402223"/>
    <w:rsid w:val="00402486"/>
    <w:rsid w:val="00402B31"/>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1F62"/>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76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47E"/>
    <w:rsid w:val="00462816"/>
    <w:rsid w:val="00462B41"/>
    <w:rsid w:val="00462D58"/>
    <w:rsid w:val="0046306E"/>
    <w:rsid w:val="0046320C"/>
    <w:rsid w:val="00464A88"/>
    <w:rsid w:val="00464F4B"/>
    <w:rsid w:val="004650F4"/>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2672"/>
    <w:rsid w:val="0047480D"/>
    <w:rsid w:val="00474BD2"/>
    <w:rsid w:val="00474D02"/>
    <w:rsid w:val="004750C3"/>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3977"/>
    <w:rsid w:val="004C4BDB"/>
    <w:rsid w:val="004C5435"/>
    <w:rsid w:val="004C5BE7"/>
    <w:rsid w:val="004C6E6C"/>
    <w:rsid w:val="004C7BCC"/>
    <w:rsid w:val="004D1107"/>
    <w:rsid w:val="004D24B5"/>
    <w:rsid w:val="004D27CF"/>
    <w:rsid w:val="004D3C8F"/>
    <w:rsid w:val="004D4351"/>
    <w:rsid w:val="004D4A27"/>
    <w:rsid w:val="004D4E8B"/>
    <w:rsid w:val="004D5895"/>
    <w:rsid w:val="004D5997"/>
    <w:rsid w:val="004D6800"/>
    <w:rsid w:val="004D7D18"/>
    <w:rsid w:val="004D7E61"/>
    <w:rsid w:val="004D7F49"/>
    <w:rsid w:val="004E10D6"/>
    <w:rsid w:val="004E15CE"/>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18A2"/>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303B5"/>
    <w:rsid w:val="00530DBE"/>
    <w:rsid w:val="005315A2"/>
    <w:rsid w:val="005323B2"/>
    <w:rsid w:val="00532B6C"/>
    <w:rsid w:val="005330A0"/>
    <w:rsid w:val="005340E5"/>
    <w:rsid w:val="005347A8"/>
    <w:rsid w:val="005353CD"/>
    <w:rsid w:val="00536088"/>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7BB9"/>
    <w:rsid w:val="005603C5"/>
    <w:rsid w:val="00560426"/>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57DC"/>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2243"/>
    <w:rsid w:val="005B22CF"/>
    <w:rsid w:val="005B28B6"/>
    <w:rsid w:val="005B3BF4"/>
    <w:rsid w:val="005B42F6"/>
    <w:rsid w:val="005B4318"/>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5635"/>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EFE"/>
    <w:rsid w:val="00630B30"/>
    <w:rsid w:val="00630D3A"/>
    <w:rsid w:val="006310A6"/>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8C3"/>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8EB"/>
    <w:rsid w:val="00680A10"/>
    <w:rsid w:val="0068281B"/>
    <w:rsid w:val="00682845"/>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0A0"/>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61B"/>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2634"/>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5C4"/>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36B"/>
    <w:rsid w:val="00737F56"/>
    <w:rsid w:val="00740142"/>
    <w:rsid w:val="00740565"/>
    <w:rsid w:val="00741C19"/>
    <w:rsid w:val="00741DFF"/>
    <w:rsid w:val="0074275F"/>
    <w:rsid w:val="00742D32"/>
    <w:rsid w:val="00743C02"/>
    <w:rsid w:val="007445C3"/>
    <w:rsid w:val="0074551A"/>
    <w:rsid w:val="00745907"/>
    <w:rsid w:val="00745C95"/>
    <w:rsid w:val="00746002"/>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063"/>
    <w:rsid w:val="007621C6"/>
    <w:rsid w:val="00762384"/>
    <w:rsid w:val="00762A38"/>
    <w:rsid w:val="00763414"/>
    <w:rsid w:val="00763B80"/>
    <w:rsid w:val="0076498B"/>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08C8"/>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3BD"/>
    <w:rsid w:val="007B35FB"/>
    <w:rsid w:val="007B4302"/>
    <w:rsid w:val="007B460F"/>
    <w:rsid w:val="007B5342"/>
    <w:rsid w:val="007B6356"/>
    <w:rsid w:val="007B6743"/>
    <w:rsid w:val="007B681A"/>
    <w:rsid w:val="007B6B49"/>
    <w:rsid w:val="007B6F04"/>
    <w:rsid w:val="007B76E8"/>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1E3F"/>
    <w:rsid w:val="007D5136"/>
    <w:rsid w:val="007D52E5"/>
    <w:rsid w:val="007D5ECC"/>
    <w:rsid w:val="007D6095"/>
    <w:rsid w:val="007D68BE"/>
    <w:rsid w:val="007D74BC"/>
    <w:rsid w:val="007D754C"/>
    <w:rsid w:val="007E1BB1"/>
    <w:rsid w:val="007E1DF0"/>
    <w:rsid w:val="007E21FD"/>
    <w:rsid w:val="007E29E3"/>
    <w:rsid w:val="007E42C5"/>
    <w:rsid w:val="007E47A6"/>
    <w:rsid w:val="007E52AF"/>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6ACC"/>
    <w:rsid w:val="00817A1F"/>
    <w:rsid w:val="00817D5E"/>
    <w:rsid w:val="008206BE"/>
    <w:rsid w:val="008206DE"/>
    <w:rsid w:val="00821117"/>
    <w:rsid w:val="00822554"/>
    <w:rsid w:val="00822A9A"/>
    <w:rsid w:val="00823F29"/>
    <w:rsid w:val="0082406F"/>
    <w:rsid w:val="00824B27"/>
    <w:rsid w:val="00824C53"/>
    <w:rsid w:val="00825B21"/>
    <w:rsid w:val="00826338"/>
    <w:rsid w:val="00826FD6"/>
    <w:rsid w:val="008279E3"/>
    <w:rsid w:val="00827E91"/>
    <w:rsid w:val="008303B5"/>
    <w:rsid w:val="008311AD"/>
    <w:rsid w:val="00831D44"/>
    <w:rsid w:val="00832B27"/>
    <w:rsid w:val="00832CBA"/>
    <w:rsid w:val="00832EB4"/>
    <w:rsid w:val="00833F19"/>
    <w:rsid w:val="00834121"/>
    <w:rsid w:val="00835271"/>
    <w:rsid w:val="008359ED"/>
    <w:rsid w:val="008374E5"/>
    <w:rsid w:val="00837798"/>
    <w:rsid w:val="008378C8"/>
    <w:rsid w:val="00837D4E"/>
    <w:rsid w:val="00840C0E"/>
    <w:rsid w:val="0084129F"/>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1B"/>
    <w:rsid w:val="00862599"/>
    <w:rsid w:val="00862657"/>
    <w:rsid w:val="00863A84"/>
    <w:rsid w:val="00863CC5"/>
    <w:rsid w:val="00864200"/>
    <w:rsid w:val="0086448A"/>
    <w:rsid w:val="008647F4"/>
    <w:rsid w:val="008652F1"/>
    <w:rsid w:val="00865355"/>
    <w:rsid w:val="00865CF8"/>
    <w:rsid w:val="00866175"/>
    <w:rsid w:val="00866231"/>
    <w:rsid w:val="00866A8B"/>
    <w:rsid w:val="00866E84"/>
    <w:rsid w:val="00867170"/>
    <w:rsid w:val="00870F5E"/>
    <w:rsid w:val="00871ED1"/>
    <w:rsid w:val="0087257E"/>
    <w:rsid w:val="0087286D"/>
    <w:rsid w:val="00873370"/>
    <w:rsid w:val="0087337E"/>
    <w:rsid w:val="0087407B"/>
    <w:rsid w:val="00874E62"/>
    <w:rsid w:val="0087575E"/>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508"/>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00C"/>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D4"/>
    <w:rsid w:val="009039A7"/>
    <w:rsid w:val="00903CEA"/>
    <w:rsid w:val="00904684"/>
    <w:rsid w:val="00904855"/>
    <w:rsid w:val="009048F9"/>
    <w:rsid w:val="00904AEA"/>
    <w:rsid w:val="0090530B"/>
    <w:rsid w:val="00905429"/>
    <w:rsid w:val="009077C5"/>
    <w:rsid w:val="009077EE"/>
    <w:rsid w:val="00907BFB"/>
    <w:rsid w:val="00910BB5"/>
    <w:rsid w:val="009113BD"/>
    <w:rsid w:val="009116E5"/>
    <w:rsid w:val="00911B02"/>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36F"/>
    <w:rsid w:val="00944F38"/>
    <w:rsid w:val="00946AA6"/>
    <w:rsid w:val="00946AC0"/>
    <w:rsid w:val="00947562"/>
    <w:rsid w:val="0094784A"/>
    <w:rsid w:val="009479BA"/>
    <w:rsid w:val="00950497"/>
    <w:rsid w:val="009507A7"/>
    <w:rsid w:val="00950A6C"/>
    <w:rsid w:val="00950B42"/>
    <w:rsid w:val="00950D4A"/>
    <w:rsid w:val="00952B5F"/>
    <w:rsid w:val="00952E0C"/>
    <w:rsid w:val="00952FF8"/>
    <w:rsid w:val="00953CC3"/>
    <w:rsid w:val="00953D38"/>
    <w:rsid w:val="00953D69"/>
    <w:rsid w:val="00953FEA"/>
    <w:rsid w:val="009549C9"/>
    <w:rsid w:val="0095544A"/>
    <w:rsid w:val="00956465"/>
    <w:rsid w:val="009566EF"/>
    <w:rsid w:val="0095693C"/>
    <w:rsid w:val="00956FF9"/>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2D74"/>
    <w:rsid w:val="009B3094"/>
    <w:rsid w:val="009B31F7"/>
    <w:rsid w:val="009B3CD2"/>
    <w:rsid w:val="009B55B3"/>
    <w:rsid w:val="009B7135"/>
    <w:rsid w:val="009B7874"/>
    <w:rsid w:val="009C0E19"/>
    <w:rsid w:val="009C1277"/>
    <w:rsid w:val="009C142A"/>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31D8"/>
    <w:rsid w:val="00A235B5"/>
    <w:rsid w:val="00A241F8"/>
    <w:rsid w:val="00A24326"/>
    <w:rsid w:val="00A244B2"/>
    <w:rsid w:val="00A24530"/>
    <w:rsid w:val="00A24D9C"/>
    <w:rsid w:val="00A2536C"/>
    <w:rsid w:val="00A25959"/>
    <w:rsid w:val="00A25A78"/>
    <w:rsid w:val="00A25D8E"/>
    <w:rsid w:val="00A26A1F"/>
    <w:rsid w:val="00A27624"/>
    <w:rsid w:val="00A27AB3"/>
    <w:rsid w:val="00A27BAE"/>
    <w:rsid w:val="00A27DD6"/>
    <w:rsid w:val="00A30DD7"/>
    <w:rsid w:val="00A315EF"/>
    <w:rsid w:val="00A3210D"/>
    <w:rsid w:val="00A32175"/>
    <w:rsid w:val="00A326D4"/>
    <w:rsid w:val="00A32DC1"/>
    <w:rsid w:val="00A32DC6"/>
    <w:rsid w:val="00A33C64"/>
    <w:rsid w:val="00A34BCC"/>
    <w:rsid w:val="00A37264"/>
    <w:rsid w:val="00A3751D"/>
    <w:rsid w:val="00A3761D"/>
    <w:rsid w:val="00A3763E"/>
    <w:rsid w:val="00A40257"/>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DE3"/>
    <w:rsid w:val="00A5348A"/>
    <w:rsid w:val="00A538D8"/>
    <w:rsid w:val="00A5390B"/>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4FDE"/>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6DAB"/>
    <w:rsid w:val="00AB7C57"/>
    <w:rsid w:val="00AC04AA"/>
    <w:rsid w:val="00AC07B0"/>
    <w:rsid w:val="00AC0EC3"/>
    <w:rsid w:val="00AC161B"/>
    <w:rsid w:val="00AC1831"/>
    <w:rsid w:val="00AC1ECB"/>
    <w:rsid w:val="00AC2C21"/>
    <w:rsid w:val="00AC34FA"/>
    <w:rsid w:val="00AC3533"/>
    <w:rsid w:val="00AC3750"/>
    <w:rsid w:val="00AC4E91"/>
    <w:rsid w:val="00AC537C"/>
    <w:rsid w:val="00AC5CD0"/>
    <w:rsid w:val="00AC5FDF"/>
    <w:rsid w:val="00AC61E6"/>
    <w:rsid w:val="00AC6630"/>
    <w:rsid w:val="00AC74E0"/>
    <w:rsid w:val="00AC79E8"/>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1DC"/>
    <w:rsid w:val="00B0364A"/>
    <w:rsid w:val="00B03701"/>
    <w:rsid w:val="00B040C8"/>
    <w:rsid w:val="00B04310"/>
    <w:rsid w:val="00B04B12"/>
    <w:rsid w:val="00B05382"/>
    <w:rsid w:val="00B077CA"/>
    <w:rsid w:val="00B104B0"/>
    <w:rsid w:val="00B1142C"/>
    <w:rsid w:val="00B11752"/>
    <w:rsid w:val="00B11BAA"/>
    <w:rsid w:val="00B13378"/>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003"/>
    <w:rsid w:val="00B42C13"/>
    <w:rsid w:val="00B43379"/>
    <w:rsid w:val="00B438CF"/>
    <w:rsid w:val="00B43978"/>
    <w:rsid w:val="00B43B1F"/>
    <w:rsid w:val="00B43B39"/>
    <w:rsid w:val="00B43D47"/>
    <w:rsid w:val="00B43DEB"/>
    <w:rsid w:val="00B44032"/>
    <w:rsid w:val="00B440EF"/>
    <w:rsid w:val="00B446E7"/>
    <w:rsid w:val="00B449C7"/>
    <w:rsid w:val="00B44E65"/>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01C"/>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695"/>
    <w:rsid w:val="00B67913"/>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865D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721C"/>
    <w:rsid w:val="00BA7C48"/>
    <w:rsid w:val="00BB19DF"/>
    <w:rsid w:val="00BB1AF6"/>
    <w:rsid w:val="00BB2398"/>
    <w:rsid w:val="00BB2746"/>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D009C"/>
    <w:rsid w:val="00BD031C"/>
    <w:rsid w:val="00BD11F5"/>
    <w:rsid w:val="00BD217D"/>
    <w:rsid w:val="00BD219C"/>
    <w:rsid w:val="00BD2DA1"/>
    <w:rsid w:val="00BD310E"/>
    <w:rsid w:val="00BD3583"/>
    <w:rsid w:val="00BD3642"/>
    <w:rsid w:val="00BD394E"/>
    <w:rsid w:val="00BD41FF"/>
    <w:rsid w:val="00BD4726"/>
    <w:rsid w:val="00BD4B50"/>
    <w:rsid w:val="00BD4E00"/>
    <w:rsid w:val="00BD5450"/>
    <w:rsid w:val="00BD5E24"/>
    <w:rsid w:val="00BD60E5"/>
    <w:rsid w:val="00BD6530"/>
    <w:rsid w:val="00BD6ABA"/>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A95"/>
    <w:rsid w:val="00C03458"/>
    <w:rsid w:val="00C0468B"/>
    <w:rsid w:val="00C04CD7"/>
    <w:rsid w:val="00C055CC"/>
    <w:rsid w:val="00C06350"/>
    <w:rsid w:val="00C0799A"/>
    <w:rsid w:val="00C11149"/>
    <w:rsid w:val="00C116FB"/>
    <w:rsid w:val="00C11A06"/>
    <w:rsid w:val="00C11C26"/>
    <w:rsid w:val="00C11D01"/>
    <w:rsid w:val="00C11DE8"/>
    <w:rsid w:val="00C1236E"/>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57674"/>
    <w:rsid w:val="00C6057F"/>
    <w:rsid w:val="00C60C86"/>
    <w:rsid w:val="00C60FA4"/>
    <w:rsid w:val="00C61B0C"/>
    <w:rsid w:val="00C62567"/>
    <w:rsid w:val="00C6268D"/>
    <w:rsid w:val="00C626BA"/>
    <w:rsid w:val="00C62999"/>
    <w:rsid w:val="00C63524"/>
    <w:rsid w:val="00C635FD"/>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6D67"/>
    <w:rsid w:val="00CA7B98"/>
    <w:rsid w:val="00CA7D0D"/>
    <w:rsid w:val="00CB02F6"/>
    <w:rsid w:val="00CB0895"/>
    <w:rsid w:val="00CB0B94"/>
    <w:rsid w:val="00CB1226"/>
    <w:rsid w:val="00CB2128"/>
    <w:rsid w:val="00CB523B"/>
    <w:rsid w:val="00CB5468"/>
    <w:rsid w:val="00CB55FC"/>
    <w:rsid w:val="00CB617A"/>
    <w:rsid w:val="00CB6B7C"/>
    <w:rsid w:val="00CB7041"/>
    <w:rsid w:val="00CB7511"/>
    <w:rsid w:val="00CB7AA2"/>
    <w:rsid w:val="00CB7C64"/>
    <w:rsid w:val="00CB7CFB"/>
    <w:rsid w:val="00CC0C58"/>
    <w:rsid w:val="00CC0C79"/>
    <w:rsid w:val="00CC0F1F"/>
    <w:rsid w:val="00CC139E"/>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4D5"/>
    <w:rsid w:val="00CE67AC"/>
    <w:rsid w:val="00CE6E5C"/>
    <w:rsid w:val="00CF0077"/>
    <w:rsid w:val="00CF02BF"/>
    <w:rsid w:val="00CF0746"/>
    <w:rsid w:val="00CF111E"/>
    <w:rsid w:val="00CF183D"/>
    <w:rsid w:val="00CF29C0"/>
    <w:rsid w:val="00CF34D1"/>
    <w:rsid w:val="00CF5ABC"/>
    <w:rsid w:val="00CF61CB"/>
    <w:rsid w:val="00CF6C70"/>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E62"/>
    <w:rsid w:val="00D17299"/>
    <w:rsid w:val="00D17D0C"/>
    <w:rsid w:val="00D2156D"/>
    <w:rsid w:val="00D21A7E"/>
    <w:rsid w:val="00D23545"/>
    <w:rsid w:val="00D238C1"/>
    <w:rsid w:val="00D245A2"/>
    <w:rsid w:val="00D24890"/>
    <w:rsid w:val="00D2596A"/>
    <w:rsid w:val="00D25D07"/>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339"/>
    <w:rsid w:val="00D86A07"/>
    <w:rsid w:val="00D8719A"/>
    <w:rsid w:val="00D874F9"/>
    <w:rsid w:val="00D9036E"/>
    <w:rsid w:val="00D90DD2"/>
    <w:rsid w:val="00D912B1"/>
    <w:rsid w:val="00D92AB1"/>
    <w:rsid w:val="00D92B15"/>
    <w:rsid w:val="00D92F12"/>
    <w:rsid w:val="00D93986"/>
    <w:rsid w:val="00D93BB6"/>
    <w:rsid w:val="00D94DA7"/>
    <w:rsid w:val="00D9525F"/>
    <w:rsid w:val="00D95A5B"/>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640A"/>
    <w:rsid w:val="00DB684E"/>
    <w:rsid w:val="00DB6AA4"/>
    <w:rsid w:val="00DB6F7E"/>
    <w:rsid w:val="00DC21F4"/>
    <w:rsid w:val="00DC2257"/>
    <w:rsid w:val="00DC45F6"/>
    <w:rsid w:val="00DC4A38"/>
    <w:rsid w:val="00DC4F41"/>
    <w:rsid w:val="00DC5E81"/>
    <w:rsid w:val="00DC63EA"/>
    <w:rsid w:val="00DC7155"/>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B0B"/>
    <w:rsid w:val="00DF7512"/>
    <w:rsid w:val="00E00620"/>
    <w:rsid w:val="00E00B61"/>
    <w:rsid w:val="00E03A8E"/>
    <w:rsid w:val="00E041BE"/>
    <w:rsid w:val="00E04CC8"/>
    <w:rsid w:val="00E04FB1"/>
    <w:rsid w:val="00E06BD1"/>
    <w:rsid w:val="00E10002"/>
    <w:rsid w:val="00E10F4B"/>
    <w:rsid w:val="00E11B2A"/>
    <w:rsid w:val="00E11BB2"/>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6"/>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28E"/>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E13"/>
    <w:rsid w:val="00E72F21"/>
    <w:rsid w:val="00E730AE"/>
    <w:rsid w:val="00E733BC"/>
    <w:rsid w:val="00E73B9D"/>
    <w:rsid w:val="00E73FCA"/>
    <w:rsid w:val="00E74646"/>
    <w:rsid w:val="00E75829"/>
    <w:rsid w:val="00E76F02"/>
    <w:rsid w:val="00E82504"/>
    <w:rsid w:val="00E826BC"/>
    <w:rsid w:val="00E82DA9"/>
    <w:rsid w:val="00E83693"/>
    <w:rsid w:val="00E84334"/>
    <w:rsid w:val="00E84664"/>
    <w:rsid w:val="00E849E5"/>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1D89"/>
    <w:rsid w:val="00EA24B6"/>
    <w:rsid w:val="00EA277E"/>
    <w:rsid w:val="00EA3BAF"/>
    <w:rsid w:val="00EA4241"/>
    <w:rsid w:val="00EA48B1"/>
    <w:rsid w:val="00EA4B28"/>
    <w:rsid w:val="00EA4CC1"/>
    <w:rsid w:val="00EA4E81"/>
    <w:rsid w:val="00EA4F5D"/>
    <w:rsid w:val="00EA5318"/>
    <w:rsid w:val="00EA68C0"/>
    <w:rsid w:val="00EA71E4"/>
    <w:rsid w:val="00EA746E"/>
    <w:rsid w:val="00EA74FF"/>
    <w:rsid w:val="00EB0620"/>
    <w:rsid w:val="00EB0979"/>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070"/>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E6757"/>
    <w:rsid w:val="00EF01B7"/>
    <w:rsid w:val="00EF0670"/>
    <w:rsid w:val="00EF082F"/>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562B"/>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1D6C"/>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14"/>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3A60"/>
    <w:rsid w:val="00F84245"/>
    <w:rsid w:val="00F84375"/>
    <w:rsid w:val="00F8478B"/>
    <w:rsid w:val="00F85389"/>
    <w:rsid w:val="00F85737"/>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DA5"/>
    <w:rsid w:val="00FD115A"/>
    <w:rsid w:val="00FD1905"/>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9BB"/>
    <w:rsid w:val="00FE2D09"/>
    <w:rsid w:val="00FE2F31"/>
    <w:rsid w:val="00FE3592"/>
    <w:rsid w:val="00FE3953"/>
    <w:rsid w:val="00FE3F1D"/>
    <w:rsid w:val="00FE56DD"/>
    <w:rsid w:val="00FE6DF7"/>
    <w:rsid w:val="00FE7F26"/>
    <w:rsid w:val="00FF0C92"/>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paragraph" w:customStyle="1" w:styleId="Betarp">
    <w:name w:val="Be tarpų"/>
    <w:uiPriority w:val="1"/>
    <w:qFormat/>
    <w:rsid w:val="007620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982">
      <w:bodyDiv w:val="1"/>
      <w:marLeft w:val="0"/>
      <w:marRight w:val="0"/>
      <w:marTop w:val="0"/>
      <w:marBottom w:val="0"/>
      <w:divBdr>
        <w:top w:val="none" w:sz="0" w:space="0" w:color="auto"/>
        <w:left w:val="none" w:sz="0" w:space="0" w:color="auto"/>
        <w:bottom w:val="none" w:sz="0" w:space="0" w:color="auto"/>
        <w:right w:val="none" w:sz="0" w:space="0" w:color="auto"/>
      </w:divBdr>
    </w:div>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hyperlink" Target="https://compatibilityguide.broadco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ndowsservercatalo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patibilityguide.broadcom.com" TargetMode="External"/><Relationship Id="rId4" Type="http://schemas.openxmlformats.org/officeDocument/2006/relationships/settings" Target="settings.xml"/><Relationship Id="rId9" Type="http://schemas.openxmlformats.org/officeDocument/2006/relationships/hyperlink" Target="http://www.windowsservercatalog.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69F7-2E44-4B69-A62F-44B9CBD2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92</Pages>
  <Words>105615</Words>
  <Characters>60202</Characters>
  <Application>Microsoft Office Word</Application>
  <DocSecurity>0</DocSecurity>
  <Lines>501</Lines>
  <Paragraphs>330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165487</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Lina Latvyte-Kavalniene</cp:lastModifiedBy>
  <cp:revision>235</cp:revision>
  <cp:lastPrinted>2019-05-07T06:00:00Z</cp:lastPrinted>
  <dcterms:created xsi:type="dcterms:W3CDTF">2023-08-14T04:56:00Z</dcterms:created>
  <dcterms:modified xsi:type="dcterms:W3CDTF">2025-10-03T10:10:00Z</dcterms:modified>
</cp:coreProperties>
</file>