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C4F259D" w14:textId="16666E6F" w:rsidR="009E1E4F" w:rsidRPr="00DC001A" w:rsidRDefault="009E1E4F" w:rsidP="00F4441E">
      <w:pPr>
        <w:jc w:val="center"/>
        <w:rPr>
          <w:rFonts w:asciiTheme="majorBidi" w:hAnsiTheme="majorBidi" w:cstheme="majorBidi"/>
          <w:b/>
          <w:bCs/>
        </w:rPr>
      </w:pPr>
      <w:r>
        <w:rPr>
          <w:rFonts w:asciiTheme="majorBidi" w:hAnsiTheme="majorBidi" w:cstheme="majorBidi"/>
          <w:b/>
          <w:bCs/>
        </w:rPr>
        <w:t>DEVINTA PIRKIMO DALIS</w:t>
      </w:r>
    </w:p>
    <w:p w14:paraId="2BA79075"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DC001A">
        <w:rPr>
          <w:rFonts w:asciiTheme="majorBidi" w:hAnsiTheme="majorBidi" w:cstheme="majorBidi"/>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9E1E4F" w:rsidRPr="00DC001A" w14:paraId="3EC395FD" w14:textId="77777777" w:rsidTr="001E4BF4">
        <w:tc>
          <w:tcPr>
            <w:tcW w:w="277" w:type="pct"/>
            <w:tcBorders>
              <w:bottom w:val="single" w:sz="4" w:space="0" w:color="auto"/>
            </w:tcBorders>
          </w:tcPr>
          <w:p w14:paraId="486D2A8B" w14:textId="77777777" w:rsidR="009E1E4F" w:rsidRPr="00DC001A" w:rsidRDefault="009E1E4F" w:rsidP="009E1E4F">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6FC38FAE" w:rsidR="009E1E4F" w:rsidRPr="009E1E4F" w:rsidRDefault="009E1E4F" w:rsidP="009E1E4F">
            <w:pPr>
              <w:spacing w:line="240" w:lineRule="auto"/>
              <w:rPr>
                <w:rFonts w:asciiTheme="majorBidi" w:hAnsiTheme="majorBidi" w:cstheme="majorBidi"/>
                <w:b/>
                <w:bCs/>
                <w:sz w:val="20"/>
                <w:szCs w:val="20"/>
              </w:rPr>
            </w:pPr>
            <w:r w:rsidRPr="009E1E4F">
              <w:rPr>
                <w:rFonts w:ascii="Times New Roman" w:hAnsi="Times New Roman"/>
                <w:b/>
                <w:bCs/>
                <w:sz w:val="24"/>
                <w:szCs w:val="24"/>
              </w:rPr>
              <w:t>Gelių dokumentavimo sistema</w:t>
            </w:r>
          </w:p>
        </w:tc>
        <w:tc>
          <w:tcPr>
            <w:tcW w:w="502" w:type="pct"/>
          </w:tcPr>
          <w:p w14:paraId="411B8DD6" w14:textId="3C6C05E4" w:rsidR="009E1E4F" w:rsidRPr="00DC001A" w:rsidRDefault="009E1E4F" w:rsidP="009E1E4F">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172AC316" w:rsidR="009E1E4F" w:rsidRPr="00DC001A" w:rsidRDefault="009E1E4F" w:rsidP="009E1E4F">
            <w:pPr>
              <w:jc w:val="center"/>
              <w:rPr>
                <w:rFonts w:asciiTheme="majorBidi" w:hAnsiTheme="majorBidi" w:cstheme="majorBidi"/>
                <w:sz w:val="20"/>
                <w:szCs w:val="20"/>
              </w:rPr>
            </w:pPr>
            <w:r>
              <w:rPr>
                <w:rFonts w:eastAsia="Times New Roman"/>
                <w:lang w:eastAsia="ar-SA"/>
              </w:rPr>
              <w:t>1</w:t>
            </w:r>
          </w:p>
        </w:tc>
        <w:tc>
          <w:tcPr>
            <w:tcW w:w="664" w:type="pct"/>
          </w:tcPr>
          <w:p w14:paraId="505E7F4A" w14:textId="5E8AF2DD" w:rsidR="009E1E4F" w:rsidRPr="00DC001A" w:rsidRDefault="009E1E4F" w:rsidP="009E1E4F">
            <w:pPr>
              <w:jc w:val="center"/>
              <w:rPr>
                <w:rFonts w:asciiTheme="majorBidi" w:hAnsiTheme="majorBidi" w:cstheme="majorBidi"/>
                <w:sz w:val="20"/>
                <w:szCs w:val="20"/>
              </w:rPr>
            </w:pPr>
            <w:r w:rsidRPr="004A3898">
              <w:rPr>
                <w:rFonts w:eastAsia="Times New Roman"/>
                <w:lang w:eastAsia="ar-SA"/>
              </w:rPr>
              <w:t>7000</w:t>
            </w:r>
            <w:r>
              <w:rPr>
                <w:rFonts w:eastAsia="Times New Roman"/>
                <w:lang w:eastAsia="ar-SA"/>
              </w:rPr>
              <w:t>,00</w:t>
            </w:r>
          </w:p>
        </w:tc>
        <w:tc>
          <w:tcPr>
            <w:tcW w:w="898" w:type="pct"/>
            <w:tcBorders>
              <w:bottom w:val="single" w:sz="4" w:space="0" w:color="auto"/>
            </w:tcBorders>
          </w:tcPr>
          <w:p w14:paraId="54461272" w14:textId="77777777" w:rsidR="009E1E4F" w:rsidRPr="00DC001A" w:rsidRDefault="009E1E4F" w:rsidP="009E1E4F">
            <w:pPr>
              <w:rPr>
                <w:rFonts w:asciiTheme="majorBidi" w:hAnsiTheme="majorBidi" w:cstheme="majorBidi"/>
                <w:sz w:val="20"/>
                <w:szCs w:val="20"/>
              </w:rPr>
            </w:pPr>
          </w:p>
        </w:tc>
        <w:tc>
          <w:tcPr>
            <w:tcW w:w="489" w:type="pct"/>
            <w:tcBorders>
              <w:bottom w:val="single" w:sz="4" w:space="0" w:color="auto"/>
            </w:tcBorders>
          </w:tcPr>
          <w:p w14:paraId="1F3E9414" w14:textId="1393FA41" w:rsidR="009E1E4F" w:rsidRPr="00DC001A" w:rsidRDefault="009E1E4F" w:rsidP="009E1E4F">
            <w:pPr>
              <w:rPr>
                <w:rFonts w:asciiTheme="majorBidi" w:hAnsiTheme="majorBidi" w:cstheme="majorBidi"/>
                <w:sz w:val="20"/>
                <w:szCs w:val="20"/>
              </w:rPr>
            </w:pPr>
            <w:r w:rsidRPr="00DC001A">
              <w:rPr>
                <w:rFonts w:asciiTheme="majorBidi" w:hAnsiTheme="majorBidi" w:cstheme="majorBidi"/>
                <w:sz w:val="20"/>
                <w:szCs w:val="20"/>
              </w:rPr>
              <w:t>21,0</w:t>
            </w:r>
          </w:p>
        </w:tc>
      </w:tr>
      <w:tr w:rsidR="009E1E4F"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9E1E4F" w:rsidRPr="00DC001A" w:rsidRDefault="009E1E4F" w:rsidP="009E1E4F">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9E1E4F" w:rsidRPr="00DC001A" w:rsidRDefault="009E1E4F" w:rsidP="009E1E4F">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9E1E4F" w:rsidRPr="00DC001A" w:rsidRDefault="009E1E4F" w:rsidP="009E1E4F">
            <w:pPr>
              <w:rPr>
                <w:rFonts w:asciiTheme="majorBidi" w:hAnsiTheme="majorBidi" w:cstheme="majorBidi"/>
                <w:sz w:val="20"/>
                <w:szCs w:val="20"/>
              </w:rPr>
            </w:pPr>
          </w:p>
        </w:tc>
      </w:tr>
      <w:tr w:rsidR="009E1E4F" w:rsidRPr="00DC001A" w14:paraId="5D55996C" w14:textId="77777777" w:rsidTr="002F431A">
        <w:tc>
          <w:tcPr>
            <w:tcW w:w="3613" w:type="pct"/>
            <w:gridSpan w:val="5"/>
            <w:tcBorders>
              <w:top w:val="nil"/>
              <w:left w:val="nil"/>
              <w:bottom w:val="nil"/>
              <w:right w:val="single" w:sz="4" w:space="0" w:color="auto"/>
            </w:tcBorders>
          </w:tcPr>
          <w:p w14:paraId="41C83AAC" w14:textId="77777777" w:rsidR="009E1E4F" w:rsidRPr="00DC001A" w:rsidRDefault="009E1E4F" w:rsidP="009E1E4F">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9E1E4F" w:rsidRPr="00DC001A" w:rsidRDefault="009E1E4F" w:rsidP="009E1E4F">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9E1E4F" w:rsidRPr="00DC001A" w:rsidRDefault="009E1E4F" w:rsidP="009E1E4F">
            <w:pPr>
              <w:rPr>
                <w:rFonts w:asciiTheme="majorBidi" w:hAnsiTheme="majorBidi" w:cstheme="majorBidi"/>
                <w:sz w:val="20"/>
                <w:szCs w:val="20"/>
              </w:rPr>
            </w:pPr>
          </w:p>
        </w:tc>
      </w:tr>
      <w:tr w:rsidR="009E1E4F" w:rsidRPr="00DC001A" w14:paraId="22D32051" w14:textId="77777777" w:rsidTr="002F431A">
        <w:tc>
          <w:tcPr>
            <w:tcW w:w="3613" w:type="pct"/>
            <w:gridSpan w:val="5"/>
            <w:tcBorders>
              <w:top w:val="nil"/>
              <w:left w:val="nil"/>
              <w:bottom w:val="nil"/>
              <w:right w:val="single" w:sz="4" w:space="0" w:color="auto"/>
            </w:tcBorders>
          </w:tcPr>
          <w:p w14:paraId="37EBB228" w14:textId="77777777" w:rsidR="009E1E4F" w:rsidRPr="00DC001A" w:rsidRDefault="009E1E4F" w:rsidP="009E1E4F">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9E1E4F" w:rsidRPr="00DC001A" w:rsidRDefault="009E1E4F" w:rsidP="009E1E4F">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9E1E4F" w:rsidRPr="00DC001A" w:rsidRDefault="009E1E4F" w:rsidP="009E1E4F">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64276C07" w:rsidR="00DC001A" w:rsidRPr="00DC001A" w:rsidRDefault="009E1E4F" w:rsidP="002154B4">
            <w:pPr>
              <w:spacing w:line="240" w:lineRule="auto"/>
              <w:rPr>
                <w:rFonts w:asciiTheme="majorBidi" w:hAnsiTheme="majorBidi" w:cstheme="majorBidi"/>
                <w:b/>
                <w:bCs/>
                <w:sz w:val="24"/>
                <w:szCs w:val="24"/>
              </w:rPr>
            </w:pPr>
            <w:r w:rsidRPr="009E1E4F">
              <w:rPr>
                <w:rFonts w:ascii="Times New Roman" w:hAnsi="Times New Roman"/>
                <w:b/>
                <w:bCs/>
                <w:sz w:val="24"/>
                <w:szCs w:val="24"/>
              </w:rPr>
              <w:t>Gelių dokumentavimo sistema</w:t>
            </w:r>
            <w:r w:rsidRPr="00DC001A">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8D2E6D" w:rsidRPr="00DC001A" w14:paraId="400A2B49" w14:textId="77777777" w:rsidTr="00BF16AA">
        <w:tc>
          <w:tcPr>
            <w:tcW w:w="556" w:type="dxa"/>
          </w:tcPr>
          <w:p w14:paraId="7E33C117"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522A6BA9"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sz w:val="24"/>
                <w:szCs w:val="24"/>
              </w:rPr>
              <w:t xml:space="preserve">Prietaisas privalo būti skirtas DNR aptikimui naudojant </w:t>
            </w:r>
            <w:proofErr w:type="spellStart"/>
            <w:r w:rsidRPr="00285B1E">
              <w:rPr>
                <w:rFonts w:ascii="Times New Roman" w:eastAsia="Times New Roman" w:hAnsi="Times New Roman" w:cs="Times New Roman"/>
                <w:sz w:val="24"/>
                <w:szCs w:val="24"/>
              </w:rPr>
              <w:t>etidžio</w:t>
            </w:r>
            <w:proofErr w:type="spellEnd"/>
            <w:r w:rsidRPr="00285B1E">
              <w:rPr>
                <w:rFonts w:ascii="Times New Roman" w:eastAsia="Times New Roman" w:hAnsi="Times New Roman" w:cs="Times New Roman"/>
                <w:sz w:val="24"/>
                <w:szCs w:val="24"/>
              </w:rPr>
              <w:t xml:space="preserve"> bromidą, darbui su saugiais dažais prie mėlynos šviesos bei baltymų, dažytų „</w:t>
            </w:r>
            <w:proofErr w:type="spellStart"/>
            <w:r w:rsidRPr="00285B1E">
              <w:rPr>
                <w:rFonts w:ascii="Times New Roman" w:eastAsia="Times New Roman" w:hAnsi="Times New Roman" w:cs="Times New Roman"/>
                <w:sz w:val="24"/>
                <w:szCs w:val="24"/>
              </w:rPr>
              <w:t>Coomassie</w:t>
            </w:r>
            <w:proofErr w:type="spellEnd"/>
            <w:r w:rsidRPr="00285B1E">
              <w:rPr>
                <w:rFonts w:ascii="Times New Roman" w:eastAsia="Times New Roman" w:hAnsi="Times New Roman" w:cs="Times New Roman"/>
                <w:sz w:val="24"/>
                <w:szCs w:val="24"/>
              </w:rPr>
              <w:t xml:space="preserve"> </w:t>
            </w:r>
            <w:proofErr w:type="spellStart"/>
            <w:r w:rsidRPr="00285B1E">
              <w:rPr>
                <w:rFonts w:ascii="Times New Roman" w:eastAsia="Times New Roman" w:hAnsi="Times New Roman" w:cs="Times New Roman"/>
                <w:sz w:val="24"/>
                <w:szCs w:val="24"/>
              </w:rPr>
              <w:t>Blue</w:t>
            </w:r>
            <w:proofErr w:type="spellEnd"/>
            <w:r w:rsidRPr="00285B1E">
              <w:rPr>
                <w:rFonts w:ascii="Times New Roman" w:eastAsia="Times New Roman" w:hAnsi="Times New Roman" w:cs="Times New Roman"/>
                <w:sz w:val="24"/>
                <w:szCs w:val="24"/>
              </w:rPr>
              <w:t>“, gelių analizei</w:t>
            </w:r>
          </w:p>
        </w:tc>
        <w:tc>
          <w:tcPr>
            <w:tcW w:w="1991" w:type="dxa"/>
          </w:tcPr>
          <w:p w14:paraId="2C2732B3" w14:textId="77777777" w:rsidR="008D2E6D" w:rsidRPr="00DC001A" w:rsidRDefault="008D2E6D" w:rsidP="008D2E6D">
            <w:pPr>
              <w:rPr>
                <w:rFonts w:asciiTheme="majorBidi" w:hAnsiTheme="majorBidi" w:cstheme="majorBidi"/>
              </w:rPr>
            </w:pPr>
          </w:p>
        </w:tc>
        <w:tc>
          <w:tcPr>
            <w:tcW w:w="2237" w:type="dxa"/>
          </w:tcPr>
          <w:p w14:paraId="76D0B705" w14:textId="77777777" w:rsidR="008D2E6D" w:rsidRPr="00DC001A" w:rsidRDefault="008D2E6D" w:rsidP="008D2E6D">
            <w:pPr>
              <w:rPr>
                <w:rFonts w:asciiTheme="majorBidi" w:hAnsiTheme="majorBidi" w:cstheme="majorBidi"/>
              </w:rPr>
            </w:pPr>
          </w:p>
        </w:tc>
      </w:tr>
      <w:tr w:rsidR="008D2E6D" w:rsidRPr="00DC001A" w14:paraId="3D843347" w14:textId="77777777" w:rsidTr="00BF16AA">
        <w:tc>
          <w:tcPr>
            <w:tcW w:w="556" w:type="dxa"/>
          </w:tcPr>
          <w:p w14:paraId="7CDAD223"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4F870215"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Kamera ne mažiau, kaip 5,4 MP („</w:t>
            </w:r>
            <w:proofErr w:type="spellStart"/>
            <w:r w:rsidRPr="00285B1E">
              <w:rPr>
                <w:rFonts w:ascii="Times New Roman" w:eastAsia="Calibri" w:hAnsi="Times New Roman" w:cs="Times New Roman"/>
                <w:sz w:val="24"/>
                <w:szCs w:val="24"/>
              </w:rPr>
              <w:t>megapikseliai</w:t>
            </w:r>
            <w:proofErr w:type="spellEnd"/>
            <w:r w:rsidRPr="00285B1E">
              <w:rPr>
                <w:rFonts w:ascii="Times New Roman" w:eastAsia="Calibri" w:hAnsi="Times New Roman" w:cs="Times New Roman"/>
                <w:sz w:val="24"/>
                <w:szCs w:val="24"/>
              </w:rPr>
              <w:t>“). Ne mažiau kaip 16 bitų. Būtinas automatinis fokusavimas.</w:t>
            </w:r>
            <w:r w:rsidRPr="00AC769A">
              <w:rPr>
                <w:rFonts w:ascii="Times New Roman" w:eastAsia="Calibri" w:hAnsi="Times New Roman" w:cs="Times New Roman"/>
                <w:sz w:val="24"/>
                <w:szCs w:val="24"/>
              </w:rPr>
              <w:t xml:space="preserve">  Būtina kad prietaisas turėtų ne mažiau nei 60.000 pilkos spalvos atspalvių.</w:t>
            </w:r>
          </w:p>
        </w:tc>
        <w:tc>
          <w:tcPr>
            <w:tcW w:w="1991" w:type="dxa"/>
          </w:tcPr>
          <w:p w14:paraId="6961AB2B" w14:textId="77777777" w:rsidR="008D2E6D" w:rsidRPr="00DC001A" w:rsidRDefault="008D2E6D" w:rsidP="008D2E6D">
            <w:pPr>
              <w:rPr>
                <w:rFonts w:asciiTheme="majorBidi" w:hAnsiTheme="majorBidi" w:cstheme="majorBidi"/>
              </w:rPr>
            </w:pPr>
          </w:p>
        </w:tc>
        <w:tc>
          <w:tcPr>
            <w:tcW w:w="2237" w:type="dxa"/>
          </w:tcPr>
          <w:p w14:paraId="62F0734D" w14:textId="77777777" w:rsidR="008D2E6D" w:rsidRPr="00DC001A" w:rsidRDefault="008D2E6D" w:rsidP="008D2E6D">
            <w:pPr>
              <w:rPr>
                <w:rFonts w:asciiTheme="majorBidi" w:hAnsiTheme="majorBidi" w:cstheme="majorBidi"/>
              </w:rPr>
            </w:pPr>
          </w:p>
        </w:tc>
      </w:tr>
      <w:tr w:rsidR="008D2E6D" w:rsidRPr="00DC001A" w14:paraId="5043FF93" w14:textId="77777777" w:rsidTr="00BF16AA">
        <w:tc>
          <w:tcPr>
            <w:tcW w:w="556" w:type="dxa"/>
          </w:tcPr>
          <w:p w14:paraId="00126744"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6EC999A8"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Būtinas </w:t>
            </w:r>
            <w:r w:rsidRPr="00285B1E">
              <w:rPr>
                <w:rFonts w:ascii="Times New Roman" w:eastAsia="Times New Roman" w:hAnsi="Times New Roman" w:cs="Times New Roman"/>
                <w:sz w:val="24"/>
                <w:szCs w:val="24"/>
                <w:lang w:bidi="lt-LT"/>
              </w:rPr>
              <w:t xml:space="preserve">UV </w:t>
            </w:r>
            <w:proofErr w:type="spellStart"/>
            <w:r w:rsidRPr="00285B1E">
              <w:rPr>
                <w:rFonts w:ascii="Times New Roman" w:eastAsia="Times New Roman" w:hAnsi="Times New Roman" w:cs="Times New Roman"/>
                <w:sz w:val="24"/>
                <w:szCs w:val="24"/>
                <w:lang w:bidi="lt-LT"/>
              </w:rPr>
              <w:t>transiluminatorius</w:t>
            </w:r>
            <w:proofErr w:type="spellEnd"/>
            <w:r w:rsidRPr="00285B1E">
              <w:rPr>
                <w:rFonts w:ascii="Times New Roman" w:eastAsia="Times New Roman" w:hAnsi="Times New Roman" w:cs="Times New Roman"/>
                <w:sz w:val="24"/>
                <w:szCs w:val="24"/>
                <w:lang w:bidi="lt-LT"/>
              </w:rPr>
              <w:t xml:space="preserve"> automatinis išjungimas atidarius priekines duris</w:t>
            </w:r>
          </w:p>
        </w:tc>
        <w:tc>
          <w:tcPr>
            <w:tcW w:w="1991" w:type="dxa"/>
          </w:tcPr>
          <w:p w14:paraId="5697BF6D" w14:textId="77777777" w:rsidR="008D2E6D" w:rsidRPr="00DC001A" w:rsidRDefault="008D2E6D" w:rsidP="008D2E6D">
            <w:pPr>
              <w:rPr>
                <w:rFonts w:asciiTheme="majorBidi" w:hAnsiTheme="majorBidi" w:cstheme="majorBidi"/>
              </w:rPr>
            </w:pPr>
          </w:p>
        </w:tc>
        <w:tc>
          <w:tcPr>
            <w:tcW w:w="2237" w:type="dxa"/>
          </w:tcPr>
          <w:p w14:paraId="16979536" w14:textId="77777777" w:rsidR="008D2E6D" w:rsidRPr="00DC001A" w:rsidRDefault="008D2E6D" w:rsidP="008D2E6D">
            <w:pPr>
              <w:rPr>
                <w:rFonts w:asciiTheme="majorBidi" w:hAnsiTheme="majorBidi" w:cstheme="majorBidi"/>
              </w:rPr>
            </w:pPr>
          </w:p>
        </w:tc>
      </w:tr>
      <w:tr w:rsidR="008D2E6D" w:rsidRPr="00DC001A" w14:paraId="2DBA8801" w14:textId="77777777" w:rsidTr="00BF16AA">
        <w:tc>
          <w:tcPr>
            <w:tcW w:w="556" w:type="dxa"/>
          </w:tcPr>
          <w:p w14:paraId="25CB1AE6"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179BFAB1"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sz w:val="24"/>
                <w:szCs w:val="24"/>
              </w:rPr>
              <w:t xml:space="preserve">Būtinas ne mažiau kaip dviejų bangos ilgių </w:t>
            </w:r>
            <w:proofErr w:type="spellStart"/>
            <w:r w:rsidRPr="00285B1E">
              <w:rPr>
                <w:rFonts w:ascii="Times New Roman" w:eastAsia="Times New Roman" w:hAnsi="Times New Roman" w:cs="Times New Roman"/>
                <w:sz w:val="24"/>
                <w:szCs w:val="24"/>
              </w:rPr>
              <w:t>transiliuminatorius</w:t>
            </w:r>
            <w:proofErr w:type="spellEnd"/>
            <w:r w:rsidRPr="00285B1E">
              <w:rPr>
                <w:rFonts w:ascii="Times New Roman" w:eastAsia="Times New Roman" w:hAnsi="Times New Roman" w:cs="Times New Roman"/>
                <w:sz w:val="24"/>
                <w:szCs w:val="24"/>
              </w:rPr>
              <w:t>.</w:t>
            </w:r>
          </w:p>
        </w:tc>
        <w:tc>
          <w:tcPr>
            <w:tcW w:w="1991" w:type="dxa"/>
          </w:tcPr>
          <w:p w14:paraId="05499363" w14:textId="77777777" w:rsidR="008D2E6D" w:rsidRPr="00DC001A" w:rsidRDefault="008D2E6D" w:rsidP="008D2E6D">
            <w:pPr>
              <w:rPr>
                <w:rFonts w:asciiTheme="majorBidi" w:hAnsiTheme="majorBidi" w:cstheme="majorBidi"/>
              </w:rPr>
            </w:pPr>
          </w:p>
        </w:tc>
        <w:tc>
          <w:tcPr>
            <w:tcW w:w="2237" w:type="dxa"/>
          </w:tcPr>
          <w:p w14:paraId="72A7E2F3" w14:textId="77777777" w:rsidR="008D2E6D" w:rsidRPr="00DC001A" w:rsidRDefault="008D2E6D" w:rsidP="008D2E6D">
            <w:pPr>
              <w:rPr>
                <w:rFonts w:asciiTheme="majorBidi" w:hAnsiTheme="majorBidi" w:cstheme="majorBidi"/>
              </w:rPr>
            </w:pPr>
          </w:p>
        </w:tc>
      </w:tr>
      <w:tr w:rsidR="008D2E6D" w:rsidRPr="00DC001A" w14:paraId="3FDDA595" w14:textId="77777777" w:rsidTr="00BF16AA">
        <w:tc>
          <w:tcPr>
            <w:tcW w:w="556" w:type="dxa"/>
          </w:tcPr>
          <w:p w14:paraId="4AF7C616"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01DB439E"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Matymo laukas ne mažesnis nei 200 x 150 mm</w:t>
            </w:r>
            <w:r>
              <w:rPr>
                <w:rFonts w:ascii="Times New Roman" w:eastAsia="Calibri" w:hAnsi="Times New Roman" w:cs="Times New Roman"/>
                <w:sz w:val="24"/>
                <w:szCs w:val="24"/>
              </w:rPr>
              <w:t xml:space="preserve"> </w:t>
            </w:r>
            <w:r w:rsidRPr="00F85147">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10</w:t>
            </w:r>
            <w:r w:rsidRPr="00F85147">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m</w:t>
            </w:r>
            <w:r w:rsidRPr="00F85147">
              <w:rPr>
                <w:rFonts w:ascii="Times New Roman" w:eastAsia="Calibri" w:hAnsi="Times New Roman" w:cs="Times New Roman"/>
                <w:sz w:val="24"/>
                <w:szCs w:val="24"/>
                <w:shd w:val="clear" w:color="auto" w:fill="FFFFFF"/>
              </w:rPr>
              <w:t>m</w:t>
            </w:r>
          </w:p>
        </w:tc>
        <w:tc>
          <w:tcPr>
            <w:tcW w:w="1991" w:type="dxa"/>
          </w:tcPr>
          <w:p w14:paraId="5AF59064" w14:textId="77777777" w:rsidR="008D2E6D" w:rsidRPr="00DC001A" w:rsidRDefault="008D2E6D" w:rsidP="008D2E6D">
            <w:pPr>
              <w:rPr>
                <w:rFonts w:asciiTheme="majorBidi" w:hAnsiTheme="majorBidi" w:cstheme="majorBidi"/>
              </w:rPr>
            </w:pPr>
          </w:p>
        </w:tc>
        <w:tc>
          <w:tcPr>
            <w:tcW w:w="2237" w:type="dxa"/>
          </w:tcPr>
          <w:p w14:paraId="19B13F7F" w14:textId="77777777" w:rsidR="008D2E6D" w:rsidRPr="00DC001A" w:rsidRDefault="008D2E6D" w:rsidP="008D2E6D">
            <w:pPr>
              <w:rPr>
                <w:rFonts w:asciiTheme="majorBidi" w:hAnsiTheme="majorBidi" w:cstheme="majorBidi"/>
              </w:rPr>
            </w:pPr>
          </w:p>
        </w:tc>
      </w:tr>
      <w:tr w:rsidR="008D2E6D" w:rsidRPr="00DC001A" w14:paraId="35DA478D" w14:textId="77777777" w:rsidTr="00BF16AA">
        <w:tc>
          <w:tcPr>
            <w:tcW w:w="556" w:type="dxa"/>
          </w:tcPr>
          <w:p w14:paraId="36DF66A7"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2D895D7A"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Būtinas įrankis UV apsaugos apėjimui (leidžia atlikti gelio pjovimą veikiant UV šviesai). </w:t>
            </w:r>
          </w:p>
        </w:tc>
        <w:tc>
          <w:tcPr>
            <w:tcW w:w="1991" w:type="dxa"/>
          </w:tcPr>
          <w:p w14:paraId="33427522" w14:textId="77777777" w:rsidR="008D2E6D" w:rsidRPr="00DC001A" w:rsidRDefault="008D2E6D" w:rsidP="008D2E6D">
            <w:pPr>
              <w:rPr>
                <w:rFonts w:asciiTheme="majorBidi" w:hAnsiTheme="majorBidi" w:cstheme="majorBidi"/>
              </w:rPr>
            </w:pPr>
          </w:p>
        </w:tc>
        <w:tc>
          <w:tcPr>
            <w:tcW w:w="2237" w:type="dxa"/>
          </w:tcPr>
          <w:p w14:paraId="1794785D" w14:textId="77777777" w:rsidR="008D2E6D" w:rsidRPr="00DC001A" w:rsidRDefault="008D2E6D" w:rsidP="008D2E6D">
            <w:pPr>
              <w:rPr>
                <w:rFonts w:asciiTheme="majorBidi" w:hAnsiTheme="majorBidi" w:cstheme="majorBidi"/>
              </w:rPr>
            </w:pPr>
          </w:p>
        </w:tc>
      </w:tr>
      <w:tr w:rsidR="008D2E6D" w:rsidRPr="00DC001A" w14:paraId="78BA3200" w14:textId="77777777" w:rsidTr="00BF16AA">
        <w:tc>
          <w:tcPr>
            <w:tcW w:w="556" w:type="dxa"/>
          </w:tcPr>
          <w:p w14:paraId="27F6E2C4"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02B2A01" w14:textId="77777777" w:rsidR="008D2E6D" w:rsidRPr="00285B1E" w:rsidRDefault="008D2E6D" w:rsidP="008D2E6D">
            <w:pPr>
              <w:widowControl w:val="0"/>
              <w:spacing w:line="240" w:lineRule="auto"/>
              <w:jc w:val="both"/>
              <w:rPr>
                <w:rFonts w:ascii="Times New Roman" w:eastAsia="Times New Roman" w:hAnsi="Times New Roman" w:cs="Times New Roman"/>
                <w:sz w:val="24"/>
                <w:szCs w:val="24"/>
                <w:lang w:bidi="lt-LT"/>
              </w:rPr>
            </w:pPr>
            <w:r w:rsidRPr="00285B1E">
              <w:rPr>
                <w:rFonts w:ascii="Times New Roman" w:eastAsia="Times New Roman" w:hAnsi="Times New Roman" w:cs="Times New Roman"/>
                <w:sz w:val="24"/>
                <w:szCs w:val="24"/>
                <w:lang w:bidi="lt-LT"/>
              </w:rPr>
              <w:t>Prietaisas valdomas:</w:t>
            </w:r>
          </w:p>
          <w:p w14:paraId="45663B11" w14:textId="32F71A57"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sz w:val="24"/>
                <w:szCs w:val="24"/>
                <w:lang w:bidi="lt-LT"/>
              </w:rPr>
              <w:t xml:space="preserve">Integruotu kompiuteriu bei lietimui jautriu ekranu, kurio dydis ne mažesnis nei </w:t>
            </w:r>
            <w:r>
              <w:rPr>
                <w:rFonts w:ascii="Times New Roman" w:eastAsia="Times New Roman" w:hAnsi="Times New Roman" w:cs="Times New Roman"/>
                <w:sz w:val="24"/>
                <w:szCs w:val="24"/>
                <w:lang w:bidi="lt-LT"/>
              </w:rPr>
              <w:t>9</w:t>
            </w:r>
            <w:r w:rsidRPr="00285B1E">
              <w:rPr>
                <w:rFonts w:ascii="Times New Roman" w:eastAsia="Times New Roman" w:hAnsi="Times New Roman" w:cs="Times New Roman"/>
                <w:sz w:val="24"/>
                <w:szCs w:val="24"/>
                <w:lang w:bidi="lt-LT"/>
              </w:rPr>
              <w:t xml:space="preserve"> colių. Ekrano rezoliucija ne </w:t>
            </w:r>
            <w:proofErr w:type="spellStart"/>
            <w:r w:rsidRPr="00285B1E">
              <w:rPr>
                <w:rFonts w:ascii="Times New Roman" w:eastAsia="Times New Roman" w:hAnsi="Times New Roman" w:cs="Times New Roman"/>
                <w:sz w:val="24"/>
                <w:szCs w:val="24"/>
                <w:lang w:bidi="lt-LT"/>
              </w:rPr>
              <w:t>prastensė</w:t>
            </w:r>
            <w:proofErr w:type="spellEnd"/>
            <w:r w:rsidRPr="00285B1E">
              <w:rPr>
                <w:rFonts w:ascii="Times New Roman" w:eastAsia="Times New Roman" w:hAnsi="Times New Roman" w:cs="Times New Roman"/>
                <w:sz w:val="24"/>
                <w:szCs w:val="24"/>
                <w:lang w:bidi="lt-LT"/>
              </w:rPr>
              <w:t xml:space="preserve"> nei 1</w:t>
            </w:r>
            <w:r>
              <w:rPr>
                <w:rFonts w:ascii="Times New Roman" w:eastAsia="Times New Roman" w:hAnsi="Times New Roman" w:cs="Times New Roman"/>
                <w:sz w:val="24"/>
                <w:szCs w:val="24"/>
                <w:lang w:bidi="lt-LT"/>
              </w:rPr>
              <w:t>024</w:t>
            </w:r>
            <w:r w:rsidRPr="00285B1E">
              <w:rPr>
                <w:rFonts w:ascii="Times New Roman" w:eastAsia="Times New Roman" w:hAnsi="Times New Roman" w:cs="Times New Roman"/>
                <w:sz w:val="24"/>
                <w:szCs w:val="24"/>
                <w:lang w:bidi="lt-LT"/>
              </w:rPr>
              <w:t xml:space="preserve"> x </w:t>
            </w:r>
            <w:r>
              <w:rPr>
                <w:rFonts w:ascii="Times New Roman" w:eastAsia="Times New Roman" w:hAnsi="Times New Roman" w:cs="Times New Roman"/>
                <w:sz w:val="24"/>
                <w:szCs w:val="24"/>
                <w:lang w:bidi="lt-LT"/>
              </w:rPr>
              <w:t>768</w:t>
            </w:r>
            <w:r w:rsidRPr="00285B1E">
              <w:rPr>
                <w:rFonts w:ascii="Times New Roman" w:eastAsia="Times New Roman" w:hAnsi="Times New Roman" w:cs="Times New Roman"/>
                <w:sz w:val="24"/>
                <w:szCs w:val="24"/>
                <w:lang w:bidi="lt-LT"/>
              </w:rPr>
              <w:t xml:space="preserve">. Windows arba </w:t>
            </w:r>
            <w:proofErr w:type="spellStart"/>
            <w:r w:rsidRPr="00285B1E">
              <w:rPr>
                <w:rFonts w:ascii="Times New Roman" w:eastAsia="Times New Roman" w:hAnsi="Times New Roman" w:cs="Times New Roman"/>
                <w:sz w:val="24"/>
                <w:szCs w:val="24"/>
                <w:lang w:bidi="lt-LT"/>
              </w:rPr>
              <w:t>anlogiška</w:t>
            </w:r>
            <w:proofErr w:type="spellEnd"/>
            <w:r w:rsidRPr="00285B1E">
              <w:rPr>
                <w:rFonts w:ascii="Times New Roman" w:eastAsia="Times New Roman" w:hAnsi="Times New Roman" w:cs="Times New Roman"/>
                <w:sz w:val="24"/>
                <w:szCs w:val="24"/>
                <w:lang w:bidi="lt-LT"/>
              </w:rPr>
              <w:t xml:space="preserve"> operacinė sistema.</w:t>
            </w:r>
            <w:r>
              <w:rPr>
                <w:rFonts w:ascii="Times New Roman" w:eastAsia="Times New Roman" w:hAnsi="Times New Roman" w:cs="Times New Roman"/>
                <w:sz w:val="24"/>
                <w:szCs w:val="24"/>
                <w:lang w:bidi="lt-LT"/>
              </w:rPr>
              <w:t xml:space="preserve"> </w:t>
            </w:r>
            <w:r w:rsidRPr="00285B1E">
              <w:rPr>
                <w:rFonts w:ascii="Times New Roman" w:eastAsia="Times New Roman" w:hAnsi="Times New Roman" w:cs="Times New Roman"/>
                <w:sz w:val="24"/>
                <w:szCs w:val="24"/>
                <w:lang w:bidi="lt-LT"/>
              </w:rPr>
              <w:t>Kompiuteriu su tam pritaikyta programine įranga (programinė įranga būtina)</w:t>
            </w:r>
          </w:p>
        </w:tc>
        <w:tc>
          <w:tcPr>
            <w:tcW w:w="1991" w:type="dxa"/>
          </w:tcPr>
          <w:p w14:paraId="7DF4C80C" w14:textId="77777777" w:rsidR="008D2E6D" w:rsidRPr="00DC001A" w:rsidRDefault="008D2E6D" w:rsidP="008D2E6D">
            <w:pPr>
              <w:rPr>
                <w:rFonts w:asciiTheme="majorBidi" w:hAnsiTheme="majorBidi" w:cstheme="majorBidi"/>
              </w:rPr>
            </w:pPr>
          </w:p>
        </w:tc>
        <w:tc>
          <w:tcPr>
            <w:tcW w:w="2237" w:type="dxa"/>
          </w:tcPr>
          <w:p w14:paraId="32AB8280" w14:textId="77777777" w:rsidR="008D2E6D" w:rsidRPr="00DC001A" w:rsidRDefault="008D2E6D" w:rsidP="008D2E6D">
            <w:pPr>
              <w:rPr>
                <w:rFonts w:asciiTheme="majorBidi" w:hAnsiTheme="majorBidi" w:cstheme="majorBidi"/>
              </w:rPr>
            </w:pPr>
          </w:p>
        </w:tc>
      </w:tr>
      <w:tr w:rsidR="008D2E6D" w:rsidRPr="00DC001A" w14:paraId="28583139" w14:textId="77777777" w:rsidTr="00BF16AA">
        <w:tc>
          <w:tcPr>
            <w:tcW w:w="556" w:type="dxa"/>
          </w:tcPr>
          <w:p w14:paraId="719609AF"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244FDDDF"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Times New Roman" w:hAnsi="Times New Roman" w:cs="Times New Roman"/>
                <w:sz w:val="24"/>
                <w:szCs w:val="24"/>
                <w:lang w:bidi="lt-LT"/>
              </w:rPr>
              <w:t>Ne mažiau kaip trys USB jungtys ir ne mažiau kaip viena LAN („</w:t>
            </w:r>
            <w:proofErr w:type="spellStart"/>
            <w:r w:rsidRPr="00285B1E">
              <w:rPr>
                <w:rFonts w:ascii="Times New Roman" w:eastAsia="Times New Roman" w:hAnsi="Times New Roman" w:cs="Times New Roman"/>
                <w:sz w:val="24"/>
                <w:szCs w:val="24"/>
                <w:lang w:bidi="lt-LT"/>
              </w:rPr>
              <w:t>Ethernet</w:t>
            </w:r>
            <w:proofErr w:type="spellEnd"/>
            <w:r w:rsidRPr="00285B1E">
              <w:rPr>
                <w:rFonts w:ascii="Times New Roman" w:eastAsia="Times New Roman" w:hAnsi="Times New Roman" w:cs="Times New Roman"/>
                <w:sz w:val="24"/>
                <w:szCs w:val="24"/>
                <w:lang w:bidi="lt-LT"/>
              </w:rPr>
              <w:t>“) jungtis</w:t>
            </w:r>
          </w:p>
        </w:tc>
        <w:tc>
          <w:tcPr>
            <w:tcW w:w="1991" w:type="dxa"/>
          </w:tcPr>
          <w:p w14:paraId="716FD6C9" w14:textId="77777777" w:rsidR="008D2E6D" w:rsidRPr="00DC001A" w:rsidRDefault="008D2E6D" w:rsidP="008D2E6D">
            <w:pPr>
              <w:rPr>
                <w:rFonts w:asciiTheme="majorBidi" w:hAnsiTheme="majorBidi" w:cstheme="majorBidi"/>
              </w:rPr>
            </w:pPr>
          </w:p>
        </w:tc>
        <w:tc>
          <w:tcPr>
            <w:tcW w:w="2237" w:type="dxa"/>
          </w:tcPr>
          <w:p w14:paraId="6A8FC3D2" w14:textId="77777777" w:rsidR="008D2E6D" w:rsidRPr="00DC001A" w:rsidRDefault="008D2E6D" w:rsidP="008D2E6D">
            <w:pPr>
              <w:rPr>
                <w:rFonts w:asciiTheme="majorBidi" w:hAnsiTheme="majorBidi" w:cstheme="majorBidi"/>
              </w:rPr>
            </w:pPr>
          </w:p>
        </w:tc>
      </w:tr>
      <w:tr w:rsidR="008D2E6D" w:rsidRPr="00DC001A" w14:paraId="507B4522" w14:textId="77777777" w:rsidTr="00BF16AA">
        <w:tc>
          <w:tcPr>
            <w:tcW w:w="556" w:type="dxa"/>
          </w:tcPr>
          <w:p w14:paraId="55C07E73"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214B6D9" w14:textId="77777777" w:rsidR="008D2E6D" w:rsidRPr="00285B1E" w:rsidRDefault="008D2E6D" w:rsidP="008D2E6D">
            <w:pPr>
              <w:widowControl w:val="0"/>
              <w:spacing w:line="240" w:lineRule="auto"/>
              <w:jc w:val="both"/>
              <w:rPr>
                <w:rFonts w:ascii="Times New Roman" w:eastAsia="Times New Roman" w:hAnsi="Times New Roman" w:cs="Times New Roman"/>
                <w:sz w:val="24"/>
                <w:szCs w:val="24"/>
                <w:lang w:bidi="lt-LT"/>
              </w:rPr>
            </w:pPr>
            <w:r w:rsidRPr="00285B1E">
              <w:rPr>
                <w:rFonts w:ascii="Times New Roman" w:eastAsia="Times New Roman" w:hAnsi="Times New Roman" w:cs="Times New Roman"/>
                <w:sz w:val="24"/>
                <w:szCs w:val="24"/>
                <w:lang w:bidi="lt-LT"/>
              </w:rPr>
              <w:t>Prietaisas turi būti suderinamas darbui su ne mažiau, kaip šiais dažais:</w:t>
            </w:r>
          </w:p>
          <w:p w14:paraId="54BFED26" w14:textId="5FB764EB"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lastRenderedPageBreak/>
              <w:t xml:space="preserve">SYBR </w:t>
            </w:r>
            <w:proofErr w:type="spellStart"/>
            <w:r w:rsidRPr="00285B1E">
              <w:rPr>
                <w:rFonts w:ascii="Times New Roman" w:eastAsia="Calibri" w:hAnsi="Times New Roman" w:cs="Times New Roman"/>
                <w:sz w:val="24"/>
                <w:szCs w:val="24"/>
              </w:rPr>
              <w:t>Green</w:t>
            </w:r>
            <w:proofErr w:type="spellEnd"/>
            <w:r w:rsidRPr="00285B1E">
              <w:rPr>
                <w:rFonts w:ascii="Times New Roman" w:eastAsia="Calibri" w:hAnsi="Times New Roman" w:cs="Times New Roman"/>
                <w:sz w:val="24"/>
                <w:szCs w:val="24"/>
              </w:rPr>
              <w:t xml:space="preserve">, SYBR </w:t>
            </w:r>
            <w:proofErr w:type="spellStart"/>
            <w:r w:rsidRPr="00285B1E">
              <w:rPr>
                <w:rFonts w:ascii="Times New Roman" w:eastAsia="Calibri" w:hAnsi="Times New Roman" w:cs="Times New Roman"/>
                <w:sz w:val="24"/>
                <w:szCs w:val="24"/>
              </w:rPr>
              <w:t>Gold</w:t>
            </w:r>
            <w:proofErr w:type="spellEnd"/>
            <w:r w:rsidRPr="00285B1E">
              <w:rPr>
                <w:rFonts w:ascii="Times New Roman" w:eastAsia="Calibri" w:hAnsi="Times New Roman" w:cs="Times New Roman"/>
                <w:sz w:val="24"/>
                <w:szCs w:val="24"/>
              </w:rPr>
              <w:t xml:space="preserve">, SYBR </w:t>
            </w:r>
            <w:proofErr w:type="spellStart"/>
            <w:r w:rsidRPr="00285B1E">
              <w:rPr>
                <w:rFonts w:ascii="Times New Roman" w:eastAsia="Calibri" w:hAnsi="Times New Roman" w:cs="Times New Roman"/>
                <w:sz w:val="24"/>
                <w:szCs w:val="24"/>
              </w:rPr>
              <w:t>Safe</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Sypro</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Ruby</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Etidžio</w:t>
            </w:r>
            <w:proofErr w:type="spellEnd"/>
            <w:r w:rsidRPr="00285B1E">
              <w:rPr>
                <w:rFonts w:ascii="Times New Roman" w:eastAsia="Calibri" w:hAnsi="Times New Roman" w:cs="Times New Roman"/>
                <w:sz w:val="24"/>
                <w:szCs w:val="24"/>
              </w:rPr>
              <w:t xml:space="preserve"> bromidas, </w:t>
            </w:r>
            <w:proofErr w:type="spellStart"/>
            <w:r w:rsidRPr="00285B1E">
              <w:rPr>
                <w:rFonts w:ascii="Times New Roman" w:eastAsia="Calibri" w:hAnsi="Times New Roman" w:cs="Times New Roman"/>
                <w:sz w:val="24"/>
                <w:szCs w:val="24"/>
              </w:rPr>
              <w:t>GelRed</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GelGreen</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GelRed</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Ponceau</w:t>
            </w:r>
            <w:proofErr w:type="spellEnd"/>
            <w:r w:rsidRPr="00285B1E">
              <w:rPr>
                <w:rFonts w:ascii="Times New Roman" w:eastAsia="Calibri" w:hAnsi="Times New Roman" w:cs="Times New Roman"/>
                <w:sz w:val="24"/>
                <w:szCs w:val="24"/>
              </w:rPr>
              <w:t xml:space="preserve"> S, </w:t>
            </w:r>
            <w:proofErr w:type="spellStart"/>
            <w:r w:rsidRPr="00285B1E">
              <w:rPr>
                <w:rFonts w:ascii="Times New Roman" w:eastAsia="Calibri" w:hAnsi="Times New Roman" w:cs="Times New Roman"/>
                <w:sz w:val="24"/>
                <w:szCs w:val="24"/>
              </w:rPr>
              <w:t>Coomassie</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Blue</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Silver</w:t>
            </w:r>
            <w:proofErr w:type="spellEnd"/>
            <w:r w:rsidRPr="00285B1E">
              <w:rPr>
                <w:rFonts w:ascii="Times New Roman" w:eastAsia="Calibri" w:hAnsi="Times New Roman" w:cs="Times New Roman"/>
                <w:sz w:val="24"/>
                <w:szCs w:val="24"/>
              </w:rPr>
              <w:t xml:space="preserve"> </w:t>
            </w:r>
            <w:proofErr w:type="spellStart"/>
            <w:r w:rsidRPr="00285B1E">
              <w:rPr>
                <w:rFonts w:ascii="Times New Roman" w:eastAsia="Calibri" w:hAnsi="Times New Roman" w:cs="Times New Roman"/>
                <w:sz w:val="24"/>
                <w:szCs w:val="24"/>
              </w:rPr>
              <w:t>stain</w:t>
            </w:r>
            <w:proofErr w:type="spellEnd"/>
            <w:r w:rsidRPr="00285B1E">
              <w:rPr>
                <w:rFonts w:ascii="Times New Roman" w:eastAsia="Calibri" w:hAnsi="Times New Roman" w:cs="Times New Roman"/>
                <w:sz w:val="24"/>
                <w:szCs w:val="24"/>
              </w:rPr>
              <w:t>.</w:t>
            </w:r>
          </w:p>
        </w:tc>
        <w:tc>
          <w:tcPr>
            <w:tcW w:w="1991" w:type="dxa"/>
          </w:tcPr>
          <w:p w14:paraId="61F9AFCE" w14:textId="77777777" w:rsidR="008D2E6D" w:rsidRPr="00DC001A" w:rsidRDefault="008D2E6D" w:rsidP="008D2E6D">
            <w:pPr>
              <w:rPr>
                <w:rFonts w:asciiTheme="majorBidi" w:hAnsiTheme="majorBidi" w:cstheme="majorBidi"/>
              </w:rPr>
            </w:pPr>
          </w:p>
        </w:tc>
        <w:tc>
          <w:tcPr>
            <w:tcW w:w="2237" w:type="dxa"/>
          </w:tcPr>
          <w:p w14:paraId="42DA6C58" w14:textId="77777777" w:rsidR="008D2E6D" w:rsidRPr="00DC001A" w:rsidRDefault="008D2E6D" w:rsidP="008D2E6D">
            <w:pPr>
              <w:rPr>
                <w:rFonts w:asciiTheme="majorBidi" w:hAnsiTheme="majorBidi" w:cstheme="majorBidi"/>
              </w:rPr>
            </w:pPr>
          </w:p>
        </w:tc>
      </w:tr>
      <w:tr w:rsidR="008D2E6D" w:rsidRPr="00DC001A" w14:paraId="5B2D2278" w14:textId="77777777" w:rsidTr="00BF16AA">
        <w:tc>
          <w:tcPr>
            <w:tcW w:w="556" w:type="dxa"/>
          </w:tcPr>
          <w:p w14:paraId="5CD93F7B" w14:textId="77777777" w:rsidR="008D2E6D" w:rsidRPr="00DC001A" w:rsidRDefault="008D2E6D" w:rsidP="008D2E6D">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5654813" w14:textId="47134C95" w:rsidR="008D2E6D" w:rsidRPr="009E1E4F" w:rsidRDefault="008D2E6D" w:rsidP="008D2E6D">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Garantija ne trumpesnė nei </w:t>
            </w:r>
            <w:r>
              <w:rPr>
                <w:rFonts w:ascii="Times New Roman" w:eastAsia="Calibri" w:hAnsi="Times New Roman" w:cs="Times New Roman"/>
                <w:sz w:val="24"/>
                <w:szCs w:val="24"/>
              </w:rPr>
              <w:t>24</w:t>
            </w:r>
            <w:r w:rsidRPr="00285B1E">
              <w:rPr>
                <w:rFonts w:ascii="Times New Roman" w:eastAsia="Calibri" w:hAnsi="Times New Roman" w:cs="Times New Roman"/>
                <w:sz w:val="24"/>
                <w:szCs w:val="24"/>
              </w:rPr>
              <w:t xml:space="preserve"> mėn</w:t>
            </w:r>
            <w:r w:rsidRPr="00AC769A">
              <w:rPr>
                <w:rFonts w:ascii="Times New Roman" w:eastAsia="Calibri" w:hAnsi="Times New Roman" w:cs="Times New Roman"/>
                <w:sz w:val="24"/>
                <w:szCs w:val="24"/>
              </w:rPr>
              <w:t xml:space="preserve">. būtina sudaryti galimybę </w:t>
            </w:r>
            <w:proofErr w:type="spellStart"/>
            <w:r w:rsidRPr="00AC769A">
              <w:rPr>
                <w:rFonts w:ascii="Times New Roman" w:eastAsia="Calibri" w:hAnsi="Times New Roman" w:cs="Times New Roman"/>
                <w:sz w:val="24"/>
                <w:szCs w:val="24"/>
              </w:rPr>
              <w:t>pogarantiniam</w:t>
            </w:r>
            <w:proofErr w:type="spellEnd"/>
            <w:r w:rsidRPr="00AC769A">
              <w:rPr>
                <w:rFonts w:ascii="Times New Roman" w:eastAsia="Calibri" w:hAnsi="Times New Roman" w:cs="Times New Roman"/>
                <w:sz w:val="24"/>
                <w:szCs w:val="24"/>
              </w:rPr>
              <w:t xml:space="preserve"> aptarnavimui.</w:t>
            </w:r>
          </w:p>
        </w:tc>
        <w:tc>
          <w:tcPr>
            <w:tcW w:w="1991" w:type="dxa"/>
          </w:tcPr>
          <w:p w14:paraId="698AB413" w14:textId="77777777" w:rsidR="008D2E6D" w:rsidRPr="00DC001A" w:rsidRDefault="008D2E6D" w:rsidP="008D2E6D">
            <w:pPr>
              <w:rPr>
                <w:rFonts w:asciiTheme="majorBidi" w:hAnsiTheme="majorBidi" w:cstheme="majorBidi"/>
              </w:rPr>
            </w:pPr>
          </w:p>
        </w:tc>
        <w:tc>
          <w:tcPr>
            <w:tcW w:w="2237" w:type="dxa"/>
          </w:tcPr>
          <w:p w14:paraId="092B3F6E" w14:textId="77777777" w:rsidR="008D2E6D" w:rsidRPr="00DC001A" w:rsidRDefault="008D2E6D" w:rsidP="008D2E6D">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A416" w14:textId="77777777" w:rsidR="0061545F" w:rsidRDefault="0061545F" w:rsidP="00C87509">
      <w:pPr>
        <w:spacing w:after="0" w:line="240" w:lineRule="auto"/>
      </w:pPr>
      <w:r>
        <w:separator/>
      </w:r>
    </w:p>
  </w:endnote>
  <w:endnote w:type="continuationSeparator" w:id="0">
    <w:p w14:paraId="5E904C7E" w14:textId="77777777" w:rsidR="0061545F" w:rsidRDefault="0061545F"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6AD2" w14:textId="77777777" w:rsidR="0061545F" w:rsidRDefault="0061545F" w:rsidP="00C87509">
      <w:pPr>
        <w:spacing w:after="0" w:line="240" w:lineRule="auto"/>
      </w:pPr>
      <w:r>
        <w:separator/>
      </w:r>
    </w:p>
  </w:footnote>
  <w:footnote w:type="continuationSeparator" w:id="0">
    <w:p w14:paraId="7E203F0D" w14:textId="77777777" w:rsidR="0061545F" w:rsidRDefault="0061545F"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6C89"/>
    <w:multiLevelType w:val="hybridMultilevel"/>
    <w:tmpl w:val="0DE43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20178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F431A"/>
    <w:rsid w:val="003A4DC1"/>
    <w:rsid w:val="00500899"/>
    <w:rsid w:val="00607702"/>
    <w:rsid w:val="0061545F"/>
    <w:rsid w:val="006221AE"/>
    <w:rsid w:val="0062386B"/>
    <w:rsid w:val="006B5049"/>
    <w:rsid w:val="006B67DB"/>
    <w:rsid w:val="006D4853"/>
    <w:rsid w:val="00734BD0"/>
    <w:rsid w:val="0083728D"/>
    <w:rsid w:val="00894205"/>
    <w:rsid w:val="008D2E6D"/>
    <w:rsid w:val="00943BB5"/>
    <w:rsid w:val="009E1E4F"/>
    <w:rsid w:val="00A05FFA"/>
    <w:rsid w:val="00A1645A"/>
    <w:rsid w:val="00B77E0A"/>
    <w:rsid w:val="00C07355"/>
    <w:rsid w:val="00C36D43"/>
    <w:rsid w:val="00C452B8"/>
    <w:rsid w:val="00C87509"/>
    <w:rsid w:val="00CB418C"/>
    <w:rsid w:val="00CE6FA9"/>
    <w:rsid w:val="00D25C2F"/>
    <w:rsid w:val="00DC001A"/>
    <w:rsid w:val="00DD3EFB"/>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4850</Words>
  <Characters>2766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2025-10-10T07:34:00Z</dcterms:modified>
</cp:coreProperties>
</file>