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93D5C80" w:rsidR="00313183" w:rsidRPr="00F14B7A" w:rsidRDefault="00B009F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OPERACINIS STALAS GINEKOLOGIJ</w:t>
      </w:r>
      <w:r w:rsidR="00865C76">
        <w:rPr>
          <w:rFonts w:ascii="Times New Roman" w:eastAsia="TimesNewRomanPS-BoldMT" w:hAnsi="Times New Roman" w:cs="Times New Roman"/>
          <w:b/>
          <w:bCs/>
          <w:sz w:val="24"/>
          <w:szCs w:val="24"/>
        </w:rPr>
        <w:t>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9A21D3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FFA32B9" w14:textId="7FAD5256" w:rsidR="00B009F0" w:rsidRPr="00F14B7A" w:rsidRDefault="00B009F0" w:rsidP="00B0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OPERACINIS STALAS GINEKOLOGIJ</w:t>
      </w:r>
      <w:r w:rsidR="00861070">
        <w:rPr>
          <w:rFonts w:ascii="Times New Roman" w:eastAsia="TimesNewRomanPS-BoldMT" w:hAnsi="Times New Roman" w:cs="Times New Roman"/>
          <w:b/>
          <w:bCs/>
          <w:sz w:val="24"/>
          <w:szCs w:val="24"/>
        </w:rPr>
        <w:t>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7"/>
        <w:gridCol w:w="1970"/>
        <w:gridCol w:w="3988"/>
        <w:gridCol w:w="3296"/>
      </w:tblGrid>
      <w:tr w:rsidR="009A21D3" w:rsidRPr="00072D0E" w14:paraId="076249A2" w14:textId="77777777" w:rsidTr="009A21D3">
        <w:trPr>
          <w:trHeight w:val="567"/>
        </w:trPr>
        <w:tc>
          <w:tcPr>
            <w:tcW w:w="331" w:type="pct"/>
            <w:vAlign w:val="center"/>
          </w:tcPr>
          <w:p w14:paraId="5649982F" w14:textId="77777777" w:rsidR="009A21D3" w:rsidRPr="00072D0E" w:rsidRDefault="009A21D3" w:rsidP="00B41C5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94" w:type="pct"/>
            <w:vAlign w:val="center"/>
          </w:tcPr>
          <w:p w14:paraId="60603989" w14:textId="77777777" w:rsidR="009A21D3" w:rsidRPr="00072D0E" w:rsidRDefault="009A21D3" w:rsidP="00B41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12" w:type="pct"/>
            <w:vAlign w:val="center"/>
          </w:tcPr>
          <w:p w14:paraId="668C1D46" w14:textId="77777777" w:rsidR="009A21D3" w:rsidRPr="00072D0E" w:rsidRDefault="009A21D3" w:rsidP="00B41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0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3" w:type="pct"/>
            <w:vAlign w:val="center"/>
          </w:tcPr>
          <w:p w14:paraId="284C04D6" w14:textId="6F4E49D8" w:rsidR="009A21D3" w:rsidRPr="00072D0E" w:rsidRDefault="009A21D3" w:rsidP="00B41C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Siūlymai/pastabos</w:t>
            </w:r>
          </w:p>
        </w:tc>
      </w:tr>
      <w:tr w:rsidR="009A21D3" w:rsidRPr="00072D0E" w14:paraId="5B22CB3A" w14:textId="77777777" w:rsidTr="009A21D3">
        <w:trPr>
          <w:trHeight w:val="227"/>
        </w:trPr>
        <w:tc>
          <w:tcPr>
            <w:tcW w:w="331" w:type="pct"/>
          </w:tcPr>
          <w:p w14:paraId="60AF6EB1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006" w:type="pct"/>
            <w:gridSpan w:val="2"/>
          </w:tcPr>
          <w:p w14:paraId="453667E6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Operacinis stalas – 1 vnt.</w:t>
            </w:r>
          </w:p>
        </w:tc>
        <w:tc>
          <w:tcPr>
            <w:tcW w:w="1663" w:type="pct"/>
          </w:tcPr>
          <w:p w14:paraId="533CB619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41D6F0CC" w14:textId="77777777" w:rsidTr="009A21D3">
        <w:tc>
          <w:tcPr>
            <w:tcW w:w="331" w:type="pct"/>
          </w:tcPr>
          <w:p w14:paraId="60DB4A5B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94" w:type="pct"/>
          </w:tcPr>
          <w:p w14:paraId="57C0808A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012" w:type="pct"/>
          </w:tcPr>
          <w:p w14:paraId="0F10152A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Operacinis stalas pritaikytas chirurginėms intervencijoms </w:t>
            </w:r>
          </w:p>
          <w:p w14:paraId="7708965D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1F7D7123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i/>
                <w:sz w:val="22"/>
                <w:szCs w:val="22"/>
              </w:rPr>
            </w:pPr>
            <w:r w:rsidRPr="00072D0E">
              <w:rPr>
                <w:bCs/>
                <w:i/>
                <w:sz w:val="22"/>
                <w:szCs w:val="22"/>
              </w:rPr>
              <w:t>Pastaba: Operacinis stalas bus naudojamas Akušerijos ir ginekologijos skyrių operacinėje</w:t>
            </w:r>
          </w:p>
        </w:tc>
        <w:tc>
          <w:tcPr>
            <w:tcW w:w="1663" w:type="pct"/>
          </w:tcPr>
          <w:p w14:paraId="2A6A0F3A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1FCCB61A" w14:textId="77777777" w:rsidTr="009A21D3">
        <w:tc>
          <w:tcPr>
            <w:tcW w:w="331" w:type="pct"/>
          </w:tcPr>
          <w:p w14:paraId="6DE09BF2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994" w:type="pct"/>
          </w:tcPr>
          <w:p w14:paraId="5CCB8AF3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2012" w:type="pct"/>
          </w:tcPr>
          <w:p w14:paraId="079E65D2" w14:textId="77777777" w:rsidR="009A21D3" w:rsidRPr="00072D0E" w:rsidRDefault="009A21D3" w:rsidP="009A21D3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Stalas mobilus;</w:t>
            </w:r>
          </w:p>
          <w:p w14:paraId="62B4DF16" w14:textId="77777777" w:rsidR="009A21D3" w:rsidRPr="00072D0E" w:rsidRDefault="009A21D3" w:rsidP="009A21D3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Su dvigubais ratukais;</w:t>
            </w:r>
          </w:p>
          <w:p w14:paraId="4FDF38DD" w14:textId="77777777" w:rsidR="009A21D3" w:rsidRPr="00C60AB7" w:rsidRDefault="009A21D3" w:rsidP="009A21D3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560"/>
                <w:tab w:val="left" w:pos="85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1A1A1A"/>
                <w:lang w:val="en-US"/>
              </w:rPr>
            </w:pPr>
            <w:r w:rsidRPr="00C60AB7">
              <w:rPr>
                <w:bCs/>
                <w:sz w:val="22"/>
                <w:szCs w:val="22"/>
              </w:rPr>
              <w:t>Su centrine ratukų blokavimo sistema arba iš stalo pagrindo nuleidžiamomis specialiomis atramomis, stabilizuojančiomis stalą naudojimo metu.</w:t>
            </w:r>
          </w:p>
          <w:p w14:paraId="41956960" w14:textId="77777777" w:rsidR="009A21D3" w:rsidRPr="00C60AB7" w:rsidRDefault="009A21D3" w:rsidP="009A21D3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560"/>
                <w:tab w:val="left" w:pos="85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C60AB7">
              <w:rPr>
                <w:bCs/>
                <w:sz w:val="22"/>
                <w:szCs w:val="22"/>
              </w:rPr>
              <w:t>Stalas turi penktą ratuką su</w:t>
            </w:r>
          </w:p>
          <w:p w14:paraId="1BF861B7" w14:textId="77777777" w:rsidR="009A21D3" w:rsidRPr="00C60AB7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60AB7">
              <w:rPr>
                <w:rFonts w:ascii="Times New Roman" w:eastAsia="Times New Roman" w:hAnsi="Times New Roman" w:cs="Times New Roman"/>
                <w:bCs/>
                <w:lang w:eastAsia="lt-LT"/>
              </w:rPr>
              <w:t>automatine pavara, kuris</w:t>
            </w:r>
          </w:p>
          <w:p w14:paraId="22C97B28" w14:textId="77777777" w:rsidR="009A21D3" w:rsidRPr="00C60AB7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60AB7">
              <w:rPr>
                <w:rFonts w:ascii="Times New Roman" w:eastAsia="Times New Roman" w:hAnsi="Times New Roman" w:cs="Times New Roman"/>
                <w:bCs/>
                <w:lang w:eastAsia="lt-LT"/>
              </w:rPr>
              <w:t>aktyvuojamas pulteliu prijungtu</w:t>
            </w:r>
          </w:p>
          <w:p w14:paraId="2686608F" w14:textId="77777777" w:rsidR="009A21D3" w:rsidRPr="00DD3F31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A1A1A"/>
                <w:lang w:val="en-US"/>
              </w:rPr>
            </w:pPr>
            <w:r w:rsidRPr="00C60AB7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prie stalo arba specialiu </w:t>
            </w:r>
            <w:proofErr w:type="spellStart"/>
            <w:r w:rsidRPr="00C60AB7">
              <w:rPr>
                <w:rFonts w:ascii="Times New Roman" w:eastAsia="Times New Roman" w:hAnsi="Times New Roman" w:cs="Times New Roman"/>
                <w:bCs/>
                <w:lang w:eastAsia="lt-LT"/>
              </w:rPr>
              <w:t>perjungėju</w:t>
            </w:r>
            <w:proofErr w:type="spellEnd"/>
            <w:r w:rsidRPr="00C60AB7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</w:p>
        </w:tc>
        <w:tc>
          <w:tcPr>
            <w:tcW w:w="1663" w:type="pct"/>
          </w:tcPr>
          <w:p w14:paraId="0C331C2E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ab/>
            </w:r>
          </w:p>
        </w:tc>
      </w:tr>
      <w:tr w:rsidR="009A21D3" w:rsidRPr="00072D0E" w14:paraId="7F50A22A" w14:textId="77777777" w:rsidTr="009A21D3">
        <w:tc>
          <w:tcPr>
            <w:tcW w:w="331" w:type="pct"/>
          </w:tcPr>
          <w:p w14:paraId="0B72CF6D" w14:textId="77777777" w:rsidR="009A21D3" w:rsidRPr="007348B6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348B6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94" w:type="pct"/>
          </w:tcPr>
          <w:p w14:paraId="4E8C431E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Stalo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kolona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nėra</w:t>
            </w:r>
            <w:proofErr w:type="spellEnd"/>
          </w:p>
          <w:p w14:paraId="75F7AA6A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padengta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gumine</w:t>
            </w:r>
            <w:proofErr w:type="spellEnd"/>
          </w:p>
          <w:p w14:paraId="3951A084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danga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armonikos</w:t>
            </w:r>
            <w:proofErr w:type="spellEnd"/>
          </w:p>
          <w:p w14:paraId="0B87B31C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tipo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todėl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stalą</w:t>
            </w:r>
            <w:proofErr w:type="spellEnd"/>
          </w:p>
          <w:p w14:paraId="6FEEF3C3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lengva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prižiūrėti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ir</w:t>
            </w:r>
            <w:proofErr w:type="spellEnd"/>
          </w:p>
          <w:p w14:paraId="3D0A81B1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valyti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012" w:type="pct"/>
          </w:tcPr>
          <w:p w14:paraId="571E34E6" w14:textId="77777777" w:rsidR="009A21D3" w:rsidRPr="007348B6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348B6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1663" w:type="pct"/>
          </w:tcPr>
          <w:p w14:paraId="3CE02DFA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7025A038" w14:textId="77777777" w:rsidTr="009A21D3">
        <w:tc>
          <w:tcPr>
            <w:tcW w:w="331" w:type="pct"/>
          </w:tcPr>
          <w:p w14:paraId="536A1700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28012AA7" w14:textId="77777777" w:rsidR="009A21D3" w:rsidRPr="00072D0E" w:rsidRDefault="009A21D3" w:rsidP="00B41C5A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Stalo reguliavimas</w:t>
            </w:r>
          </w:p>
        </w:tc>
        <w:tc>
          <w:tcPr>
            <w:tcW w:w="2012" w:type="pct"/>
          </w:tcPr>
          <w:p w14:paraId="4FCDFF5D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E149FB">
              <w:rPr>
                <w:rFonts w:cstheme="minorHAnsi"/>
                <w:color w:val="222222"/>
                <w:sz w:val="22"/>
                <w:szCs w:val="22"/>
                <w:lang w:val="lt"/>
              </w:rPr>
              <w:t>elektrohidrauline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sistema stalviršio aukščiui, išilginiam poslinkiui, </w:t>
            </w:r>
            <w:proofErr w:type="spellStart"/>
            <w:r w:rsidRPr="00072D0E">
              <w:rPr>
                <w:bCs/>
                <w:sz w:val="22"/>
                <w:szCs w:val="22"/>
              </w:rPr>
              <w:t>lateralinio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pasvirimo kampui, išilginio pasvirimo kampui (</w:t>
            </w:r>
            <w:proofErr w:type="spellStart"/>
            <w:r w:rsidRPr="00072D0E">
              <w:rPr>
                <w:bCs/>
                <w:sz w:val="22"/>
                <w:szCs w:val="22"/>
              </w:rPr>
              <w:t>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072D0E">
              <w:rPr>
                <w:bCs/>
                <w:sz w:val="22"/>
                <w:szCs w:val="22"/>
              </w:rPr>
              <w:t>antiTrendelenburgo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padėtims) ir nugaros sekcijos posvyrio kampui reguliuoti</w:t>
            </w:r>
          </w:p>
        </w:tc>
        <w:tc>
          <w:tcPr>
            <w:tcW w:w="1663" w:type="pct"/>
          </w:tcPr>
          <w:p w14:paraId="2CCA838E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27226BBF" w14:textId="77777777" w:rsidTr="009A21D3">
        <w:tc>
          <w:tcPr>
            <w:tcW w:w="331" w:type="pct"/>
          </w:tcPr>
          <w:p w14:paraId="6E80890A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994" w:type="pct"/>
          </w:tcPr>
          <w:p w14:paraId="541638D8" w14:textId="77777777" w:rsidR="009A21D3" w:rsidRPr="0053133B" w:rsidRDefault="009A21D3" w:rsidP="00B41C5A">
            <w:pPr>
              <w:ind w:left="39" w:hanging="5"/>
              <w:rPr>
                <w:rFonts w:eastAsia="Times New Roman" w:cstheme="minorHAnsi"/>
                <w:color w:val="222222"/>
                <w:lang w:eastAsia="lt-LT"/>
              </w:rPr>
            </w:pPr>
            <w:r w:rsidRPr="0053133B">
              <w:rPr>
                <w:rFonts w:cstheme="minorHAnsi"/>
                <w:color w:val="222222"/>
                <w:lang w:val="lt" w:eastAsia="lt-LT"/>
              </w:rPr>
              <w:t>Operacinio stalo valdymas:</w:t>
            </w:r>
          </w:p>
          <w:p w14:paraId="738FAC2E" w14:textId="77777777" w:rsidR="009A21D3" w:rsidRPr="00072D0E" w:rsidRDefault="009A21D3" w:rsidP="00B41C5A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2" w:type="pct"/>
          </w:tcPr>
          <w:p w14:paraId="69CD4842" w14:textId="77777777" w:rsidR="009A21D3" w:rsidRPr="00E149FB" w:rsidRDefault="009A21D3" w:rsidP="009A21D3">
            <w:pPr>
              <w:pStyle w:val="Sraopastrai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149FB">
              <w:rPr>
                <w:rFonts w:ascii="Times New Roman" w:hAnsi="Times New Roman" w:cs="Times New Roman"/>
                <w:lang w:val="lt" w:eastAsia="lt-LT"/>
              </w:rPr>
              <w:t>Laidiniu pultu kurį esant poreikiui galima atjungti ir naudoti kaip bevielį valdymo pultą;</w:t>
            </w:r>
          </w:p>
          <w:p w14:paraId="035A0D62" w14:textId="77777777" w:rsidR="009A21D3" w:rsidRPr="00E149FB" w:rsidRDefault="009A21D3" w:rsidP="009A21D3">
            <w:pPr>
              <w:pStyle w:val="Sraopastrai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149FB">
              <w:rPr>
                <w:rFonts w:ascii="Times New Roman" w:hAnsi="Times New Roman" w:cs="Times New Roman"/>
                <w:color w:val="222222"/>
                <w:lang w:val="lt" w:eastAsia="lt-LT"/>
              </w:rPr>
              <w:t xml:space="preserve">Integruotu į stalą </w:t>
            </w:r>
          </w:p>
          <w:p w14:paraId="30C01051" w14:textId="77777777" w:rsidR="009A21D3" w:rsidRPr="00E149FB" w:rsidRDefault="009A21D3" w:rsidP="009A21D3">
            <w:pPr>
              <w:pStyle w:val="Sraopastraip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lang w:eastAsia="lt-LT"/>
              </w:rPr>
            </w:pPr>
            <w:r w:rsidRPr="00E149FB">
              <w:rPr>
                <w:rFonts w:ascii="Times New Roman" w:hAnsi="Times New Roman" w:cs="Times New Roman"/>
              </w:rPr>
              <w:t>Kojiniu pedalu (esant poreikiui įsigyjama papildomai)</w:t>
            </w:r>
          </w:p>
        </w:tc>
        <w:tc>
          <w:tcPr>
            <w:tcW w:w="1663" w:type="pct"/>
          </w:tcPr>
          <w:p w14:paraId="533EB13E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344C6DE7" w14:textId="77777777" w:rsidTr="009A21D3">
        <w:trPr>
          <w:trHeight w:val="1939"/>
        </w:trPr>
        <w:tc>
          <w:tcPr>
            <w:tcW w:w="331" w:type="pct"/>
          </w:tcPr>
          <w:p w14:paraId="6E8C3827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994" w:type="pct"/>
          </w:tcPr>
          <w:p w14:paraId="14533219" w14:textId="77777777" w:rsidR="009A21D3" w:rsidRPr="00E149FB" w:rsidRDefault="009A21D3" w:rsidP="00B41C5A">
            <w:pPr>
              <w:ind w:left="39" w:hanging="5"/>
              <w:rPr>
                <w:rFonts w:ascii="Times New Roman" w:hAnsi="Times New Roman" w:cs="Times New Roman"/>
                <w:color w:val="222222"/>
                <w:lang w:val="lt" w:eastAsia="lt-LT"/>
              </w:rPr>
            </w:pPr>
            <w:r w:rsidRPr="00E149FB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Baterijos indikatorius rodomas rankiniame pultelyje ir stalo integruotame valdymo skydelyje</w:t>
            </w:r>
          </w:p>
        </w:tc>
        <w:tc>
          <w:tcPr>
            <w:tcW w:w="2012" w:type="pct"/>
          </w:tcPr>
          <w:p w14:paraId="56B59B5C" w14:textId="77777777" w:rsidR="009A21D3" w:rsidRPr="00E149FB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lt" w:eastAsia="lt-LT"/>
              </w:rPr>
              <w:t>Bū</w:t>
            </w:r>
            <w:r>
              <w:rPr>
                <w:rFonts w:ascii="Times New Roman" w:hAnsi="Times New Roman" w:cs="Times New Roman"/>
                <w:lang w:eastAsia="lt-LT"/>
              </w:rPr>
              <w:t>tina</w:t>
            </w:r>
            <w:proofErr w:type="spellEnd"/>
          </w:p>
        </w:tc>
        <w:tc>
          <w:tcPr>
            <w:tcW w:w="1663" w:type="pct"/>
          </w:tcPr>
          <w:p w14:paraId="1015EDB2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519E167E" w14:textId="77777777" w:rsidTr="009A21D3">
        <w:tc>
          <w:tcPr>
            <w:tcW w:w="331" w:type="pct"/>
          </w:tcPr>
          <w:p w14:paraId="7320FF25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994" w:type="pct"/>
          </w:tcPr>
          <w:p w14:paraId="53E9328A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Operacinis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stalas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turi</w:t>
            </w:r>
            <w:proofErr w:type="spellEnd"/>
          </w:p>
          <w:p w14:paraId="3444BAF7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atminties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funkciją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4BC55F9C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Galima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iš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anksto</w:t>
            </w:r>
            <w:proofErr w:type="spellEnd"/>
          </w:p>
          <w:p w14:paraId="6DF1C141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užsistatyti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stalo</w:t>
            </w:r>
            <w:proofErr w:type="spellEnd"/>
          </w:p>
          <w:p w14:paraId="6E8FD5CB" w14:textId="77777777" w:rsidR="009A21D3" w:rsidRPr="007348B6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padėtį</w:t>
            </w:r>
            <w:proofErr w:type="spellEnd"/>
          </w:p>
          <w:p w14:paraId="1F09BE44" w14:textId="77777777" w:rsidR="009A21D3" w:rsidRPr="00E149FB" w:rsidRDefault="009A21D3" w:rsidP="00B41C5A">
            <w:pPr>
              <w:ind w:left="39" w:hanging="5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2012" w:type="pct"/>
          </w:tcPr>
          <w:p w14:paraId="53D4F15F" w14:textId="77777777" w:rsidR="009A21D3" w:rsidRPr="007348B6" w:rsidRDefault="009A21D3" w:rsidP="00B41C5A">
            <w:pPr>
              <w:rPr>
                <w:rFonts w:ascii="Times New Roman" w:hAnsi="Times New Roman" w:cs="Times New Roman"/>
                <w:lang w:val="lt" w:eastAsia="lt-LT"/>
              </w:rPr>
            </w:pPr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≥ 8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stalo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pozicijų</w:t>
            </w:r>
            <w:proofErr w:type="spellEnd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348B6">
              <w:rPr>
                <w:rFonts w:ascii="Times New Roman" w:hAnsi="Times New Roman" w:cs="Times New Roman"/>
                <w:color w:val="000000"/>
                <w:lang w:val="en-US"/>
              </w:rPr>
              <w:t>atmintyje</w:t>
            </w:r>
            <w:proofErr w:type="spellEnd"/>
          </w:p>
        </w:tc>
        <w:tc>
          <w:tcPr>
            <w:tcW w:w="1663" w:type="pct"/>
          </w:tcPr>
          <w:p w14:paraId="2B3CABF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098C6DCD" w14:textId="77777777" w:rsidTr="009A21D3">
        <w:tc>
          <w:tcPr>
            <w:tcW w:w="331" w:type="pct"/>
          </w:tcPr>
          <w:p w14:paraId="38D1D1F7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8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6470C3AD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Didžiausia gamintojo leistina statinė stalo apkrova (keliamasis svoris)</w:t>
            </w:r>
          </w:p>
        </w:tc>
        <w:tc>
          <w:tcPr>
            <w:tcW w:w="2012" w:type="pct"/>
          </w:tcPr>
          <w:p w14:paraId="550FA09C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Ne mažiau kaip 450 kg</w:t>
            </w:r>
          </w:p>
        </w:tc>
        <w:tc>
          <w:tcPr>
            <w:tcW w:w="1663" w:type="pct"/>
          </w:tcPr>
          <w:p w14:paraId="53915591" w14:textId="77777777" w:rsidR="009A21D3" w:rsidRPr="00072D0E" w:rsidRDefault="009A21D3" w:rsidP="00B41C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21D3" w:rsidRPr="00072D0E" w14:paraId="2C3F6323" w14:textId="77777777" w:rsidTr="009A21D3">
        <w:tc>
          <w:tcPr>
            <w:tcW w:w="331" w:type="pct"/>
          </w:tcPr>
          <w:p w14:paraId="6B5D07F1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9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6B06AAC6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Didžiausia gamintojo leistina dinaminė stalo apkrova</w:t>
            </w:r>
          </w:p>
        </w:tc>
        <w:tc>
          <w:tcPr>
            <w:tcW w:w="2012" w:type="pct"/>
          </w:tcPr>
          <w:p w14:paraId="79D26271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Ne mažiau kaip 250 kg</w:t>
            </w:r>
          </w:p>
          <w:p w14:paraId="17177447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14:paraId="79D47891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072D0E">
              <w:rPr>
                <w:i/>
                <w:sz w:val="22"/>
                <w:szCs w:val="22"/>
              </w:rPr>
              <w:t>Pastaba: tai saugi darbinė apkrova, esant priešingam stalo režimui (angl. reverse), įskaitant kojų sekcijas visoms pozicijomis, kai visi stalo judesiai įmanomi be apribojimų</w:t>
            </w:r>
          </w:p>
        </w:tc>
        <w:tc>
          <w:tcPr>
            <w:tcW w:w="1663" w:type="pct"/>
          </w:tcPr>
          <w:p w14:paraId="67225C64" w14:textId="77777777" w:rsidR="009A21D3" w:rsidRPr="00072D0E" w:rsidRDefault="009A21D3" w:rsidP="00B41C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21D3" w:rsidRPr="00072D0E" w14:paraId="0271C8CA" w14:textId="77777777" w:rsidTr="009A21D3">
        <w:tc>
          <w:tcPr>
            <w:tcW w:w="331" w:type="pct"/>
          </w:tcPr>
          <w:p w14:paraId="16CB0464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10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05743F88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12" w:type="pct"/>
          </w:tcPr>
          <w:p w14:paraId="57B5F7A8" w14:textId="77777777" w:rsidR="009A21D3" w:rsidRPr="00072D0E" w:rsidRDefault="009A21D3" w:rsidP="009A21D3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Stalviršis sudarytas iš bazinės sekcijos ir prie jos montuojamų modulinių sekcijų:</w:t>
            </w:r>
          </w:p>
          <w:p w14:paraId="7AEACB28" w14:textId="77777777" w:rsidR="009A21D3" w:rsidRPr="00072D0E" w:rsidRDefault="009A21D3" w:rsidP="009A21D3">
            <w:pPr>
              <w:pStyle w:val="Bodytext91"/>
              <w:numPr>
                <w:ilvl w:val="1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Galvos sekcijos;</w:t>
            </w:r>
          </w:p>
          <w:p w14:paraId="1C80C9A6" w14:textId="77777777" w:rsidR="009A21D3" w:rsidRPr="00072D0E" w:rsidRDefault="009A21D3" w:rsidP="009A21D3">
            <w:pPr>
              <w:pStyle w:val="Bodytext91"/>
              <w:numPr>
                <w:ilvl w:val="1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Nugaros-sėdmenų arba apatinės nugaros sekcijos; </w:t>
            </w:r>
          </w:p>
          <w:p w14:paraId="13C4B28F" w14:textId="77777777" w:rsidR="009A21D3" w:rsidRPr="00072D0E" w:rsidRDefault="009A21D3" w:rsidP="009A21D3">
            <w:pPr>
              <w:pStyle w:val="Bodytext91"/>
              <w:numPr>
                <w:ilvl w:val="1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Dviejų dalių (padalinta) kojų sekcijos.</w:t>
            </w:r>
          </w:p>
          <w:p w14:paraId="7C02D5D6" w14:textId="77777777" w:rsidR="009A21D3" w:rsidRPr="00072D0E" w:rsidRDefault="009A21D3" w:rsidP="009A21D3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Montuojant modulines stalo dalis, galima pakeisti galvos-kojų kryptis (galvos pusės sekcijas sumontuoti kojų pusėje, o kojų sekciją – galvos pusėje);</w:t>
            </w:r>
          </w:p>
          <w:p w14:paraId="13D2744C" w14:textId="77777777" w:rsidR="009A21D3" w:rsidRPr="00072D0E" w:rsidRDefault="009A21D3" w:rsidP="009A21D3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Prie stalviršio kraštų iš abiejų pusių (šonų) primontuoti europinio tipo, nerūdijančio plieno (arba lygiaverčiai) bėgeliai papildomiems prietaisams tvirtinti.</w:t>
            </w:r>
          </w:p>
        </w:tc>
        <w:tc>
          <w:tcPr>
            <w:tcW w:w="1663" w:type="pct"/>
          </w:tcPr>
          <w:p w14:paraId="0BC43D56" w14:textId="77777777" w:rsidR="009A21D3" w:rsidRPr="00072D0E" w:rsidRDefault="009A21D3" w:rsidP="00B41C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21D3" w:rsidRPr="00072D0E" w14:paraId="3A26C129" w14:textId="77777777" w:rsidTr="009A21D3">
        <w:tc>
          <w:tcPr>
            <w:tcW w:w="331" w:type="pct"/>
          </w:tcPr>
          <w:p w14:paraId="623097DE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11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7D3EF91D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Stalviršio išoriniai (</w:t>
            </w:r>
            <w:proofErr w:type="spellStart"/>
            <w:r w:rsidRPr="00072D0E">
              <w:rPr>
                <w:b w:val="0"/>
                <w:sz w:val="22"/>
                <w:szCs w:val="22"/>
              </w:rPr>
              <w:t>gabaritiniai</w:t>
            </w:r>
            <w:proofErr w:type="spellEnd"/>
            <w:r w:rsidRPr="00072D0E">
              <w:rPr>
                <w:b w:val="0"/>
                <w:sz w:val="22"/>
                <w:szCs w:val="22"/>
              </w:rPr>
              <w:t>) matmenys</w:t>
            </w:r>
          </w:p>
        </w:tc>
        <w:tc>
          <w:tcPr>
            <w:tcW w:w="2012" w:type="pct"/>
          </w:tcPr>
          <w:p w14:paraId="73E7B9BB" w14:textId="77777777" w:rsidR="009A21D3" w:rsidRPr="00072D0E" w:rsidRDefault="009A21D3" w:rsidP="009A21D3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Ilgis (įskaitant visas sekcijas) ne mažiau kaip </w:t>
            </w:r>
            <w:r>
              <w:rPr>
                <w:bCs/>
                <w:sz w:val="22"/>
                <w:szCs w:val="22"/>
              </w:rPr>
              <w:t>204</w:t>
            </w:r>
            <w:r w:rsidRPr="00072D0E">
              <w:rPr>
                <w:bCs/>
                <w:sz w:val="22"/>
                <w:szCs w:val="22"/>
              </w:rPr>
              <w:t>0 mm;</w:t>
            </w:r>
          </w:p>
          <w:p w14:paraId="1BCD1FDD" w14:textId="77777777" w:rsidR="009A21D3" w:rsidRPr="00072D0E" w:rsidRDefault="009A21D3" w:rsidP="009A21D3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Plotis (be šoninių bėgelių) ne mažiau kaip 540 mm;</w:t>
            </w:r>
          </w:p>
          <w:p w14:paraId="274C2E8A" w14:textId="77777777" w:rsidR="009A21D3" w:rsidRPr="00072D0E" w:rsidRDefault="009A21D3" w:rsidP="009A21D3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Plotis (su šonini</w:t>
            </w:r>
            <w:r>
              <w:rPr>
                <w:bCs/>
                <w:sz w:val="22"/>
                <w:szCs w:val="22"/>
              </w:rPr>
              <w:t>ais bėgeliais</w:t>
            </w:r>
            <w:r w:rsidRPr="00DD3F31">
              <w:rPr>
                <w:bCs/>
                <w:sz w:val="22"/>
                <w:szCs w:val="22"/>
              </w:rPr>
              <w:t>) ne daugiau kaip 590 mm.</w:t>
            </w:r>
          </w:p>
        </w:tc>
        <w:tc>
          <w:tcPr>
            <w:tcW w:w="1663" w:type="pct"/>
          </w:tcPr>
          <w:p w14:paraId="30A22206" w14:textId="77777777" w:rsidR="009A21D3" w:rsidRPr="00072D0E" w:rsidRDefault="009A21D3" w:rsidP="00B41C5A">
            <w:pPr>
              <w:rPr>
                <w:rFonts w:ascii="Times New Roman" w:hAnsi="Times New Roman" w:cs="Times New Roman"/>
                <w:bCs/>
              </w:rPr>
            </w:pPr>
          </w:p>
          <w:p w14:paraId="57001B5E" w14:textId="77777777" w:rsidR="009A21D3" w:rsidRPr="00072D0E" w:rsidRDefault="009A21D3" w:rsidP="00B41C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21D3" w:rsidRPr="00072D0E" w14:paraId="621E784E" w14:textId="77777777" w:rsidTr="009A21D3">
        <w:tc>
          <w:tcPr>
            <w:tcW w:w="331" w:type="pct"/>
          </w:tcPr>
          <w:p w14:paraId="7BCD1DD4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12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06FE495A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12" w:type="pct"/>
          </w:tcPr>
          <w:p w14:paraId="6450B492" w14:textId="77777777" w:rsidR="009A21D3" w:rsidRPr="00072D0E" w:rsidRDefault="009A21D3" w:rsidP="009A21D3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proofErr w:type="spellStart"/>
            <w:r w:rsidRPr="00072D0E">
              <w:rPr>
                <w:bCs/>
                <w:sz w:val="22"/>
                <w:szCs w:val="22"/>
              </w:rPr>
              <w:t>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padėtis: ≥ 30°;</w:t>
            </w:r>
          </w:p>
          <w:p w14:paraId="072C2BB2" w14:textId="77777777" w:rsidR="009A21D3" w:rsidRPr="00072D0E" w:rsidRDefault="009A21D3" w:rsidP="009A21D3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Atvirkštinė </w:t>
            </w:r>
            <w:proofErr w:type="spellStart"/>
            <w:r w:rsidRPr="00072D0E">
              <w:rPr>
                <w:bCs/>
                <w:sz w:val="22"/>
                <w:szCs w:val="22"/>
              </w:rPr>
              <w:t>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072D0E">
              <w:rPr>
                <w:sz w:val="22"/>
                <w:szCs w:val="22"/>
              </w:rPr>
              <w:t>antiTrendelenburgo</w:t>
            </w:r>
            <w:proofErr w:type="spellEnd"/>
            <w:r w:rsidRPr="00072D0E">
              <w:rPr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 xml:space="preserve">padėtis: </w:t>
            </w:r>
            <w:r w:rsidRPr="00DD3F31">
              <w:rPr>
                <w:bCs/>
                <w:sz w:val="22"/>
                <w:szCs w:val="22"/>
              </w:rPr>
              <w:t>≥ 25°;</w:t>
            </w:r>
          </w:p>
          <w:p w14:paraId="4494F94C" w14:textId="77777777" w:rsidR="009A21D3" w:rsidRPr="00072D0E" w:rsidRDefault="009A21D3" w:rsidP="009A21D3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Pavertimas į šonus (</w:t>
            </w:r>
            <w:proofErr w:type="spellStart"/>
            <w:r w:rsidRPr="00072D0E">
              <w:rPr>
                <w:bCs/>
                <w:sz w:val="22"/>
                <w:szCs w:val="22"/>
              </w:rPr>
              <w:t>l</w:t>
            </w:r>
            <w:r w:rsidRPr="00072D0E">
              <w:rPr>
                <w:sz w:val="22"/>
                <w:szCs w:val="22"/>
              </w:rPr>
              <w:t>ateralinis</w:t>
            </w:r>
            <w:proofErr w:type="spellEnd"/>
            <w:r w:rsidRPr="00072D0E">
              <w:rPr>
                <w:sz w:val="22"/>
                <w:szCs w:val="22"/>
              </w:rPr>
              <w:t xml:space="preserve"> pasvyrimas:</w:t>
            </w:r>
            <w:r w:rsidRPr="00072D0E">
              <w:rPr>
                <w:bCs/>
                <w:sz w:val="22"/>
                <w:szCs w:val="22"/>
              </w:rPr>
              <w:t xml:space="preserve"> ≥ </w:t>
            </w:r>
            <w:r w:rsidRPr="00072D0E">
              <w:rPr>
                <w:sz w:val="22"/>
                <w:szCs w:val="22"/>
              </w:rPr>
              <w:t>±</w:t>
            </w:r>
            <w:r w:rsidRPr="00072D0E">
              <w:rPr>
                <w:bCs/>
                <w:sz w:val="22"/>
                <w:szCs w:val="22"/>
              </w:rPr>
              <w:t>20°;</w:t>
            </w:r>
          </w:p>
          <w:p w14:paraId="222CA3D7" w14:textId="77777777" w:rsidR="009A21D3" w:rsidRPr="00072D0E" w:rsidRDefault="009A21D3" w:rsidP="009A21D3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Stalviršio (be čiužinio) aukščio reguliavimas ne siauresnėse ribose kaip </w:t>
            </w:r>
            <w:r w:rsidRPr="00DD3F31">
              <w:rPr>
                <w:bCs/>
                <w:sz w:val="22"/>
                <w:szCs w:val="22"/>
              </w:rPr>
              <w:t>600–1050 mm;</w:t>
            </w:r>
          </w:p>
          <w:p w14:paraId="259630AB" w14:textId="77777777" w:rsidR="009A21D3" w:rsidRPr="00072D0E" w:rsidRDefault="009A21D3" w:rsidP="009A21D3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Motorizuotas išilginis (paralelinis) stalviršio paslinkimas (</w:t>
            </w:r>
            <w:r w:rsidRPr="00072D0E">
              <w:rPr>
                <w:bCs/>
                <w:i/>
                <w:sz w:val="22"/>
                <w:szCs w:val="22"/>
              </w:rPr>
              <w:t xml:space="preserve">angl. </w:t>
            </w:r>
            <w:proofErr w:type="spellStart"/>
            <w:r w:rsidRPr="00072D0E">
              <w:rPr>
                <w:bCs/>
                <w:i/>
                <w:sz w:val="22"/>
                <w:szCs w:val="22"/>
              </w:rPr>
              <w:t>sliding</w:t>
            </w:r>
            <w:proofErr w:type="spellEnd"/>
            <w:r w:rsidRPr="00072D0E">
              <w:rPr>
                <w:bCs/>
                <w:sz w:val="22"/>
                <w:szCs w:val="22"/>
              </w:rPr>
              <w:t>) į abi puses ne mažiau kaip 3</w:t>
            </w:r>
            <w:r>
              <w:rPr>
                <w:bCs/>
                <w:sz w:val="22"/>
                <w:szCs w:val="22"/>
              </w:rPr>
              <w:t>1</w:t>
            </w:r>
            <w:r w:rsidRPr="00072D0E">
              <w:rPr>
                <w:bCs/>
                <w:sz w:val="22"/>
                <w:szCs w:val="22"/>
              </w:rPr>
              <w:t>0 mm.</w:t>
            </w:r>
          </w:p>
        </w:tc>
        <w:tc>
          <w:tcPr>
            <w:tcW w:w="1663" w:type="pct"/>
          </w:tcPr>
          <w:p w14:paraId="0DD5E77E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02060D59" w14:textId="77777777" w:rsidTr="009A21D3">
        <w:tc>
          <w:tcPr>
            <w:tcW w:w="331" w:type="pct"/>
          </w:tcPr>
          <w:p w14:paraId="45FA36A1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.13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2B0EA6B7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Motorizuotas stalviršio pozicijų keitimas</w:t>
            </w:r>
          </w:p>
        </w:tc>
        <w:tc>
          <w:tcPr>
            <w:tcW w:w="2012" w:type="pct"/>
          </w:tcPr>
          <w:p w14:paraId="6C1E875B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Nulinės padėties „0“ nustatymas;</w:t>
            </w:r>
          </w:p>
          <w:p w14:paraId="6A3B95D5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Nugaros sekcijos nuleidimo/pakėlimo kampo reguliavimas;</w:t>
            </w:r>
          </w:p>
          <w:p w14:paraId="0AEFFC40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Pavertimo į šonus (</w:t>
            </w:r>
            <w:proofErr w:type="spellStart"/>
            <w:r w:rsidRPr="00072D0E">
              <w:rPr>
                <w:bCs/>
                <w:sz w:val="22"/>
                <w:szCs w:val="22"/>
              </w:rPr>
              <w:t>lateralinio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posvyrio) reguliavimas;</w:t>
            </w:r>
          </w:p>
          <w:p w14:paraId="33ACDDFF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Stalviršio aukščio reguliavimas;</w:t>
            </w:r>
          </w:p>
          <w:p w14:paraId="09CD42B4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072D0E">
              <w:rPr>
                <w:bCs/>
                <w:sz w:val="22"/>
                <w:szCs w:val="22"/>
              </w:rPr>
              <w:t>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072D0E">
              <w:rPr>
                <w:bCs/>
                <w:sz w:val="22"/>
                <w:szCs w:val="22"/>
              </w:rPr>
              <w:t>antiTrendelenburgo</w:t>
            </w:r>
            <w:proofErr w:type="spellEnd"/>
            <w:r w:rsidRPr="00072D0E">
              <w:rPr>
                <w:bCs/>
                <w:sz w:val="22"/>
                <w:szCs w:val="22"/>
              </w:rPr>
              <w:t xml:space="preserve"> padėčių reguliavimas;</w:t>
            </w:r>
          </w:p>
          <w:p w14:paraId="2284964F" w14:textId="77777777" w:rsidR="009A21D3" w:rsidRPr="00072D0E" w:rsidRDefault="009A21D3" w:rsidP="009A21D3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Stalviršio išilginis poslinkis.</w:t>
            </w:r>
          </w:p>
        </w:tc>
        <w:tc>
          <w:tcPr>
            <w:tcW w:w="1663" w:type="pct"/>
          </w:tcPr>
          <w:p w14:paraId="538720E7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0D39140C" w14:textId="77777777" w:rsidTr="009A21D3">
        <w:tc>
          <w:tcPr>
            <w:tcW w:w="331" w:type="pct"/>
          </w:tcPr>
          <w:p w14:paraId="3D3AB120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4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0FA9EF66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2012" w:type="pct"/>
          </w:tcPr>
          <w:p w14:paraId="0551CD36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(žemyn/aukštyn) kampas reguliuojamas ne siauresnėse ribose kaip nuo -45° iki +25°</w:t>
            </w:r>
          </w:p>
        </w:tc>
        <w:tc>
          <w:tcPr>
            <w:tcW w:w="1663" w:type="pct"/>
          </w:tcPr>
          <w:p w14:paraId="2E3A4A17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7DCB3AF1" w14:textId="77777777" w:rsidTr="009A21D3">
        <w:tc>
          <w:tcPr>
            <w:tcW w:w="331" w:type="pct"/>
          </w:tcPr>
          <w:p w14:paraId="61C2D2F8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5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0A24604B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2012" w:type="pct"/>
          </w:tcPr>
          <w:p w14:paraId="308EDBD0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(žemyn/aukštyn) kampas reguliuojamas ne siauresnėse ribose kaip nuo -40° iki +70°</w:t>
            </w:r>
          </w:p>
        </w:tc>
        <w:tc>
          <w:tcPr>
            <w:tcW w:w="1663" w:type="pct"/>
          </w:tcPr>
          <w:p w14:paraId="739387BC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57516554" w14:textId="77777777" w:rsidTr="009A21D3">
        <w:tc>
          <w:tcPr>
            <w:tcW w:w="331" w:type="pct"/>
          </w:tcPr>
          <w:p w14:paraId="78A1354B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6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5B86874A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2012" w:type="pct"/>
          </w:tcPr>
          <w:p w14:paraId="53010443" w14:textId="77777777" w:rsidR="009A21D3" w:rsidRPr="00072D0E" w:rsidRDefault="009A21D3" w:rsidP="009A21D3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Nuleidimo/pakėlimo kampas reguliuojamas ne siauresnėse ribose kaip nuo -90° iki 0°;</w:t>
            </w:r>
          </w:p>
          <w:p w14:paraId="690D6B22" w14:textId="77777777" w:rsidR="009A21D3" w:rsidRPr="00072D0E" w:rsidRDefault="009A21D3" w:rsidP="009A21D3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Kojų sekcijų padėtis reguliuojama atskirai kiekvienai kojai.</w:t>
            </w:r>
          </w:p>
        </w:tc>
        <w:tc>
          <w:tcPr>
            <w:tcW w:w="1663" w:type="pct"/>
          </w:tcPr>
          <w:p w14:paraId="42D3EDAA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00B0C76B" w14:textId="77777777" w:rsidTr="009A21D3">
        <w:tc>
          <w:tcPr>
            <w:tcW w:w="331" w:type="pct"/>
          </w:tcPr>
          <w:p w14:paraId="68A927CC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7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3C68A69C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2012" w:type="pct"/>
          </w:tcPr>
          <w:p w14:paraId="15CC7EEC" w14:textId="77777777" w:rsidR="009A21D3" w:rsidRPr="00072D0E" w:rsidRDefault="009A21D3" w:rsidP="009A21D3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Čiužinio storis 80 mm;</w:t>
            </w:r>
            <w:r>
              <w:rPr>
                <w:bCs/>
                <w:sz w:val="22"/>
                <w:szCs w:val="22"/>
              </w:rPr>
              <w:t xml:space="preserve"> ±2mm</w:t>
            </w:r>
          </w:p>
          <w:p w14:paraId="612DEBD0" w14:textId="77777777" w:rsidR="009A21D3" w:rsidRPr="00072D0E" w:rsidRDefault="009A21D3" w:rsidP="009A21D3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Čiužinys nuimamas, tačiau darbinėje padėtyje stabiliai fiksuotas prie stalviršio;</w:t>
            </w:r>
          </w:p>
          <w:p w14:paraId="39BC80BA" w14:textId="77777777" w:rsidR="009A21D3" w:rsidRPr="00072D0E" w:rsidRDefault="009A21D3" w:rsidP="009A21D3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Čiužinys atsparus dezinfekcinėms medžiagoms.</w:t>
            </w:r>
          </w:p>
        </w:tc>
        <w:tc>
          <w:tcPr>
            <w:tcW w:w="1663" w:type="pct"/>
          </w:tcPr>
          <w:p w14:paraId="0FA32435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0F5BC2B4" w14:textId="77777777" w:rsidTr="009A21D3">
        <w:tc>
          <w:tcPr>
            <w:tcW w:w="331" w:type="pct"/>
          </w:tcPr>
          <w:p w14:paraId="18DF1643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8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4165B945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12" w:type="pct"/>
          </w:tcPr>
          <w:p w14:paraId="7681627E" w14:textId="77777777" w:rsidR="009A21D3" w:rsidRPr="00072D0E" w:rsidRDefault="009A21D3" w:rsidP="009A21D3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Iš 230V, 50Hz elektros tinklo;</w:t>
            </w:r>
          </w:p>
          <w:p w14:paraId="5CAC7CCC" w14:textId="77777777" w:rsidR="009A21D3" w:rsidRPr="00072D0E" w:rsidRDefault="009A21D3" w:rsidP="009A21D3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Iš įkraunamo akumuliatoriaus.</w:t>
            </w:r>
          </w:p>
        </w:tc>
        <w:tc>
          <w:tcPr>
            <w:tcW w:w="1663" w:type="pct"/>
          </w:tcPr>
          <w:p w14:paraId="603C963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65314D3F" w14:textId="77777777" w:rsidTr="009A21D3">
        <w:tc>
          <w:tcPr>
            <w:tcW w:w="331" w:type="pct"/>
          </w:tcPr>
          <w:p w14:paraId="4E493D7F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9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6AC8FD43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12" w:type="pct"/>
          </w:tcPr>
          <w:p w14:paraId="3BA8E229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Stalo paviršiai atsparūs valymo ir dezinfekcinių medžiagų poveikiui</w:t>
            </w:r>
          </w:p>
        </w:tc>
        <w:tc>
          <w:tcPr>
            <w:tcW w:w="1663" w:type="pct"/>
          </w:tcPr>
          <w:p w14:paraId="58F90B3F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5F5416CD" w14:textId="77777777" w:rsidTr="009A21D3">
        <w:tc>
          <w:tcPr>
            <w:tcW w:w="331" w:type="pct"/>
          </w:tcPr>
          <w:p w14:paraId="2F6D502A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20</w:t>
            </w:r>
            <w:r w:rsidRPr="00072D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4" w:type="pct"/>
          </w:tcPr>
          <w:p w14:paraId="0FA932C7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2012" w:type="pct"/>
          </w:tcPr>
          <w:p w14:paraId="690DB5C3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Atsparumas drėgmei klasė – ne mažiau kaip IPX4</w:t>
            </w:r>
          </w:p>
        </w:tc>
        <w:tc>
          <w:tcPr>
            <w:tcW w:w="1663" w:type="pct"/>
          </w:tcPr>
          <w:p w14:paraId="4E02DFE4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50CE4ED7" w14:textId="77777777" w:rsidTr="009A21D3">
        <w:trPr>
          <w:trHeight w:val="283"/>
        </w:trPr>
        <w:tc>
          <w:tcPr>
            <w:tcW w:w="331" w:type="pct"/>
          </w:tcPr>
          <w:p w14:paraId="37FBA2AC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006" w:type="pct"/>
            <w:gridSpan w:val="2"/>
          </w:tcPr>
          <w:p w14:paraId="4B9C5F0D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9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Priedai su konstrukciniais elementais tvirtinimui prie operacinio stalo:</w:t>
            </w:r>
          </w:p>
        </w:tc>
        <w:tc>
          <w:tcPr>
            <w:tcW w:w="1663" w:type="pct"/>
          </w:tcPr>
          <w:p w14:paraId="48F742E6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9A21D3" w:rsidRPr="00072D0E" w14:paraId="57389A9A" w14:textId="77777777" w:rsidTr="009A21D3">
        <w:tc>
          <w:tcPr>
            <w:tcW w:w="331" w:type="pct"/>
          </w:tcPr>
          <w:p w14:paraId="15B36D6B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994" w:type="pct"/>
          </w:tcPr>
          <w:p w14:paraId="1F795726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2012" w:type="pct"/>
          </w:tcPr>
          <w:p w14:paraId="0D1105E7" w14:textId="77777777" w:rsidR="009A21D3" w:rsidRPr="00E81D02" w:rsidRDefault="009A21D3" w:rsidP="009A21D3">
            <w:pPr>
              <w:pStyle w:val="Sraopastraipa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Pagaminti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iš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nerūdijančio</w:t>
            </w:r>
            <w:proofErr w:type="spellEnd"/>
          </w:p>
          <w:p w14:paraId="611C3221" w14:textId="77777777" w:rsidR="009A21D3" w:rsidRPr="00E81D02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plieno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arba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lygiavertės</w:t>
            </w:r>
            <w:proofErr w:type="spellEnd"/>
          </w:p>
          <w:p w14:paraId="11BBF335" w14:textId="77777777" w:rsidR="009A21D3" w:rsidRPr="00E81D02" w:rsidRDefault="009A21D3" w:rsidP="00B41C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medžiagos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  <w:p w14:paraId="726DFC36" w14:textId="77777777" w:rsidR="009A21D3" w:rsidRDefault="009A21D3" w:rsidP="009A21D3">
            <w:pPr>
              <w:pStyle w:val="Sraopastraipa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L 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formos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0719A28" w14:textId="77777777" w:rsidR="009A21D3" w:rsidRPr="00E81D02" w:rsidRDefault="009A21D3" w:rsidP="009A21D3">
            <w:pPr>
              <w:pStyle w:val="Sraopastraipa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>Reguliuojamo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  <w:lang w:val="en-US"/>
              </w:rPr>
              <w:t xml:space="preserve"> auk</w:t>
            </w:r>
            <w:proofErr w:type="spellStart"/>
            <w:r w:rsidRPr="00E81D02">
              <w:rPr>
                <w:rFonts w:ascii="Times New Roman" w:hAnsi="Times New Roman" w:cs="Times New Roman"/>
                <w:color w:val="000000"/>
              </w:rPr>
              <w:t>ščio</w:t>
            </w:r>
            <w:proofErr w:type="spellEnd"/>
            <w:r w:rsidRPr="00E81D02">
              <w:rPr>
                <w:rFonts w:ascii="Times New Roman" w:hAnsi="Times New Roman" w:cs="Times New Roman"/>
                <w:color w:val="000000"/>
              </w:rPr>
              <w:t xml:space="preserve"> ir ilgio</w:t>
            </w:r>
          </w:p>
        </w:tc>
        <w:tc>
          <w:tcPr>
            <w:tcW w:w="1663" w:type="pct"/>
          </w:tcPr>
          <w:p w14:paraId="2133B1CC" w14:textId="77777777" w:rsidR="009A21D3" w:rsidRPr="00072D0E" w:rsidRDefault="009A21D3" w:rsidP="00B41C5A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35E5CC0E" w14:textId="77777777" w:rsidTr="009A21D3">
        <w:tc>
          <w:tcPr>
            <w:tcW w:w="331" w:type="pct"/>
          </w:tcPr>
          <w:p w14:paraId="318FF3D4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994" w:type="pct"/>
          </w:tcPr>
          <w:p w14:paraId="7A89E122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2012" w:type="pct"/>
          </w:tcPr>
          <w:p w14:paraId="168EBC61" w14:textId="77777777" w:rsidR="009A21D3" w:rsidRPr="00072D0E" w:rsidRDefault="009A21D3" w:rsidP="009A21D3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Reguliuojamo aukščio;</w:t>
            </w:r>
          </w:p>
          <w:p w14:paraId="7CDDA5C8" w14:textId="77777777" w:rsidR="009A21D3" w:rsidRPr="00072D0E" w:rsidRDefault="009A21D3" w:rsidP="009A21D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Turinti konstrukcinį (-</w:t>
            </w:r>
            <w:proofErr w:type="spellStart"/>
            <w:r w:rsidRPr="00072D0E">
              <w:rPr>
                <w:sz w:val="22"/>
                <w:szCs w:val="22"/>
              </w:rPr>
              <w:t>ius</w:t>
            </w:r>
            <w:proofErr w:type="spellEnd"/>
            <w:r w:rsidRPr="00072D0E">
              <w:rPr>
                <w:sz w:val="22"/>
                <w:szCs w:val="22"/>
              </w:rPr>
              <w:t xml:space="preserve">) elementą </w:t>
            </w:r>
            <w:r w:rsidRPr="00072D0E">
              <w:rPr>
                <w:sz w:val="22"/>
                <w:szCs w:val="22"/>
              </w:rPr>
              <w:br/>
              <w:t>(-</w:t>
            </w:r>
            <w:proofErr w:type="spellStart"/>
            <w:r w:rsidRPr="00072D0E">
              <w:rPr>
                <w:sz w:val="22"/>
                <w:szCs w:val="22"/>
              </w:rPr>
              <w:t>us</w:t>
            </w:r>
            <w:proofErr w:type="spellEnd"/>
            <w:r w:rsidRPr="00072D0E">
              <w:rPr>
                <w:sz w:val="22"/>
                <w:szCs w:val="22"/>
              </w:rPr>
              <w:t>) atramos pozicionavimui tiek horizontalioje, tiek vertikalioje plokštumose, t. y. pasukimo į šoną kampo reguliavimui bei pakėlimo aukštyn/nuleidimo žemyn kampo reguliavimui (galimybė reguliuoti atramos aukštį, nekeičiant jos pakėlimo kampo, pageidautina tačiau neprivaloma);</w:t>
            </w:r>
          </w:p>
          <w:p w14:paraId="5E2DF3F9" w14:textId="77777777" w:rsidR="009A21D3" w:rsidRPr="00072D0E" w:rsidRDefault="009A21D3" w:rsidP="009A21D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Su darbinio paviršiaus paminkštinimu;</w:t>
            </w:r>
          </w:p>
          <w:p w14:paraId="23F57D49" w14:textId="77777777" w:rsidR="009A21D3" w:rsidRPr="00072D0E" w:rsidRDefault="009A21D3" w:rsidP="009A21D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Komplektuojama su rankos fiksavimo diržu.</w:t>
            </w:r>
          </w:p>
        </w:tc>
        <w:tc>
          <w:tcPr>
            <w:tcW w:w="1663" w:type="pct"/>
          </w:tcPr>
          <w:p w14:paraId="1BD42D97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21A44216" w14:textId="77777777" w:rsidTr="009A21D3">
        <w:tc>
          <w:tcPr>
            <w:tcW w:w="331" w:type="pct"/>
          </w:tcPr>
          <w:p w14:paraId="4BD1F287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994" w:type="pct"/>
          </w:tcPr>
          <w:p w14:paraId="5051FCC9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Kojos atrama – 2 vnt.</w:t>
            </w:r>
          </w:p>
        </w:tc>
        <w:tc>
          <w:tcPr>
            <w:tcW w:w="2012" w:type="pct"/>
          </w:tcPr>
          <w:p w14:paraId="745B7964" w14:textId="77777777" w:rsidR="009A21D3" w:rsidRPr="0053133B" w:rsidRDefault="009A21D3" w:rsidP="00B41C5A">
            <w:pPr>
              <w:rPr>
                <w:rFonts w:eastAsia="Times New Roman" w:cstheme="minorHAnsi"/>
                <w:lang w:eastAsia="lt-LT"/>
              </w:rPr>
            </w:pPr>
            <w:r w:rsidRPr="0053133B">
              <w:rPr>
                <w:rFonts w:cstheme="minorHAnsi"/>
                <w:lang w:val="lt" w:eastAsia="lt-LT"/>
              </w:rPr>
              <w:t>1. Reguliavimas motorizuotas;</w:t>
            </w:r>
          </w:p>
          <w:p w14:paraId="744CF161" w14:textId="77777777" w:rsidR="009A21D3" w:rsidRPr="0053133B" w:rsidRDefault="009A21D3" w:rsidP="00B41C5A">
            <w:pPr>
              <w:rPr>
                <w:rFonts w:eastAsia="Times New Roman" w:cstheme="minorHAnsi"/>
                <w:lang w:eastAsia="lt-LT"/>
              </w:rPr>
            </w:pPr>
            <w:r w:rsidRPr="0053133B">
              <w:rPr>
                <w:rFonts w:cstheme="minorHAnsi"/>
                <w:lang w:val="lt" w:eastAsia="lt-LT"/>
              </w:rPr>
              <w:t>2. Nuleidimo ir (arba) pakėlimo kampas reguliuojamas ne siauresniame diapazone nei  –90° iki +80°;</w:t>
            </w:r>
          </w:p>
          <w:p w14:paraId="46D50069" w14:textId="77777777" w:rsidR="009A21D3" w:rsidRDefault="009A21D3" w:rsidP="00B41C5A">
            <w:pPr>
              <w:rPr>
                <w:rFonts w:cstheme="minorHAnsi"/>
                <w:lang w:val="lt" w:eastAsia="lt-LT"/>
              </w:rPr>
            </w:pPr>
            <w:r w:rsidRPr="0053133B">
              <w:rPr>
                <w:rFonts w:cstheme="minorHAnsi"/>
                <w:lang w:val="lt" w:eastAsia="lt-LT"/>
              </w:rPr>
              <w:t>3. Kojų sekcijų padėtis reguliuojama atskirai kiekvienai kojai</w:t>
            </w:r>
            <w:r>
              <w:rPr>
                <w:rFonts w:cstheme="minorHAnsi"/>
                <w:lang w:val="lt" w:eastAsia="lt-LT"/>
              </w:rPr>
              <w:t>. Reguliavimas -</w:t>
            </w:r>
            <w:r w:rsidRPr="0053133B">
              <w:rPr>
                <w:rFonts w:cstheme="minorHAnsi"/>
                <w:lang w:val="lt" w:eastAsia="lt-LT"/>
              </w:rPr>
              <w:t xml:space="preserve"> </w:t>
            </w:r>
            <w:r>
              <w:rPr>
                <w:rFonts w:cstheme="minorHAnsi"/>
                <w:lang w:val="lt" w:eastAsia="lt-LT"/>
              </w:rPr>
              <w:t xml:space="preserve">rankiniu, automatiniu arba </w:t>
            </w:r>
            <w:r w:rsidRPr="0053133B">
              <w:rPr>
                <w:rFonts w:cstheme="minorHAnsi"/>
                <w:lang w:val="lt" w:eastAsia="lt-LT"/>
              </w:rPr>
              <w:t xml:space="preserve">pneumatiniu </w:t>
            </w:r>
            <w:r>
              <w:rPr>
                <w:rFonts w:cstheme="minorHAnsi"/>
                <w:lang w:val="lt" w:eastAsia="lt-LT"/>
              </w:rPr>
              <w:t>būdu</w:t>
            </w:r>
            <w:r w:rsidRPr="0053133B">
              <w:rPr>
                <w:rFonts w:cstheme="minorHAnsi"/>
                <w:lang w:val="lt" w:eastAsia="lt-LT"/>
              </w:rPr>
              <w:t>;</w:t>
            </w:r>
          </w:p>
          <w:p w14:paraId="747DA4D1" w14:textId="77777777" w:rsidR="009A21D3" w:rsidRPr="00C16A99" w:rsidRDefault="009A21D3" w:rsidP="00B41C5A">
            <w:pPr>
              <w:rPr>
                <w:rFonts w:cstheme="minorHAnsi"/>
                <w:lang w:val="lt"/>
              </w:rPr>
            </w:pPr>
            <w:r>
              <w:rPr>
                <w:rFonts w:cstheme="minorHAnsi"/>
                <w:lang w:val="lt"/>
              </w:rPr>
              <w:t xml:space="preserve">4. Su </w:t>
            </w:r>
            <w:proofErr w:type="spellStart"/>
            <w:r>
              <w:rPr>
                <w:rFonts w:cstheme="minorHAnsi"/>
                <w:lang w:val="lt"/>
              </w:rPr>
              <w:t>abdukcija</w:t>
            </w:r>
            <w:proofErr w:type="spellEnd"/>
          </w:p>
        </w:tc>
        <w:tc>
          <w:tcPr>
            <w:tcW w:w="1663" w:type="pct"/>
          </w:tcPr>
          <w:p w14:paraId="1328DC9E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5CDADA69" w14:textId="77777777" w:rsidTr="009A21D3">
        <w:tc>
          <w:tcPr>
            <w:tcW w:w="331" w:type="pct"/>
          </w:tcPr>
          <w:p w14:paraId="358811AC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994" w:type="pct"/>
          </w:tcPr>
          <w:p w14:paraId="401AB87E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aciento tvirtinimo</w:t>
            </w:r>
            <w:r w:rsidRPr="00072D0E">
              <w:rPr>
                <w:b w:val="0"/>
                <w:sz w:val="22"/>
                <w:szCs w:val="22"/>
              </w:rPr>
              <w:t xml:space="preserve"> laikiklis – 2 vnt.</w:t>
            </w:r>
          </w:p>
        </w:tc>
        <w:tc>
          <w:tcPr>
            <w:tcW w:w="2012" w:type="pct"/>
          </w:tcPr>
          <w:p w14:paraId="5C249EC6" w14:textId="77777777" w:rsidR="009A21D3" w:rsidRPr="008E7516" w:rsidRDefault="009A21D3" w:rsidP="009A21D3">
            <w:pPr>
              <w:pStyle w:val="prastasiniatinklio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16A99">
              <w:rPr>
                <w:rFonts w:ascii="TimesNewRomanPSMT" w:hAnsi="TimesNewRomanPSMT"/>
                <w:sz w:val="22"/>
                <w:szCs w:val="22"/>
              </w:rPr>
              <w:t xml:space="preserve">Atrama skirta fiksuoti </w:t>
            </w:r>
            <w:proofErr w:type="spellStart"/>
            <w:r w:rsidRPr="00C16A99">
              <w:rPr>
                <w:rFonts w:ascii="TimesNewRomanPSMT" w:hAnsi="TimesNewRomanPSMT"/>
                <w:sz w:val="22"/>
                <w:szCs w:val="22"/>
              </w:rPr>
              <w:t>pacienta</w:t>
            </w:r>
            <w:proofErr w:type="spellEnd"/>
            <w:r w:rsidRPr="00C16A99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proofErr w:type="spellStart"/>
            <w:r w:rsidRPr="00C16A99">
              <w:rPr>
                <w:rFonts w:ascii="TimesNewRomanPSMT" w:hAnsi="TimesNewRomanPSMT"/>
                <w:sz w:val="22"/>
                <w:szCs w:val="22"/>
              </w:rPr>
              <w:t>trendelenburgo</w:t>
            </w:r>
            <w:proofErr w:type="spellEnd"/>
            <w:r w:rsidRPr="00C16A99">
              <w:rPr>
                <w:rFonts w:ascii="TimesNewRomanPSMT" w:hAnsi="TimesNewRomanPSMT"/>
                <w:sz w:val="22"/>
                <w:szCs w:val="22"/>
              </w:rPr>
              <w:t xml:space="preserve"> pozicijoje</w:t>
            </w:r>
          </w:p>
          <w:p w14:paraId="03EC0C71" w14:textId="77777777" w:rsidR="009A21D3" w:rsidRPr="00C16A99" w:rsidRDefault="009A21D3" w:rsidP="009A21D3">
            <w:pPr>
              <w:pStyle w:val="prastasiniatinklio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Ties </w:t>
            </w:r>
            <w:proofErr w:type="spellStart"/>
            <w:r>
              <w:rPr>
                <w:sz w:val="22"/>
                <w:szCs w:val="22"/>
              </w:rPr>
              <w:t>pečiių</w:t>
            </w:r>
            <w:proofErr w:type="spellEnd"/>
            <w:r>
              <w:rPr>
                <w:sz w:val="22"/>
                <w:szCs w:val="22"/>
              </w:rPr>
              <w:t xml:space="preserve"> zona</w:t>
            </w:r>
          </w:p>
          <w:p w14:paraId="11A5FDDB" w14:textId="77777777" w:rsidR="009A21D3" w:rsidRPr="00C16A99" w:rsidRDefault="009A21D3" w:rsidP="009A21D3">
            <w:pPr>
              <w:pStyle w:val="prastasiniatinklio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16A99">
              <w:rPr>
                <w:sz w:val="22"/>
                <w:szCs w:val="22"/>
              </w:rPr>
              <w:t>Pagalvėlės dydis (plotis × ilgis): 100 × 210 mm ± 10mm</w:t>
            </w:r>
          </w:p>
          <w:p w14:paraId="280873E1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1663" w:type="pct"/>
          </w:tcPr>
          <w:p w14:paraId="675256DA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1C6B4E99" w14:textId="77777777" w:rsidTr="009A21D3">
        <w:tc>
          <w:tcPr>
            <w:tcW w:w="331" w:type="pct"/>
          </w:tcPr>
          <w:p w14:paraId="52F9D997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994" w:type="pct"/>
          </w:tcPr>
          <w:p w14:paraId="561D61D3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Kojos laikiklis – 2 vnt.</w:t>
            </w:r>
            <w:r w:rsidRPr="00072D0E">
              <w:rPr>
                <w:sz w:val="22"/>
                <w:szCs w:val="22"/>
              </w:rPr>
              <w:t xml:space="preserve"> </w:t>
            </w:r>
            <w:r w:rsidRPr="00072D0E">
              <w:rPr>
                <w:b w:val="0"/>
                <w:sz w:val="22"/>
                <w:szCs w:val="22"/>
              </w:rPr>
              <w:t>(po vieną kairei ir dešinei kojoms)</w:t>
            </w:r>
          </w:p>
        </w:tc>
        <w:tc>
          <w:tcPr>
            <w:tcW w:w="2012" w:type="pct"/>
          </w:tcPr>
          <w:p w14:paraId="403ED20A" w14:textId="77777777" w:rsidR="009A21D3" w:rsidRPr="00072D0E" w:rsidRDefault="009A21D3" w:rsidP="009A21D3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Su pneumatiniu valdymo mechanizmu</w:t>
            </w:r>
            <w:r w:rsidRPr="00072D0E">
              <w:rPr>
                <w:b/>
                <w:sz w:val="22"/>
                <w:szCs w:val="22"/>
              </w:rPr>
              <w:t>;</w:t>
            </w:r>
          </w:p>
          <w:p w14:paraId="450CA32C" w14:textId="77777777" w:rsidR="009A21D3" w:rsidRPr="00C16A99" w:rsidRDefault="009A21D3" w:rsidP="009A21D3">
            <w:pPr>
              <w:pStyle w:val="Sraopastraip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lang w:eastAsia="lt-LT"/>
              </w:rPr>
            </w:pPr>
            <w:r w:rsidRPr="00C16A99">
              <w:rPr>
                <w:rFonts w:ascii="Times New Roman" w:eastAsia="Times New Roman" w:hAnsi="Times New Roman" w:cs="Times New Roman"/>
                <w:lang w:eastAsia="lt-LT"/>
              </w:rPr>
              <w:t>Laikiklis skirtas Bato tipo (arba lygiavertei) kojos atramai (žiūrėti 2.6 punktą);</w:t>
            </w:r>
          </w:p>
          <w:p w14:paraId="10DCAB26" w14:textId="77777777" w:rsidR="009A21D3" w:rsidRPr="00072D0E" w:rsidRDefault="009A21D3" w:rsidP="009A21D3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Ilgis </w:t>
            </w:r>
            <w:r w:rsidRPr="00072D0E">
              <w:rPr>
                <w:color w:val="000000" w:themeColor="text1"/>
                <w:sz w:val="22"/>
                <w:szCs w:val="22"/>
              </w:rPr>
              <w:t>≥ 1000 mm;</w:t>
            </w:r>
          </w:p>
          <w:p w14:paraId="7C9E9450" w14:textId="77777777" w:rsidR="009A21D3" w:rsidRPr="00C16A99" w:rsidRDefault="009A21D3" w:rsidP="009A21D3">
            <w:pPr>
              <w:pStyle w:val="Bodytext91"/>
              <w:numPr>
                <w:ilvl w:val="0"/>
                <w:numId w:val="2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C16A99">
              <w:rPr>
                <w:sz w:val="22"/>
                <w:szCs w:val="22"/>
              </w:rPr>
              <w:t>Tinkamas naudoti imtinai iki 200 kg svorio pacientams (pageidautina ir sunkesniems);</w:t>
            </w:r>
          </w:p>
          <w:p w14:paraId="6AACB426" w14:textId="77777777" w:rsidR="009A21D3" w:rsidRPr="00072D0E" w:rsidRDefault="009A21D3" w:rsidP="009A21D3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Nukreipimo žemyn / aukštyn reguliavimo ribos ne siauresnės negu nuo -30° iki +60°;</w:t>
            </w:r>
          </w:p>
          <w:p w14:paraId="7E881601" w14:textId="77777777" w:rsidR="009A21D3" w:rsidRPr="00072D0E" w:rsidRDefault="009A21D3" w:rsidP="009A21D3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072D0E">
              <w:rPr>
                <w:sz w:val="22"/>
                <w:szCs w:val="22"/>
              </w:rPr>
              <w:t>Abdukcijos</w:t>
            </w:r>
            <w:proofErr w:type="spellEnd"/>
            <w:r w:rsidRPr="00072D0E">
              <w:rPr>
                <w:sz w:val="22"/>
                <w:szCs w:val="22"/>
              </w:rPr>
              <w:t xml:space="preserve"> reguliavimo ribos ne siauresnės negu n</w:t>
            </w:r>
            <w:r w:rsidRPr="00072D0E">
              <w:rPr>
                <w:color w:val="000000" w:themeColor="text1"/>
                <w:sz w:val="22"/>
                <w:szCs w:val="22"/>
              </w:rPr>
              <w:t>uo -8° iki +20°.</w:t>
            </w:r>
          </w:p>
        </w:tc>
        <w:tc>
          <w:tcPr>
            <w:tcW w:w="1663" w:type="pct"/>
          </w:tcPr>
          <w:p w14:paraId="45C11C66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228E5375" w14:textId="77777777" w:rsidTr="009A21D3">
        <w:tc>
          <w:tcPr>
            <w:tcW w:w="331" w:type="pct"/>
          </w:tcPr>
          <w:p w14:paraId="5BB2F961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94" w:type="pct"/>
          </w:tcPr>
          <w:p w14:paraId="7C15E81C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Batas suaugusiems – 2 vnt. (po vieną kairei ir dešinei kojoms)</w:t>
            </w:r>
          </w:p>
        </w:tc>
        <w:tc>
          <w:tcPr>
            <w:tcW w:w="2012" w:type="pct"/>
          </w:tcPr>
          <w:p w14:paraId="6F766D42" w14:textId="77777777" w:rsidR="009A21D3" w:rsidRPr="00C16A99" w:rsidRDefault="009A21D3" w:rsidP="009A21D3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lt-LT"/>
              </w:rPr>
            </w:pPr>
            <w:r w:rsidRPr="00C16A99">
              <w:rPr>
                <w:rFonts w:ascii="Times New Roman" w:eastAsia="Times New Roman" w:hAnsi="Times New Roman" w:cs="Times New Roman"/>
                <w:lang w:eastAsia="lt-LT"/>
              </w:rPr>
              <w:t>Turi jungtį tvirtinimui prie pneumatinio kojos laikiklio (žiūrėti 2.5 punktą);</w:t>
            </w:r>
          </w:p>
          <w:p w14:paraId="2D4A7D2E" w14:textId="77777777" w:rsidR="009A21D3" w:rsidRPr="00072D0E" w:rsidRDefault="009A21D3" w:rsidP="009A21D3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Tinkamas vidutinio/didelio dydžio pėdoms;</w:t>
            </w:r>
          </w:p>
          <w:p w14:paraId="1DB11F76" w14:textId="77777777" w:rsidR="009A21D3" w:rsidRPr="00072D0E" w:rsidRDefault="009A21D3" w:rsidP="009A21D3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 xml:space="preserve">Užsegamas plastikiniais fiksatoriais </w:t>
            </w:r>
            <w:r w:rsidRPr="00C16A99">
              <w:rPr>
                <w:sz w:val="22"/>
                <w:szCs w:val="22"/>
              </w:rPr>
              <w:t xml:space="preserve">arba </w:t>
            </w:r>
            <w:proofErr w:type="spellStart"/>
            <w:r w:rsidRPr="00C16A99">
              <w:rPr>
                <w:sz w:val="22"/>
                <w:szCs w:val="22"/>
              </w:rPr>
              <w:t>velcro</w:t>
            </w:r>
            <w:proofErr w:type="spellEnd"/>
            <w:r w:rsidRPr="00C16A99">
              <w:rPr>
                <w:sz w:val="22"/>
                <w:szCs w:val="22"/>
              </w:rPr>
              <w:t xml:space="preserve"> juostomis</w:t>
            </w:r>
            <w:r w:rsidRPr="0011633D">
              <w:rPr>
                <w:sz w:val="22"/>
                <w:szCs w:val="22"/>
              </w:rPr>
              <w:t xml:space="preserve"> </w:t>
            </w:r>
            <w:r w:rsidRPr="00072D0E">
              <w:rPr>
                <w:sz w:val="22"/>
                <w:szCs w:val="22"/>
              </w:rPr>
              <w:t>arba lygiaverčiais konstrukciniais elementais;</w:t>
            </w:r>
          </w:p>
          <w:p w14:paraId="2F10ABDD" w14:textId="77777777" w:rsidR="009A21D3" w:rsidRPr="00072D0E" w:rsidRDefault="009A21D3" w:rsidP="009A21D3">
            <w:pPr>
              <w:pStyle w:val="Bodytext91"/>
              <w:numPr>
                <w:ilvl w:val="0"/>
                <w:numId w:val="2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Naudojamas su komplekte pateikiamais minkšto audinio dangalais.</w:t>
            </w:r>
          </w:p>
        </w:tc>
        <w:tc>
          <w:tcPr>
            <w:tcW w:w="1663" w:type="pct"/>
          </w:tcPr>
          <w:p w14:paraId="2D9E0764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7E2F192D" w14:textId="77777777" w:rsidTr="009A21D3">
        <w:tc>
          <w:tcPr>
            <w:tcW w:w="331" w:type="pct"/>
          </w:tcPr>
          <w:p w14:paraId="492477F6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94" w:type="pct"/>
          </w:tcPr>
          <w:p w14:paraId="171AE4A6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Kopetėlė</w:t>
            </w:r>
            <w:proofErr w:type="spellEnd"/>
            <w:r>
              <w:rPr>
                <w:b w:val="0"/>
                <w:sz w:val="22"/>
                <w:szCs w:val="22"/>
              </w:rPr>
              <w:t xml:space="preserve"> (laiptelis) chirurgui</w:t>
            </w:r>
            <w:r w:rsidRPr="00072D0E">
              <w:rPr>
                <w:b w:val="0"/>
                <w:sz w:val="22"/>
                <w:szCs w:val="22"/>
              </w:rPr>
              <w:t xml:space="preserve"> – 1 vnt.</w:t>
            </w:r>
          </w:p>
        </w:tc>
        <w:tc>
          <w:tcPr>
            <w:tcW w:w="2012" w:type="pct"/>
          </w:tcPr>
          <w:p w14:paraId="7DC26455" w14:textId="77777777" w:rsidR="009A21D3" w:rsidRPr="00056C80" w:rsidRDefault="009A21D3" w:rsidP="009A21D3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Skirtas geresniam priėjimui prie chirurginės zonos</w:t>
            </w:r>
          </w:p>
          <w:p w14:paraId="258FFB47" w14:textId="77777777" w:rsidR="009A21D3" w:rsidRPr="00072D0E" w:rsidRDefault="009A21D3" w:rsidP="009A21D3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1 pakopa su neslystančia danga</w:t>
            </w:r>
          </w:p>
        </w:tc>
        <w:tc>
          <w:tcPr>
            <w:tcW w:w="1663" w:type="pct"/>
          </w:tcPr>
          <w:p w14:paraId="1FA7A9F0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6FB02B08" w14:textId="77777777" w:rsidTr="009A21D3">
        <w:tc>
          <w:tcPr>
            <w:tcW w:w="331" w:type="pct"/>
          </w:tcPr>
          <w:p w14:paraId="6FE5CE01" w14:textId="77777777" w:rsidR="009A21D3" w:rsidRPr="00056C80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en-US"/>
              </w:rPr>
              <w:t>.8.</w:t>
            </w:r>
          </w:p>
        </w:tc>
        <w:tc>
          <w:tcPr>
            <w:tcW w:w="994" w:type="pct"/>
          </w:tcPr>
          <w:p w14:paraId="5E1CE38A" w14:textId="77777777" w:rsidR="009A21D3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Kopetėlė</w:t>
            </w:r>
            <w:proofErr w:type="spellEnd"/>
            <w:r>
              <w:rPr>
                <w:b w:val="0"/>
                <w:sz w:val="22"/>
                <w:szCs w:val="22"/>
              </w:rPr>
              <w:t xml:space="preserve"> (laiptelis) chirurgui</w:t>
            </w:r>
            <w:r w:rsidRPr="00072D0E">
              <w:rPr>
                <w:b w:val="0"/>
                <w:sz w:val="22"/>
                <w:szCs w:val="22"/>
              </w:rPr>
              <w:t xml:space="preserve"> – 1 vnt.</w:t>
            </w:r>
          </w:p>
        </w:tc>
        <w:tc>
          <w:tcPr>
            <w:tcW w:w="2012" w:type="pct"/>
          </w:tcPr>
          <w:p w14:paraId="1552039F" w14:textId="77777777" w:rsidR="009A21D3" w:rsidRPr="00056C80" w:rsidRDefault="009A21D3" w:rsidP="009A21D3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Operacinės laiptelis geresniam priėjimui prie chirurginės zonos</w:t>
            </w:r>
          </w:p>
          <w:p w14:paraId="0661A01D" w14:textId="77777777" w:rsidR="009A21D3" w:rsidRPr="00056C80" w:rsidRDefault="009A21D3" w:rsidP="009A21D3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2 pakopos su neslystančia danga</w:t>
            </w:r>
          </w:p>
        </w:tc>
        <w:tc>
          <w:tcPr>
            <w:tcW w:w="1663" w:type="pct"/>
          </w:tcPr>
          <w:p w14:paraId="6A483899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19F90B41" w14:textId="77777777" w:rsidTr="009A21D3">
        <w:tc>
          <w:tcPr>
            <w:tcW w:w="331" w:type="pct"/>
          </w:tcPr>
          <w:p w14:paraId="546FCFDC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2.9.</w:t>
            </w:r>
          </w:p>
        </w:tc>
        <w:tc>
          <w:tcPr>
            <w:tcW w:w="994" w:type="pct"/>
          </w:tcPr>
          <w:p w14:paraId="608611CC" w14:textId="77777777" w:rsidR="009A21D3" w:rsidRPr="00056C80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056C80">
              <w:rPr>
                <w:b w:val="0"/>
                <w:bCs w:val="0"/>
                <w:sz w:val="22"/>
                <w:szCs w:val="22"/>
              </w:rPr>
              <w:t>Mobili sukama taburetė operacinėje</w:t>
            </w:r>
            <w:r>
              <w:rPr>
                <w:b w:val="0"/>
                <w:bCs w:val="0"/>
                <w:sz w:val="22"/>
                <w:szCs w:val="22"/>
              </w:rPr>
              <w:t xml:space="preserve"> – 2 vnt.</w:t>
            </w:r>
          </w:p>
        </w:tc>
        <w:tc>
          <w:tcPr>
            <w:tcW w:w="2012" w:type="pct"/>
          </w:tcPr>
          <w:p w14:paraId="1265A803" w14:textId="77777777" w:rsidR="009A21D3" w:rsidRPr="00056C80" w:rsidRDefault="009A21D3" w:rsidP="009A21D3">
            <w:pPr>
              <w:pStyle w:val="prastasiniatinklio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Apvalus paminkštintas sėdimosios dalies paviršius</w:t>
            </w:r>
          </w:p>
          <w:p w14:paraId="60EB39F4" w14:textId="77777777" w:rsidR="009A21D3" w:rsidRPr="00056C80" w:rsidRDefault="009A21D3" w:rsidP="009A21D3">
            <w:pPr>
              <w:pStyle w:val="prastasiniatinklio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056C80">
              <w:rPr>
                <w:sz w:val="22"/>
                <w:szCs w:val="22"/>
              </w:rPr>
              <w:t>4 arba daugiau dvigubi ratukai stabilumui</w:t>
            </w:r>
          </w:p>
          <w:p w14:paraId="3B1B2EB1" w14:textId="77777777" w:rsidR="009A21D3" w:rsidRPr="00056C80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1663" w:type="pct"/>
          </w:tcPr>
          <w:p w14:paraId="1CDB091B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5CD3A398" w14:textId="77777777" w:rsidTr="009A21D3">
        <w:tc>
          <w:tcPr>
            <w:tcW w:w="331" w:type="pct"/>
          </w:tcPr>
          <w:p w14:paraId="02318A2B" w14:textId="77777777" w:rsidR="009A21D3" w:rsidRPr="008E7516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2.10.</w:t>
            </w:r>
          </w:p>
        </w:tc>
        <w:tc>
          <w:tcPr>
            <w:tcW w:w="994" w:type="pct"/>
          </w:tcPr>
          <w:p w14:paraId="418E4706" w14:textId="77777777" w:rsidR="009A21D3" w:rsidRPr="008E7516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8E7516">
              <w:rPr>
                <w:rFonts w:cstheme="minorHAnsi"/>
                <w:b w:val="0"/>
                <w:bCs w:val="0"/>
                <w:sz w:val="22"/>
                <w:szCs w:val="22"/>
              </w:rPr>
              <w:t>Atrama, skirtos ant šono paguldyto paciento prilaikymui iš nugaros bei krūtinės pusių – 1 vnt.</w:t>
            </w:r>
          </w:p>
        </w:tc>
        <w:tc>
          <w:tcPr>
            <w:tcW w:w="2012" w:type="pct"/>
          </w:tcPr>
          <w:p w14:paraId="0A477BE4" w14:textId="77777777" w:rsidR="009A21D3" w:rsidRPr="008E7516" w:rsidRDefault="009A21D3" w:rsidP="00B41C5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E7516">
              <w:rPr>
                <w:rFonts w:ascii="Times New Roman" w:hAnsi="Times New Roman" w:cs="Times New Roman"/>
                <w:lang w:val="lt" w:eastAsia="lt-LT"/>
              </w:rPr>
              <w:t xml:space="preserve">1. </w:t>
            </w:r>
            <w:r w:rsidRPr="008E7516">
              <w:rPr>
                <w:rFonts w:ascii="Times New Roman" w:eastAsia="Times New Roman" w:hAnsi="Times New Roman" w:cs="Times New Roman"/>
                <w:lang w:eastAsia="lt-LT"/>
              </w:rPr>
              <w:t xml:space="preserve">Tvirtinama </w:t>
            </w:r>
            <w:r w:rsidRPr="008E7516">
              <w:rPr>
                <w:rFonts w:ascii="Times New Roman" w:hAnsi="Times New Roman" w:cs="Times New Roman"/>
                <w:lang w:val="lt" w:eastAsia="lt-LT"/>
              </w:rPr>
              <w:t>prie operacinio stalo;</w:t>
            </w:r>
          </w:p>
          <w:p w14:paraId="7368819D" w14:textId="77777777" w:rsidR="009A21D3" w:rsidRPr="008E7516" w:rsidRDefault="009A21D3" w:rsidP="00B41C5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E7516">
              <w:rPr>
                <w:rFonts w:ascii="Times New Roman" w:hAnsi="Times New Roman" w:cs="Times New Roman"/>
                <w:lang w:val="lt" w:eastAsia="lt-LT"/>
              </w:rPr>
              <w:t xml:space="preserve">2. </w:t>
            </w:r>
            <w:r w:rsidRPr="008E7516">
              <w:rPr>
                <w:rFonts w:ascii="Times New Roman" w:eastAsia="Times New Roman" w:hAnsi="Times New Roman" w:cs="Times New Roman"/>
                <w:lang w:eastAsia="lt-LT"/>
              </w:rPr>
              <w:t>Plokščia;</w:t>
            </w:r>
          </w:p>
          <w:p w14:paraId="0B414F30" w14:textId="77777777" w:rsidR="009A21D3" w:rsidRPr="008E7516" w:rsidRDefault="009A21D3" w:rsidP="00B41C5A">
            <w:pPr>
              <w:rPr>
                <w:rFonts w:ascii="Times New Roman" w:hAnsi="Times New Roman" w:cs="Times New Roman"/>
                <w:lang w:val="lt" w:eastAsia="lt-LT"/>
              </w:rPr>
            </w:pPr>
            <w:r w:rsidRPr="008E7516">
              <w:rPr>
                <w:rFonts w:ascii="Times New Roman" w:hAnsi="Times New Roman" w:cs="Times New Roman"/>
                <w:lang w:val="lt" w:eastAsia="lt-LT"/>
              </w:rPr>
              <w:t>3. Padengtas minkšta danga;</w:t>
            </w:r>
          </w:p>
          <w:p w14:paraId="63878E52" w14:textId="77777777" w:rsidR="009A21D3" w:rsidRPr="008E7516" w:rsidRDefault="009A21D3" w:rsidP="00B41C5A">
            <w:pPr>
              <w:rPr>
                <w:rFonts w:eastAsia="Times New Roman" w:cstheme="minorHAnsi"/>
                <w:lang w:eastAsia="lt-LT"/>
              </w:rPr>
            </w:pPr>
            <w:r w:rsidRPr="008E7516">
              <w:rPr>
                <w:rFonts w:ascii="Times New Roman" w:hAnsi="Times New Roman" w:cs="Times New Roman"/>
                <w:lang w:val="lt" w:eastAsia="lt-LT"/>
              </w:rPr>
              <w:t xml:space="preserve">4. </w:t>
            </w:r>
            <w:r w:rsidRPr="008E7516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8E7516">
              <w:rPr>
                <w:rFonts w:ascii="Times New Roman" w:eastAsia="Times New Roman" w:hAnsi="Times New Roman" w:cs="Times New Roman"/>
                <w:spacing w:val="4"/>
                <w:lang w:eastAsia="lt-LT"/>
              </w:rPr>
              <w:t>eguliuojamo aukščio, atstumo nuo stalviršio krašto</w:t>
            </w:r>
            <w:r w:rsidRPr="008E7516">
              <w:rPr>
                <w:rFonts w:ascii="Times New Roman" w:hAnsi="Times New Roman" w:cs="Times New Roman"/>
                <w:spacing w:val="4"/>
                <w:lang w:val="lt" w:eastAsia="lt-LT"/>
              </w:rPr>
              <w:t>.</w:t>
            </w:r>
          </w:p>
        </w:tc>
        <w:tc>
          <w:tcPr>
            <w:tcW w:w="1663" w:type="pct"/>
          </w:tcPr>
          <w:p w14:paraId="626BCE3B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2A9F3184" w14:textId="77777777" w:rsidTr="009A21D3">
        <w:tc>
          <w:tcPr>
            <w:tcW w:w="331" w:type="pct"/>
          </w:tcPr>
          <w:p w14:paraId="3E37E937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2.11.</w:t>
            </w:r>
          </w:p>
        </w:tc>
        <w:tc>
          <w:tcPr>
            <w:tcW w:w="994" w:type="pct"/>
          </w:tcPr>
          <w:p w14:paraId="01FACB82" w14:textId="77777777" w:rsidR="009A21D3" w:rsidRPr="008E7516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8E7516">
              <w:rPr>
                <w:b w:val="0"/>
                <w:bCs w:val="0"/>
                <w:sz w:val="22"/>
                <w:szCs w:val="22"/>
              </w:rPr>
              <w:t xml:space="preserve">Priedų tvirtinimo mazgai/adapteriai </w:t>
            </w:r>
          </w:p>
        </w:tc>
        <w:tc>
          <w:tcPr>
            <w:tcW w:w="2012" w:type="pct"/>
          </w:tcPr>
          <w:p w14:paraId="0D5DFC9E" w14:textId="77777777" w:rsidR="009A21D3" w:rsidRDefault="009A21D3" w:rsidP="009A21D3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lt" w:eastAsia="lt-LT"/>
              </w:rPr>
            </w:pPr>
            <w:r>
              <w:rPr>
                <w:rFonts w:ascii="Times New Roman" w:hAnsi="Times New Roman" w:cs="Times New Roman"/>
                <w:lang w:val="lt" w:eastAsia="lt-LT"/>
              </w:rPr>
              <w:t>Skirti operaciniams priedams tvirtinti</w:t>
            </w:r>
          </w:p>
          <w:p w14:paraId="69B0EA54" w14:textId="77777777" w:rsidR="009A21D3" w:rsidRPr="008E7516" w:rsidRDefault="009A21D3" w:rsidP="009A21D3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lt" w:eastAsia="lt-LT"/>
              </w:rPr>
            </w:pPr>
            <w:r>
              <w:rPr>
                <w:rFonts w:ascii="Times New Roman" w:hAnsi="Times New Roman" w:cs="Times New Roman"/>
                <w:lang w:val="lt" w:eastAsia="lt-LT"/>
              </w:rPr>
              <w:t>Fiksuojami</w:t>
            </w:r>
            <w:r w:rsidRPr="008E7516">
              <w:rPr>
                <w:rFonts w:ascii="Times New Roman" w:hAnsi="Times New Roman" w:cs="Times New Roman"/>
                <w:lang w:val="lt" w:eastAsia="lt-LT"/>
              </w:rPr>
              <w:t xml:space="preserve"> prie operacinio stalo </w:t>
            </w:r>
            <w:r w:rsidRPr="008E7516">
              <w:rPr>
                <w:rFonts w:ascii="Times New Roman" w:hAnsi="Times New Roman" w:cs="Times New Roman"/>
                <w:lang w:eastAsia="lt-LT"/>
              </w:rPr>
              <w:t>šoninio bėgelio</w:t>
            </w:r>
          </w:p>
          <w:p w14:paraId="431A7A72" w14:textId="77777777" w:rsidR="009A21D3" w:rsidRPr="008E7516" w:rsidRDefault="009A21D3" w:rsidP="009A21D3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lt" w:eastAsia="lt-LT"/>
              </w:rPr>
            </w:pPr>
            <w:r w:rsidRPr="008E7516">
              <w:rPr>
                <w:rFonts w:ascii="Times New Roman" w:hAnsi="Times New Roman" w:cs="Times New Roman"/>
                <w:lang w:val="en-US" w:eastAsia="lt-LT"/>
              </w:rPr>
              <w:t xml:space="preserve">2 </w:t>
            </w:r>
            <w:proofErr w:type="spellStart"/>
            <w:r w:rsidRPr="008E7516">
              <w:rPr>
                <w:rFonts w:ascii="Times New Roman" w:hAnsi="Times New Roman" w:cs="Times New Roman"/>
                <w:lang w:val="en-US" w:eastAsia="lt-LT"/>
              </w:rPr>
              <w:t>vnt</w:t>
            </w:r>
            <w:proofErr w:type="spellEnd"/>
            <w:r w:rsidRPr="008E7516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1663" w:type="pct"/>
          </w:tcPr>
          <w:p w14:paraId="69D850C3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79BCFFC4" w14:textId="77777777" w:rsidTr="009A21D3">
        <w:tc>
          <w:tcPr>
            <w:tcW w:w="331" w:type="pct"/>
          </w:tcPr>
          <w:p w14:paraId="383B6547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2.12.</w:t>
            </w:r>
          </w:p>
        </w:tc>
        <w:tc>
          <w:tcPr>
            <w:tcW w:w="994" w:type="pct"/>
          </w:tcPr>
          <w:p w14:paraId="59A923D7" w14:textId="77777777" w:rsidR="009A21D3" w:rsidRPr="008E7516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8E7516">
              <w:rPr>
                <w:b w:val="0"/>
                <w:bCs w:val="0"/>
                <w:sz w:val="22"/>
                <w:szCs w:val="22"/>
              </w:rPr>
              <w:t xml:space="preserve">Galvai padėti skirtas </w:t>
            </w:r>
            <w:proofErr w:type="spellStart"/>
            <w:r w:rsidRPr="008E7516">
              <w:rPr>
                <w:b w:val="0"/>
                <w:bCs w:val="0"/>
                <w:sz w:val="22"/>
                <w:szCs w:val="22"/>
              </w:rPr>
              <w:t>gelinis</w:t>
            </w:r>
            <w:proofErr w:type="spellEnd"/>
            <w:r w:rsidRPr="008E7516">
              <w:rPr>
                <w:b w:val="0"/>
                <w:bCs w:val="0"/>
                <w:sz w:val="22"/>
                <w:szCs w:val="22"/>
              </w:rPr>
              <w:t xml:space="preserve"> paminkštinimas</w:t>
            </w:r>
          </w:p>
        </w:tc>
        <w:tc>
          <w:tcPr>
            <w:tcW w:w="2012" w:type="pct"/>
          </w:tcPr>
          <w:p w14:paraId="48D0E125" w14:textId="77777777" w:rsidR="009A21D3" w:rsidRPr="008E7516" w:rsidRDefault="009A21D3" w:rsidP="009A21D3">
            <w:pPr>
              <w:pStyle w:val="Sraopastraipa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8E7516">
              <w:rPr>
                <w:rFonts w:ascii="Times New Roman" w:hAnsi="Times New Roman" w:cs="Times New Roman"/>
              </w:rPr>
              <w:t xml:space="preserve">Matmenys: aukštis 50 mm, skersmuo Ø 200 mm, tolerancija ±2 mm. </w:t>
            </w:r>
          </w:p>
          <w:p w14:paraId="105A33D1" w14:textId="77777777" w:rsidR="009A21D3" w:rsidRPr="008E7516" w:rsidRDefault="009A21D3" w:rsidP="009A21D3">
            <w:pPr>
              <w:pStyle w:val="Sraopastraipa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8E7516">
              <w:rPr>
                <w:rFonts w:ascii="Times New Roman" w:hAnsi="Times New Roman" w:cs="Times New Roman"/>
              </w:rPr>
              <w:t>Medžiaga: silikoninis gelis</w:t>
            </w:r>
          </w:p>
          <w:p w14:paraId="7FFD69D1" w14:textId="457C08BD" w:rsidR="009A21D3" w:rsidRPr="009A21D3" w:rsidRDefault="009A21D3" w:rsidP="009A21D3">
            <w:pPr>
              <w:pStyle w:val="Sraopastraipa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8E7516">
              <w:rPr>
                <w:rFonts w:ascii="Times New Roman" w:hAnsi="Times New Roman" w:cs="Times New Roman"/>
              </w:rPr>
              <w:t>Kiekis: 1 vnt.</w:t>
            </w:r>
          </w:p>
        </w:tc>
        <w:tc>
          <w:tcPr>
            <w:tcW w:w="1663" w:type="pct"/>
          </w:tcPr>
          <w:p w14:paraId="37D17688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0DF6F9F7" w14:textId="77777777" w:rsidTr="009A21D3">
        <w:tc>
          <w:tcPr>
            <w:tcW w:w="331" w:type="pct"/>
          </w:tcPr>
          <w:p w14:paraId="62AD0387" w14:textId="77777777" w:rsidR="009A21D3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2.13</w:t>
            </w:r>
          </w:p>
        </w:tc>
        <w:tc>
          <w:tcPr>
            <w:tcW w:w="994" w:type="pct"/>
          </w:tcPr>
          <w:p w14:paraId="226D3FAA" w14:textId="77777777" w:rsidR="009A21D3" w:rsidRPr="00EA2C52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EA2C52">
              <w:rPr>
                <w:b w:val="0"/>
                <w:bCs w:val="0"/>
                <w:sz w:val="22"/>
                <w:szCs w:val="22"/>
              </w:rPr>
              <w:t xml:space="preserve">Kulnams skirtas </w:t>
            </w:r>
            <w:proofErr w:type="spellStart"/>
            <w:r w:rsidRPr="00EA2C52">
              <w:rPr>
                <w:b w:val="0"/>
                <w:bCs w:val="0"/>
                <w:sz w:val="22"/>
                <w:szCs w:val="22"/>
              </w:rPr>
              <w:t>gelinis</w:t>
            </w:r>
            <w:proofErr w:type="spellEnd"/>
            <w:r w:rsidRPr="00EA2C52">
              <w:rPr>
                <w:b w:val="0"/>
                <w:bCs w:val="0"/>
                <w:sz w:val="22"/>
                <w:szCs w:val="22"/>
              </w:rPr>
              <w:t xml:space="preserve"> paminkštinimas</w:t>
            </w:r>
          </w:p>
        </w:tc>
        <w:tc>
          <w:tcPr>
            <w:tcW w:w="2012" w:type="pct"/>
          </w:tcPr>
          <w:p w14:paraId="54302CA1" w14:textId="77777777" w:rsidR="009A21D3" w:rsidRPr="00EA2C52" w:rsidRDefault="009A21D3" w:rsidP="009A21D3">
            <w:pPr>
              <w:pStyle w:val="Sraopastraipa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A2C52">
              <w:rPr>
                <w:rFonts w:ascii="Times New Roman" w:hAnsi="Times New Roman" w:cs="Times New Roman"/>
              </w:rPr>
              <w:t>Matmenys: plotis 100 mm x aukštis 70 mm x ilgis 180 mm, tolerancija ±2 mm</w:t>
            </w:r>
          </w:p>
          <w:p w14:paraId="572D0E74" w14:textId="77777777" w:rsidR="009A21D3" w:rsidRPr="00EA2C52" w:rsidRDefault="009A21D3" w:rsidP="009A21D3">
            <w:pPr>
              <w:pStyle w:val="Sraopastraipa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A2C52">
              <w:rPr>
                <w:rFonts w:ascii="Times New Roman" w:hAnsi="Times New Roman" w:cs="Times New Roman"/>
              </w:rPr>
              <w:t>Medžiaga: silikoninis gelis</w:t>
            </w:r>
          </w:p>
          <w:p w14:paraId="76905C8B" w14:textId="77777777" w:rsidR="009A21D3" w:rsidRPr="00EA2C52" w:rsidRDefault="009A21D3" w:rsidP="009A21D3">
            <w:pPr>
              <w:pStyle w:val="Sraopastraipa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A2C52">
              <w:rPr>
                <w:rFonts w:ascii="Times New Roman" w:hAnsi="Times New Roman" w:cs="Times New Roman"/>
              </w:rPr>
              <w:t xml:space="preserve">Kiekis: 1 </w:t>
            </w:r>
            <w:proofErr w:type="spellStart"/>
            <w:r w:rsidRPr="00EA2C52">
              <w:rPr>
                <w:rFonts w:ascii="Times New Roman" w:hAnsi="Times New Roman" w:cs="Times New Roman"/>
              </w:rPr>
              <w:t>kompl</w:t>
            </w:r>
            <w:proofErr w:type="spellEnd"/>
            <w:r w:rsidRPr="00EA2C52">
              <w:rPr>
                <w:rFonts w:ascii="Times New Roman" w:hAnsi="Times New Roman" w:cs="Times New Roman"/>
              </w:rPr>
              <w:t>. (2 vnt.)</w:t>
            </w:r>
          </w:p>
          <w:p w14:paraId="1B3B29A0" w14:textId="77777777" w:rsidR="009A21D3" w:rsidRPr="00EA2C52" w:rsidRDefault="009A21D3" w:rsidP="00B41C5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</w:tcPr>
          <w:p w14:paraId="47B88C9B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A21D3" w:rsidRPr="00072D0E" w14:paraId="6D9BDD22" w14:textId="77777777" w:rsidTr="009A21D3">
        <w:tc>
          <w:tcPr>
            <w:tcW w:w="331" w:type="pct"/>
          </w:tcPr>
          <w:p w14:paraId="56E04289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006" w:type="pct"/>
            <w:gridSpan w:val="2"/>
          </w:tcPr>
          <w:p w14:paraId="74655862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Priedai ligonio fiksavimui prie operacinio stalo:</w:t>
            </w:r>
          </w:p>
        </w:tc>
        <w:tc>
          <w:tcPr>
            <w:tcW w:w="1663" w:type="pct"/>
          </w:tcPr>
          <w:p w14:paraId="6EFCA6E7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9A21D3" w:rsidRPr="00072D0E" w14:paraId="0796D75E" w14:textId="77777777" w:rsidTr="009A21D3">
        <w:tc>
          <w:tcPr>
            <w:tcW w:w="331" w:type="pct"/>
          </w:tcPr>
          <w:p w14:paraId="0F7F4CE1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3.1.</w:t>
            </w:r>
          </w:p>
          <w:p w14:paraId="21B4FA07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36E8B16A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7EB054E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2E3733FD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6D242A9" w14:textId="77777777" w:rsidR="009A21D3" w:rsidRPr="00072D0E" w:rsidRDefault="009A21D3" w:rsidP="00B41C5A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994" w:type="pct"/>
          </w:tcPr>
          <w:p w14:paraId="1B540764" w14:textId="77777777" w:rsidR="009A21D3" w:rsidRPr="00072D0E" w:rsidRDefault="009A21D3" w:rsidP="00B41C5A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Diržas liemens fiksavimui – 1 vnt.</w:t>
            </w:r>
          </w:p>
        </w:tc>
        <w:tc>
          <w:tcPr>
            <w:tcW w:w="2012" w:type="pct"/>
          </w:tcPr>
          <w:p w14:paraId="01AC5170" w14:textId="77777777" w:rsidR="009A21D3" w:rsidRPr="00072D0E" w:rsidRDefault="009A21D3" w:rsidP="009A21D3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Galima skalbti ≥ 60 °C temperatūros vandenyje;</w:t>
            </w:r>
          </w:p>
          <w:p w14:paraId="4ABCDB73" w14:textId="77777777" w:rsidR="009A21D3" w:rsidRPr="00072D0E" w:rsidRDefault="009A21D3" w:rsidP="009A21D3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Pagamintas iš poliesterio (arba lygiavertės medžiagos);</w:t>
            </w:r>
          </w:p>
          <w:p w14:paraId="4A3BB999" w14:textId="77777777" w:rsidR="009A21D3" w:rsidRPr="00072D0E" w:rsidRDefault="009A21D3" w:rsidP="009A21D3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Fiksuojamas sagtimis prie stalo bėgelių;</w:t>
            </w:r>
          </w:p>
          <w:p w14:paraId="704C05DC" w14:textId="77777777" w:rsidR="009A21D3" w:rsidRPr="00072D0E" w:rsidRDefault="009A21D3" w:rsidP="009A21D3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Matmenys:</w:t>
            </w:r>
          </w:p>
          <w:p w14:paraId="2F89BC9D" w14:textId="77777777" w:rsidR="009A21D3" w:rsidRPr="00072D0E" w:rsidRDefault="009A21D3" w:rsidP="009A21D3">
            <w:pPr>
              <w:pStyle w:val="Bodytext91"/>
              <w:numPr>
                <w:ilvl w:val="1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plotis 120 mm</w:t>
            </w:r>
            <w:r>
              <w:rPr>
                <w:sz w:val="22"/>
                <w:szCs w:val="22"/>
              </w:rPr>
              <w:t xml:space="preserve"> </w:t>
            </w:r>
            <w:r w:rsidRPr="008E7516">
              <w:rPr>
                <w:sz w:val="22"/>
                <w:szCs w:val="22"/>
              </w:rPr>
              <w:t>± 20 mm;</w:t>
            </w:r>
          </w:p>
          <w:p w14:paraId="521597E5" w14:textId="77777777" w:rsidR="009A21D3" w:rsidRPr="00072D0E" w:rsidRDefault="009A21D3" w:rsidP="009A21D3">
            <w:pPr>
              <w:pStyle w:val="Bodytext91"/>
              <w:numPr>
                <w:ilvl w:val="1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ilgis 1350–1500 mm.</w:t>
            </w:r>
          </w:p>
        </w:tc>
        <w:tc>
          <w:tcPr>
            <w:tcW w:w="1663" w:type="pct"/>
          </w:tcPr>
          <w:p w14:paraId="21710343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9A21D3" w:rsidRPr="00072D0E" w14:paraId="7CEB5962" w14:textId="77777777" w:rsidTr="009A21D3">
        <w:tc>
          <w:tcPr>
            <w:tcW w:w="331" w:type="pct"/>
          </w:tcPr>
          <w:p w14:paraId="40D0E333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994" w:type="pct"/>
          </w:tcPr>
          <w:p w14:paraId="28A90241" w14:textId="77777777" w:rsidR="009A21D3" w:rsidRPr="00072D0E" w:rsidRDefault="009A21D3" w:rsidP="00B41C5A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Diržas kojų fiksavimui – 1 vnt.</w:t>
            </w:r>
          </w:p>
        </w:tc>
        <w:tc>
          <w:tcPr>
            <w:tcW w:w="2012" w:type="pct"/>
          </w:tcPr>
          <w:p w14:paraId="76C85293" w14:textId="77777777" w:rsidR="009A21D3" w:rsidRPr="00072D0E" w:rsidRDefault="009A21D3" w:rsidP="00B41C5A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Skirtas kojos</w:t>
            </w:r>
            <w:r w:rsidRPr="00072D0E">
              <w:rPr>
                <w:sz w:val="22"/>
                <w:szCs w:val="22"/>
              </w:rPr>
              <w:t xml:space="preserve"> fik</w:t>
            </w:r>
            <w:r>
              <w:rPr>
                <w:sz w:val="22"/>
                <w:szCs w:val="22"/>
              </w:rPr>
              <w:t>sacijai</w:t>
            </w:r>
          </w:p>
        </w:tc>
        <w:tc>
          <w:tcPr>
            <w:tcW w:w="1663" w:type="pct"/>
          </w:tcPr>
          <w:p w14:paraId="7E14BEDE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9A21D3" w:rsidRPr="00072D0E" w14:paraId="38565CAC" w14:textId="77777777" w:rsidTr="009A21D3">
        <w:tc>
          <w:tcPr>
            <w:tcW w:w="331" w:type="pct"/>
          </w:tcPr>
          <w:p w14:paraId="6BD105DA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94" w:type="pct"/>
          </w:tcPr>
          <w:p w14:paraId="4CDA62C6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12" w:type="pct"/>
          </w:tcPr>
          <w:p w14:paraId="710C1307" w14:textId="77777777" w:rsidR="009A21D3" w:rsidRPr="00072D0E" w:rsidRDefault="009A21D3" w:rsidP="009A21D3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≥ 36 mėnesiai operaciniam stalui;</w:t>
            </w:r>
          </w:p>
          <w:p w14:paraId="7742F038" w14:textId="77777777" w:rsidR="009A21D3" w:rsidRPr="00072D0E" w:rsidRDefault="009A21D3" w:rsidP="009A21D3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 xml:space="preserve">≥ 12 mėnesių priedams; </w:t>
            </w:r>
          </w:p>
          <w:p w14:paraId="5E069E23" w14:textId="77777777" w:rsidR="009A21D3" w:rsidRPr="00072D0E" w:rsidRDefault="009A21D3" w:rsidP="009A21D3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72D0E">
              <w:rPr>
                <w:color w:val="000000" w:themeColor="text1"/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663" w:type="pct"/>
          </w:tcPr>
          <w:p w14:paraId="3EED800E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4D3CC75A" w14:textId="77777777" w:rsidTr="009A21D3">
        <w:tc>
          <w:tcPr>
            <w:tcW w:w="331" w:type="pct"/>
          </w:tcPr>
          <w:p w14:paraId="642E062D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94" w:type="pct"/>
          </w:tcPr>
          <w:p w14:paraId="54AFE86E" w14:textId="77777777" w:rsidR="009A21D3" w:rsidRPr="00072D0E" w:rsidRDefault="009A21D3" w:rsidP="00B41C5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72D0E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12" w:type="pct"/>
          </w:tcPr>
          <w:p w14:paraId="7B749601" w14:textId="77777777" w:rsidR="009A21D3" w:rsidRPr="00072D0E" w:rsidRDefault="009A21D3" w:rsidP="00B41C5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072D0E">
              <w:rPr>
                <w:sz w:val="22"/>
                <w:szCs w:val="22"/>
              </w:rPr>
              <w:t>Būtinas (</w:t>
            </w:r>
            <w:r w:rsidRPr="00072D0E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072D0E">
              <w:rPr>
                <w:sz w:val="22"/>
                <w:szCs w:val="22"/>
              </w:rPr>
              <w:t>)</w:t>
            </w:r>
          </w:p>
        </w:tc>
        <w:tc>
          <w:tcPr>
            <w:tcW w:w="1663" w:type="pct"/>
          </w:tcPr>
          <w:p w14:paraId="42ABA09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37381FB0" w14:textId="77777777" w:rsidTr="009A21D3">
        <w:tc>
          <w:tcPr>
            <w:tcW w:w="331" w:type="pct"/>
          </w:tcPr>
          <w:p w14:paraId="2FB8A342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94" w:type="pct"/>
          </w:tcPr>
          <w:p w14:paraId="595BF377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Įrangos pristatymas ir instaliavimas</w:t>
            </w:r>
          </w:p>
          <w:p w14:paraId="379809ED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pct"/>
          </w:tcPr>
          <w:p w14:paraId="5EC19FF0" w14:textId="77777777" w:rsidR="009A21D3" w:rsidRPr="00072D0E" w:rsidRDefault="009A21D3" w:rsidP="00B41C5A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72D0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72D0E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663" w:type="pct"/>
          </w:tcPr>
          <w:p w14:paraId="4521A80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7CEE000E" w14:textId="77777777" w:rsidTr="009A21D3">
        <w:tc>
          <w:tcPr>
            <w:tcW w:w="331" w:type="pct"/>
          </w:tcPr>
          <w:p w14:paraId="7F24622C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94" w:type="pct"/>
          </w:tcPr>
          <w:p w14:paraId="31D73DE0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2" w:type="pct"/>
          </w:tcPr>
          <w:p w14:paraId="296D9903" w14:textId="77777777" w:rsidR="009A21D3" w:rsidRPr="00072D0E" w:rsidRDefault="009A21D3" w:rsidP="00B41C5A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72D0E">
              <w:rPr>
                <w:rFonts w:ascii="Times New Roman" w:hAnsi="Times New Roman" w:cs="Times New Roman"/>
              </w:rPr>
              <w:t>Vartotojų (</w:t>
            </w:r>
            <w:r w:rsidRPr="00072D0E">
              <w:rPr>
                <w:rFonts w:ascii="Times New Roman" w:hAnsi="Times New Roman" w:cs="Times New Roman"/>
                <w:color w:val="000000" w:themeColor="text1"/>
              </w:rPr>
              <w:t xml:space="preserve">medicininio personalo) </w:t>
            </w:r>
            <w:r w:rsidRPr="00072D0E">
              <w:rPr>
                <w:rFonts w:ascii="Times New Roman" w:hAnsi="Times New Roman" w:cs="Times New Roman"/>
              </w:rPr>
              <w:t>apmokymas naudoti įrangą įskaičiuotas į pasiūlymo kainą</w:t>
            </w:r>
          </w:p>
        </w:tc>
        <w:tc>
          <w:tcPr>
            <w:tcW w:w="1663" w:type="pct"/>
          </w:tcPr>
          <w:p w14:paraId="6C93CB60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4902B1A5" w14:textId="77777777" w:rsidTr="009A21D3">
        <w:tc>
          <w:tcPr>
            <w:tcW w:w="331" w:type="pct"/>
          </w:tcPr>
          <w:p w14:paraId="518525BA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94" w:type="pct"/>
          </w:tcPr>
          <w:p w14:paraId="7C05282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12" w:type="pct"/>
          </w:tcPr>
          <w:p w14:paraId="6CE293B2" w14:textId="77777777" w:rsidR="009A21D3" w:rsidRPr="00072D0E" w:rsidRDefault="009A21D3" w:rsidP="00B41C5A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 xml:space="preserve">Medicininės technikos tarnybos inžinierių apmokymas atlikti įrangos </w:t>
            </w:r>
            <w:proofErr w:type="spellStart"/>
            <w:r w:rsidRPr="00072D0E">
              <w:rPr>
                <w:rFonts w:ascii="Times New Roman" w:hAnsi="Times New Roman" w:cs="Times New Roman"/>
              </w:rPr>
              <w:t>pogarantinę</w:t>
            </w:r>
            <w:proofErr w:type="spellEnd"/>
            <w:r w:rsidRPr="00072D0E">
              <w:rPr>
                <w:rFonts w:ascii="Times New Roman" w:hAnsi="Times New Roman" w:cs="Times New Roman"/>
              </w:rPr>
              <w:t xml:space="preserve"> techninę priežiūrą įskaičiuotas į pasiūlymo kainą</w:t>
            </w:r>
          </w:p>
        </w:tc>
        <w:tc>
          <w:tcPr>
            <w:tcW w:w="1663" w:type="pct"/>
          </w:tcPr>
          <w:p w14:paraId="4B48F598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7F7DB2A7" w14:textId="77777777" w:rsidTr="009A21D3">
        <w:tc>
          <w:tcPr>
            <w:tcW w:w="331" w:type="pct"/>
          </w:tcPr>
          <w:p w14:paraId="0765D03A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94" w:type="pct"/>
          </w:tcPr>
          <w:p w14:paraId="67F1E6E8" w14:textId="77777777" w:rsidR="009A21D3" w:rsidRPr="00072D0E" w:rsidRDefault="009A21D3" w:rsidP="00B41C5A">
            <w:pPr>
              <w:ind w:right="127"/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2" w:type="pct"/>
          </w:tcPr>
          <w:p w14:paraId="46344812" w14:textId="77777777" w:rsidR="009A21D3" w:rsidRPr="00072D0E" w:rsidRDefault="009A21D3" w:rsidP="009A21D3">
            <w:pPr>
              <w:numPr>
                <w:ilvl w:val="0"/>
                <w:numId w:val="19"/>
              </w:numPr>
              <w:ind w:left="319" w:hanging="28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Naudojimo instrukcija lietuvių kalba (elektroninė versija)</w:t>
            </w:r>
          </w:p>
          <w:p w14:paraId="5EBDA2B2" w14:textId="77777777" w:rsidR="009A21D3" w:rsidRPr="00072D0E" w:rsidRDefault="009A21D3" w:rsidP="009A21D3">
            <w:pPr>
              <w:numPr>
                <w:ilvl w:val="0"/>
                <w:numId w:val="19"/>
              </w:numPr>
              <w:ind w:left="314" w:hanging="26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Serviso dokumentacija lietuvių arba anglų kalba (elektroninė versija): </w:t>
            </w:r>
          </w:p>
          <w:p w14:paraId="2C175D6F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struktūrinė schema ir/arba atskirų blokų funkcijų aprašymas;</w:t>
            </w:r>
          </w:p>
          <w:p w14:paraId="17682BD7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instaliavimo instrukcijos;</w:t>
            </w:r>
          </w:p>
          <w:p w14:paraId="126699A5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funkcionalumo patikrinimo instrukcijos;</w:t>
            </w:r>
          </w:p>
          <w:p w14:paraId="05210DCF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aptarnavimo instrukcijos;</w:t>
            </w:r>
          </w:p>
          <w:p w14:paraId="601B80E2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gedimų nustatymo instrukcijos;</w:t>
            </w:r>
          </w:p>
          <w:p w14:paraId="1A2C5145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išardymo-surinkimo instrukcijos;</w:t>
            </w:r>
          </w:p>
          <w:p w14:paraId="31367E83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atsarginių dalių katalogas;</w:t>
            </w:r>
          </w:p>
          <w:p w14:paraId="12A03525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periodinio techninės būklės tikrinimo instrukcijos;</w:t>
            </w:r>
          </w:p>
          <w:p w14:paraId="27237FD8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derinimo/kalibravimo instrukcijos (</w:t>
            </w:r>
            <w:r w:rsidRPr="00072D0E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procedūros yra numatytos siūlomos įrangos gamintojo</w:t>
            </w: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);</w:t>
            </w:r>
          </w:p>
          <w:p w14:paraId="17EC4C2D" w14:textId="77777777" w:rsidR="009A21D3" w:rsidRPr="00072D0E" w:rsidRDefault="009A21D3" w:rsidP="009A21D3">
            <w:pPr>
              <w:numPr>
                <w:ilvl w:val="0"/>
                <w:numId w:val="20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programinė įranga, serviso slaptažodžiai bei aparatūriniai „raktai“ b), c), d), e), h) ir i) punktuose nurodytiems darbams atlikti (</w:t>
            </w:r>
            <w:r w:rsidRPr="00072D0E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priemonės yra numatytos siūlomos įrangos gamintojo</w:t>
            </w:r>
            <w:r w:rsidRPr="00072D0E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).</w:t>
            </w:r>
          </w:p>
          <w:p w14:paraId="5F33117E" w14:textId="77777777" w:rsidR="009A21D3" w:rsidRPr="00204602" w:rsidRDefault="009A21D3" w:rsidP="00B41C5A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  <w:sz w:val="10"/>
                <w:lang w:eastAsia="lt-LT"/>
              </w:rPr>
            </w:pPr>
          </w:p>
          <w:p w14:paraId="453302FD" w14:textId="77777777" w:rsidR="009A21D3" w:rsidRPr="00072D0E" w:rsidRDefault="009A21D3" w:rsidP="00B41C5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lt-LT"/>
              </w:rPr>
              <w:t>Pastaba:</w:t>
            </w: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 Reikalavimas pateikti dokumentų elektronines versijas taikomas vadovaujantis </w:t>
            </w:r>
            <w:r w:rsidRPr="00072D0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663" w:type="pct"/>
          </w:tcPr>
          <w:p w14:paraId="5106732F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69CF48AE" w14:textId="77777777" w:rsidTr="009A21D3">
        <w:tc>
          <w:tcPr>
            <w:tcW w:w="331" w:type="pct"/>
          </w:tcPr>
          <w:p w14:paraId="143BB60B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72D0E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94" w:type="pct"/>
          </w:tcPr>
          <w:p w14:paraId="51C383C2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072D0E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4A2996B" w14:textId="77777777" w:rsidR="009A21D3" w:rsidRPr="00072D0E" w:rsidRDefault="009A21D3" w:rsidP="00B41C5A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12" w:type="pct"/>
          </w:tcPr>
          <w:p w14:paraId="7CE485F1" w14:textId="77777777" w:rsidR="009A21D3" w:rsidRPr="00204602" w:rsidRDefault="009A21D3" w:rsidP="00B41C5A">
            <w:pPr>
              <w:ind w:right="27"/>
              <w:jc w:val="both"/>
              <w:rPr>
                <w:rFonts w:ascii="Times New Roman" w:eastAsia="Times New Roman" w:hAnsi="Times New Roman" w:cs="Times New Roman"/>
                <w:sz w:val="12"/>
                <w:u w:val="single"/>
                <w:lang w:eastAsia="lt-LT"/>
              </w:rPr>
            </w:pP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072D0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72D0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072D0E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65F37A37" w14:textId="77777777" w:rsidR="009A21D3" w:rsidRPr="00072D0E" w:rsidRDefault="009A21D3" w:rsidP="00B41C5A">
            <w:pPr>
              <w:ind w:right="27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072D0E">
              <w:rPr>
                <w:rFonts w:ascii="Times New Roman" w:eastAsia="Times New Roman" w:hAnsi="Times New Roman" w:cs="Times New Roman"/>
                <w:i/>
                <w:u w:val="single"/>
                <w:lang w:eastAsia="lt-LT"/>
              </w:rPr>
              <w:t>Pastaba:</w:t>
            </w:r>
            <w:r w:rsidRPr="00072D0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Reikalavimas taikomas vadovaujantis </w:t>
            </w:r>
            <w:r w:rsidRPr="00072D0E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3" w:type="pct"/>
          </w:tcPr>
          <w:p w14:paraId="48A48000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  <w:tr w:rsidR="009A21D3" w:rsidRPr="00072D0E" w14:paraId="2C3041DD" w14:textId="77777777" w:rsidTr="009A21D3">
        <w:trPr>
          <w:trHeight w:val="1419"/>
        </w:trPr>
        <w:tc>
          <w:tcPr>
            <w:tcW w:w="331" w:type="pct"/>
          </w:tcPr>
          <w:p w14:paraId="395552CD" w14:textId="77777777" w:rsidR="009A21D3" w:rsidRPr="00072D0E" w:rsidRDefault="009A21D3" w:rsidP="00B41C5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pct"/>
          </w:tcPr>
          <w:p w14:paraId="3403ECFB" w14:textId="77777777" w:rsidR="009A21D3" w:rsidRDefault="009A21D3" w:rsidP="00B41C5A">
            <w:pPr>
              <w:rPr>
                <w:rFonts w:ascii="Times New Roman" w:hAnsi="Times New Roman" w:cs="Times New Roman"/>
              </w:rPr>
            </w:pPr>
          </w:p>
          <w:p w14:paraId="1956599E" w14:textId="7AD40D02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  <w:r w:rsidRPr="009A21D3">
              <w:rPr>
                <w:rFonts w:ascii="Times New Roman" w:hAnsi="Times New Roman" w:cs="Times New Roman"/>
              </w:rPr>
              <w:t>Kokybiniai ir ekonominiai vertinimo kriterijai</w:t>
            </w:r>
          </w:p>
        </w:tc>
        <w:tc>
          <w:tcPr>
            <w:tcW w:w="2012" w:type="pct"/>
          </w:tcPr>
          <w:p w14:paraId="465DECE4" w14:textId="77777777" w:rsidR="009A21D3" w:rsidRDefault="009A21D3" w:rsidP="00B41C5A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22206289" w14:textId="77777777" w:rsidR="009A21D3" w:rsidRDefault="009A21D3" w:rsidP="00B41C5A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20B8BF64" w14:textId="1C55C983" w:rsidR="009A21D3" w:rsidRPr="00072D0E" w:rsidRDefault="009A21D3" w:rsidP="00B41C5A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Pateikta žemiau</w:t>
            </w:r>
          </w:p>
        </w:tc>
        <w:tc>
          <w:tcPr>
            <w:tcW w:w="1663" w:type="pct"/>
          </w:tcPr>
          <w:p w14:paraId="6A93339F" w14:textId="77777777" w:rsidR="009A21D3" w:rsidRPr="00072D0E" w:rsidRDefault="009A21D3" w:rsidP="00B41C5A">
            <w:pPr>
              <w:rPr>
                <w:rFonts w:ascii="Times New Roman" w:hAnsi="Times New Roman" w:cs="Times New Roman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E824567" w14:textId="77777777" w:rsidR="009A21D3" w:rsidRPr="00072D0E" w:rsidRDefault="009A21D3" w:rsidP="009A21D3">
      <w:pPr>
        <w:pStyle w:val="Default"/>
        <w:rPr>
          <w:color w:val="auto"/>
          <w:sz w:val="22"/>
          <w:szCs w:val="22"/>
        </w:rPr>
      </w:pPr>
      <w:r w:rsidRPr="00072D0E">
        <w:rPr>
          <w:b/>
          <w:bCs/>
          <w:color w:val="auto"/>
          <w:sz w:val="22"/>
          <w:szCs w:val="22"/>
        </w:rPr>
        <w:t>Pastabos, papildomi reikalavimai:</w:t>
      </w:r>
    </w:p>
    <w:p w14:paraId="36AD3C49" w14:textId="77777777" w:rsidR="009A21D3" w:rsidRPr="00072D0E" w:rsidRDefault="009A21D3" w:rsidP="009A21D3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072D0E">
        <w:rPr>
          <w:color w:val="auto"/>
          <w:sz w:val="22"/>
          <w:szCs w:val="22"/>
        </w:rPr>
        <w:t xml:space="preserve">Perkamas tarpusavyje techniškai derinamas operacinis stalas su priedais, todėl šis pirkimas į atskiras pirkimo dalis neskaidomas. </w:t>
      </w:r>
    </w:p>
    <w:p w14:paraId="2EEE9B61" w14:textId="77777777" w:rsidR="009A21D3" w:rsidRPr="00072D0E" w:rsidRDefault="009A21D3" w:rsidP="009A21D3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072D0E">
        <w:rPr>
          <w:color w:val="auto"/>
          <w:sz w:val="22"/>
          <w:szCs w:val="22"/>
        </w:rPr>
        <w:t>Būtina kartu su pasiūlymu pateikti originalų gamintojo katalogą, brošiūrą ar kitą originalų gamintojo dokumentą, kuriame yra aiškiai išdėstyta informacija, kuri patvirtina siūlomo produkto atitikimą pirkimo objektui keliamiems</w:t>
      </w:r>
      <w:r>
        <w:rPr>
          <w:color w:val="auto"/>
          <w:sz w:val="22"/>
          <w:szCs w:val="22"/>
        </w:rPr>
        <w:t xml:space="preserve"> reikalavimams</w:t>
      </w:r>
      <w:r w:rsidRPr="00072D0E">
        <w:rPr>
          <w:color w:val="auto"/>
          <w:sz w:val="22"/>
          <w:szCs w:val="22"/>
        </w:rPr>
        <w:t>.</w:t>
      </w:r>
    </w:p>
    <w:p w14:paraId="12CBB06F" w14:textId="77777777" w:rsidR="009A21D3" w:rsidRPr="00EA2C52" w:rsidRDefault="009A21D3" w:rsidP="009A21D3">
      <w:pPr>
        <w:pStyle w:val="Default"/>
        <w:numPr>
          <w:ilvl w:val="0"/>
          <w:numId w:val="32"/>
        </w:numPr>
        <w:jc w:val="both"/>
        <w:rPr>
          <w:sz w:val="22"/>
          <w:szCs w:val="22"/>
          <w:shd w:val="clear" w:color="auto" w:fill="FFFFFF"/>
        </w:rPr>
      </w:pPr>
      <w:r w:rsidRPr="00072D0E">
        <w:rPr>
          <w:color w:val="auto"/>
          <w:sz w:val="22"/>
          <w:szCs w:val="22"/>
        </w:rPr>
        <w:t>Viešojo pirkimo komisijai pareikalavus, techninių parametrų atitikimo įvertinimui, turi būti pateikti siūlomų prekių pavyzdžiai.</w:t>
      </w:r>
    </w:p>
    <w:p w14:paraId="7AF47039" w14:textId="77777777" w:rsidR="009A21D3" w:rsidRDefault="009A21D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360A0DF" w14:textId="77777777" w:rsidR="009A21D3" w:rsidRDefault="009A21D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BBB1C07" w14:textId="4FF9BA98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ind w:right="264"/>
        <w:jc w:val="center"/>
        <w:rPr>
          <w:rFonts w:ascii="Times New Roman" w:eastAsia="Times New Roman" w:hAnsi="Times New Roman" w:cs="Times New Roman"/>
          <w:b/>
          <w:bCs/>
          <w:noProof/>
          <w:bdr w:val="nil"/>
        </w:rPr>
      </w:pPr>
      <w:r w:rsidRPr="009A21D3">
        <w:rPr>
          <w:rFonts w:ascii="Times New Roman" w:eastAsia="Arial Unicode MS" w:hAnsi="Times New Roman" w:cs="Times New Roman"/>
          <w:b/>
          <w:bCs/>
          <w:noProof/>
          <w:bdr w:val="nil"/>
        </w:rPr>
        <w:t>Kokybiniai ir ekonominiai vertinimo kriterijai</w:t>
      </w:r>
    </w:p>
    <w:p w14:paraId="342F0F50" w14:textId="77777777" w:rsidR="009A21D3" w:rsidRPr="009A21D3" w:rsidRDefault="009A21D3" w:rsidP="009A21D3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eastAsia="lt-LT"/>
        </w:rPr>
      </w:pPr>
    </w:p>
    <w:p w14:paraId="0C6B3094" w14:textId="77777777" w:rsidR="009A21D3" w:rsidRPr="009A21D3" w:rsidRDefault="009A21D3" w:rsidP="009A21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before="30" w:line="240" w:lineRule="auto"/>
        <w:ind w:firstLine="131"/>
        <w:contextualSpacing/>
        <w:rPr>
          <w:rFonts w:ascii="Times New Roman" w:eastAsia="Calibri" w:hAnsi="Times New Roman" w:cs="Times New Roman"/>
          <w:color w:val="000000"/>
        </w:rPr>
      </w:pPr>
      <w:r w:rsidRPr="009A21D3">
        <w:rPr>
          <w:rFonts w:ascii="Times New Roman" w:eastAsia="Calibri" w:hAnsi="Times New Roman" w:cs="Times New Roman"/>
          <w:color w:val="000000"/>
        </w:rPr>
        <w:t>Ekonomiškai naudingiausiu pasiūlymu išrenkamas pi</w:t>
      </w:r>
      <w:r w:rsidRPr="009A21D3">
        <w:rPr>
          <w:rFonts w:ascii="Times New Roman" w:eastAsia="Calibri" w:hAnsi="Times New Roman" w:cs="Times New Roman"/>
          <w:color w:val="000000"/>
          <w:lang w:bidi="hi-IN"/>
        </w:rPr>
        <w:t xml:space="preserve">rkimo dokumentuose nustatytus reikalavimus atitinkantis </w:t>
      </w:r>
      <w:r w:rsidRPr="009A21D3">
        <w:rPr>
          <w:rFonts w:ascii="Times New Roman" w:eastAsia="Calibri" w:hAnsi="Times New Roman" w:cs="Times New Roman"/>
          <w:color w:val="000000"/>
        </w:rPr>
        <w:t xml:space="preserve">pasiūlymas, </w:t>
      </w:r>
      <w:bookmarkStart w:id="0" w:name="_Hlk155174507"/>
      <w:r w:rsidRPr="009A21D3">
        <w:rPr>
          <w:rFonts w:ascii="Times New Roman" w:eastAsia="Calibri" w:hAnsi="Times New Roman" w:cs="Times New Roman"/>
          <w:color w:val="000000"/>
        </w:rPr>
        <w:t>kurio ekonominis naudingumas (S) yra didžiausias</w:t>
      </w:r>
      <w:bookmarkEnd w:id="0"/>
      <w:r w:rsidRPr="009A21D3">
        <w:rPr>
          <w:rFonts w:ascii="Times New Roman" w:eastAsia="Calibri" w:hAnsi="Times New Roman" w:cs="Times New Roman"/>
          <w:color w:val="000000"/>
        </w:rPr>
        <w:t>.</w:t>
      </w:r>
    </w:p>
    <w:p w14:paraId="0733604E" w14:textId="77777777" w:rsidR="009A21D3" w:rsidRPr="009A21D3" w:rsidRDefault="009A21D3" w:rsidP="009A21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  <w:tab w:val="left" w:pos="709"/>
          <w:tab w:val="left" w:pos="993"/>
        </w:tabs>
        <w:spacing w:before="30" w:after="120" w:line="240" w:lineRule="auto"/>
        <w:ind w:right="-227" w:firstLine="131"/>
        <w:contextualSpacing/>
        <w:rPr>
          <w:rFonts w:ascii="Times New Roman" w:eastAsia="Calibri" w:hAnsi="Times New Roman" w:cs="Times New Roman"/>
          <w:color w:val="000000"/>
        </w:rPr>
      </w:pPr>
      <w:r w:rsidRPr="009A21D3">
        <w:rPr>
          <w:rFonts w:ascii="Times New Roman" w:eastAsia="Calibri" w:hAnsi="Times New Roman" w:cs="Times New Roman"/>
          <w:color w:val="000000"/>
        </w:rPr>
        <w:t>Perkančiosios organizacijos neatmesti pasiūlymai vertinami ir tarpusavyje palyginami vadovaujantis ekonomiškai naudingiausio pasiūlymo vertinimo kriterijais: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875"/>
        <w:gridCol w:w="5419"/>
      </w:tblGrid>
      <w:tr w:rsidR="009A21D3" w:rsidRPr="009A21D3" w14:paraId="71F2AD7B" w14:textId="77777777" w:rsidTr="00B41C5A">
        <w:trPr>
          <w:cantSplit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024F33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Eil. Nr.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A54094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 xml:space="preserve">Vertinimo kriterijai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AB3A92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7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Kriterijaus lyginamasis svoris ekonominio naudingumo įvertinime</w:t>
            </w:r>
          </w:p>
        </w:tc>
      </w:tr>
      <w:tr w:rsidR="009A21D3" w:rsidRPr="009A21D3" w14:paraId="11A203AD" w14:textId="77777777" w:rsidTr="00B41C5A">
        <w:trPr>
          <w:cantSplit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3B9A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1.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366C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Pasiūlymo kaina (P)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9EE8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  <w:t>W</w:t>
            </w:r>
            <w:r w:rsidRPr="009A21D3"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  <w:vertAlign w:val="subscript"/>
              </w:rPr>
              <w:t xml:space="preserve">kaina </w:t>
            </w:r>
            <w:r w:rsidRPr="009A21D3"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  <w:t>= 70</w:t>
            </w:r>
          </w:p>
        </w:tc>
      </w:tr>
      <w:tr w:rsidR="009A21D3" w:rsidRPr="009A21D3" w14:paraId="08DD18CC" w14:textId="77777777" w:rsidTr="00B41C5A">
        <w:trPr>
          <w:cantSplit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ABB6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2.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30DE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bookmarkStart w:id="1" w:name="_Hlk128493350"/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Kokybė (Q):</w:t>
            </w:r>
            <w:bookmarkEnd w:id="1"/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A6FE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>W</w:t>
            </w: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  <w:vertAlign w:val="subscript"/>
              </w:rPr>
              <w:t>kokybė</w:t>
            </w:r>
            <w:r w:rsidRPr="009A21D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bdr w:val="nil"/>
              </w:rPr>
              <w:t xml:space="preserve"> = 30</w:t>
            </w:r>
          </w:p>
        </w:tc>
      </w:tr>
    </w:tbl>
    <w:p w14:paraId="250CF844" w14:textId="77777777" w:rsidR="009A21D3" w:rsidRPr="009A21D3" w:rsidRDefault="009A21D3" w:rsidP="009A21D3">
      <w:pPr>
        <w:tabs>
          <w:tab w:val="left" w:pos="1296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</w:rPr>
      </w:pPr>
    </w:p>
    <w:p w14:paraId="7D9D1E58" w14:textId="77777777" w:rsidR="009A21D3" w:rsidRPr="009A21D3" w:rsidRDefault="009A21D3" w:rsidP="009A21D3">
      <w:pPr>
        <w:tabs>
          <w:tab w:val="left" w:pos="1134"/>
        </w:tabs>
        <w:ind w:left="142" w:firstLine="425"/>
        <w:contextualSpacing/>
        <w:rPr>
          <w:rFonts w:ascii="Times New Roman" w:eastAsia="Calibri" w:hAnsi="Times New Roman" w:cs="Times New Roman"/>
          <w:noProof/>
          <w:color w:val="000000"/>
        </w:rPr>
      </w:pPr>
      <w:r w:rsidRPr="009A21D3">
        <w:rPr>
          <w:rFonts w:ascii="Times New Roman" w:eastAsia="Calibri" w:hAnsi="Times New Roman" w:cs="Times New Roman"/>
          <w:noProof/>
          <w:color w:val="000000"/>
        </w:rPr>
        <w:t>2.1. Ekonominis naudingumas (S) apskaičiuojamas sudedant tiekėjo pasiūlymo kainos (P) ir kokybės kriterijų (Q) balus pagal formulę:</w:t>
      </w:r>
    </w:p>
    <w:p w14:paraId="0FA2076A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pacing w:after="120" w:line="240" w:lineRule="auto"/>
        <w:ind w:right="-227"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pict w14:anchorId="693CC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0.3pt;height:27.05pt" equationxml="&lt;">
            <v:imagedata r:id="rId8" o:title="" chromakey="white"/>
          </v:shape>
        </w:pict>
      </w:r>
    </w:p>
    <w:p w14:paraId="56032148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Kur,</w:t>
      </w:r>
    </w:p>
    <w:p w14:paraId="5120B4B3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W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>kokybė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 xml:space="preserve"> – kokybei suteiktas lyginamasis svoris;</w:t>
      </w:r>
    </w:p>
    <w:p w14:paraId="6EC1264B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left="142" w:firstLine="425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Q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i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- konkretaus vertinamo pasiūlymo kokybė procentais (kokybės kriterijams Nr. 1, 2, 3, 4 - skaičiuoklėje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perscript"/>
        </w:rPr>
        <w:footnoteReference w:id="1"/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 xml:space="preserve"> kokybės balui apskaičiuoti pasirenkamas „MAX - max balų, min - 0 balų“ variantas (kokybės kriterijai ir atitinkamas balų skaičius nurodyti 1 lentelėje)).</w:t>
      </w:r>
    </w:p>
    <w:p w14:paraId="02E70156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W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kaina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-</w:t>
      </w:r>
      <w:r w:rsidRPr="009A21D3">
        <w:rPr>
          <w:rFonts w:ascii="Times New Roman" w:eastAsia="Calibri" w:hAnsi="Times New Roman" w:cs="Times New Roman"/>
          <w:noProof/>
          <w:color w:val="000000"/>
          <w:bdr w:val="nil"/>
          <w:lang w:eastAsia="lt-LT"/>
        </w:rPr>
        <w:t xml:space="preserve">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kainai suteiktas lyginamasis svoris;</w:t>
      </w:r>
    </w:p>
    <w:p w14:paraId="732AFDE8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P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mažiausia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–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mažiausia konkurso pasiūlymo kaina;</w:t>
      </w:r>
    </w:p>
    <w:p w14:paraId="535B99EE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1080"/>
          <w:tab w:val="left" w:pos="1440"/>
        </w:tabs>
        <w:spacing w:after="120" w:line="240" w:lineRule="auto"/>
        <w:ind w:firstLine="567"/>
        <w:rPr>
          <w:rFonts w:ascii="Times New Roman" w:eastAsia="Arial Unicode MS" w:hAnsi="Times New Roman" w:cs="Times New Roman"/>
          <w:noProof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P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i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–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  <w:vertAlign w:val="subscript"/>
        </w:rPr>
        <w:t xml:space="preserve"> </w:t>
      </w:r>
      <w:r w:rsidRPr="009A21D3">
        <w:rPr>
          <w:rFonts w:ascii="Times New Roman" w:eastAsia="Arial Unicode MS" w:hAnsi="Times New Roman" w:cs="Times New Roman"/>
          <w:noProof/>
          <w:color w:val="000000"/>
          <w:bdr w:val="nil"/>
        </w:rPr>
        <w:t>konkretaus vertinamo pasiūlymo kaina. Pasiūlymuose nurodytos kainos vertinamos eurais su PVM.</w:t>
      </w:r>
    </w:p>
    <w:p w14:paraId="7C2D188C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2"/>
        <w:rPr>
          <w:rFonts w:ascii="Times New Roman" w:eastAsia="Arial Unicode MS" w:hAnsi="Times New Roman" w:cs="Times New Roman"/>
          <w:b/>
          <w:bCs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b/>
          <w:bCs/>
          <w:color w:val="000000"/>
          <w:bdr w:val="nil"/>
        </w:rPr>
        <w:t xml:space="preserve">1 lentelė </w:t>
      </w:r>
    </w:p>
    <w:p w14:paraId="6913B1F0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2"/>
        <w:rPr>
          <w:rFonts w:ascii="Times New Roman" w:eastAsia="Arial Unicode MS" w:hAnsi="Times New Roman" w:cs="Times New Roman"/>
          <w:b/>
          <w:bCs/>
          <w:color w:val="000000"/>
          <w:bdr w:val="nil"/>
        </w:rPr>
      </w:pPr>
    </w:p>
    <w:p w14:paraId="339E206D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b/>
          <w:bCs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b/>
          <w:bCs/>
          <w:color w:val="000000"/>
          <w:bdr w:val="nil"/>
        </w:rPr>
        <w:t xml:space="preserve">Kokybės kriterijai (Q): </w:t>
      </w:r>
      <w:r w:rsidRPr="009A21D3">
        <w:rPr>
          <w:rFonts w:ascii="Times New Roman" w:eastAsia="Arial Unicode MS" w:hAnsi="Times New Roman" w:cs="Times New Roman"/>
          <w:b/>
          <w:bCs/>
          <w:color w:val="000000"/>
          <w:bdr w:val="nil"/>
        </w:rPr>
        <w:tab/>
      </w:r>
      <w:r w:rsidRPr="009A21D3">
        <w:rPr>
          <w:rFonts w:ascii="Times New Roman" w:eastAsia="Arial Unicode MS" w:hAnsi="Times New Roman" w:cs="Times New Roman"/>
          <w:b/>
          <w:bCs/>
          <w:color w:val="000000"/>
          <w:bdr w:val="nil"/>
        </w:rPr>
        <w:tab/>
        <w:t xml:space="preserve">                        </w:t>
      </w:r>
    </w:p>
    <w:tbl>
      <w:tblPr>
        <w:tblW w:w="48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5999"/>
        <w:gridCol w:w="1586"/>
        <w:gridCol w:w="1496"/>
      </w:tblGrid>
      <w:tr w:rsidR="009A21D3" w:rsidRPr="009A21D3" w14:paraId="22FA8F39" w14:textId="77777777" w:rsidTr="00B41C5A">
        <w:trPr>
          <w:trHeight w:val="88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44EC013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  <w:t>Eil. Nr.</w:t>
            </w:r>
          </w:p>
        </w:tc>
        <w:tc>
          <w:tcPr>
            <w:tcW w:w="3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C2B87DE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  <w:t>Kokybės kriterijai</w:t>
            </w:r>
          </w:p>
        </w:tc>
        <w:tc>
          <w:tcPr>
            <w:tcW w:w="1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D085039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color w:val="000000"/>
                <w:bdr w:val="nil"/>
              </w:rPr>
              <w:t>Balų skaičius</w:t>
            </w:r>
          </w:p>
        </w:tc>
      </w:tr>
      <w:tr w:rsidR="009A21D3" w:rsidRPr="009A21D3" w14:paraId="0FE077F5" w14:textId="77777777" w:rsidTr="00B41C5A">
        <w:trPr>
          <w:trHeight w:val="84"/>
          <w:jc w:val="center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427F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color w:val="000000"/>
                <w:bdr w:val="nil"/>
              </w:rPr>
              <w:t>Q1.</w:t>
            </w:r>
          </w:p>
        </w:tc>
        <w:tc>
          <w:tcPr>
            <w:tcW w:w="3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ABDF" w14:textId="77777777" w:rsidR="009A21D3" w:rsidRPr="009A21D3" w:rsidRDefault="009A21D3" w:rsidP="00B41C5A">
            <w:pPr>
              <w:tabs>
                <w:tab w:val="left" w:pos="14175"/>
              </w:tabs>
              <w:spacing w:after="0" w:line="240" w:lineRule="auto"/>
              <w:ind w:right="-91"/>
              <w:rPr>
                <w:rFonts w:ascii="Times New Roman" w:hAnsi="Times New Roman" w:cs="Times New Roman"/>
                <w:lang w:bidi="lt-LT"/>
              </w:rPr>
            </w:pPr>
            <w:r w:rsidRPr="009A21D3">
              <w:rPr>
                <w:rFonts w:ascii="Times New Roman" w:hAnsi="Times New Roman" w:cs="Times New Roman"/>
                <w:lang w:bidi="lt-LT"/>
              </w:rPr>
              <w:t>Komplekte su operaciniu stalu pateikiamas universalus valdymo pultas, atitinkantis šiuos reikalavimus:</w:t>
            </w:r>
          </w:p>
          <w:p w14:paraId="65A26A85" w14:textId="77777777" w:rsidR="009A21D3" w:rsidRPr="009A21D3" w:rsidRDefault="009A21D3" w:rsidP="009A21D3">
            <w:pPr>
              <w:pStyle w:val="Sraopastraipa"/>
              <w:numPr>
                <w:ilvl w:val="0"/>
                <w:numId w:val="33"/>
              </w:numPr>
              <w:tabs>
                <w:tab w:val="left" w:pos="14175"/>
              </w:tabs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9A21D3">
              <w:rPr>
                <w:rFonts w:ascii="Times New Roman" w:hAnsi="Times New Roman" w:cs="Times New Roman"/>
              </w:rPr>
              <w:t>Valdomas mygtukais ir/arba lietimui jautriu ekranu;</w:t>
            </w:r>
          </w:p>
          <w:p w14:paraId="22DD53D3" w14:textId="77777777" w:rsidR="009A21D3" w:rsidRPr="009A21D3" w:rsidRDefault="009A21D3" w:rsidP="009A21D3">
            <w:pPr>
              <w:pStyle w:val="Sraopastraipa"/>
              <w:numPr>
                <w:ilvl w:val="0"/>
                <w:numId w:val="33"/>
              </w:numPr>
              <w:tabs>
                <w:tab w:val="left" w:pos="14175"/>
              </w:tabs>
              <w:spacing w:after="0" w:line="240" w:lineRule="auto"/>
              <w:ind w:right="-91"/>
              <w:rPr>
                <w:rFonts w:ascii="Times New Roman" w:eastAsia="Calibri" w:hAnsi="Times New Roman" w:cs="Times New Roman"/>
                <w:noProof/>
                <w:bdr w:val="nil"/>
              </w:rPr>
            </w:pPr>
            <w:r w:rsidRPr="009A21D3">
              <w:rPr>
                <w:rFonts w:ascii="Times New Roman" w:hAnsi="Times New Roman" w:cs="Times New Roman"/>
              </w:rPr>
              <w:t>Pritaikytas naudoti tiek laidu prijungus prie operacinio stalo, tiek ir belaidžiu režimu;</w:t>
            </w:r>
          </w:p>
          <w:p w14:paraId="1FE58186" w14:textId="77777777" w:rsidR="009A21D3" w:rsidRPr="009A21D3" w:rsidRDefault="009A21D3" w:rsidP="009A21D3">
            <w:pPr>
              <w:pStyle w:val="Sraopastraipa"/>
              <w:numPr>
                <w:ilvl w:val="0"/>
                <w:numId w:val="33"/>
              </w:numPr>
              <w:tabs>
                <w:tab w:val="left" w:pos="14175"/>
              </w:tabs>
              <w:spacing w:after="0" w:line="240" w:lineRule="auto"/>
              <w:ind w:right="-91"/>
              <w:rPr>
                <w:rFonts w:ascii="Times New Roman" w:eastAsia="Calibri" w:hAnsi="Times New Roman" w:cs="Times New Roman"/>
                <w:noProof/>
                <w:bdr w:val="nil"/>
              </w:rPr>
            </w:pPr>
            <w:r w:rsidRPr="009A21D3">
              <w:rPr>
                <w:rFonts w:ascii="Times New Roman" w:hAnsi="Times New Roman" w:cs="Times New Roman"/>
              </w:rPr>
              <w:t>Pulto maitinimo baterija gali būti įkraunama laidu nuo operacinio stalo arba mobiliu pulto įkrovikliu (abiem būdais).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AA2D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Neatitinka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588B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Atitinka</w:t>
            </w:r>
          </w:p>
        </w:tc>
      </w:tr>
      <w:tr w:rsidR="009A21D3" w:rsidRPr="009A21D3" w14:paraId="5FAD5389" w14:textId="77777777" w:rsidTr="00B41C5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B2F8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9A14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BDC4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F37F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5</w:t>
            </w:r>
          </w:p>
        </w:tc>
      </w:tr>
      <w:tr w:rsidR="009A21D3" w:rsidRPr="009A21D3" w14:paraId="1836A68D" w14:textId="77777777" w:rsidTr="00B41C5A">
        <w:trPr>
          <w:jc w:val="center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871D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color w:val="000000"/>
                <w:bdr w:val="nil"/>
              </w:rPr>
              <w:t>Q2.</w:t>
            </w:r>
          </w:p>
        </w:tc>
        <w:tc>
          <w:tcPr>
            <w:tcW w:w="3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CEE" w14:textId="77777777" w:rsidR="009A21D3" w:rsidRPr="009A21D3" w:rsidRDefault="009A21D3" w:rsidP="00B4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  <w:lang w:eastAsia="ar-SA"/>
              </w:rPr>
            </w:pPr>
            <w:r w:rsidRPr="009A21D3">
              <w:rPr>
                <w:rFonts w:ascii="Times New Roman" w:hAnsi="Times New Roman" w:cs="Times New Roman"/>
                <w:lang w:bidi="lt-LT"/>
              </w:rPr>
              <w:t>Operacinio stalo kolona padengta metalinėmis plokštėmis, be guminių jungiamųjų "armonikos tipo" dalių.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8B58C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Neatitinka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82AB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Atitinka</w:t>
            </w:r>
          </w:p>
        </w:tc>
      </w:tr>
      <w:tr w:rsidR="009A21D3" w:rsidRPr="009A21D3" w14:paraId="1BDC6F7F" w14:textId="77777777" w:rsidTr="00B41C5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02D31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6C98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  <w:lang w:eastAsia="ar-SA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DB1D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9D7C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5</w:t>
            </w:r>
          </w:p>
        </w:tc>
      </w:tr>
      <w:tr w:rsidR="009A21D3" w:rsidRPr="009A21D3" w14:paraId="7154CA86" w14:textId="77777777" w:rsidTr="00B41C5A">
        <w:trPr>
          <w:jc w:val="center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1F9E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color w:val="000000"/>
                <w:bdr w:val="nil"/>
              </w:rPr>
              <w:t>Q3.</w:t>
            </w:r>
          </w:p>
        </w:tc>
        <w:tc>
          <w:tcPr>
            <w:tcW w:w="3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15A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hAnsi="Times New Roman" w:cs="Times New Roman"/>
                <w:lang w:bidi="lt-LT"/>
              </w:rPr>
              <w:t xml:space="preserve">Visų motorizuotai valdomų stalo padėčių  </w:t>
            </w:r>
            <w:proofErr w:type="spellStart"/>
            <w:r w:rsidRPr="009A21D3">
              <w:rPr>
                <w:rFonts w:ascii="Times New Roman" w:hAnsi="Times New Roman" w:cs="Times New Roman"/>
                <w:lang w:bidi="lt-LT"/>
              </w:rPr>
              <w:t>elektrohidraulinis</w:t>
            </w:r>
            <w:proofErr w:type="spellEnd"/>
            <w:r w:rsidRPr="009A21D3">
              <w:rPr>
                <w:rFonts w:ascii="Times New Roman" w:hAnsi="Times New Roman" w:cs="Times New Roman"/>
                <w:lang w:bidi="lt-LT"/>
              </w:rPr>
              <w:t xml:space="preserve"> valdymas galimas stale integruotų akumuliatorių įkrovimo metu.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D467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Neatitinka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2A90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Atitinka</w:t>
            </w:r>
          </w:p>
        </w:tc>
      </w:tr>
      <w:tr w:rsidR="009A21D3" w:rsidRPr="009A21D3" w14:paraId="2ED64C96" w14:textId="77777777" w:rsidTr="00B41C5A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6C51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4029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8C2B7A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6CC534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10</w:t>
            </w:r>
          </w:p>
        </w:tc>
      </w:tr>
      <w:tr w:rsidR="009A21D3" w:rsidRPr="009A21D3" w14:paraId="279D9160" w14:textId="77777777" w:rsidTr="00B41C5A">
        <w:trPr>
          <w:trHeight w:val="37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4D129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color w:val="000000"/>
                <w:bdr w:val="nil"/>
              </w:rPr>
              <w:t>Q4.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8F459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hAnsi="Times New Roman" w:cs="Times New Roman"/>
                <w:lang w:bidi="lt-LT"/>
              </w:rPr>
              <w:t>Integruotas avarinis stalo valdymo mechanizmas, leidžiantis valdyti stalo funkcijas rankiniu - mechaniniu būdu (be elektros).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2EE40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Neatitinka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AC0A7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Atitinka</w:t>
            </w:r>
          </w:p>
        </w:tc>
      </w:tr>
      <w:tr w:rsidR="009A21D3" w:rsidRPr="009A21D3" w14:paraId="45D43A41" w14:textId="77777777" w:rsidTr="00B41C5A">
        <w:trPr>
          <w:trHeight w:val="37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C705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F08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5A52F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EB64C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noProof/>
                <w:color w:val="000000"/>
                <w:bdr w:val="nil"/>
              </w:rPr>
              <w:t>10</w:t>
            </w:r>
          </w:p>
        </w:tc>
      </w:tr>
      <w:tr w:rsidR="009A21D3" w:rsidRPr="009A21D3" w14:paraId="297F132C" w14:textId="77777777" w:rsidTr="00B41C5A">
        <w:trPr>
          <w:jc w:val="center"/>
        </w:trPr>
        <w:tc>
          <w:tcPr>
            <w:tcW w:w="4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BB5BD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  <w:t>Maksimalus kokybės kriterijaus balų skaičius: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08039B" w14:textId="77777777" w:rsidR="009A21D3" w:rsidRPr="009A21D3" w:rsidRDefault="009A21D3" w:rsidP="00B41C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</w:pPr>
            <w:r w:rsidRPr="009A21D3">
              <w:rPr>
                <w:rFonts w:ascii="Times New Roman" w:eastAsia="Arial Unicode MS" w:hAnsi="Times New Roman" w:cs="Times New Roman"/>
                <w:b/>
                <w:noProof/>
                <w:color w:val="000000"/>
                <w:bdr w:val="nil"/>
              </w:rPr>
              <w:t>30</w:t>
            </w:r>
          </w:p>
        </w:tc>
      </w:tr>
    </w:tbl>
    <w:p w14:paraId="0B0F4BDD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bdr w:val="nil"/>
          <w:lang w:eastAsia="ar-SA"/>
        </w:rPr>
      </w:pPr>
    </w:p>
    <w:p w14:paraId="64DE1EB2" w14:textId="77777777" w:rsidR="009A21D3" w:rsidRPr="009A21D3" w:rsidRDefault="009A21D3" w:rsidP="009A21D3">
      <w:pPr>
        <w:tabs>
          <w:tab w:val="left" w:pos="180"/>
          <w:tab w:val="left" w:pos="1080"/>
          <w:tab w:val="left" w:pos="1440"/>
        </w:tabs>
        <w:spacing w:line="240" w:lineRule="auto"/>
        <w:ind w:left="567"/>
        <w:contextualSpacing/>
        <w:rPr>
          <w:rFonts w:ascii="Times New Roman" w:eastAsia="Calibri" w:hAnsi="Times New Roman" w:cs="Times New Roman"/>
          <w:color w:val="000000"/>
        </w:rPr>
      </w:pPr>
      <w:r w:rsidRPr="009A21D3">
        <w:rPr>
          <w:rFonts w:ascii="Times New Roman" w:eastAsia="Calibri" w:hAnsi="Times New Roman" w:cs="Times New Roman"/>
          <w:color w:val="000000"/>
        </w:rPr>
        <w:t>Kokybei taikomos balų skyrimo taisyklės:</w:t>
      </w:r>
    </w:p>
    <w:p w14:paraId="384C8275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bdr w:val="nil"/>
          <w:lang w:eastAsia="ar-SA"/>
        </w:rPr>
      </w:pPr>
      <w:bookmarkStart w:id="2" w:name="_ftnref304"/>
      <w:bookmarkEnd w:id="2"/>
      <w:r w:rsidRPr="009A21D3">
        <w:rPr>
          <w:rFonts w:ascii="Times New Roman" w:eastAsia="Arial Unicode MS" w:hAnsi="Times New Roman" w:cs="Times New Roman"/>
          <w:color w:val="000000"/>
          <w:bdr w:val="nil"/>
        </w:rPr>
        <w:t>Siūlomo objekto kokybės kriterijai (Q) aprašomi statiniu vertinimo būdu ir neturi skaitinių išraiškų (atitinka arba neatitinka), todėl kokybės kriterijaus įvertinimas apskaičiuojamas pagal tokią metodiką:</w:t>
      </w:r>
    </w:p>
    <w:p w14:paraId="6A359CA4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bdr w:val="nil"/>
        </w:rPr>
      </w:pPr>
      <w:r w:rsidRPr="009A21D3">
        <w:rPr>
          <w:rFonts w:ascii="Times New Roman" w:eastAsia="Arial Unicode MS" w:hAnsi="Times New Roman" w:cs="Times New Roman"/>
          <w:color w:val="000000"/>
          <w:bdr w:val="nil"/>
        </w:rPr>
        <w:t>a) jei siūlomas objektas turi nurodytą kokybinį pranašumą, gauna pranašumui 1 lentelėje numatytą balų skaičių;</w:t>
      </w:r>
    </w:p>
    <w:p w14:paraId="25C72D20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i/>
          <w:color w:val="000000"/>
          <w:bdr w:val="nil"/>
          <w:lang w:val="it-IT"/>
        </w:rPr>
      </w:pPr>
      <w:r w:rsidRPr="009A21D3">
        <w:rPr>
          <w:rFonts w:ascii="Times New Roman" w:eastAsia="Arial Unicode MS" w:hAnsi="Times New Roman" w:cs="Times New Roman"/>
          <w:color w:val="000000"/>
          <w:bdr w:val="nil"/>
          <w:lang w:val="it-IT"/>
        </w:rPr>
        <w:t>b) jei siūlomas objektas neturi nurodyto kokybinio pranašumo, gauna nulį balų</w:t>
      </w:r>
      <w:r w:rsidRPr="009A21D3">
        <w:rPr>
          <w:rFonts w:ascii="Times New Roman" w:eastAsia="Arial Unicode MS" w:hAnsi="Times New Roman" w:cs="Times New Roman"/>
          <w:color w:val="000000"/>
          <w:bdr w:val="nil"/>
        </w:rPr>
        <w:t>.</w:t>
      </w:r>
    </w:p>
    <w:p w14:paraId="651AED87" w14:textId="77777777" w:rsidR="009A21D3" w:rsidRPr="009A21D3" w:rsidRDefault="009A21D3" w:rsidP="009A21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b/>
          <w:color w:val="000000"/>
          <w:bdr w:val="nil"/>
        </w:rPr>
      </w:pPr>
    </w:p>
    <w:p w14:paraId="55174A21" w14:textId="77777777" w:rsidR="009A21D3" w:rsidRPr="009A21D3" w:rsidRDefault="009A21D3" w:rsidP="009A21D3">
      <w:pPr>
        <w:tabs>
          <w:tab w:val="left" w:pos="1296"/>
        </w:tabs>
        <w:spacing w:after="0" w:line="240" w:lineRule="auto"/>
        <w:ind w:firstLine="567"/>
        <w:rPr>
          <w:rFonts w:ascii="Times New Roman" w:eastAsia="Calibri" w:hAnsi="Times New Roman" w:cs="Times New Roman"/>
          <w:color w:val="000000"/>
        </w:rPr>
      </w:pPr>
      <w:r w:rsidRPr="009A21D3">
        <w:rPr>
          <w:rFonts w:ascii="Times New Roman" w:eastAsia="Calibri" w:hAnsi="Times New Roman" w:cs="Times New Roman"/>
          <w:color w:val="000000"/>
          <w:lang w:bidi="hi-IN"/>
        </w:rPr>
        <w:t>Laimėjusiu pasiūlymu bus pripažintas visus pirkimo dokumentuose nustatytus reikalavimus atitinkantis pasiūlymas, kurio ekonominis naudingumas (S) yra didžiausias.</w:t>
      </w:r>
    </w:p>
    <w:p w14:paraId="7983B804" w14:textId="77777777" w:rsidR="009A21D3" w:rsidRPr="009A21D3" w:rsidRDefault="009A21D3" w:rsidP="009A21D3">
      <w:pPr>
        <w:tabs>
          <w:tab w:val="left" w:pos="1296"/>
        </w:tabs>
        <w:spacing w:after="0" w:line="240" w:lineRule="auto"/>
        <w:ind w:firstLine="567"/>
        <w:rPr>
          <w:rFonts w:ascii="Times New Roman" w:eastAsia="Calibri" w:hAnsi="Times New Roman" w:cs="Times New Roman"/>
          <w:color w:val="000000"/>
        </w:rPr>
      </w:pPr>
      <w:r w:rsidRPr="009A21D3">
        <w:rPr>
          <w:rFonts w:ascii="Times New Roman" w:eastAsia="Calibri" w:hAnsi="Times New Roman" w:cs="Times New Roman"/>
          <w:color w:val="000000"/>
        </w:rPr>
        <w:t>Tais atvejais, kai kelių dalyvių ekonominis naudingumas (S) yra vienodas, nustatant pasiūlymų eilę, pirmesnis į šią eilę įrašomas dalyvis, kurio pasiūlymas pateiktas anksčiausiai.</w:t>
      </w:r>
    </w:p>
    <w:p w14:paraId="0D3C9C17" w14:textId="77777777" w:rsidR="009A21D3" w:rsidRDefault="009A21D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A21D3" w:rsidSect="00C85B3C">
      <w:footerReference w:type="default" r:id="rId9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  <w:footnote w:id="1">
    <w:p w14:paraId="4D375E19" w14:textId="38089777" w:rsidR="009A21D3" w:rsidRDefault="009A21D3" w:rsidP="009A21D3">
      <w:pPr>
        <w:pStyle w:val="Puslapioinaostekstas"/>
        <w:rPr>
          <w:rFonts w:ascii="Trebuchet MS" w:hAnsi="Trebuchet MS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59"/>
    <w:multiLevelType w:val="hybridMultilevel"/>
    <w:tmpl w:val="58E6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30FF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C663507"/>
    <w:multiLevelType w:val="hybridMultilevel"/>
    <w:tmpl w:val="3044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FE7349"/>
    <w:multiLevelType w:val="hybridMultilevel"/>
    <w:tmpl w:val="45B6A8DA"/>
    <w:lvl w:ilvl="0" w:tplc="29BEE96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2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02530D1"/>
    <w:multiLevelType w:val="hybridMultilevel"/>
    <w:tmpl w:val="435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944DD"/>
    <w:multiLevelType w:val="multilevel"/>
    <w:tmpl w:val="C916E7A8"/>
    <w:lvl w:ilvl="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73A69D4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029AF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906490"/>
    <w:multiLevelType w:val="hybridMultilevel"/>
    <w:tmpl w:val="8A86C1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35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A4094A"/>
    <w:multiLevelType w:val="hybridMultilevel"/>
    <w:tmpl w:val="BD1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BA1020"/>
    <w:multiLevelType w:val="hybridMultilevel"/>
    <w:tmpl w:val="E85C9DF6"/>
    <w:lvl w:ilvl="0" w:tplc="2FF666B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7318"/>
    <w:multiLevelType w:val="hybridMultilevel"/>
    <w:tmpl w:val="8F2A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83606">
    <w:abstractNumId w:val="17"/>
  </w:num>
  <w:num w:numId="2" w16cid:durableId="1979259083">
    <w:abstractNumId w:val="5"/>
  </w:num>
  <w:num w:numId="3" w16cid:durableId="1827429837">
    <w:abstractNumId w:val="9"/>
  </w:num>
  <w:num w:numId="4" w16cid:durableId="2101097178">
    <w:abstractNumId w:val="6"/>
  </w:num>
  <w:num w:numId="5" w16cid:durableId="21441885">
    <w:abstractNumId w:val="13"/>
  </w:num>
  <w:num w:numId="6" w16cid:durableId="426192600">
    <w:abstractNumId w:val="31"/>
  </w:num>
  <w:num w:numId="7" w16cid:durableId="410929937">
    <w:abstractNumId w:val="15"/>
  </w:num>
  <w:num w:numId="8" w16cid:durableId="306859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488246">
    <w:abstractNumId w:val="25"/>
  </w:num>
  <w:num w:numId="10" w16cid:durableId="1830780134">
    <w:abstractNumId w:val="24"/>
  </w:num>
  <w:num w:numId="11" w16cid:durableId="2111775500">
    <w:abstractNumId w:val="27"/>
  </w:num>
  <w:num w:numId="12" w16cid:durableId="1171069909">
    <w:abstractNumId w:val="32"/>
  </w:num>
  <w:num w:numId="13" w16cid:durableId="49813719">
    <w:abstractNumId w:val="18"/>
  </w:num>
  <w:num w:numId="14" w16cid:durableId="1151942093">
    <w:abstractNumId w:val="21"/>
  </w:num>
  <w:num w:numId="15" w16cid:durableId="1636982883">
    <w:abstractNumId w:val="10"/>
  </w:num>
  <w:num w:numId="16" w16cid:durableId="1141462112">
    <w:abstractNumId w:val="2"/>
  </w:num>
  <w:num w:numId="17" w16cid:durableId="575869096">
    <w:abstractNumId w:val="1"/>
  </w:num>
  <w:num w:numId="18" w16cid:durableId="272368503">
    <w:abstractNumId w:val="19"/>
  </w:num>
  <w:num w:numId="19" w16cid:durableId="1581527899">
    <w:abstractNumId w:val="3"/>
  </w:num>
  <w:num w:numId="20" w16cid:durableId="1096825130">
    <w:abstractNumId w:val="29"/>
  </w:num>
  <w:num w:numId="21" w16cid:durableId="2009477315">
    <w:abstractNumId w:val="16"/>
  </w:num>
  <w:num w:numId="22" w16cid:durableId="1241017605">
    <w:abstractNumId w:val="22"/>
  </w:num>
  <w:num w:numId="23" w16cid:durableId="1882473588">
    <w:abstractNumId w:val="4"/>
  </w:num>
  <w:num w:numId="24" w16cid:durableId="201747396">
    <w:abstractNumId w:val="12"/>
  </w:num>
  <w:num w:numId="25" w16cid:durableId="186138708">
    <w:abstractNumId w:val="7"/>
  </w:num>
  <w:num w:numId="26" w16cid:durableId="1640649033">
    <w:abstractNumId w:val="26"/>
  </w:num>
  <w:num w:numId="27" w16cid:durableId="856039546">
    <w:abstractNumId w:val="0"/>
  </w:num>
  <w:num w:numId="28" w16cid:durableId="1925869383">
    <w:abstractNumId w:val="30"/>
  </w:num>
  <w:num w:numId="29" w16cid:durableId="1287732828">
    <w:abstractNumId w:val="14"/>
  </w:num>
  <w:num w:numId="30" w16cid:durableId="109790175">
    <w:abstractNumId w:val="11"/>
  </w:num>
  <w:num w:numId="31" w16cid:durableId="1415978741">
    <w:abstractNumId w:val="23"/>
  </w:num>
  <w:num w:numId="32" w16cid:durableId="691877984">
    <w:abstractNumId w:val="28"/>
  </w:num>
  <w:num w:numId="33" w16cid:durableId="1859153273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74770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61070"/>
    <w:rsid w:val="00865C76"/>
    <w:rsid w:val="00872EBF"/>
    <w:rsid w:val="0088504E"/>
    <w:rsid w:val="008A54F7"/>
    <w:rsid w:val="008C2F6C"/>
    <w:rsid w:val="008E0A59"/>
    <w:rsid w:val="008E45C9"/>
    <w:rsid w:val="00923E71"/>
    <w:rsid w:val="00932AF9"/>
    <w:rsid w:val="00942C34"/>
    <w:rsid w:val="0094560F"/>
    <w:rsid w:val="0096314D"/>
    <w:rsid w:val="0097789A"/>
    <w:rsid w:val="009A21D3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009F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ist L1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2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3"/>
      </w:numPr>
    </w:pPr>
  </w:style>
  <w:style w:type="numbering" w:customStyle="1" w:styleId="WW8Num18">
    <w:name w:val="WW8Num18"/>
    <w:basedOn w:val="Sraonra"/>
    <w:rsid w:val="00FB387C"/>
    <w:pPr>
      <w:numPr>
        <w:numId w:val="4"/>
      </w:numPr>
    </w:pPr>
  </w:style>
  <w:style w:type="numbering" w:customStyle="1" w:styleId="WW8Num51">
    <w:name w:val="WW8Num51"/>
    <w:basedOn w:val="Sraonra"/>
    <w:rsid w:val="00FB387C"/>
    <w:pPr>
      <w:numPr>
        <w:numId w:val="5"/>
      </w:numPr>
    </w:pPr>
  </w:style>
  <w:style w:type="numbering" w:customStyle="1" w:styleId="WW8Num27">
    <w:name w:val="WW8Num27"/>
    <w:basedOn w:val="Sraonra"/>
    <w:rsid w:val="00FB387C"/>
    <w:pPr>
      <w:numPr>
        <w:numId w:val="6"/>
      </w:numPr>
    </w:pPr>
  </w:style>
  <w:style w:type="character" w:customStyle="1" w:styleId="Bodytext">
    <w:name w:val="Body text_"/>
    <w:link w:val="Pagrindinistekstas2"/>
    <w:rsid w:val="00B009F0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009F0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character" w:customStyle="1" w:styleId="BodytextExact">
    <w:name w:val="Body text Exact"/>
    <w:rsid w:val="00B00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Pagrindinistekstas1">
    <w:name w:val="Pagrindinis tekstas1"/>
    <w:rsid w:val="00B00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unhideWhenUsed/>
    <w:qFormat/>
    <w:rsid w:val="00B009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qFormat/>
    <w:rsid w:val="00B009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uiPriority w:val="99"/>
    <w:rsid w:val="00B009F0"/>
    <w:rPr>
      <w:rFonts w:cs="Times New Roman"/>
      <w:vertAlign w:val="superscript"/>
    </w:rPr>
  </w:style>
  <w:style w:type="paragraph" w:customStyle="1" w:styleId="Bodytext21">
    <w:name w:val="Body text (2)1"/>
    <w:basedOn w:val="prastasis"/>
    <w:rsid w:val="009A21D3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9A21D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9A21D3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9A21D3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9A21D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9556</Words>
  <Characters>5447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2025-10-13T05:00:00Z</dcterms:modified>
</cp:coreProperties>
</file>