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9C64" w14:textId="0C9752BD" w:rsidR="000B4DB7" w:rsidRPr="00410403" w:rsidRDefault="006E6B64" w:rsidP="000B4DB7">
      <w:pPr>
        <w:tabs>
          <w:tab w:val="left" w:pos="325"/>
          <w:tab w:val="left" w:pos="426"/>
          <w:tab w:val="left" w:pos="709"/>
        </w:tabs>
        <w:spacing w:after="0" w:line="240" w:lineRule="auto"/>
        <w:jc w:val="right"/>
        <w:rPr>
          <w:bCs/>
          <w:szCs w:val="24"/>
        </w:rPr>
      </w:pPr>
      <w:r w:rsidRPr="00410403">
        <w:rPr>
          <w:bCs/>
          <w:szCs w:val="24"/>
        </w:rPr>
        <w:t>2</w:t>
      </w:r>
      <w:r w:rsidR="000B4DB7" w:rsidRPr="00410403">
        <w:rPr>
          <w:bCs/>
          <w:szCs w:val="24"/>
        </w:rPr>
        <w:t xml:space="preserve"> priedas</w:t>
      </w:r>
    </w:p>
    <w:p w14:paraId="2A6B58DF" w14:textId="16DA508B" w:rsidR="001B6B21" w:rsidRPr="00410403" w:rsidRDefault="001B6B21" w:rsidP="003B68AB">
      <w:pPr>
        <w:tabs>
          <w:tab w:val="left" w:pos="325"/>
          <w:tab w:val="left" w:pos="426"/>
          <w:tab w:val="left" w:pos="709"/>
        </w:tabs>
        <w:spacing w:after="0" w:line="240" w:lineRule="auto"/>
        <w:jc w:val="center"/>
        <w:rPr>
          <w:b/>
          <w:szCs w:val="24"/>
        </w:rPr>
      </w:pPr>
      <w:r w:rsidRPr="00410403">
        <w:rPr>
          <w:b/>
          <w:szCs w:val="24"/>
        </w:rPr>
        <w:t>BENDROSIOS CIVILINĖS ATSAKOMYBĖS DRAUDIMAS</w:t>
      </w:r>
    </w:p>
    <w:p w14:paraId="43D3C683" w14:textId="4850B353" w:rsidR="000B4DB7" w:rsidRPr="00410403" w:rsidRDefault="000B4DB7" w:rsidP="003B68AB">
      <w:pPr>
        <w:tabs>
          <w:tab w:val="left" w:pos="325"/>
          <w:tab w:val="left" w:pos="426"/>
          <w:tab w:val="left" w:pos="709"/>
        </w:tabs>
        <w:spacing w:after="0" w:line="240" w:lineRule="auto"/>
        <w:jc w:val="center"/>
        <w:rPr>
          <w:b/>
          <w:szCs w:val="24"/>
        </w:rPr>
      </w:pPr>
      <w:r w:rsidRPr="00410403">
        <w:rPr>
          <w:b/>
          <w:szCs w:val="24"/>
        </w:rPr>
        <w:t>TECHNINĖ SPECIFIKACIJA</w:t>
      </w:r>
    </w:p>
    <w:p w14:paraId="733D3548" w14:textId="77777777" w:rsidR="001B6B21" w:rsidRPr="00410403" w:rsidRDefault="001B6B21" w:rsidP="003B68AB">
      <w:pPr>
        <w:tabs>
          <w:tab w:val="left" w:pos="325"/>
          <w:tab w:val="left" w:pos="426"/>
          <w:tab w:val="left" w:pos="709"/>
        </w:tabs>
        <w:spacing w:after="0" w:line="240" w:lineRule="auto"/>
        <w:jc w:val="center"/>
        <w:rPr>
          <w:b/>
          <w:szCs w:val="24"/>
        </w:rPr>
      </w:pPr>
    </w:p>
    <w:p w14:paraId="3A5713ED" w14:textId="5C7B5B9F" w:rsidR="00121D70" w:rsidRPr="00410403" w:rsidRDefault="001B6B21">
      <w:pPr>
        <w:pStyle w:val="Sraopastraipa"/>
        <w:widowControl w:val="0"/>
        <w:numPr>
          <w:ilvl w:val="1"/>
          <w:numId w:val="3"/>
        </w:numPr>
        <w:tabs>
          <w:tab w:val="left" w:pos="426"/>
        </w:tabs>
        <w:ind w:left="0" w:firstLine="0"/>
        <w:rPr>
          <w:b/>
          <w:szCs w:val="24"/>
        </w:rPr>
      </w:pPr>
      <w:r w:rsidRPr="00410403">
        <w:rPr>
          <w:b/>
          <w:szCs w:val="24"/>
        </w:rPr>
        <w:t xml:space="preserve">Draudėjas: </w:t>
      </w:r>
      <w:r w:rsidRPr="00410403">
        <w:rPr>
          <w:rFonts w:eastAsia="MinionPro-Regular"/>
          <w:szCs w:val="24"/>
        </w:rPr>
        <w:t>Valstybės įmonė Turto bankas į</w:t>
      </w:r>
      <w:r w:rsidR="00FF42B3" w:rsidRPr="00410403">
        <w:rPr>
          <w:rFonts w:eastAsia="MinionPro-Regular"/>
          <w:szCs w:val="24"/>
        </w:rPr>
        <w:t>m</w:t>
      </w:r>
      <w:r w:rsidRPr="00410403">
        <w:rPr>
          <w:rFonts w:eastAsia="MinionPro-Regular"/>
          <w:szCs w:val="24"/>
        </w:rPr>
        <w:t>.</w:t>
      </w:r>
      <w:r w:rsidR="00856942" w:rsidRPr="00410403">
        <w:rPr>
          <w:rFonts w:eastAsia="MinionPro-Regular"/>
          <w:szCs w:val="24"/>
        </w:rPr>
        <w:t xml:space="preserve"> </w:t>
      </w:r>
      <w:r w:rsidRPr="00410403">
        <w:rPr>
          <w:rFonts w:eastAsia="MinionPro-Regular"/>
          <w:szCs w:val="24"/>
        </w:rPr>
        <w:t>k. 112021042</w:t>
      </w:r>
      <w:r w:rsidR="0089771D" w:rsidRPr="00410403">
        <w:rPr>
          <w:rFonts w:eastAsia="MinionPro-Regular"/>
          <w:szCs w:val="24"/>
        </w:rPr>
        <w:t>.</w:t>
      </w:r>
    </w:p>
    <w:p w14:paraId="2DB47F28" w14:textId="3B08E74D" w:rsidR="001B6B21" w:rsidRPr="00410403" w:rsidRDefault="001B6B21" w:rsidP="003B68AB">
      <w:pPr>
        <w:widowControl w:val="0"/>
        <w:numPr>
          <w:ilvl w:val="1"/>
          <w:numId w:val="3"/>
        </w:numPr>
        <w:tabs>
          <w:tab w:val="left" w:pos="426"/>
        </w:tabs>
        <w:spacing w:after="0" w:line="240" w:lineRule="auto"/>
        <w:ind w:left="0" w:firstLine="0"/>
        <w:rPr>
          <w:rFonts w:eastAsia="Times New Roman"/>
          <w:b/>
          <w:szCs w:val="24"/>
        </w:rPr>
      </w:pPr>
      <w:r w:rsidRPr="00410403">
        <w:rPr>
          <w:rFonts w:eastAsia="Times New Roman"/>
          <w:b/>
          <w:szCs w:val="24"/>
        </w:rPr>
        <w:t>Draudimo objektas</w:t>
      </w:r>
      <w:r w:rsidR="00AE0205" w:rsidRPr="00410403">
        <w:rPr>
          <w:rFonts w:eastAsia="Times New Roman"/>
          <w:b/>
          <w:szCs w:val="24"/>
        </w:rPr>
        <w:t>:</w:t>
      </w:r>
    </w:p>
    <w:p w14:paraId="007EF741" w14:textId="77777777"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b/>
          <w:szCs w:val="24"/>
        </w:rPr>
        <w:t xml:space="preserve">Veiklos </w:t>
      </w:r>
      <w:r w:rsidRPr="00410403">
        <w:rPr>
          <w:rFonts w:eastAsia="Times New Roman"/>
          <w:bCs/>
          <w:szCs w:val="24"/>
        </w:rPr>
        <w:t xml:space="preserve">civilinė atsakomybė </w:t>
      </w:r>
      <w:r w:rsidR="0089771D" w:rsidRPr="00410403">
        <w:rPr>
          <w:rFonts w:eastAsia="Times New Roman"/>
          <w:szCs w:val="24"/>
        </w:rPr>
        <w:t>–</w:t>
      </w:r>
      <w:r w:rsidRPr="00410403">
        <w:rPr>
          <w:rFonts w:eastAsia="Times New Roman"/>
          <w:szCs w:val="24"/>
        </w:rPr>
        <w:t xml:space="preserve"> Draudėjo</w:t>
      </w:r>
      <w:r w:rsidR="0089771D" w:rsidRPr="00410403">
        <w:rPr>
          <w:rFonts w:eastAsia="Times New Roman"/>
          <w:szCs w:val="24"/>
        </w:rPr>
        <w:t xml:space="preserve"> </w:t>
      </w:r>
      <w:r w:rsidRPr="00410403">
        <w:rPr>
          <w:rFonts w:eastAsia="Times New Roman"/>
          <w:szCs w:val="24"/>
        </w:rPr>
        <w:t xml:space="preserve">civilinė atsakomybė trečiajam asmeniui už žalą, padarytą draudėjui vykdant apdraustą veiklą. </w:t>
      </w:r>
    </w:p>
    <w:p w14:paraId="21E0244C" w14:textId="3D844B72" w:rsidR="001B6B21" w:rsidRPr="00410403" w:rsidRDefault="001B6B21" w:rsidP="003B68AB">
      <w:pPr>
        <w:widowControl w:val="0"/>
        <w:tabs>
          <w:tab w:val="left" w:pos="426"/>
        </w:tabs>
        <w:autoSpaceDE w:val="0"/>
        <w:autoSpaceDN w:val="0"/>
        <w:adjustRightInd w:val="0"/>
        <w:spacing w:after="0" w:line="240" w:lineRule="auto"/>
        <w:jc w:val="both"/>
        <w:rPr>
          <w:rFonts w:eastAsia="Times New Roman"/>
          <w:szCs w:val="24"/>
        </w:rPr>
      </w:pPr>
      <w:r w:rsidRPr="00410403">
        <w:rPr>
          <w:rFonts w:eastAsia="Times New Roman"/>
          <w:szCs w:val="24"/>
        </w:rPr>
        <w:t xml:space="preserve">Apdrausta veikla </w:t>
      </w:r>
      <w:r w:rsidR="0089771D" w:rsidRPr="00410403">
        <w:rPr>
          <w:rFonts w:eastAsia="Times New Roman"/>
          <w:szCs w:val="24"/>
        </w:rPr>
        <w:t>–</w:t>
      </w:r>
      <w:r w:rsidRPr="00410403">
        <w:rPr>
          <w:rFonts w:eastAsia="Times New Roman"/>
          <w:szCs w:val="24"/>
        </w:rPr>
        <w:t xml:space="preserve"> Nekilnojamojo</w:t>
      </w:r>
      <w:r w:rsidR="0089771D" w:rsidRPr="00410403">
        <w:rPr>
          <w:rFonts w:eastAsia="Times New Roman"/>
          <w:szCs w:val="24"/>
        </w:rPr>
        <w:t xml:space="preserve"> </w:t>
      </w:r>
      <w:r w:rsidRPr="00410403">
        <w:rPr>
          <w:rFonts w:eastAsia="Times New Roman"/>
          <w:szCs w:val="24"/>
        </w:rPr>
        <w:t>turto objektų valdymas,</w:t>
      </w:r>
      <w:r w:rsidR="0089771D" w:rsidRPr="00410403">
        <w:rPr>
          <w:rFonts w:eastAsia="Times New Roman"/>
          <w:szCs w:val="24"/>
        </w:rPr>
        <w:t xml:space="preserve"> naudojimas,</w:t>
      </w:r>
      <w:r w:rsidRPr="00410403">
        <w:rPr>
          <w:rFonts w:eastAsia="Times New Roman"/>
          <w:szCs w:val="24"/>
        </w:rPr>
        <w:t xml:space="preserve"> administravimas, </w:t>
      </w:r>
      <w:r w:rsidR="00C467FA" w:rsidRPr="00410403">
        <w:rPr>
          <w:rFonts w:eastAsia="Times New Roman"/>
          <w:szCs w:val="24"/>
        </w:rPr>
        <w:t xml:space="preserve">nuoma, </w:t>
      </w:r>
      <w:r w:rsidRPr="00410403">
        <w:rPr>
          <w:rFonts w:eastAsia="Times New Roman"/>
          <w:szCs w:val="24"/>
        </w:rPr>
        <w:t>priežiūra.</w:t>
      </w:r>
    </w:p>
    <w:p w14:paraId="2EDD4D7B" w14:textId="77777777"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b/>
          <w:szCs w:val="24"/>
        </w:rPr>
        <w:t>Produkto/ Paslaugos</w:t>
      </w:r>
      <w:r w:rsidRPr="00410403">
        <w:rPr>
          <w:rFonts w:eastAsia="Times New Roman"/>
          <w:bCs/>
          <w:szCs w:val="24"/>
        </w:rPr>
        <w:t xml:space="preserve"> civilinė atsakomybė </w:t>
      </w:r>
      <w:r w:rsidR="0089771D" w:rsidRPr="00410403">
        <w:rPr>
          <w:rFonts w:eastAsia="Times New Roman"/>
          <w:szCs w:val="24"/>
        </w:rPr>
        <w:t>–</w:t>
      </w:r>
      <w:r w:rsidRPr="00410403">
        <w:rPr>
          <w:rFonts w:eastAsia="Times New Roman"/>
          <w:szCs w:val="24"/>
        </w:rPr>
        <w:t xml:space="preserve"> Draudėjo</w:t>
      </w:r>
      <w:r w:rsidR="0089771D" w:rsidRPr="00410403">
        <w:rPr>
          <w:rFonts w:eastAsia="Times New Roman"/>
          <w:szCs w:val="24"/>
        </w:rPr>
        <w:t xml:space="preserve"> </w:t>
      </w:r>
      <w:r w:rsidRPr="00410403">
        <w:rPr>
          <w:rFonts w:eastAsia="Times New Roman"/>
          <w:szCs w:val="24"/>
        </w:rPr>
        <w:t xml:space="preserve">civilinė atsakomybė trečiajam asmeniui už žalą, padarytą Draudėjo pateiktu netinkamos kokybės produktu arba paslauga. </w:t>
      </w:r>
    </w:p>
    <w:p w14:paraId="7AF22CCD" w14:textId="775A0E34" w:rsidR="001B6B21" w:rsidRPr="00410403" w:rsidRDefault="00AE0205" w:rsidP="003B68AB">
      <w:pPr>
        <w:widowControl w:val="0"/>
        <w:numPr>
          <w:ilvl w:val="1"/>
          <w:numId w:val="9"/>
        </w:numPr>
        <w:tabs>
          <w:tab w:val="left" w:pos="0"/>
          <w:tab w:val="left" w:pos="426"/>
        </w:tabs>
        <w:autoSpaceDE w:val="0"/>
        <w:autoSpaceDN w:val="0"/>
        <w:adjustRightInd w:val="0"/>
        <w:spacing w:after="0" w:line="240" w:lineRule="auto"/>
        <w:ind w:left="0" w:firstLine="0"/>
        <w:jc w:val="both"/>
        <w:rPr>
          <w:rFonts w:eastAsia="Times New Roman"/>
          <w:szCs w:val="24"/>
        </w:rPr>
      </w:pPr>
      <w:r w:rsidRPr="00410403">
        <w:rPr>
          <w:b/>
          <w:bCs/>
          <w:szCs w:val="24"/>
        </w:rPr>
        <w:t>Turto savininko/ valdytojo</w:t>
      </w:r>
      <w:r w:rsidRPr="00410403">
        <w:rPr>
          <w:szCs w:val="24"/>
        </w:rPr>
        <w:t xml:space="preserve"> </w:t>
      </w:r>
      <w:r w:rsidR="001B6B21" w:rsidRPr="00410403">
        <w:rPr>
          <w:rFonts w:eastAsia="Times New Roman"/>
          <w:bCs/>
          <w:szCs w:val="24"/>
        </w:rPr>
        <w:t xml:space="preserve">atsakomybė </w:t>
      </w:r>
      <w:r w:rsidR="0089771D" w:rsidRPr="00410403">
        <w:rPr>
          <w:rFonts w:eastAsia="Times New Roman"/>
          <w:szCs w:val="24"/>
        </w:rPr>
        <w:t>–</w:t>
      </w:r>
      <w:r w:rsidR="001B6B21" w:rsidRPr="00410403">
        <w:rPr>
          <w:rFonts w:eastAsia="Times New Roman"/>
          <w:szCs w:val="24"/>
        </w:rPr>
        <w:t xml:space="preserve"> Draudėjo</w:t>
      </w:r>
      <w:r w:rsidR="0089771D" w:rsidRPr="00410403">
        <w:rPr>
          <w:rFonts w:eastAsia="Times New Roman"/>
          <w:szCs w:val="24"/>
        </w:rPr>
        <w:t xml:space="preserve"> </w:t>
      </w:r>
      <w:r w:rsidR="001B6B21" w:rsidRPr="00410403">
        <w:rPr>
          <w:rFonts w:eastAsia="Times New Roman"/>
          <w:szCs w:val="24"/>
        </w:rPr>
        <w:t xml:space="preserve">ir turto naudotojų civilinė atsakomybė trečiajam asmeniui už žalą dėl draudėjo nuosavybėje ir /ar valdyme esančio turto (įskaitant naudojamą ir nenaudojamą) </w:t>
      </w:r>
      <w:r w:rsidR="0089771D" w:rsidRPr="00410403">
        <w:rPr>
          <w:rFonts w:eastAsia="Times New Roman"/>
          <w:szCs w:val="24"/>
        </w:rPr>
        <w:t>–</w:t>
      </w:r>
      <w:r w:rsidR="001B6B21" w:rsidRPr="00410403">
        <w:rPr>
          <w:rFonts w:eastAsia="Times New Roman"/>
          <w:szCs w:val="24"/>
        </w:rPr>
        <w:t xml:space="preserve"> statinių, teritorijos ar kitų objektų trūkumų (įskaitant patalpose esantį kilnojamąjį turtą).</w:t>
      </w:r>
    </w:p>
    <w:p w14:paraId="37ADB71C" w14:textId="77777777" w:rsidR="001B6B21" w:rsidRPr="00410403" w:rsidRDefault="001B6B21" w:rsidP="003B68AB">
      <w:pPr>
        <w:widowControl w:val="0"/>
        <w:tabs>
          <w:tab w:val="left" w:pos="0"/>
          <w:tab w:val="left" w:pos="426"/>
        </w:tabs>
        <w:autoSpaceDE w:val="0"/>
        <w:autoSpaceDN w:val="0"/>
        <w:adjustRightInd w:val="0"/>
        <w:spacing w:after="0" w:line="240" w:lineRule="auto"/>
        <w:jc w:val="both"/>
        <w:rPr>
          <w:rFonts w:eastAsia="Times New Roman"/>
          <w:szCs w:val="24"/>
        </w:rPr>
      </w:pPr>
      <w:r w:rsidRPr="00410403">
        <w:rPr>
          <w:rFonts w:eastAsia="Times New Roman"/>
          <w:szCs w:val="24"/>
        </w:rPr>
        <w:t xml:space="preserve">Draudėjo nuosavybėje ir/ar valdyme esantis turtas – tai turtas, kuris draudimo sutarties galiojimo laikotarpiu yra, buvo ir/ar bus draudėjo nuosavybėje ir /ar valdyme. </w:t>
      </w:r>
    </w:p>
    <w:p w14:paraId="5E11A35C" w14:textId="0D631EA6" w:rsidR="0042581E" w:rsidRPr="00410403" w:rsidRDefault="0042581E" w:rsidP="008A212F">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 xml:space="preserve">Draudėjo civilinė atsakomybė </w:t>
      </w:r>
      <w:r w:rsidRPr="00410403">
        <w:rPr>
          <w:rFonts w:eastAsia="Times New Roman"/>
          <w:b/>
          <w:bCs/>
          <w:szCs w:val="24"/>
        </w:rPr>
        <w:t>už žalą patikėtam turtui</w:t>
      </w:r>
      <w:r w:rsidRPr="00410403">
        <w:rPr>
          <w:rFonts w:eastAsia="Times New Roman"/>
          <w:szCs w:val="24"/>
        </w:rPr>
        <w:t>. Patikėtu turtu laikomas nuomos, panaudos, išperkamosios nuomos ar panašių sutarčių pagrindais Draudėjo išsinuomotas, pasiskolintas, saugojamas, prižiūrimas, jam patikėtas, jo valdomas, naudojamas, kontroliuojamas tretiesiems asmenims priklausantis</w:t>
      </w:r>
      <w:r w:rsidR="00285465" w:rsidRPr="00410403">
        <w:rPr>
          <w:rFonts w:eastAsia="Times New Roman"/>
          <w:szCs w:val="24"/>
        </w:rPr>
        <w:t xml:space="preserve"> kilnojamas ar nekilnojamas</w:t>
      </w:r>
      <w:r w:rsidRPr="00410403">
        <w:rPr>
          <w:rFonts w:eastAsia="Times New Roman"/>
          <w:szCs w:val="24"/>
        </w:rPr>
        <w:t xml:space="preserve"> turtas</w:t>
      </w:r>
      <w:r w:rsidR="00EB6651" w:rsidRPr="00410403">
        <w:rPr>
          <w:rFonts w:eastAsia="Times New Roman"/>
          <w:szCs w:val="24"/>
        </w:rPr>
        <w:t>.</w:t>
      </w:r>
      <w:r w:rsidR="00F43183" w:rsidRPr="00410403">
        <w:rPr>
          <w:rFonts w:eastAsia="Times New Roman"/>
          <w:szCs w:val="24"/>
        </w:rPr>
        <w:t xml:space="preserve"> </w:t>
      </w:r>
      <w:r w:rsidR="009B2CEA" w:rsidRPr="00410403">
        <w:rPr>
          <w:rFonts w:eastAsia="Times New Roman"/>
          <w:szCs w:val="24"/>
        </w:rPr>
        <w:t xml:space="preserve">Nuomojamos patalpos yra adresais: </w:t>
      </w:r>
      <w:r w:rsidR="00860A9F" w:rsidRPr="00410403">
        <w:rPr>
          <w:rFonts w:eastAsia="Times New Roman"/>
          <w:szCs w:val="24"/>
        </w:rPr>
        <w:t>Garažų g. 18 Kaunas, Dominikonų g. 2A</w:t>
      </w:r>
      <w:r w:rsidR="00810B3B" w:rsidRPr="00410403">
        <w:rPr>
          <w:rFonts w:eastAsia="Times New Roman"/>
          <w:szCs w:val="24"/>
        </w:rPr>
        <w:t xml:space="preserve"> Raseiniai, </w:t>
      </w:r>
      <w:r w:rsidR="004815F0" w:rsidRPr="00410403">
        <w:rPr>
          <w:rFonts w:eastAsia="Times New Roman"/>
          <w:szCs w:val="24"/>
        </w:rPr>
        <w:t xml:space="preserve">Konstitucijos pr. </w:t>
      </w:r>
      <w:r w:rsidR="003C1269" w:rsidRPr="00410403">
        <w:rPr>
          <w:rFonts w:eastAsia="Times New Roman"/>
          <w:szCs w:val="24"/>
        </w:rPr>
        <w:t xml:space="preserve">12 Vilnius, </w:t>
      </w:r>
      <w:r w:rsidR="00592CED" w:rsidRPr="00410403">
        <w:rPr>
          <w:rFonts w:eastAsia="Times New Roman"/>
          <w:szCs w:val="24"/>
        </w:rPr>
        <w:t>Pramonės g. 99 Vilnius.</w:t>
      </w:r>
    </w:p>
    <w:p w14:paraId="2A89623E" w14:textId="6D4A7FB1" w:rsidR="008A212F" w:rsidRPr="00410403" w:rsidRDefault="008A212F" w:rsidP="008A212F">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Draudėjo atsakomybė už kontrahentų padarytą žalą, minėtiems kontrahentams vykdant veiklą pagal sutartis su Draudėju, jei Draudėjas už tokią kontrahentų padarytą žalą atsako pagal teisės aktus. Pačių kontrahentų atsakomybė nėra draudžiama. Draudimo bendrovė, išmokėjusi draudimo išmoką, įgyja teisę subrogacijos būdu išreikalauti žalos atlyginimą iš ją padariusio (-</w:t>
      </w:r>
      <w:proofErr w:type="spellStart"/>
      <w:r w:rsidRPr="00410403">
        <w:rPr>
          <w:rFonts w:eastAsia="Times New Roman"/>
          <w:szCs w:val="24"/>
        </w:rPr>
        <w:t>ių</w:t>
      </w:r>
      <w:proofErr w:type="spellEnd"/>
      <w:r w:rsidRPr="00410403">
        <w:rPr>
          <w:rFonts w:eastAsia="Times New Roman"/>
          <w:szCs w:val="24"/>
        </w:rPr>
        <w:t xml:space="preserve">) kontrahento (-ų). Kontrahentu laikoma kita Draudėjo sudarytos sutarties šalis, kurią Draudėjas pasitelkia apdraustos veiklos vykdymui (įskaitant, bet neapsiribojant – Draudėjo statybos rangovas, subrangovas, tiekėjas, paslaugos Draudėjui teikėjas ir kt.). </w:t>
      </w:r>
    </w:p>
    <w:p w14:paraId="705BB596" w14:textId="77777777" w:rsidR="008A212F" w:rsidRPr="00410403" w:rsidRDefault="008A212F" w:rsidP="008A212F">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Draudžiama civilinė atsakomybė už žalą, padarytą Draudėjui ar jo kontrahentams vykdant statybos darbus. Statybos darbai – visi darbai, atliekami statant, remontuojant, rekonstruojant arba griaunant statinį, inžinerinius statinius, tinklus ir (ar) sistemas (įskaitant, bet neapsiribojant – žemės kasimo, mūrijimo, betonavimo, montavimo, pamatų ir stogų įrengimo, stalių, apdailos, įrenginių montavimo, paleidimo ir derinimo darbus).</w:t>
      </w:r>
    </w:p>
    <w:p w14:paraId="62D36A03" w14:textId="4D353A88" w:rsidR="009C5C2B" w:rsidRPr="00410403" w:rsidRDefault="008A212F"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bCs/>
          <w:szCs w:val="24"/>
        </w:rPr>
      </w:pPr>
      <w:r w:rsidRPr="00410403">
        <w:rPr>
          <w:rFonts w:eastAsia="Times New Roman"/>
          <w:szCs w:val="24"/>
        </w:rPr>
        <w:t xml:space="preserve">Taip pat draudžiama Draudėjo civilinė atsakomybė dėl žalos jo kontrahentams. </w:t>
      </w:r>
    </w:p>
    <w:p w14:paraId="3607EA9B" w14:textId="6BACE4D3"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bCs/>
          <w:szCs w:val="24"/>
        </w:rPr>
      </w:pPr>
      <w:r w:rsidRPr="00410403">
        <w:rPr>
          <w:rFonts w:eastAsia="Times New Roman"/>
          <w:bCs/>
          <w:szCs w:val="24"/>
        </w:rPr>
        <w:t xml:space="preserve">Atsakomybė dėl žalos gamtai </w:t>
      </w:r>
      <w:r w:rsidR="0089771D" w:rsidRPr="00410403">
        <w:rPr>
          <w:rFonts w:eastAsia="Times New Roman"/>
          <w:bCs/>
          <w:szCs w:val="24"/>
        </w:rPr>
        <w:t>–</w:t>
      </w:r>
      <w:r w:rsidRPr="00410403">
        <w:rPr>
          <w:rFonts w:eastAsia="Times New Roman"/>
          <w:bCs/>
          <w:szCs w:val="24"/>
        </w:rPr>
        <w:t xml:space="preserve"> Draudėjo</w:t>
      </w:r>
      <w:r w:rsidR="0089771D" w:rsidRPr="00410403">
        <w:rPr>
          <w:rFonts w:eastAsia="Times New Roman"/>
          <w:bCs/>
          <w:szCs w:val="24"/>
        </w:rPr>
        <w:t xml:space="preserve"> </w:t>
      </w:r>
      <w:r w:rsidRPr="00410403">
        <w:rPr>
          <w:rFonts w:eastAsia="Times New Roman"/>
          <w:bCs/>
          <w:szCs w:val="24"/>
        </w:rPr>
        <w:t>turtiniai interesai, susiję su:</w:t>
      </w:r>
    </w:p>
    <w:p w14:paraId="68C00F2D" w14:textId="5D3517B4" w:rsidR="001B6B21" w:rsidRPr="00410403" w:rsidRDefault="001B6B21" w:rsidP="009C5C2B">
      <w:pPr>
        <w:pStyle w:val="Sraopastraipa"/>
        <w:numPr>
          <w:ilvl w:val="0"/>
          <w:numId w:val="13"/>
        </w:numPr>
        <w:tabs>
          <w:tab w:val="left" w:pos="142"/>
        </w:tabs>
        <w:autoSpaceDE w:val="0"/>
        <w:autoSpaceDN w:val="0"/>
        <w:adjustRightInd w:val="0"/>
        <w:ind w:left="0" w:firstLine="0"/>
        <w:jc w:val="both"/>
        <w:rPr>
          <w:bCs/>
          <w:szCs w:val="24"/>
        </w:rPr>
      </w:pPr>
      <w:r w:rsidRPr="00410403">
        <w:rPr>
          <w:bCs/>
          <w:szCs w:val="24"/>
        </w:rPr>
        <w:t>Draudėjo civiline atsakomybe dėl staigaus ir netikėto įvykio kilusią žalą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w:t>
      </w:r>
    </w:p>
    <w:p w14:paraId="49D4377C" w14:textId="07CAB701" w:rsidR="0033052C" w:rsidRPr="00410403" w:rsidRDefault="001B6B21" w:rsidP="00236130">
      <w:pPr>
        <w:pStyle w:val="Sraopastraipa"/>
        <w:numPr>
          <w:ilvl w:val="0"/>
          <w:numId w:val="13"/>
        </w:numPr>
        <w:tabs>
          <w:tab w:val="left" w:pos="142"/>
        </w:tabs>
        <w:autoSpaceDE w:val="0"/>
        <w:autoSpaceDN w:val="0"/>
        <w:adjustRightInd w:val="0"/>
        <w:ind w:left="0" w:firstLine="0"/>
        <w:jc w:val="both"/>
        <w:rPr>
          <w:szCs w:val="24"/>
        </w:rPr>
      </w:pPr>
      <w:r w:rsidRPr="00410403">
        <w:rPr>
          <w:bCs/>
          <w:szCs w:val="24"/>
        </w:rPr>
        <w:t xml:space="preserve">Draudėjo civiline atsakomybe už žalą trečiųjų asmenų turtui, sveikatai, gyvybei, kilusią Žalos gamtai </w:t>
      </w:r>
      <w:proofErr w:type="spellStart"/>
      <w:r w:rsidRPr="00410403">
        <w:rPr>
          <w:bCs/>
          <w:szCs w:val="24"/>
        </w:rPr>
        <w:t>pasekoje</w:t>
      </w:r>
      <w:proofErr w:type="spellEnd"/>
      <w:r w:rsidR="00EE70DF" w:rsidRPr="00410403">
        <w:rPr>
          <w:bCs/>
          <w:szCs w:val="24"/>
        </w:rPr>
        <w:t xml:space="preserve">, bei </w:t>
      </w:r>
      <w:r w:rsidRPr="00410403">
        <w:rPr>
          <w:bCs/>
          <w:szCs w:val="24"/>
        </w:rPr>
        <w:t>Draudėjo civiline atsakomybe dėl Žalos gamtai išvalymo kašt</w:t>
      </w:r>
      <w:r w:rsidR="00550E02" w:rsidRPr="00410403">
        <w:rPr>
          <w:bCs/>
          <w:szCs w:val="24"/>
        </w:rPr>
        <w:t>ų</w:t>
      </w:r>
      <w:r w:rsidRPr="00410403">
        <w:rPr>
          <w:bCs/>
          <w:szCs w:val="24"/>
        </w:rPr>
        <w:t>.</w:t>
      </w:r>
      <w:r w:rsidR="009C5C2B" w:rsidRPr="00410403">
        <w:rPr>
          <w:bCs/>
          <w:szCs w:val="24"/>
        </w:rPr>
        <w:t xml:space="preserve"> </w:t>
      </w:r>
      <w:r w:rsidR="00FD526C" w:rsidRPr="00410403">
        <w:rPr>
          <w:szCs w:val="24"/>
        </w:rPr>
        <w:t>Draudimo apsauga galioja tokia pačia apimtimi, jeigu reikalavimą pareiškia kita valstybės valdoma įstaiga arba valstybės institucijų valdomas juridinis asmuo (įstaiga, įmonė ar organizacija).</w:t>
      </w:r>
    </w:p>
    <w:p w14:paraId="4E220FE3" w14:textId="47A64624" w:rsidR="001B6B21" w:rsidRPr="00410403" w:rsidRDefault="001B6B21" w:rsidP="00EB54D4">
      <w:pPr>
        <w:widowControl w:val="0"/>
        <w:numPr>
          <w:ilvl w:val="0"/>
          <w:numId w:val="9"/>
        </w:numPr>
        <w:tabs>
          <w:tab w:val="left" w:pos="426"/>
          <w:tab w:val="left" w:pos="993"/>
        </w:tabs>
        <w:autoSpaceDE w:val="0"/>
        <w:autoSpaceDN w:val="0"/>
        <w:adjustRightInd w:val="0"/>
        <w:spacing w:after="0" w:line="240" w:lineRule="auto"/>
        <w:ind w:left="0" w:firstLine="0"/>
        <w:jc w:val="both"/>
        <w:rPr>
          <w:rFonts w:eastAsia="Times New Roman"/>
          <w:szCs w:val="24"/>
        </w:rPr>
      </w:pPr>
      <w:r w:rsidRPr="00410403">
        <w:rPr>
          <w:rFonts w:eastAsia="Times New Roman"/>
          <w:b/>
          <w:szCs w:val="24"/>
        </w:rPr>
        <w:t>Draudžiamasis įvykis</w:t>
      </w:r>
      <w:r w:rsidR="00EB54D4" w:rsidRPr="00410403">
        <w:rPr>
          <w:rFonts w:eastAsia="Times New Roman"/>
          <w:b/>
          <w:szCs w:val="24"/>
        </w:rPr>
        <w:t xml:space="preserve">. </w:t>
      </w:r>
      <w:r w:rsidRPr="00410403">
        <w:rPr>
          <w:rFonts w:eastAsia="Times New Roman"/>
          <w:szCs w:val="24"/>
        </w:rPr>
        <w:t>Trečiojo asmens reikalavimas atlyginti žalą, kai nustatomos visos šios sąlygos:</w:t>
      </w:r>
    </w:p>
    <w:p w14:paraId="0BC843AC" w14:textId="77777777"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Reikalavimas pateiktas per draudimo sutarties galiojimo laikotarpį ir Draudikui apie jį yra pranešta per draudimo sutarties galiojimo laikotarpį ar per papildomą reikalavimo pateikimo terminą;</w:t>
      </w:r>
    </w:p>
    <w:p w14:paraId="1CD8C68C" w14:textId="77777777"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lastRenderedPageBreak/>
        <w:t>Žala padaryta draudimo sutarties galiojimo teritorijoje ir atsirado draudimo sutarties galiojimo laikotarpiu;</w:t>
      </w:r>
    </w:p>
    <w:p w14:paraId="4345B104" w14:textId="77777777"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Draudėjas pagal galiojančius teisės aktus atsako už žalą;</w:t>
      </w:r>
    </w:p>
    <w:p w14:paraId="63A4BD38" w14:textId="77777777"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 xml:space="preserve">Draudėjo veiksmai (veikimas arba neveikimas) buvo atlikti per </w:t>
      </w:r>
      <w:proofErr w:type="spellStart"/>
      <w:r w:rsidRPr="00410403">
        <w:rPr>
          <w:rFonts w:eastAsia="Times New Roman"/>
          <w:szCs w:val="24"/>
        </w:rPr>
        <w:t>retroaktyvųjį</w:t>
      </w:r>
      <w:proofErr w:type="spellEnd"/>
      <w:r w:rsidRPr="00410403">
        <w:rPr>
          <w:rFonts w:eastAsia="Times New Roman"/>
          <w:szCs w:val="24"/>
        </w:rPr>
        <w:t xml:space="preserve"> draudimo laikotarpį arba per draudimo sutarties galiojimo laikotarpį. </w:t>
      </w:r>
    </w:p>
    <w:p w14:paraId="41FBF438" w14:textId="77777777" w:rsidR="001B6B21" w:rsidRPr="00410403" w:rsidRDefault="001B6B21" w:rsidP="003B68AB">
      <w:pPr>
        <w:widowControl w:val="0"/>
        <w:numPr>
          <w:ilvl w:val="1"/>
          <w:numId w:val="9"/>
        </w:numPr>
        <w:tabs>
          <w:tab w:val="left" w:pos="426"/>
          <w:tab w:val="left" w:pos="993"/>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Žalos gamtai, kilusios Draudėjui vykdant apdraustą veiklą, padarymas yra laikomas draudžiamuoju įvykiu, jeigu be aukščiau išvardintų sąlygų, papildomai yra tenkinamos visos žemiau nurodytos sąlygos:</w:t>
      </w:r>
    </w:p>
    <w:p w14:paraId="77ADA989" w14:textId="77777777" w:rsidR="00550E02" w:rsidRPr="00410403" w:rsidRDefault="00FB7709" w:rsidP="0055179C">
      <w:pPr>
        <w:widowControl w:val="0"/>
        <w:tabs>
          <w:tab w:val="left" w:pos="426"/>
          <w:tab w:val="left" w:pos="993"/>
          <w:tab w:val="left" w:pos="2127"/>
        </w:tabs>
        <w:autoSpaceDE w:val="0"/>
        <w:autoSpaceDN w:val="0"/>
        <w:adjustRightInd w:val="0"/>
        <w:spacing w:after="0" w:line="240" w:lineRule="auto"/>
        <w:jc w:val="both"/>
        <w:rPr>
          <w:rFonts w:eastAsia="Times New Roman"/>
          <w:szCs w:val="24"/>
        </w:rPr>
      </w:pPr>
      <w:r w:rsidRPr="00410403">
        <w:rPr>
          <w:rFonts w:eastAsia="Times New Roman"/>
          <w:szCs w:val="24"/>
        </w:rPr>
        <w:t xml:space="preserve">- </w:t>
      </w:r>
      <w:r w:rsidR="001B6B21" w:rsidRPr="00410403">
        <w:rPr>
          <w:rFonts w:eastAsia="Times New Roman"/>
          <w:szCs w:val="24"/>
        </w:rPr>
        <w:t>Galima nustatyti, kad Žala gamtai kilo per draudimo sutarties galiojimo laikotarpį, Draudėjui vykdant apdraustą veiklą;</w:t>
      </w:r>
    </w:p>
    <w:p w14:paraId="3E6ADFA0" w14:textId="54458DDD" w:rsidR="00550E02" w:rsidRPr="00410403" w:rsidRDefault="00550E02" w:rsidP="00550E02">
      <w:pPr>
        <w:widowControl w:val="0"/>
        <w:tabs>
          <w:tab w:val="left" w:pos="426"/>
          <w:tab w:val="left" w:pos="993"/>
          <w:tab w:val="left" w:pos="2127"/>
        </w:tabs>
        <w:autoSpaceDE w:val="0"/>
        <w:autoSpaceDN w:val="0"/>
        <w:adjustRightInd w:val="0"/>
        <w:spacing w:after="0" w:line="240" w:lineRule="auto"/>
        <w:jc w:val="both"/>
        <w:rPr>
          <w:rFonts w:eastAsia="Times New Roman"/>
          <w:szCs w:val="24"/>
        </w:rPr>
      </w:pPr>
      <w:r w:rsidRPr="00410403">
        <w:rPr>
          <w:rFonts w:eastAsia="Times New Roman"/>
          <w:szCs w:val="24"/>
        </w:rPr>
        <w:t>- 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2D32C037" w14:textId="0CDDCE61" w:rsidR="00550E02" w:rsidRPr="00410403" w:rsidRDefault="00550E02" w:rsidP="00550E02">
      <w:pPr>
        <w:widowControl w:val="0"/>
        <w:tabs>
          <w:tab w:val="left" w:pos="426"/>
          <w:tab w:val="left" w:pos="993"/>
          <w:tab w:val="left" w:pos="2127"/>
        </w:tabs>
        <w:autoSpaceDE w:val="0"/>
        <w:autoSpaceDN w:val="0"/>
        <w:adjustRightInd w:val="0"/>
        <w:spacing w:after="0" w:line="240" w:lineRule="auto"/>
        <w:jc w:val="both"/>
        <w:rPr>
          <w:rFonts w:eastAsia="Times New Roman"/>
          <w:szCs w:val="24"/>
        </w:rPr>
      </w:pPr>
      <w:r w:rsidRPr="00410403">
        <w:rPr>
          <w:rFonts w:eastAsia="Times New Roman"/>
          <w:szCs w:val="24"/>
        </w:rPr>
        <w:t xml:space="preserve">- 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w:t>
      </w:r>
      <w:r w:rsidR="00EB54D4" w:rsidRPr="00410403">
        <w:rPr>
          <w:rFonts w:eastAsia="Times New Roman"/>
          <w:szCs w:val="24"/>
        </w:rPr>
        <w:t>D</w:t>
      </w:r>
      <w:r w:rsidRPr="00410403">
        <w:rPr>
          <w:rFonts w:eastAsia="Times New Roman"/>
          <w:szCs w:val="24"/>
        </w:rPr>
        <w:t>raudėjui).</w:t>
      </w:r>
    </w:p>
    <w:p w14:paraId="304986FC" w14:textId="1291A0EB" w:rsidR="00BE7197" w:rsidRPr="00410403" w:rsidRDefault="00BE7197"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Draudžiamuoju įvykiu taip pat laikoma žala, atsiradusi dėl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Draudėjui buvo nežinomi, Draudėjas apie juos nenumanė ir negalėjo žinoti.</w:t>
      </w:r>
    </w:p>
    <w:p w14:paraId="6A50FADF" w14:textId="02AFE0A3" w:rsidR="001B6B21" w:rsidRPr="00410403" w:rsidRDefault="001B6B21" w:rsidP="003B68AB">
      <w:pPr>
        <w:widowControl w:val="0"/>
        <w:numPr>
          <w:ilvl w:val="1"/>
          <w:numId w:val="9"/>
        </w:numPr>
        <w:tabs>
          <w:tab w:val="left" w:pos="426"/>
          <w:tab w:val="left" w:pos="993"/>
          <w:tab w:val="left" w:pos="2127"/>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Vienu įvykiu laikoma trečiųjų asmenų patirta žala, kilusi dėl tos pačios priežasties ir tomis pačiomis aplinkybėmis, neatsižvelgiant į tai, ar dėl jos atlyginimo buvo pareikštas vienas ar keli reikalavimai.</w:t>
      </w:r>
    </w:p>
    <w:p w14:paraId="3FB53738" w14:textId="77777777" w:rsidR="001B6B21" w:rsidRPr="00410403" w:rsidRDefault="001B6B21" w:rsidP="009C1B3D">
      <w:pPr>
        <w:tabs>
          <w:tab w:val="left" w:pos="709"/>
        </w:tabs>
        <w:spacing w:after="0" w:line="240" w:lineRule="auto"/>
        <w:jc w:val="both"/>
        <w:rPr>
          <w:szCs w:val="24"/>
        </w:rPr>
      </w:pPr>
    </w:p>
    <w:p w14:paraId="26144300" w14:textId="77777777" w:rsidR="001B6B21" w:rsidRPr="00410403" w:rsidRDefault="001B6B21" w:rsidP="003B68AB">
      <w:pPr>
        <w:widowControl w:val="0"/>
        <w:numPr>
          <w:ilvl w:val="0"/>
          <w:numId w:val="9"/>
        </w:numPr>
        <w:tabs>
          <w:tab w:val="left" w:pos="426"/>
        </w:tabs>
        <w:spacing w:after="0" w:line="240" w:lineRule="auto"/>
        <w:ind w:left="0" w:firstLine="0"/>
        <w:rPr>
          <w:rFonts w:eastAsia="Times New Roman"/>
          <w:b/>
          <w:szCs w:val="24"/>
        </w:rPr>
      </w:pPr>
      <w:r w:rsidRPr="00410403">
        <w:rPr>
          <w:rFonts w:eastAsia="Times New Roman"/>
          <w:b/>
          <w:szCs w:val="24"/>
        </w:rPr>
        <w:t>Kitos draudimo sąlygos:</w:t>
      </w:r>
    </w:p>
    <w:p w14:paraId="71F863A1" w14:textId="27228A70" w:rsidR="003A1D32" w:rsidRPr="00410403" w:rsidRDefault="001B6B21" w:rsidP="00AE0586">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b/>
          <w:bCs/>
          <w:szCs w:val="24"/>
        </w:rPr>
        <w:t>Žala</w:t>
      </w:r>
      <w:r w:rsidRPr="00410403">
        <w:rPr>
          <w:rFonts w:eastAsia="Times New Roman"/>
          <w:szCs w:val="24"/>
        </w:rPr>
        <w:t xml:space="preserve"> – </w:t>
      </w:r>
      <w:r w:rsidR="00AE0586" w:rsidRPr="00410403">
        <w:rPr>
          <w:rFonts w:eastAsia="Times New Roman"/>
          <w:szCs w:val="24"/>
        </w:rPr>
        <w:t>t</w:t>
      </w:r>
      <w:r w:rsidR="003A1D32" w:rsidRPr="00410403">
        <w:rPr>
          <w:rFonts w:eastAsia="Times New Roman"/>
          <w:szCs w:val="24"/>
        </w:rPr>
        <w: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(įskaitant negautas pajamas), atsirandanti kaip žalos trečiojo asmens turtui, asmens sveikatai, gyvybei pasekmė ir / ar susijusi su žalos padarymu trečiojo asmens turtui, asmens sveikatai, gyvybei.</w:t>
      </w:r>
    </w:p>
    <w:p w14:paraId="643EE5EE" w14:textId="672FCA2E" w:rsidR="003A1D32" w:rsidRPr="00410403" w:rsidRDefault="003A1D32" w:rsidP="009C5C2B">
      <w:pPr>
        <w:widowControl w:val="0"/>
        <w:tabs>
          <w:tab w:val="left" w:pos="426"/>
        </w:tabs>
        <w:autoSpaceDE w:val="0"/>
        <w:autoSpaceDN w:val="0"/>
        <w:adjustRightInd w:val="0"/>
        <w:spacing w:after="0" w:line="240" w:lineRule="auto"/>
        <w:jc w:val="both"/>
        <w:rPr>
          <w:rFonts w:eastAsia="Times New Roman"/>
          <w:szCs w:val="24"/>
        </w:rPr>
      </w:pPr>
      <w:r w:rsidRPr="00410403">
        <w:rPr>
          <w:rFonts w:eastAsia="Times New Roman"/>
          <w:szCs w:val="24"/>
        </w:rPr>
        <w:t>Nuostoliai – patirtos žalos piniginė išraiška. Į nuostolių dydį taip pat įskaičiuojamos raštu su Draudiku suderintos išlaidos, susijusios su ekspertizių atlikimu, siekiant nustatyti žalos aplinkybes, priežastis ir dydį, taip pat trečiojo asmens naudai iš Draudėjo teismo priteistos bylinėjimosi išlaidos, patirtos dėl draudžiamuoju įvykiu pripažinto Reikalavimo nagrinėjimo.</w:t>
      </w:r>
    </w:p>
    <w:p w14:paraId="529BFDF1" w14:textId="13D27DBB" w:rsidR="00AE0586" w:rsidRPr="00410403" w:rsidRDefault="001B6B21" w:rsidP="009C5C2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proofErr w:type="spellStart"/>
      <w:r w:rsidRPr="00410403">
        <w:rPr>
          <w:rFonts w:eastAsia="Times New Roman"/>
          <w:szCs w:val="24"/>
        </w:rPr>
        <w:t>Retroaktyvus</w:t>
      </w:r>
      <w:proofErr w:type="spellEnd"/>
      <w:r w:rsidRPr="00410403">
        <w:rPr>
          <w:rFonts w:eastAsia="Times New Roman"/>
          <w:szCs w:val="24"/>
        </w:rPr>
        <w:t xml:space="preserve"> draudimo laikotarpis – nuo </w:t>
      </w:r>
      <w:r w:rsidRPr="00410403">
        <w:rPr>
          <w:szCs w:val="24"/>
        </w:rPr>
        <w:t>20</w:t>
      </w:r>
      <w:r w:rsidR="00B15790" w:rsidRPr="00410403">
        <w:rPr>
          <w:szCs w:val="24"/>
        </w:rPr>
        <w:t>2</w:t>
      </w:r>
      <w:r w:rsidR="00EB54D4" w:rsidRPr="00410403">
        <w:rPr>
          <w:szCs w:val="24"/>
        </w:rPr>
        <w:t>2</w:t>
      </w:r>
      <w:r w:rsidRPr="00410403">
        <w:rPr>
          <w:szCs w:val="24"/>
        </w:rPr>
        <w:t xml:space="preserve"> m. </w:t>
      </w:r>
      <w:r w:rsidR="00B15790" w:rsidRPr="00410403">
        <w:rPr>
          <w:szCs w:val="24"/>
        </w:rPr>
        <w:t>balandžio</w:t>
      </w:r>
      <w:r w:rsidRPr="00410403">
        <w:rPr>
          <w:szCs w:val="24"/>
        </w:rPr>
        <w:t xml:space="preserve"> </w:t>
      </w:r>
      <w:r w:rsidR="00B15790" w:rsidRPr="00410403">
        <w:rPr>
          <w:szCs w:val="24"/>
        </w:rPr>
        <w:t>5</w:t>
      </w:r>
      <w:r w:rsidRPr="00410403">
        <w:rPr>
          <w:szCs w:val="24"/>
        </w:rPr>
        <w:t xml:space="preserve"> d</w:t>
      </w:r>
      <w:r w:rsidR="002907CE" w:rsidRPr="00410403">
        <w:rPr>
          <w:rFonts w:eastAsia="Times New Roman"/>
          <w:szCs w:val="24"/>
        </w:rPr>
        <w:t>.</w:t>
      </w:r>
      <w:r w:rsidRPr="00410403">
        <w:rPr>
          <w:szCs w:val="24"/>
        </w:rPr>
        <w:t xml:space="preserve"> </w:t>
      </w:r>
      <w:proofErr w:type="spellStart"/>
      <w:r w:rsidR="00AE0586" w:rsidRPr="00410403">
        <w:rPr>
          <w:rFonts w:eastAsia="Times New Roman"/>
          <w:szCs w:val="24"/>
        </w:rPr>
        <w:t>Retroaktyviu</w:t>
      </w:r>
      <w:proofErr w:type="spellEnd"/>
      <w:r w:rsidR="00AE0586" w:rsidRPr="00410403">
        <w:rPr>
          <w:rFonts w:eastAsia="Times New Roman"/>
          <w:szCs w:val="24"/>
        </w:rPr>
        <w:t xml:space="preserve"> draudimo laikotarpiu draudimo apsauga galioja Draudėjo veiksmams (veikimui arba neveikimui), kurie buvo atlikti per šį </w:t>
      </w:r>
      <w:proofErr w:type="spellStart"/>
      <w:r w:rsidR="00AE0586" w:rsidRPr="00410403">
        <w:rPr>
          <w:rFonts w:eastAsia="Times New Roman"/>
          <w:szCs w:val="24"/>
        </w:rPr>
        <w:t>retroaktyvųjį</w:t>
      </w:r>
      <w:proofErr w:type="spellEnd"/>
      <w:r w:rsidR="00AE0586" w:rsidRPr="00410403">
        <w:rPr>
          <w:rFonts w:eastAsia="Times New Roman"/>
          <w:szCs w:val="24"/>
        </w:rPr>
        <w:t xml:space="preserve"> draudimo laikotarpį ir draudimo teritorijoje, o reikalavimas atlyginti žalą Draudėjui yra pareikštas draudimo sutarties galiojimo laikotarpiu (arba per papildomą reikalavimo pateikimo terminą) ir draudimo teritorijoje.</w:t>
      </w:r>
    </w:p>
    <w:p w14:paraId="2D065574" w14:textId="4569DD51" w:rsidR="001B6B21" w:rsidRPr="00410403" w:rsidRDefault="00AE0586" w:rsidP="009C5C2B">
      <w:pPr>
        <w:widowControl w:val="0"/>
        <w:tabs>
          <w:tab w:val="left" w:pos="426"/>
        </w:tabs>
        <w:autoSpaceDE w:val="0"/>
        <w:autoSpaceDN w:val="0"/>
        <w:adjustRightInd w:val="0"/>
        <w:spacing w:after="0" w:line="240" w:lineRule="auto"/>
        <w:jc w:val="both"/>
        <w:rPr>
          <w:rFonts w:eastAsia="Times New Roman"/>
          <w:szCs w:val="24"/>
        </w:rPr>
      </w:pPr>
      <w:r w:rsidRPr="00410403">
        <w:rPr>
          <w:rFonts w:eastAsia="Times New Roman"/>
          <w:szCs w:val="24"/>
        </w:rPr>
        <w:t>Bet kuriuo atveju Draudikas neatlygina nuostolių dėl bet kokių aplinkybių, reikalavimų ar įvykių, apie kuriuos Draudėjui buvo žinoma iki šios draudimo sutarties įsigaliojimo dienos.</w:t>
      </w:r>
    </w:p>
    <w:p w14:paraId="67091C14" w14:textId="77777777"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Papildomas reikalavimo pateikimo terminas – papildomas 180 d</w:t>
      </w:r>
      <w:r w:rsidR="00776505" w:rsidRPr="00410403">
        <w:rPr>
          <w:rFonts w:eastAsia="Times New Roman"/>
          <w:szCs w:val="24"/>
        </w:rPr>
        <w:t xml:space="preserve">ienų </w:t>
      </w:r>
      <w:r w:rsidRPr="00410403">
        <w:rPr>
          <w:rFonts w:eastAsia="Times New Roman"/>
          <w:szCs w:val="24"/>
        </w:rPr>
        <w:t xml:space="preserve">terminas, prasidedantis rytojaus dieną nuo dienos, nurodytos draudimo liudijime, Draudėjo, Draudiko pranešime apie sutarties nutraukimą kaip draudimo sutarties galiojimo laikotarpio pabaigos data. Per papildomą </w:t>
      </w:r>
      <w:r w:rsidRPr="00410403">
        <w:rPr>
          <w:rFonts w:eastAsia="Times New Roman"/>
          <w:szCs w:val="24"/>
        </w:rPr>
        <w:lastRenderedPageBreak/>
        <w:t>pranešimo apie reikalavimą pateikimo terminą Draudėjas turi teisę pranešti apie per šį terminą arba per draudimo sutarties galiojimo laikotarpį jam pareikštą reikalavimą, kylantį dėl Draudėjo veiksmų, t. y. veikimo ar neveikimo (dėl apdraustos veiklos), atliktų draudimo sutarties galiojimo laikotarpiu ir draudimo teritorijoje, o Draudikas, neviršydamas draudimo sumos (vienam draudžiamajam įvykiui ir visam draudimo laikotarpiui), privalo atlyginti žalą remdamasis draudimo sutarties sąlygomis.</w:t>
      </w:r>
    </w:p>
    <w:p w14:paraId="63871C68" w14:textId="474E8F53" w:rsidR="001B6B21" w:rsidRPr="00410403" w:rsidRDefault="00F86309"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color w:val="000000"/>
          <w:szCs w:val="24"/>
        </w:rPr>
        <w:t xml:space="preserve">Kai </w:t>
      </w:r>
      <w:r w:rsidR="00C467FA" w:rsidRPr="00410403">
        <w:rPr>
          <w:rFonts w:eastAsia="Times New Roman"/>
          <w:color w:val="000000"/>
          <w:szCs w:val="24"/>
        </w:rPr>
        <w:t>Draudėj</w:t>
      </w:r>
      <w:r w:rsidRPr="00410403">
        <w:rPr>
          <w:rFonts w:eastAsia="Times New Roman"/>
          <w:color w:val="000000"/>
          <w:szCs w:val="24"/>
        </w:rPr>
        <w:t>as</w:t>
      </w:r>
      <w:r w:rsidR="00C467FA" w:rsidRPr="00410403">
        <w:rPr>
          <w:rFonts w:eastAsia="Times New Roman"/>
          <w:color w:val="000000"/>
          <w:szCs w:val="24"/>
        </w:rPr>
        <w:t xml:space="preserve"> ir Draudik</w:t>
      </w:r>
      <w:r w:rsidRPr="00410403">
        <w:rPr>
          <w:rFonts w:eastAsia="Times New Roman"/>
          <w:color w:val="000000"/>
          <w:szCs w:val="24"/>
        </w:rPr>
        <w:t>as</w:t>
      </w:r>
      <w:r w:rsidR="00C467FA" w:rsidRPr="00410403">
        <w:rPr>
          <w:rFonts w:eastAsia="Times New Roman"/>
          <w:color w:val="000000"/>
          <w:szCs w:val="24"/>
        </w:rPr>
        <w:t xml:space="preserve"> susitari</w:t>
      </w:r>
      <w:r w:rsidRPr="00410403">
        <w:rPr>
          <w:rFonts w:eastAsia="Times New Roman"/>
          <w:color w:val="000000"/>
          <w:szCs w:val="24"/>
        </w:rPr>
        <w:t>a</w:t>
      </w:r>
      <w:r w:rsidR="004B2CA1" w:rsidRPr="00410403">
        <w:rPr>
          <w:rFonts w:eastAsia="Times New Roman"/>
          <w:color w:val="000000"/>
          <w:szCs w:val="24"/>
        </w:rPr>
        <w:t>,</w:t>
      </w:r>
      <w:r w:rsidR="008C4506" w:rsidRPr="00410403">
        <w:rPr>
          <w:rFonts w:eastAsia="Times New Roman"/>
          <w:color w:val="000000"/>
          <w:szCs w:val="24"/>
        </w:rPr>
        <w:t xml:space="preserve"> </w:t>
      </w:r>
      <w:r w:rsidR="001B6B21" w:rsidRPr="00410403">
        <w:rPr>
          <w:rFonts w:eastAsia="Times New Roman"/>
          <w:color w:val="000000"/>
          <w:szCs w:val="24"/>
        </w:rPr>
        <w:t xml:space="preserve">draudimo išmoka </w:t>
      </w:r>
      <w:r w:rsidRPr="00410403">
        <w:rPr>
          <w:rFonts w:eastAsia="Times New Roman"/>
          <w:color w:val="000000"/>
          <w:szCs w:val="24"/>
        </w:rPr>
        <w:t xml:space="preserve">gali būti </w:t>
      </w:r>
      <w:r w:rsidR="001B6B21" w:rsidRPr="00410403">
        <w:rPr>
          <w:rFonts w:eastAsia="Times New Roman"/>
          <w:color w:val="000000"/>
          <w:szCs w:val="24"/>
        </w:rPr>
        <w:t>mokama nukentėjusiam trečiajam asmeniui nesumažina</w:t>
      </w:r>
      <w:r w:rsidRPr="00410403">
        <w:rPr>
          <w:rFonts w:eastAsia="Times New Roman"/>
          <w:color w:val="000000"/>
          <w:szCs w:val="24"/>
        </w:rPr>
        <w:t>nt</w:t>
      </w:r>
      <w:r w:rsidR="001B6B21" w:rsidRPr="00410403">
        <w:rPr>
          <w:rFonts w:eastAsia="Times New Roman"/>
          <w:color w:val="000000"/>
          <w:szCs w:val="24"/>
        </w:rPr>
        <w:t xml:space="preserve"> draudimo išmokos besąlyginės išskaitos suma</w:t>
      </w:r>
      <w:r w:rsidR="00121D70" w:rsidRPr="00410403">
        <w:rPr>
          <w:rFonts w:eastAsia="Times New Roman"/>
          <w:color w:val="000000"/>
          <w:szCs w:val="24"/>
        </w:rPr>
        <w:t xml:space="preserve">. </w:t>
      </w:r>
      <w:r w:rsidR="002907CE" w:rsidRPr="00410403">
        <w:rPr>
          <w:rFonts w:eastAsia="Times New Roman"/>
          <w:color w:val="000000"/>
          <w:szCs w:val="24"/>
        </w:rPr>
        <w:t xml:space="preserve">Draudėjas </w:t>
      </w:r>
      <w:r w:rsidR="001B6B21" w:rsidRPr="00410403">
        <w:rPr>
          <w:rFonts w:eastAsia="Times New Roman"/>
          <w:color w:val="000000"/>
          <w:szCs w:val="24"/>
        </w:rPr>
        <w:t xml:space="preserve">ne vėliau kaip per 7 darbo dienas po to, kai </w:t>
      </w:r>
      <w:r w:rsidR="002907CE" w:rsidRPr="00410403">
        <w:rPr>
          <w:rFonts w:eastAsia="Times New Roman"/>
          <w:color w:val="000000"/>
          <w:szCs w:val="24"/>
        </w:rPr>
        <w:t xml:space="preserve">Draudikas </w:t>
      </w:r>
      <w:r w:rsidR="001B6B21" w:rsidRPr="00410403">
        <w:rPr>
          <w:rFonts w:eastAsia="Times New Roman"/>
          <w:color w:val="000000"/>
          <w:szCs w:val="24"/>
        </w:rPr>
        <w:t>sumoka draudimo išmoką nukentėjusiam trečiajam asmeniui</w:t>
      </w:r>
      <w:r w:rsidR="001B6B21" w:rsidRPr="00410403">
        <w:rPr>
          <w:rFonts w:eastAsia="Times New Roman"/>
          <w:szCs w:val="24"/>
        </w:rPr>
        <w:t xml:space="preserve"> </w:t>
      </w:r>
      <w:r w:rsidR="001B6B21" w:rsidRPr="00410403">
        <w:rPr>
          <w:rFonts w:eastAsia="Times New Roman"/>
          <w:color w:val="000000"/>
          <w:szCs w:val="24"/>
        </w:rPr>
        <w:t xml:space="preserve">ir Draudėjui išsiunčia pranešimą, privalo sumokėti </w:t>
      </w:r>
      <w:r w:rsidR="002907CE" w:rsidRPr="00410403">
        <w:rPr>
          <w:rFonts w:eastAsia="Times New Roman"/>
          <w:color w:val="000000"/>
          <w:szCs w:val="24"/>
        </w:rPr>
        <w:t xml:space="preserve">Draudikui </w:t>
      </w:r>
      <w:r w:rsidR="001B6B21" w:rsidRPr="00410403">
        <w:rPr>
          <w:rFonts w:eastAsia="Times New Roman"/>
          <w:color w:val="000000"/>
          <w:szCs w:val="24"/>
        </w:rPr>
        <w:t>besąlyginės išskaitos sumą.</w:t>
      </w:r>
    </w:p>
    <w:p w14:paraId="774C2211" w14:textId="730FBE80" w:rsidR="001B6B21" w:rsidRPr="00410403" w:rsidRDefault="001B6B21" w:rsidP="003B68AB">
      <w:pPr>
        <w:widowControl w:val="0"/>
        <w:numPr>
          <w:ilvl w:val="1"/>
          <w:numId w:val="9"/>
        </w:numPr>
        <w:tabs>
          <w:tab w:val="left" w:pos="426"/>
        </w:tabs>
        <w:autoSpaceDE w:val="0"/>
        <w:autoSpaceDN w:val="0"/>
        <w:adjustRightInd w:val="0"/>
        <w:spacing w:after="0" w:line="240" w:lineRule="auto"/>
        <w:ind w:left="0" w:firstLine="0"/>
        <w:jc w:val="both"/>
        <w:rPr>
          <w:rFonts w:eastAsia="Times New Roman"/>
          <w:szCs w:val="24"/>
        </w:rPr>
      </w:pPr>
      <w:r w:rsidRPr="00410403">
        <w:rPr>
          <w:rFonts w:eastAsia="Times New Roman"/>
          <w:szCs w:val="24"/>
        </w:rPr>
        <w:t>Draudimo rizikos padidėjimu nelaikomas draudėjo nuosavybėje ir/ar valdyme esančio turto padidėjimas</w:t>
      </w:r>
      <w:r w:rsidR="009C5C2B" w:rsidRPr="00410403">
        <w:rPr>
          <w:rFonts w:eastAsia="Times New Roman"/>
          <w:szCs w:val="24"/>
        </w:rPr>
        <w:t>, o taip pat Draudėjo išsinuomoto turto objektų padidėjimas</w:t>
      </w:r>
      <w:r w:rsidRPr="00410403">
        <w:rPr>
          <w:rFonts w:eastAsia="Times New Roman"/>
          <w:szCs w:val="24"/>
        </w:rPr>
        <w:t>.</w:t>
      </w:r>
    </w:p>
    <w:p w14:paraId="69DD5CAF" w14:textId="2A00E4E2" w:rsidR="00C467FA" w:rsidRPr="00410403" w:rsidRDefault="00C467FA" w:rsidP="004B2CA1">
      <w:pPr>
        <w:widowControl w:val="0"/>
        <w:numPr>
          <w:ilvl w:val="1"/>
          <w:numId w:val="9"/>
        </w:numPr>
        <w:tabs>
          <w:tab w:val="left" w:pos="426"/>
        </w:tabs>
        <w:autoSpaceDE w:val="0"/>
        <w:autoSpaceDN w:val="0"/>
        <w:adjustRightInd w:val="0"/>
        <w:spacing w:after="0" w:line="240" w:lineRule="auto"/>
        <w:ind w:left="0" w:firstLine="0"/>
        <w:jc w:val="both"/>
        <w:rPr>
          <w:szCs w:val="24"/>
        </w:rPr>
      </w:pPr>
      <w:r w:rsidRPr="00410403">
        <w:rPr>
          <w:rFonts w:eastAsia="Times New Roman"/>
          <w:szCs w:val="24"/>
        </w:rPr>
        <w:t>Didelis neatsargumas nėra laikomas nedraudžiamuoju įvykiu.</w:t>
      </w:r>
    </w:p>
    <w:p w14:paraId="68EF4BA3" w14:textId="5CE99A96" w:rsidR="00C467FA" w:rsidRPr="00410403" w:rsidRDefault="00C467FA" w:rsidP="004B2CA1">
      <w:pPr>
        <w:widowControl w:val="0"/>
        <w:numPr>
          <w:ilvl w:val="1"/>
          <w:numId w:val="9"/>
        </w:numPr>
        <w:tabs>
          <w:tab w:val="left" w:pos="426"/>
        </w:tabs>
        <w:autoSpaceDE w:val="0"/>
        <w:autoSpaceDN w:val="0"/>
        <w:adjustRightInd w:val="0"/>
        <w:spacing w:after="0" w:line="240" w:lineRule="auto"/>
        <w:ind w:left="0" w:firstLine="0"/>
        <w:jc w:val="both"/>
        <w:rPr>
          <w:szCs w:val="24"/>
        </w:rPr>
      </w:pPr>
      <w:r w:rsidRPr="00410403">
        <w:rPr>
          <w:rFonts w:eastAsia="Times New Roman"/>
          <w:szCs w:val="24"/>
        </w:rPr>
        <w:t>Nedraudžiamieji</w:t>
      </w:r>
      <w:r w:rsidRPr="00410403">
        <w:rPr>
          <w:szCs w:val="24"/>
        </w:rPr>
        <w:t xml:space="preserve"> įvykiai – tai įvykiai, nurodyti draudiko taisyklėse, tačiau tik tiek, kiek neprieštarauja šioms sąlygoms. 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0CF82927" w14:textId="192EEB4D" w:rsidR="00EB54D4" w:rsidRPr="00410403" w:rsidRDefault="00EB54D4" w:rsidP="004B2CA1">
      <w:pPr>
        <w:widowControl w:val="0"/>
        <w:numPr>
          <w:ilvl w:val="1"/>
          <w:numId w:val="9"/>
        </w:numPr>
        <w:tabs>
          <w:tab w:val="left" w:pos="426"/>
        </w:tabs>
        <w:autoSpaceDE w:val="0"/>
        <w:autoSpaceDN w:val="0"/>
        <w:adjustRightInd w:val="0"/>
        <w:spacing w:after="0" w:line="240" w:lineRule="auto"/>
        <w:ind w:left="0" w:firstLine="0"/>
        <w:jc w:val="both"/>
        <w:rPr>
          <w:szCs w:val="24"/>
        </w:rPr>
      </w:pPr>
      <w:r w:rsidRPr="00410403">
        <w:rPr>
          <w:szCs w:val="24"/>
        </w:rPr>
        <w:t>Draudikas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3EC3DC30" w14:textId="77777777" w:rsidR="001B6B21" w:rsidRPr="00410403" w:rsidRDefault="001B6B21" w:rsidP="003B68AB">
      <w:pPr>
        <w:tabs>
          <w:tab w:val="left" w:pos="709"/>
        </w:tabs>
        <w:spacing w:after="0" w:line="240" w:lineRule="auto"/>
        <w:jc w:val="both"/>
        <w:rPr>
          <w:szCs w:val="24"/>
        </w:rPr>
      </w:pPr>
    </w:p>
    <w:p w14:paraId="7AE2FA92" w14:textId="77777777" w:rsidR="001B6B21" w:rsidRPr="00410403" w:rsidRDefault="001B6B21" w:rsidP="003B68AB">
      <w:pPr>
        <w:widowControl w:val="0"/>
        <w:numPr>
          <w:ilvl w:val="0"/>
          <w:numId w:val="9"/>
        </w:numPr>
        <w:tabs>
          <w:tab w:val="left" w:pos="426"/>
        </w:tabs>
        <w:spacing w:after="0" w:line="240" w:lineRule="auto"/>
        <w:ind w:left="0" w:firstLine="0"/>
        <w:rPr>
          <w:rFonts w:eastAsia="Times New Roman"/>
          <w:b/>
          <w:szCs w:val="24"/>
        </w:rPr>
      </w:pPr>
      <w:r w:rsidRPr="00410403">
        <w:rPr>
          <w:rFonts w:eastAsia="Times New Roman"/>
          <w:b/>
          <w:szCs w:val="24"/>
        </w:rPr>
        <w:t>Draudimo sumos</w:t>
      </w:r>
      <w:r w:rsidR="00851FC3" w:rsidRPr="00410403">
        <w:rPr>
          <w:rFonts w:eastAsia="Times New Roman"/>
          <w:b/>
          <w:szCs w:val="24"/>
        </w:rPr>
        <w:t>:</w:t>
      </w:r>
    </w:p>
    <w:tbl>
      <w:tblPr>
        <w:tblStyle w:val="Lentelstinklelis"/>
        <w:tblW w:w="9634" w:type="dxa"/>
        <w:jc w:val="center"/>
        <w:tblLook w:val="04A0" w:firstRow="1" w:lastRow="0" w:firstColumn="1" w:lastColumn="0" w:noHBand="0" w:noVBand="1"/>
      </w:tblPr>
      <w:tblGrid>
        <w:gridCol w:w="5524"/>
        <w:gridCol w:w="4110"/>
      </w:tblGrid>
      <w:tr w:rsidR="00AE0205" w:rsidRPr="00410403" w14:paraId="20456095" w14:textId="5BBBCFCF" w:rsidTr="00410403">
        <w:trPr>
          <w:jc w:val="center"/>
        </w:trPr>
        <w:tc>
          <w:tcPr>
            <w:tcW w:w="5524" w:type="dxa"/>
          </w:tcPr>
          <w:p w14:paraId="005435EE" w14:textId="77777777" w:rsidR="00AE0205" w:rsidRPr="00410403" w:rsidRDefault="00AE0205" w:rsidP="003B68AB">
            <w:pPr>
              <w:tabs>
                <w:tab w:val="left" w:pos="709"/>
              </w:tabs>
              <w:spacing w:after="0" w:line="240" w:lineRule="auto"/>
              <w:rPr>
                <w:bCs/>
                <w:i/>
                <w:iCs/>
                <w:szCs w:val="24"/>
                <w:lang w:val="lt-LT"/>
              </w:rPr>
            </w:pPr>
          </w:p>
        </w:tc>
        <w:tc>
          <w:tcPr>
            <w:tcW w:w="4110" w:type="dxa"/>
          </w:tcPr>
          <w:p w14:paraId="39A594AC" w14:textId="2FC3E927" w:rsidR="00AE0205" w:rsidRPr="00410403" w:rsidRDefault="00AE0205" w:rsidP="006A779F">
            <w:pPr>
              <w:tabs>
                <w:tab w:val="left" w:pos="709"/>
              </w:tabs>
              <w:spacing w:after="0" w:line="240" w:lineRule="auto"/>
              <w:jc w:val="center"/>
              <w:rPr>
                <w:b/>
                <w:i/>
                <w:iCs/>
                <w:szCs w:val="24"/>
                <w:lang w:val="lt-LT"/>
              </w:rPr>
            </w:pPr>
            <w:r w:rsidRPr="00410403">
              <w:rPr>
                <w:b/>
                <w:i/>
                <w:iCs/>
                <w:szCs w:val="24"/>
                <w:lang w:val="lt-LT"/>
              </w:rPr>
              <w:t>Draudimo suma vienam draudžiamajam įvykiui ir visam draudimo sutarties laikotarpiui</w:t>
            </w:r>
          </w:p>
        </w:tc>
      </w:tr>
      <w:tr w:rsidR="00AE0205" w:rsidRPr="00410403" w14:paraId="5ADF1461" w14:textId="1DF06955" w:rsidTr="00410403">
        <w:trPr>
          <w:jc w:val="center"/>
        </w:trPr>
        <w:tc>
          <w:tcPr>
            <w:tcW w:w="5524" w:type="dxa"/>
          </w:tcPr>
          <w:p w14:paraId="34D3B909" w14:textId="55F22F21" w:rsidR="00AE0205" w:rsidRPr="00410403" w:rsidRDefault="00AE0205" w:rsidP="00E23C75">
            <w:pPr>
              <w:tabs>
                <w:tab w:val="left" w:pos="709"/>
              </w:tabs>
              <w:spacing w:after="0" w:line="240" w:lineRule="auto"/>
              <w:jc w:val="both"/>
              <w:rPr>
                <w:b/>
                <w:szCs w:val="24"/>
                <w:lang w:val="lt-LT"/>
              </w:rPr>
            </w:pPr>
            <w:r w:rsidRPr="00410403">
              <w:rPr>
                <w:bCs/>
                <w:szCs w:val="24"/>
                <w:lang w:val="lt-LT"/>
              </w:rPr>
              <w:t>Veiklos civilinė atsakomybė</w:t>
            </w:r>
          </w:p>
        </w:tc>
        <w:tc>
          <w:tcPr>
            <w:tcW w:w="4110" w:type="dxa"/>
            <w:vMerge w:val="restart"/>
            <w:vAlign w:val="center"/>
          </w:tcPr>
          <w:p w14:paraId="396E632A" w14:textId="66B09083" w:rsidR="00AE0205" w:rsidRPr="00410403" w:rsidRDefault="00AE0205" w:rsidP="006A779F">
            <w:pPr>
              <w:tabs>
                <w:tab w:val="left" w:pos="709"/>
              </w:tabs>
              <w:spacing w:after="0" w:line="240" w:lineRule="auto"/>
              <w:jc w:val="center"/>
              <w:rPr>
                <w:bCs/>
                <w:iCs/>
                <w:szCs w:val="24"/>
                <w:lang w:val="lt-LT"/>
              </w:rPr>
            </w:pPr>
            <w:r w:rsidRPr="00410403">
              <w:rPr>
                <w:bCs/>
                <w:iCs/>
                <w:szCs w:val="24"/>
                <w:lang w:val="lt-LT"/>
              </w:rPr>
              <w:t>1.000.000,00 EUR</w:t>
            </w:r>
          </w:p>
        </w:tc>
      </w:tr>
      <w:tr w:rsidR="00AE0205" w:rsidRPr="00410403" w14:paraId="00609064" w14:textId="1092F1FC" w:rsidTr="00410403">
        <w:trPr>
          <w:jc w:val="center"/>
        </w:trPr>
        <w:tc>
          <w:tcPr>
            <w:tcW w:w="5524" w:type="dxa"/>
          </w:tcPr>
          <w:p w14:paraId="5F8DD237" w14:textId="3C00277A" w:rsidR="00AE0205" w:rsidRPr="00410403" w:rsidRDefault="00AE0205" w:rsidP="00E23C75">
            <w:pPr>
              <w:tabs>
                <w:tab w:val="left" w:pos="709"/>
              </w:tabs>
              <w:spacing w:after="0" w:line="240" w:lineRule="auto"/>
              <w:jc w:val="both"/>
              <w:rPr>
                <w:bCs/>
                <w:szCs w:val="24"/>
                <w:lang w:val="lt-LT"/>
              </w:rPr>
            </w:pPr>
            <w:r w:rsidRPr="00410403">
              <w:rPr>
                <w:bCs/>
                <w:szCs w:val="24"/>
                <w:lang w:val="lt-LT"/>
              </w:rPr>
              <w:t>Produkto/ Paslaugos civilinė atsakomybė</w:t>
            </w:r>
          </w:p>
        </w:tc>
        <w:tc>
          <w:tcPr>
            <w:tcW w:w="4110" w:type="dxa"/>
            <w:vMerge/>
          </w:tcPr>
          <w:p w14:paraId="5EC68170" w14:textId="77777777" w:rsidR="00AE0205" w:rsidRPr="00410403" w:rsidRDefault="00AE0205" w:rsidP="003B68AB">
            <w:pPr>
              <w:tabs>
                <w:tab w:val="left" w:pos="709"/>
              </w:tabs>
              <w:spacing w:after="0" w:line="240" w:lineRule="auto"/>
              <w:rPr>
                <w:b/>
                <w:szCs w:val="24"/>
                <w:lang w:val="lt-LT"/>
              </w:rPr>
            </w:pPr>
          </w:p>
        </w:tc>
      </w:tr>
      <w:tr w:rsidR="00AE0205" w:rsidRPr="00410403" w14:paraId="4439C778" w14:textId="479E5442" w:rsidTr="00410403">
        <w:trPr>
          <w:jc w:val="center"/>
        </w:trPr>
        <w:tc>
          <w:tcPr>
            <w:tcW w:w="5524" w:type="dxa"/>
          </w:tcPr>
          <w:p w14:paraId="1208BD3B" w14:textId="2F6E974F" w:rsidR="00AE0205" w:rsidRPr="00410403" w:rsidRDefault="00AE0205" w:rsidP="00E23C75">
            <w:pPr>
              <w:tabs>
                <w:tab w:val="left" w:pos="709"/>
              </w:tabs>
              <w:spacing w:after="0" w:line="240" w:lineRule="auto"/>
              <w:jc w:val="both"/>
              <w:rPr>
                <w:bCs/>
                <w:szCs w:val="24"/>
                <w:lang w:val="lt-LT"/>
              </w:rPr>
            </w:pPr>
            <w:r w:rsidRPr="00410403">
              <w:rPr>
                <w:bCs/>
                <w:szCs w:val="24"/>
                <w:lang w:val="lt-LT"/>
              </w:rPr>
              <w:t>Turto savininko / valdytojo atsakomybė</w:t>
            </w:r>
          </w:p>
        </w:tc>
        <w:tc>
          <w:tcPr>
            <w:tcW w:w="4110" w:type="dxa"/>
            <w:vMerge/>
          </w:tcPr>
          <w:p w14:paraId="74503623" w14:textId="77777777" w:rsidR="00AE0205" w:rsidRPr="00410403" w:rsidRDefault="00AE0205" w:rsidP="003B68AB">
            <w:pPr>
              <w:tabs>
                <w:tab w:val="left" w:pos="709"/>
              </w:tabs>
              <w:spacing w:after="0" w:line="240" w:lineRule="auto"/>
              <w:rPr>
                <w:b/>
                <w:szCs w:val="24"/>
                <w:lang w:val="lt-LT"/>
              </w:rPr>
            </w:pPr>
          </w:p>
        </w:tc>
      </w:tr>
      <w:tr w:rsidR="0042581E" w:rsidRPr="00410403" w14:paraId="1995CB96" w14:textId="77777777" w:rsidTr="00410403">
        <w:trPr>
          <w:jc w:val="center"/>
        </w:trPr>
        <w:tc>
          <w:tcPr>
            <w:tcW w:w="5524" w:type="dxa"/>
          </w:tcPr>
          <w:p w14:paraId="52B11634" w14:textId="205B9917" w:rsidR="0042581E" w:rsidRPr="00410403" w:rsidRDefault="0042581E" w:rsidP="00E23C75">
            <w:pPr>
              <w:tabs>
                <w:tab w:val="left" w:pos="709"/>
              </w:tabs>
              <w:spacing w:after="0" w:line="240" w:lineRule="auto"/>
              <w:jc w:val="both"/>
              <w:rPr>
                <w:bCs/>
                <w:szCs w:val="24"/>
                <w:lang w:val="lt-LT"/>
              </w:rPr>
            </w:pPr>
            <w:r w:rsidRPr="00410403">
              <w:rPr>
                <w:bCs/>
                <w:szCs w:val="24"/>
                <w:lang w:val="lt-LT"/>
              </w:rPr>
              <w:t>Civilinė atsakomybė už žalą, padarytą patikėtam turtui</w:t>
            </w:r>
          </w:p>
        </w:tc>
        <w:tc>
          <w:tcPr>
            <w:tcW w:w="4110" w:type="dxa"/>
            <w:vMerge/>
          </w:tcPr>
          <w:p w14:paraId="6EADB8C2" w14:textId="77777777" w:rsidR="0042581E" w:rsidRPr="00410403" w:rsidRDefault="0042581E" w:rsidP="003B68AB">
            <w:pPr>
              <w:tabs>
                <w:tab w:val="left" w:pos="709"/>
              </w:tabs>
              <w:spacing w:after="0" w:line="240" w:lineRule="auto"/>
              <w:rPr>
                <w:b/>
                <w:szCs w:val="24"/>
                <w:lang w:val="lt-LT"/>
              </w:rPr>
            </w:pPr>
          </w:p>
        </w:tc>
      </w:tr>
      <w:tr w:rsidR="00AE0205" w:rsidRPr="00410403" w14:paraId="4166A556" w14:textId="5F0F69D8" w:rsidTr="00410403">
        <w:trPr>
          <w:jc w:val="center"/>
        </w:trPr>
        <w:tc>
          <w:tcPr>
            <w:tcW w:w="5524" w:type="dxa"/>
          </w:tcPr>
          <w:p w14:paraId="606BF3D1" w14:textId="019A27EA" w:rsidR="00AE0205" w:rsidRPr="00410403" w:rsidRDefault="00AE0205" w:rsidP="00E23C75">
            <w:pPr>
              <w:tabs>
                <w:tab w:val="left" w:pos="709"/>
              </w:tabs>
              <w:spacing w:after="0" w:line="240" w:lineRule="auto"/>
              <w:jc w:val="both"/>
              <w:rPr>
                <w:bCs/>
                <w:szCs w:val="24"/>
                <w:lang w:val="lt-LT"/>
              </w:rPr>
            </w:pPr>
            <w:r w:rsidRPr="00410403">
              <w:rPr>
                <w:szCs w:val="24"/>
                <w:lang w:val="lt-LT"/>
              </w:rPr>
              <w:t>Civilinė atsakomybė už žalą, padarytą atliekant statybos darbus</w:t>
            </w:r>
          </w:p>
        </w:tc>
        <w:tc>
          <w:tcPr>
            <w:tcW w:w="4110" w:type="dxa"/>
            <w:vMerge/>
          </w:tcPr>
          <w:p w14:paraId="287591C9" w14:textId="77777777" w:rsidR="00AE0205" w:rsidRPr="00410403" w:rsidRDefault="00AE0205" w:rsidP="003B68AB">
            <w:pPr>
              <w:tabs>
                <w:tab w:val="left" w:pos="709"/>
              </w:tabs>
              <w:spacing w:after="0" w:line="240" w:lineRule="auto"/>
              <w:rPr>
                <w:b/>
                <w:szCs w:val="24"/>
                <w:lang w:val="lt-LT"/>
              </w:rPr>
            </w:pPr>
          </w:p>
        </w:tc>
      </w:tr>
      <w:tr w:rsidR="00AE0205" w:rsidRPr="00410403" w14:paraId="4751DEBB" w14:textId="0AFBB6CE" w:rsidTr="00410403">
        <w:trPr>
          <w:jc w:val="center"/>
        </w:trPr>
        <w:tc>
          <w:tcPr>
            <w:tcW w:w="5524" w:type="dxa"/>
          </w:tcPr>
          <w:p w14:paraId="726FD7A0" w14:textId="19170280" w:rsidR="00AE0205" w:rsidRPr="00410403" w:rsidRDefault="00AE0205" w:rsidP="00E23C75">
            <w:pPr>
              <w:tabs>
                <w:tab w:val="left" w:pos="709"/>
              </w:tabs>
              <w:spacing w:after="0" w:line="240" w:lineRule="auto"/>
              <w:jc w:val="both"/>
              <w:rPr>
                <w:szCs w:val="24"/>
                <w:lang w:val="lt-LT"/>
              </w:rPr>
            </w:pPr>
            <w:r w:rsidRPr="00410403">
              <w:rPr>
                <w:szCs w:val="24"/>
                <w:lang w:val="lt-LT"/>
              </w:rPr>
              <w:t>Civilinė atsakomybė, kylanti dėl Draudėjo subrangovų (kontrahentų) padarytos žalos, Draudikui įgyjant subrogacijos teisę</w:t>
            </w:r>
          </w:p>
        </w:tc>
        <w:tc>
          <w:tcPr>
            <w:tcW w:w="4110" w:type="dxa"/>
            <w:vMerge/>
          </w:tcPr>
          <w:p w14:paraId="47B008E4" w14:textId="77777777" w:rsidR="00AE0205" w:rsidRPr="00410403" w:rsidRDefault="00AE0205" w:rsidP="003B68AB">
            <w:pPr>
              <w:tabs>
                <w:tab w:val="left" w:pos="709"/>
              </w:tabs>
              <w:spacing w:after="0" w:line="240" w:lineRule="auto"/>
              <w:rPr>
                <w:b/>
                <w:szCs w:val="24"/>
                <w:lang w:val="lt-LT"/>
              </w:rPr>
            </w:pPr>
          </w:p>
        </w:tc>
      </w:tr>
      <w:tr w:rsidR="00AE0205" w:rsidRPr="00410403" w14:paraId="41CF5DD6" w14:textId="33789DA1" w:rsidTr="00410403">
        <w:trPr>
          <w:jc w:val="center"/>
        </w:trPr>
        <w:tc>
          <w:tcPr>
            <w:tcW w:w="5524" w:type="dxa"/>
          </w:tcPr>
          <w:p w14:paraId="0AF27E24" w14:textId="4B4FAD2A" w:rsidR="00AE0205" w:rsidRPr="00410403" w:rsidRDefault="00AE0205" w:rsidP="00E23C75">
            <w:pPr>
              <w:tabs>
                <w:tab w:val="left" w:pos="709"/>
              </w:tabs>
              <w:spacing w:after="0" w:line="240" w:lineRule="auto"/>
              <w:jc w:val="both"/>
              <w:rPr>
                <w:szCs w:val="24"/>
                <w:lang w:val="lt-LT"/>
              </w:rPr>
            </w:pPr>
            <w:r w:rsidRPr="00410403">
              <w:rPr>
                <w:szCs w:val="24"/>
                <w:lang w:val="lt-LT"/>
              </w:rPr>
              <w:t>Draudėjo civilinė atsakomybė už žalą gamtai</w:t>
            </w:r>
          </w:p>
        </w:tc>
        <w:tc>
          <w:tcPr>
            <w:tcW w:w="4110" w:type="dxa"/>
            <w:vMerge/>
          </w:tcPr>
          <w:p w14:paraId="13DDDF62" w14:textId="77777777" w:rsidR="00AE0205" w:rsidRPr="00410403" w:rsidRDefault="00AE0205" w:rsidP="003B68AB">
            <w:pPr>
              <w:tabs>
                <w:tab w:val="left" w:pos="709"/>
              </w:tabs>
              <w:spacing w:after="0" w:line="240" w:lineRule="auto"/>
              <w:rPr>
                <w:b/>
                <w:szCs w:val="24"/>
                <w:lang w:val="lt-LT"/>
              </w:rPr>
            </w:pPr>
          </w:p>
        </w:tc>
      </w:tr>
      <w:tr w:rsidR="00AE0205" w:rsidRPr="00410403" w14:paraId="619A72A4" w14:textId="0A5520D1" w:rsidTr="00410403">
        <w:trPr>
          <w:trHeight w:val="365"/>
          <w:jc w:val="center"/>
        </w:trPr>
        <w:tc>
          <w:tcPr>
            <w:tcW w:w="5524" w:type="dxa"/>
            <w:vAlign w:val="center"/>
          </w:tcPr>
          <w:p w14:paraId="48C0B5E3" w14:textId="42F6BF41" w:rsidR="00AE0205" w:rsidRPr="00410403" w:rsidRDefault="00AE0205" w:rsidP="004B2CA1">
            <w:pPr>
              <w:tabs>
                <w:tab w:val="left" w:pos="709"/>
              </w:tabs>
              <w:spacing w:after="0" w:line="240" w:lineRule="auto"/>
              <w:jc w:val="right"/>
              <w:rPr>
                <w:b/>
                <w:i/>
                <w:szCs w:val="24"/>
                <w:lang w:val="lt-LT"/>
              </w:rPr>
            </w:pPr>
            <w:r w:rsidRPr="00410403">
              <w:rPr>
                <w:b/>
                <w:i/>
                <w:szCs w:val="24"/>
                <w:lang w:val="lt-LT"/>
              </w:rPr>
              <w:t>Bendra draudimo suma</w:t>
            </w:r>
            <w:r w:rsidR="004B2CA1" w:rsidRPr="00410403">
              <w:rPr>
                <w:b/>
                <w:i/>
                <w:szCs w:val="24"/>
                <w:lang w:val="lt-LT"/>
              </w:rPr>
              <w:t>:</w:t>
            </w:r>
          </w:p>
        </w:tc>
        <w:tc>
          <w:tcPr>
            <w:tcW w:w="4110" w:type="dxa"/>
            <w:vAlign w:val="center"/>
          </w:tcPr>
          <w:p w14:paraId="240EA9F2" w14:textId="35B22EE4" w:rsidR="00AE0205" w:rsidRPr="00410403" w:rsidRDefault="00AE0205" w:rsidP="006A779F">
            <w:pPr>
              <w:tabs>
                <w:tab w:val="left" w:pos="709"/>
              </w:tabs>
              <w:spacing w:after="0" w:line="240" w:lineRule="auto"/>
              <w:jc w:val="center"/>
              <w:rPr>
                <w:b/>
                <w:i/>
                <w:szCs w:val="24"/>
                <w:lang w:val="lt-LT"/>
              </w:rPr>
            </w:pPr>
            <w:r w:rsidRPr="00410403">
              <w:rPr>
                <w:b/>
                <w:i/>
                <w:szCs w:val="24"/>
                <w:lang w:val="lt-LT"/>
              </w:rPr>
              <w:t>1.000.000,00 EUR</w:t>
            </w:r>
          </w:p>
        </w:tc>
      </w:tr>
    </w:tbl>
    <w:p w14:paraId="427410BA" w14:textId="2EEEB5C8" w:rsidR="001B6B21" w:rsidRPr="00410403" w:rsidRDefault="001B6B21" w:rsidP="003B68AB">
      <w:pPr>
        <w:tabs>
          <w:tab w:val="left" w:pos="709"/>
        </w:tabs>
        <w:spacing w:after="0" w:line="240" w:lineRule="auto"/>
        <w:rPr>
          <w:b/>
          <w:szCs w:val="24"/>
        </w:rPr>
      </w:pPr>
    </w:p>
    <w:p w14:paraId="74F88008" w14:textId="77777777" w:rsidR="0027481D" w:rsidRPr="00410403" w:rsidRDefault="0027481D" w:rsidP="003B68AB">
      <w:pPr>
        <w:tabs>
          <w:tab w:val="left" w:pos="709"/>
        </w:tabs>
        <w:spacing w:after="0" w:line="240" w:lineRule="auto"/>
        <w:rPr>
          <w:b/>
          <w:szCs w:val="24"/>
        </w:rPr>
      </w:pPr>
    </w:p>
    <w:p w14:paraId="79B2788C" w14:textId="77777777" w:rsidR="001B6B21" w:rsidRPr="00410403" w:rsidRDefault="001B6B21" w:rsidP="003B68AB">
      <w:pPr>
        <w:widowControl w:val="0"/>
        <w:numPr>
          <w:ilvl w:val="0"/>
          <w:numId w:val="9"/>
        </w:numPr>
        <w:tabs>
          <w:tab w:val="left" w:pos="426"/>
        </w:tabs>
        <w:spacing w:after="0" w:line="240" w:lineRule="auto"/>
        <w:ind w:left="0" w:firstLine="0"/>
        <w:rPr>
          <w:rFonts w:eastAsia="Times New Roman"/>
          <w:szCs w:val="24"/>
        </w:rPr>
      </w:pPr>
      <w:r w:rsidRPr="00410403">
        <w:rPr>
          <w:rFonts w:eastAsia="Times New Roman"/>
          <w:b/>
          <w:szCs w:val="24"/>
        </w:rPr>
        <w:t>Besąlyginė išskaita</w:t>
      </w:r>
      <w:r w:rsidR="00851FC3" w:rsidRPr="00410403">
        <w:rPr>
          <w:rFonts w:eastAsia="Times New Roman"/>
          <w:b/>
          <w:szCs w:val="24"/>
        </w:rPr>
        <w:t>:</w:t>
      </w:r>
    </w:p>
    <w:p w14:paraId="4EC78FEA" w14:textId="77777777" w:rsidR="001B6B21" w:rsidRPr="00410403" w:rsidRDefault="001B6B21" w:rsidP="003B68AB">
      <w:pPr>
        <w:numPr>
          <w:ilvl w:val="1"/>
          <w:numId w:val="9"/>
        </w:numPr>
        <w:tabs>
          <w:tab w:val="left" w:pos="426"/>
        </w:tabs>
        <w:spacing w:after="0" w:line="240" w:lineRule="auto"/>
        <w:ind w:left="0" w:firstLine="0"/>
        <w:jc w:val="both"/>
        <w:rPr>
          <w:szCs w:val="24"/>
        </w:rPr>
      </w:pPr>
      <w:r w:rsidRPr="00410403">
        <w:rPr>
          <w:szCs w:val="24"/>
        </w:rPr>
        <w:t xml:space="preserve">Taikoma besąlyginė išskaita kiekvienam įvykiui: </w:t>
      </w:r>
    </w:p>
    <w:p w14:paraId="58E8E3FD" w14:textId="742F265F" w:rsidR="001B6B21" w:rsidRPr="00410403" w:rsidRDefault="001B6B21" w:rsidP="003B68AB">
      <w:pPr>
        <w:widowControl w:val="0"/>
        <w:numPr>
          <w:ilvl w:val="0"/>
          <w:numId w:val="1"/>
        </w:numPr>
        <w:tabs>
          <w:tab w:val="left" w:pos="426"/>
        </w:tabs>
        <w:spacing w:after="0" w:line="240" w:lineRule="auto"/>
        <w:ind w:left="0" w:firstLine="0"/>
        <w:rPr>
          <w:szCs w:val="24"/>
        </w:rPr>
      </w:pPr>
      <w:r w:rsidRPr="00410403">
        <w:rPr>
          <w:szCs w:val="24"/>
        </w:rPr>
        <w:t xml:space="preserve">žalai dėl pastato, kuris draudžiamojo įvykio metu nebuvo naudojamas – </w:t>
      </w:r>
      <w:r w:rsidR="00933EA9" w:rsidRPr="00410403">
        <w:rPr>
          <w:szCs w:val="24"/>
        </w:rPr>
        <w:t>2</w:t>
      </w:r>
      <w:r w:rsidR="00804E9A" w:rsidRPr="00410403">
        <w:rPr>
          <w:szCs w:val="24"/>
        </w:rPr>
        <w:t>.</w:t>
      </w:r>
      <w:r w:rsidRPr="00410403">
        <w:rPr>
          <w:szCs w:val="24"/>
        </w:rPr>
        <w:t>000</w:t>
      </w:r>
      <w:r w:rsidR="00804E9A" w:rsidRPr="00410403">
        <w:rPr>
          <w:szCs w:val="24"/>
        </w:rPr>
        <w:t>,00</w:t>
      </w:r>
      <w:r w:rsidRPr="00410403">
        <w:rPr>
          <w:szCs w:val="24"/>
        </w:rPr>
        <w:t xml:space="preserve"> Eur;</w:t>
      </w:r>
    </w:p>
    <w:p w14:paraId="24E8DC4A" w14:textId="5F8F5118" w:rsidR="001B6B21" w:rsidRPr="00410403" w:rsidRDefault="001B6B21" w:rsidP="004D35DA">
      <w:pPr>
        <w:widowControl w:val="0"/>
        <w:numPr>
          <w:ilvl w:val="0"/>
          <w:numId w:val="1"/>
        </w:numPr>
        <w:tabs>
          <w:tab w:val="left" w:pos="426"/>
        </w:tabs>
        <w:spacing w:after="0" w:line="240" w:lineRule="auto"/>
        <w:ind w:left="0" w:firstLine="0"/>
        <w:rPr>
          <w:rFonts w:eastAsia="Times New Roman"/>
          <w:b/>
          <w:szCs w:val="24"/>
        </w:rPr>
      </w:pPr>
      <w:r w:rsidRPr="00410403">
        <w:rPr>
          <w:szCs w:val="24"/>
        </w:rPr>
        <w:t xml:space="preserve">žalai dėl pastato, kuris draudžiamojo įvykio metu buvo naudojamas – </w:t>
      </w:r>
      <w:r w:rsidR="00933EA9" w:rsidRPr="00410403">
        <w:rPr>
          <w:szCs w:val="24"/>
        </w:rPr>
        <w:t>3</w:t>
      </w:r>
      <w:r w:rsidRPr="00410403">
        <w:rPr>
          <w:szCs w:val="24"/>
        </w:rPr>
        <w:t>00</w:t>
      </w:r>
      <w:r w:rsidR="00804E9A" w:rsidRPr="00410403">
        <w:rPr>
          <w:szCs w:val="24"/>
        </w:rPr>
        <w:t>,00</w:t>
      </w:r>
      <w:r w:rsidRPr="00410403">
        <w:rPr>
          <w:szCs w:val="24"/>
        </w:rPr>
        <w:t xml:space="preserve"> Eur</w:t>
      </w:r>
      <w:r w:rsidR="004729FA" w:rsidRPr="00410403">
        <w:rPr>
          <w:szCs w:val="24"/>
        </w:rPr>
        <w:t>.</w:t>
      </w:r>
    </w:p>
    <w:p w14:paraId="489EEEBF" w14:textId="77777777" w:rsidR="003A1D32" w:rsidRPr="00410403" w:rsidRDefault="003A1D32" w:rsidP="009C5C2B">
      <w:pPr>
        <w:widowControl w:val="0"/>
        <w:tabs>
          <w:tab w:val="left" w:pos="426"/>
        </w:tabs>
        <w:spacing w:after="0" w:line="240" w:lineRule="auto"/>
        <w:rPr>
          <w:rFonts w:eastAsia="Times New Roman"/>
          <w:b/>
          <w:szCs w:val="24"/>
        </w:rPr>
      </w:pPr>
    </w:p>
    <w:p w14:paraId="1457C98B" w14:textId="65547A8C" w:rsidR="001B6B21" w:rsidRPr="00410403" w:rsidRDefault="001B6B21" w:rsidP="003B68AB">
      <w:pPr>
        <w:widowControl w:val="0"/>
        <w:numPr>
          <w:ilvl w:val="0"/>
          <w:numId w:val="9"/>
        </w:numPr>
        <w:tabs>
          <w:tab w:val="left" w:pos="426"/>
        </w:tabs>
        <w:spacing w:after="0" w:line="240" w:lineRule="auto"/>
        <w:ind w:left="0" w:firstLine="0"/>
        <w:rPr>
          <w:rFonts w:eastAsia="Times New Roman"/>
          <w:szCs w:val="24"/>
        </w:rPr>
      </w:pPr>
      <w:r w:rsidRPr="00410403">
        <w:rPr>
          <w:rFonts w:eastAsia="Times New Roman"/>
          <w:b/>
          <w:szCs w:val="24"/>
        </w:rPr>
        <w:t>Galiojimo teritorija</w:t>
      </w:r>
      <w:r w:rsidRPr="00410403">
        <w:rPr>
          <w:rFonts w:eastAsia="Times New Roman"/>
          <w:szCs w:val="24"/>
        </w:rPr>
        <w:t xml:space="preserve"> – Lietuvos Respublika.</w:t>
      </w:r>
    </w:p>
    <w:p w14:paraId="113F2D05" w14:textId="77777777" w:rsidR="0027481D" w:rsidRPr="00410403" w:rsidRDefault="0027481D" w:rsidP="0027481D">
      <w:pPr>
        <w:widowControl w:val="0"/>
        <w:tabs>
          <w:tab w:val="left" w:pos="426"/>
        </w:tabs>
        <w:spacing w:after="0" w:line="240" w:lineRule="auto"/>
        <w:rPr>
          <w:rFonts w:eastAsia="Times New Roman"/>
          <w:szCs w:val="24"/>
        </w:rPr>
      </w:pPr>
    </w:p>
    <w:p w14:paraId="5B8F1062" w14:textId="1A745971" w:rsidR="00121D70" w:rsidRPr="00410403" w:rsidRDefault="00121D70" w:rsidP="003B68AB">
      <w:pPr>
        <w:widowControl w:val="0"/>
        <w:numPr>
          <w:ilvl w:val="0"/>
          <w:numId w:val="9"/>
        </w:numPr>
        <w:tabs>
          <w:tab w:val="left" w:pos="426"/>
        </w:tabs>
        <w:spacing w:after="0" w:line="240" w:lineRule="auto"/>
        <w:ind w:left="0" w:firstLine="0"/>
        <w:rPr>
          <w:rFonts w:eastAsia="Times New Roman"/>
          <w:szCs w:val="24"/>
        </w:rPr>
      </w:pPr>
      <w:r w:rsidRPr="00410403">
        <w:rPr>
          <w:szCs w:val="24"/>
        </w:rPr>
        <w:t>Draudimo sutarties trukmė – 12 mėnesių.</w:t>
      </w:r>
    </w:p>
    <w:p w14:paraId="06DB97FD" w14:textId="77777777" w:rsidR="001B6B21" w:rsidRPr="00410403" w:rsidRDefault="001B6B21" w:rsidP="003B68AB">
      <w:pPr>
        <w:tabs>
          <w:tab w:val="left" w:pos="709"/>
        </w:tabs>
        <w:spacing w:after="0" w:line="240" w:lineRule="auto"/>
        <w:jc w:val="both"/>
        <w:rPr>
          <w:szCs w:val="24"/>
        </w:rPr>
      </w:pPr>
    </w:p>
    <w:p w14:paraId="31628B1F" w14:textId="77777777" w:rsidR="001B6B21" w:rsidRPr="00410403" w:rsidRDefault="001B6B21" w:rsidP="003B68AB">
      <w:pPr>
        <w:widowControl w:val="0"/>
        <w:numPr>
          <w:ilvl w:val="0"/>
          <w:numId w:val="9"/>
        </w:numPr>
        <w:tabs>
          <w:tab w:val="left" w:pos="426"/>
        </w:tabs>
        <w:spacing w:after="0" w:line="240" w:lineRule="auto"/>
        <w:ind w:left="0" w:firstLine="0"/>
        <w:rPr>
          <w:rFonts w:eastAsia="Times New Roman"/>
          <w:b/>
          <w:szCs w:val="24"/>
        </w:rPr>
      </w:pPr>
      <w:r w:rsidRPr="00410403">
        <w:rPr>
          <w:rFonts w:eastAsia="Times New Roman"/>
          <w:b/>
          <w:szCs w:val="24"/>
        </w:rPr>
        <w:t>Papildoma informacija:</w:t>
      </w:r>
    </w:p>
    <w:p w14:paraId="2C7FDF4F" w14:textId="77777777" w:rsidR="001B6B21" w:rsidRPr="00410403" w:rsidRDefault="001B6B21" w:rsidP="003B68AB">
      <w:pPr>
        <w:numPr>
          <w:ilvl w:val="1"/>
          <w:numId w:val="9"/>
        </w:numPr>
        <w:tabs>
          <w:tab w:val="left" w:pos="426"/>
          <w:tab w:val="left" w:pos="1276"/>
        </w:tabs>
        <w:spacing w:after="0" w:line="240" w:lineRule="auto"/>
        <w:ind w:left="0" w:firstLine="0"/>
        <w:jc w:val="both"/>
        <w:rPr>
          <w:szCs w:val="24"/>
        </w:rPr>
      </w:pPr>
      <w:r w:rsidRPr="00410403">
        <w:rPr>
          <w:szCs w:val="24"/>
        </w:rPr>
        <w:t>Draudikas nustato metinę draudimo įmoką vieneriems metams.</w:t>
      </w:r>
    </w:p>
    <w:p w14:paraId="40A69245" w14:textId="77777777" w:rsidR="001B6B21" w:rsidRPr="00410403" w:rsidRDefault="001B6B21" w:rsidP="003B68AB">
      <w:pPr>
        <w:numPr>
          <w:ilvl w:val="1"/>
          <w:numId w:val="9"/>
        </w:numPr>
        <w:tabs>
          <w:tab w:val="left" w:pos="426"/>
        </w:tabs>
        <w:spacing w:after="0" w:line="240" w:lineRule="auto"/>
        <w:ind w:left="0" w:firstLine="0"/>
        <w:jc w:val="both"/>
        <w:rPr>
          <w:szCs w:val="24"/>
        </w:rPr>
      </w:pPr>
      <w:r w:rsidRPr="00410403">
        <w:rPr>
          <w:rFonts w:eastAsia="MinionPro-Regular"/>
          <w:szCs w:val="24"/>
        </w:rPr>
        <w:lastRenderedPageBreak/>
        <w:t>Valstybės įmonė Turto bankas valdo, naudoja ir disponuoja valstybės nekilnojamuoju turtu,</w:t>
      </w:r>
      <w:r w:rsidRPr="00410403">
        <w:rPr>
          <w:szCs w:val="24"/>
        </w:rPr>
        <w:t xml:space="preserve"> </w:t>
      </w:r>
      <w:r w:rsidRPr="00410403">
        <w:rPr>
          <w:rFonts w:eastAsia="MinionPro-Regular"/>
          <w:szCs w:val="24"/>
        </w:rPr>
        <w:t>perduotu valdyti patikėjimo teise.</w:t>
      </w:r>
    </w:p>
    <w:p w14:paraId="51464039" w14:textId="77777777" w:rsidR="001B6B21" w:rsidRPr="00410403" w:rsidRDefault="001B6B21" w:rsidP="003B68AB">
      <w:pPr>
        <w:numPr>
          <w:ilvl w:val="1"/>
          <w:numId w:val="9"/>
        </w:numPr>
        <w:tabs>
          <w:tab w:val="left" w:pos="426"/>
        </w:tabs>
        <w:spacing w:after="0" w:line="240" w:lineRule="auto"/>
        <w:ind w:left="0" w:firstLine="0"/>
        <w:jc w:val="both"/>
        <w:rPr>
          <w:szCs w:val="24"/>
        </w:rPr>
      </w:pPr>
      <w:r w:rsidRPr="00410403">
        <w:rPr>
          <w:szCs w:val="24"/>
        </w:rPr>
        <w:t xml:space="preserve">Nekilnojamojo turto objektai yra naudojami, nenaudojami, </w:t>
      </w:r>
      <w:r w:rsidR="002907CE" w:rsidRPr="00410403">
        <w:rPr>
          <w:szCs w:val="24"/>
        </w:rPr>
        <w:t xml:space="preserve">perduoti arba </w:t>
      </w:r>
      <w:r w:rsidRPr="00410403">
        <w:rPr>
          <w:szCs w:val="24"/>
        </w:rPr>
        <w:t>neperduoti panaudos ar nuomos pagrindu tretiesiems asmenims.</w:t>
      </w:r>
    </w:p>
    <w:p w14:paraId="0F1ABEC6" w14:textId="64A20C01" w:rsidR="001B6B21" w:rsidRPr="00410403" w:rsidRDefault="001B6B21" w:rsidP="003B68AB">
      <w:pPr>
        <w:numPr>
          <w:ilvl w:val="1"/>
          <w:numId w:val="9"/>
        </w:numPr>
        <w:tabs>
          <w:tab w:val="left" w:pos="426"/>
          <w:tab w:val="left" w:pos="1276"/>
        </w:tabs>
        <w:spacing w:after="0" w:line="240" w:lineRule="auto"/>
        <w:ind w:left="0" w:firstLine="0"/>
        <w:jc w:val="both"/>
        <w:rPr>
          <w:szCs w:val="24"/>
        </w:rPr>
      </w:pPr>
      <w:r w:rsidRPr="00410403">
        <w:rPr>
          <w:szCs w:val="24"/>
        </w:rPr>
        <w:t xml:space="preserve">Draudimo apsauga galioja visam Draudėjo nuosavybėje ir/ ar valdyme esančiam turtui. Draudėjas valdo apie </w:t>
      </w:r>
      <w:r w:rsidR="008602E6" w:rsidRPr="00410403">
        <w:rPr>
          <w:szCs w:val="24"/>
        </w:rPr>
        <w:t>5</w:t>
      </w:r>
      <w:r w:rsidR="00933EA9" w:rsidRPr="00410403">
        <w:rPr>
          <w:szCs w:val="24"/>
        </w:rPr>
        <w:t xml:space="preserve"> </w:t>
      </w:r>
      <w:r w:rsidR="00030DC4" w:rsidRPr="00410403">
        <w:rPr>
          <w:szCs w:val="24"/>
        </w:rPr>
        <w:t>910</w:t>
      </w:r>
      <w:r w:rsidRPr="00410403">
        <w:rPr>
          <w:szCs w:val="24"/>
        </w:rPr>
        <w:t xml:space="preserve"> vnt. nekilnojamojo turto objektų visoje Lietuvos Respublikos teritorijoje</w:t>
      </w:r>
      <w:r w:rsidR="00EB6651" w:rsidRPr="00410403">
        <w:rPr>
          <w:szCs w:val="24"/>
        </w:rPr>
        <w:t xml:space="preserve"> (tame tarpe Draudėjo išnuomot</w:t>
      </w:r>
      <w:r w:rsidR="009C5C2B" w:rsidRPr="00410403">
        <w:rPr>
          <w:szCs w:val="24"/>
        </w:rPr>
        <w:t>i</w:t>
      </w:r>
      <w:r w:rsidR="00EB6651" w:rsidRPr="00410403">
        <w:rPr>
          <w:szCs w:val="24"/>
        </w:rPr>
        <w:t xml:space="preserve"> nekilnojamojo turto objekt</w:t>
      </w:r>
      <w:r w:rsidR="009C5C2B" w:rsidRPr="00410403">
        <w:rPr>
          <w:szCs w:val="24"/>
        </w:rPr>
        <w:t>ai</w:t>
      </w:r>
      <w:r w:rsidR="00EB6651" w:rsidRPr="00410403">
        <w:rPr>
          <w:szCs w:val="24"/>
        </w:rPr>
        <w:t>)</w:t>
      </w:r>
      <w:r w:rsidRPr="00410403">
        <w:rPr>
          <w:szCs w:val="24"/>
        </w:rPr>
        <w:t xml:space="preserve">. </w:t>
      </w:r>
      <w:r w:rsidR="00463995" w:rsidRPr="00410403">
        <w:rPr>
          <w:szCs w:val="24"/>
        </w:rPr>
        <w:t xml:space="preserve">Valdomo šiai dienai ploto yra apie </w:t>
      </w:r>
      <w:r w:rsidR="00115563" w:rsidRPr="00410403">
        <w:rPr>
          <w:szCs w:val="24"/>
        </w:rPr>
        <w:t>968 tūkst.</w:t>
      </w:r>
      <w:r w:rsidR="00463995" w:rsidRPr="00410403">
        <w:rPr>
          <w:szCs w:val="24"/>
        </w:rPr>
        <w:t xml:space="preserve"> kv. m.</w:t>
      </w:r>
    </w:p>
    <w:p w14:paraId="10157345" w14:textId="77777777" w:rsidR="001B6B21" w:rsidRPr="00410403" w:rsidRDefault="001B6B21" w:rsidP="003B68AB">
      <w:pPr>
        <w:numPr>
          <w:ilvl w:val="1"/>
          <w:numId w:val="9"/>
        </w:numPr>
        <w:tabs>
          <w:tab w:val="left" w:pos="426"/>
          <w:tab w:val="left" w:pos="1276"/>
        </w:tabs>
        <w:spacing w:after="0" w:line="240" w:lineRule="auto"/>
        <w:ind w:left="0" w:firstLine="0"/>
        <w:jc w:val="both"/>
        <w:rPr>
          <w:szCs w:val="24"/>
        </w:rPr>
      </w:pPr>
      <w:r w:rsidRPr="00410403">
        <w:rPr>
          <w:szCs w:val="24"/>
        </w:rPr>
        <w:t>Žalų istorija:</w:t>
      </w:r>
    </w:p>
    <w:p w14:paraId="21F3E088" w14:textId="03A260F0" w:rsidR="001B6B21" w:rsidRPr="00410403" w:rsidRDefault="001B6B21" w:rsidP="003B68AB">
      <w:pPr>
        <w:widowControl w:val="0"/>
        <w:numPr>
          <w:ilvl w:val="0"/>
          <w:numId w:val="1"/>
        </w:numPr>
        <w:tabs>
          <w:tab w:val="left" w:pos="426"/>
        </w:tabs>
        <w:spacing w:after="0" w:line="240" w:lineRule="auto"/>
        <w:ind w:left="0" w:firstLine="0"/>
        <w:rPr>
          <w:szCs w:val="24"/>
        </w:rPr>
      </w:pPr>
      <w:r w:rsidRPr="00410403">
        <w:rPr>
          <w:szCs w:val="24"/>
        </w:rPr>
        <w:t>20</w:t>
      </w:r>
      <w:r w:rsidR="00A54020" w:rsidRPr="00410403">
        <w:rPr>
          <w:szCs w:val="24"/>
        </w:rPr>
        <w:t>21</w:t>
      </w:r>
      <w:r w:rsidRPr="00410403">
        <w:rPr>
          <w:szCs w:val="24"/>
        </w:rPr>
        <w:t>-202</w:t>
      </w:r>
      <w:r w:rsidR="00A54020" w:rsidRPr="00410403">
        <w:rPr>
          <w:szCs w:val="24"/>
        </w:rPr>
        <w:t>2</w:t>
      </w:r>
      <w:r w:rsidRPr="00410403">
        <w:rPr>
          <w:szCs w:val="24"/>
        </w:rPr>
        <w:t xml:space="preserve"> m. </w:t>
      </w:r>
      <w:r w:rsidR="00A54020" w:rsidRPr="00410403">
        <w:rPr>
          <w:szCs w:val="24"/>
        </w:rPr>
        <w:t>6</w:t>
      </w:r>
      <w:r w:rsidRPr="00410403">
        <w:rPr>
          <w:szCs w:val="24"/>
        </w:rPr>
        <w:t xml:space="preserve">  įvykiai, išmokėta </w:t>
      </w:r>
      <w:r w:rsidR="00A54020" w:rsidRPr="00410403">
        <w:rPr>
          <w:szCs w:val="24"/>
        </w:rPr>
        <w:t>3 069,07</w:t>
      </w:r>
      <w:r w:rsidRPr="00410403">
        <w:rPr>
          <w:szCs w:val="24"/>
        </w:rPr>
        <w:t xml:space="preserve"> Eur</w:t>
      </w:r>
      <w:r w:rsidR="002907CE" w:rsidRPr="00410403">
        <w:rPr>
          <w:szCs w:val="24"/>
        </w:rPr>
        <w:t>;</w:t>
      </w:r>
    </w:p>
    <w:p w14:paraId="23F9794E" w14:textId="0E193A42" w:rsidR="001B6B21" w:rsidRPr="00410403" w:rsidRDefault="00A54020" w:rsidP="003B68AB">
      <w:pPr>
        <w:widowControl w:val="0"/>
        <w:numPr>
          <w:ilvl w:val="0"/>
          <w:numId w:val="1"/>
        </w:numPr>
        <w:tabs>
          <w:tab w:val="left" w:pos="426"/>
        </w:tabs>
        <w:spacing w:after="0" w:line="240" w:lineRule="auto"/>
        <w:ind w:left="0" w:firstLine="0"/>
        <w:rPr>
          <w:szCs w:val="24"/>
        </w:rPr>
      </w:pPr>
      <w:r w:rsidRPr="00410403">
        <w:rPr>
          <w:szCs w:val="24"/>
        </w:rPr>
        <w:t>2022-2023 m. 13  įvyki</w:t>
      </w:r>
      <w:r w:rsidR="005933D3" w:rsidRPr="00410403">
        <w:rPr>
          <w:szCs w:val="24"/>
        </w:rPr>
        <w:t>ų</w:t>
      </w:r>
      <w:r w:rsidRPr="00410403">
        <w:rPr>
          <w:szCs w:val="24"/>
        </w:rPr>
        <w:t>, išmokėta 1</w:t>
      </w:r>
      <w:r w:rsidR="00D00F34" w:rsidRPr="00410403">
        <w:rPr>
          <w:szCs w:val="24"/>
        </w:rPr>
        <w:t>1 000,00</w:t>
      </w:r>
      <w:r w:rsidRPr="00410403">
        <w:rPr>
          <w:szCs w:val="24"/>
        </w:rPr>
        <w:t xml:space="preserve"> Eur</w:t>
      </w:r>
      <w:r w:rsidR="002907CE" w:rsidRPr="00410403">
        <w:rPr>
          <w:szCs w:val="24"/>
        </w:rPr>
        <w:t>;</w:t>
      </w:r>
    </w:p>
    <w:p w14:paraId="34AF6C25" w14:textId="26E4BE47" w:rsidR="001B6B21" w:rsidRPr="00410403" w:rsidRDefault="00A54020" w:rsidP="003B68AB">
      <w:pPr>
        <w:widowControl w:val="0"/>
        <w:numPr>
          <w:ilvl w:val="0"/>
          <w:numId w:val="1"/>
        </w:numPr>
        <w:tabs>
          <w:tab w:val="left" w:pos="426"/>
        </w:tabs>
        <w:spacing w:after="0" w:line="240" w:lineRule="auto"/>
        <w:ind w:left="0" w:firstLine="0"/>
        <w:rPr>
          <w:szCs w:val="24"/>
        </w:rPr>
      </w:pPr>
      <w:r w:rsidRPr="00410403">
        <w:rPr>
          <w:szCs w:val="24"/>
        </w:rPr>
        <w:t xml:space="preserve">2023-2024 </w:t>
      </w:r>
      <w:r w:rsidR="001B6B21" w:rsidRPr="00410403">
        <w:rPr>
          <w:szCs w:val="24"/>
        </w:rPr>
        <w:t xml:space="preserve">m. </w:t>
      </w:r>
      <w:r w:rsidRPr="00410403">
        <w:rPr>
          <w:szCs w:val="24"/>
        </w:rPr>
        <w:t>1</w:t>
      </w:r>
      <w:r w:rsidR="00D00F34" w:rsidRPr="00410403">
        <w:rPr>
          <w:szCs w:val="24"/>
        </w:rPr>
        <w:t>5</w:t>
      </w:r>
      <w:r w:rsidR="001B6B21" w:rsidRPr="00410403">
        <w:rPr>
          <w:szCs w:val="24"/>
        </w:rPr>
        <w:t xml:space="preserve"> įvyki</w:t>
      </w:r>
      <w:r w:rsidR="005933D3" w:rsidRPr="00410403">
        <w:rPr>
          <w:szCs w:val="24"/>
        </w:rPr>
        <w:t>ų</w:t>
      </w:r>
      <w:r w:rsidR="001B6B21" w:rsidRPr="00410403">
        <w:rPr>
          <w:szCs w:val="24"/>
        </w:rPr>
        <w:t xml:space="preserve">, išmokėta </w:t>
      </w:r>
      <w:r w:rsidR="00D00F34" w:rsidRPr="00410403">
        <w:rPr>
          <w:szCs w:val="24"/>
        </w:rPr>
        <w:t>53 343,00</w:t>
      </w:r>
      <w:r w:rsidR="001B6B21" w:rsidRPr="00410403">
        <w:rPr>
          <w:szCs w:val="24"/>
        </w:rPr>
        <w:t xml:space="preserve"> Eur</w:t>
      </w:r>
      <w:r w:rsidRPr="00410403">
        <w:rPr>
          <w:szCs w:val="24"/>
        </w:rPr>
        <w:t xml:space="preserve">, rezervas </w:t>
      </w:r>
      <w:r w:rsidR="00D00F34" w:rsidRPr="00410403">
        <w:rPr>
          <w:szCs w:val="24"/>
        </w:rPr>
        <w:t>58 054</w:t>
      </w:r>
      <w:r w:rsidRPr="00410403">
        <w:rPr>
          <w:szCs w:val="24"/>
        </w:rPr>
        <w:t xml:space="preserve"> Eur</w:t>
      </w:r>
    </w:p>
    <w:p w14:paraId="1782D8E9" w14:textId="3D63E609" w:rsidR="00D00F34" w:rsidRPr="00410403" w:rsidRDefault="00D00F34" w:rsidP="003B68AB">
      <w:pPr>
        <w:widowControl w:val="0"/>
        <w:numPr>
          <w:ilvl w:val="0"/>
          <w:numId w:val="1"/>
        </w:numPr>
        <w:tabs>
          <w:tab w:val="left" w:pos="426"/>
        </w:tabs>
        <w:spacing w:after="0" w:line="240" w:lineRule="auto"/>
        <w:ind w:left="0" w:firstLine="0"/>
        <w:rPr>
          <w:szCs w:val="24"/>
        </w:rPr>
      </w:pPr>
      <w:r w:rsidRPr="00410403">
        <w:rPr>
          <w:szCs w:val="24"/>
        </w:rPr>
        <w:t>2024-2025 m. 4 įvykiai, išmokėta 0 Eur.</w:t>
      </w:r>
    </w:p>
    <w:p w14:paraId="690EEC30" w14:textId="77777777" w:rsidR="00F6349B" w:rsidRPr="00410403" w:rsidRDefault="00F6349B" w:rsidP="00F6349B">
      <w:pPr>
        <w:widowControl w:val="0"/>
        <w:tabs>
          <w:tab w:val="left" w:pos="426"/>
        </w:tabs>
        <w:spacing w:after="0" w:line="240" w:lineRule="auto"/>
        <w:rPr>
          <w:szCs w:val="24"/>
        </w:rPr>
      </w:pPr>
    </w:p>
    <w:p w14:paraId="39BBC892" w14:textId="1502177B" w:rsidR="00E23C75" w:rsidRPr="00410403" w:rsidRDefault="00F6349B" w:rsidP="00E23C75">
      <w:pPr>
        <w:numPr>
          <w:ilvl w:val="1"/>
          <w:numId w:val="9"/>
        </w:numPr>
        <w:tabs>
          <w:tab w:val="left" w:pos="426"/>
          <w:tab w:val="left" w:pos="1276"/>
        </w:tabs>
        <w:spacing w:after="0" w:line="240" w:lineRule="auto"/>
        <w:ind w:left="0" w:firstLine="0"/>
        <w:jc w:val="both"/>
        <w:rPr>
          <w:szCs w:val="24"/>
        </w:rPr>
      </w:pPr>
      <w:r w:rsidRPr="00410403">
        <w:rPr>
          <w:szCs w:val="24"/>
        </w:rPr>
        <w:t>Rizikos vertinimo, draudimo sutarčių ir polisų sudarymo tarpininkavimo, žalų istorijos ir kitais draudimo klausimais, Draudėją atstovauja UADBB „Rizikos cesija“ pagal 2023-05-22 paslaugų sutartį NR. 23-S1-TVD-581.</w:t>
      </w:r>
    </w:p>
    <w:p w14:paraId="1DD65ED6" w14:textId="4F6A1A12" w:rsidR="00E23C75" w:rsidRPr="00410403" w:rsidRDefault="00E23C75" w:rsidP="00E23C75">
      <w:pPr>
        <w:jc w:val="both"/>
        <w:rPr>
          <w:b/>
          <w:bCs/>
          <w:szCs w:val="24"/>
        </w:rPr>
      </w:pPr>
      <w:r w:rsidRPr="00410403">
        <w:rPr>
          <w:rFonts w:eastAsia="Times New Roman"/>
          <w:szCs w:val="24"/>
        </w:rPr>
        <w:t xml:space="preserve">9.7. Vadovaujantis Lietuvos Respublikos aplinkos ministro 2011 m. birželio 28 d. įsakymu Nr. D1-508 „Dėl aplinkos apsaugos kriterijų taikymo, vykdant žaliuosius pirkimus, tvarkos aprašo patvirtinimo“ (toliau – Tvarkos aprašas) 4.4.4.1 papunkčiu, šalys, vykdydamos Sutartį, įsipareigoja laikytis šių aplinkosaugos reikalavimų: </w:t>
      </w:r>
    </w:p>
    <w:p w14:paraId="4400FC60" w14:textId="77777777" w:rsidR="00E23C75" w:rsidRPr="00410403" w:rsidRDefault="00E23C75" w:rsidP="0067192A">
      <w:pPr>
        <w:pStyle w:val="Sraopastraipa"/>
        <w:numPr>
          <w:ilvl w:val="0"/>
          <w:numId w:val="15"/>
        </w:numPr>
        <w:tabs>
          <w:tab w:val="left" w:pos="488"/>
        </w:tabs>
        <w:spacing w:after="200" w:line="276" w:lineRule="auto"/>
        <w:ind w:left="0" w:firstLine="0"/>
        <w:contextualSpacing/>
        <w:jc w:val="both"/>
        <w:rPr>
          <w:szCs w:val="24"/>
        </w:rPr>
      </w:pPr>
      <w:r w:rsidRPr="00410403">
        <w:rPr>
          <w:szCs w:val="24"/>
        </w:rPr>
        <w:t>mažinti popieriaus sunaudojimą, atsisakyti nebūtino dokumentų kopijavimo ir spausdinimo, sutartis pagal galimybes pasirašoma el. forma, naudojant saugų el. parašą, teikiamos el. sąskaitos;</w:t>
      </w:r>
    </w:p>
    <w:p w14:paraId="74DED766" w14:textId="77777777" w:rsidR="00E23C75" w:rsidRPr="00410403" w:rsidRDefault="00E23C75" w:rsidP="0067192A">
      <w:pPr>
        <w:pStyle w:val="Sraopastraipa"/>
        <w:numPr>
          <w:ilvl w:val="0"/>
          <w:numId w:val="15"/>
        </w:numPr>
        <w:tabs>
          <w:tab w:val="left" w:pos="488"/>
        </w:tabs>
        <w:spacing w:after="200" w:line="276" w:lineRule="auto"/>
        <w:ind w:left="0" w:firstLine="0"/>
        <w:contextualSpacing/>
        <w:jc w:val="both"/>
        <w:rPr>
          <w:szCs w:val="24"/>
        </w:rPr>
      </w:pPr>
      <w:r w:rsidRPr="00410403">
        <w:rPr>
          <w:szCs w:val="24"/>
        </w:rPr>
        <w:t>Tiekėjas, laimėjęs pirkimą ir sudaręs rašytinę sutartį, visus susitikimus, susijusius su paslaugos teikimu turi vykdyti nuotoliniu būdu; su sutarties vykdymu susijusi dokumentacija turi būti pateikta tik elektroniniu formatu (išskyrus atvejus, kai tokiu formatu dokumentų pateikimas yra neįmanomas arba dokumentų pateikimas popieriniu formatu privalomas pagal teisės aktus arba Pirkėjas nurodo tokį būtinumą). Tuo atveju, jeigu dalis dokumentacijos privalomai turi būti spausdinta, tuomet spausdinimui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D49A89D" w14:textId="77777777" w:rsidR="00E23C75" w:rsidRPr="00410403" w:rsidRDefault="00E23C75" w:rsidP="00E23C75">
      <w:pPr>
        <w:tabs>
          <w:tab w:val="left" w:pos="426"/>
          <w:tab w:val="left" w:pos="1276"/>
        </w:tabs>
        <w:spacing w:after="0" w:line="240" w:lineRule="auto"/>
        <w:jc w:val="both"/>
        <w:rPr>
          <w:sz w:val="22"/>
        </w:rPr>
      </w:pPr>
    </w:p>
    <w:p w14:paraId="68E879CC" w14:textId="77777777" w:rsidR="00E23C75" w:rsidRPr="00410403" w:rsidRDefault="00E23C75" w:rsidP="00F6349B">
      <w:pPr>
        <w:widowControl w:val="0"/>
        <w:tabs>
          <w:tab w:val="left" w:pos="426"/>
        </w:tabs>
        <w:spacing w:after="0" w:line="240" w:lineRule="auto"/>
        <w:rPr>
          <w:sz w:val="22"/>
        </w:rPr>
      </w:pPr>
    </w:p>
    <w:sectPr w:rsidR="00E23C75" w:rsidRPr="00410403" w:rsidSect="001A694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83653" w14:textId="77777777" w:rsidR="00955928" w:rsidRDefault="00955928" w:rsidP="001B6B21">
      <w:pPr>
        <w:spacing w:after="0" w:line="240" w:lineRule="auto"/>
      </w:pPr>
      <w:r>
        <w:separator/>
      </w:r>
    </w:p>
  </w:endnote>
  <w:endnote w:type="continuationSeparator" w:id="0">
    <w:p w14:paraId="5F9C2A41" w14:textId="77777777" w:rsidR="00955928" w:rsidRDefault="00955928" w:rsidP="001B6B21">
      <w:pPr>
        <w:spacing w:after="0" w:line="240" w:lineRule="auto"/>
      </w:pPr>
      <w:r>
        <w:continuationSeparator/>
      </w:r>
    </w:p>
  </w:endnote>
  <w:endnote w:type="continuationNotice" w:id="1">
    <w:p w14:paraId="02D440DB" w14:textId="77777777" w:rsidR="00955928" w:rsidRDefault="00955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81B67" w14:textId="77777777" w:rsidR="00955928" w:rsidRDefault="00955928" w:rsidP="001B6B21">
      <w:pPr>
        <w:spacing w:after="0" w:line="240" w:lineRule="auto"/>
      </w:pPr>
      <w:r>
        <w:separator/>
      </w:r>
    </w:p>
  </w:footnote>
  <w:footnote w:type="continuationSeparator" w:id="0">
    <w:p w14:paraId="45D0C394" w14:textId="77777777" w:rsidR="00955928" w:rsidRDefault="00955928" w:rsidP="001B6B21">
      <w:pPr>
        <w:spacing w:after="0" w:line="240" w:lineRule="auto"/>
      </w:pPr>
      <w:r>
        <w:continuationSeparator/>
      </w:r>
    </w:p>
  </w:footnote>
  <w:footnote w:type="continuationNotice" w:id="1">
    <w:p w14:paraId="168B8036" w14:textId="77777777" w:rsidR="00955928" w:rsidRDefault="009559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D0828"/>
    <w:multiLevelType w:val="multilevel"/>
    <w:tmpl w:val="50CE5858"/>
    <w:lvl w:ilvl="0">
      <w:start w:val="11"/>
      <w:numFmt w:val="decimal"/>
      <w:lvlText w:val="%1."/>
      <w:lvlJc w:val="left"/>
      <w:pPr>
        <w:ind w:left="480" w:hanging="480"/>
      </w:pPr>
      <w:rPr>
        <w:rFonts w:hint="default"/>
      </w:rPr>
    </w:lvl>
    <w:lvl w:ilvl="1">
      <w:start w:val="1"/>
      <w:numFmt w:val="decimal"/>
      <w:lvlText w:val="%1.%2."/>
      <w:lvlJc w:val="left"/>
      <w:pPr>
        <w:ind w:left="469" w:hanging="48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 w15:restartNumberingAfterBreak="0">
    <w:nsid w:val="261E7CA1"/>
    <w:multiLevelType w:val="multilevel"/>
    <w:tmpl w:val="1B3290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2" w15:restartNumberingAfterBreak="0">
    <w:nsid w:val="262818AF"/>
    <w:multiLevelType w:val="multilevel"/>
    <w:tmpl w:val="6DFE0978"/>
    <w:lvl w:ilvl="0">
      <w:start w:val="1"/>
      <w:numFmt w:val="decimal"/>
      <w:lvlText w:val="%1."/>
      <w:lvlJc w:val="left"/>
      <w:pPr>
        <w:ind w:left="720" w:hanging="360"/>
      </w:pPr>
      <w:rPr>
        <w:rFonts w:hint="default"/>
      </w:rPr>
    </w:lvl>
    <w:lvl w:ilvl="1">
      <w:start w:val="1"/>
      <w:numFmt w:val="decimal"/>
      <w:isLgl/>
      <w:lvlText w:val="%2."/>
      <w:lvlJc w:val="left"/>
      <w:pPr>
        <w:ind w:left="927" w:hanging="360"/>
      </w:pPr>
      <w:rPr>
        <w:rFonts w:ascii="Times New Roman" w:eastAsia="Calibri" w:hAnsi="Times New Roman" w:cs="Times New Roman"/>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A242CC4"/>
    <w:multiLevelType w:val="multilevel"/>
    <w:tmpl w:val="659EBE64"/>
    <w:lvl w:ilvl="0">
      <w:start w:val="1"/>
      <w:numFmt w:val="decimal"/>
      <w:lvlText w:val="%1."/>
      <w:lvlJc w:val="left"/>
      <w:pPr>
        <w:ind w:left="360" w:hanging="360"/>
      </w:pPr>
      <w:rPr>
        <w:rFonts w:hint="default"/>
      </w:rPr>
    </w:lvl>
    <w:lvl w:ilvl="1">
      <w:start w:val="1"/>
      <w:numFmt w:val="decimal"/>
      <w:lvlText w:val="%2."/>
      <w:lvlJc w:val="left"/>
      <w:pPr>
        <w:ind w:left="1004" w:hanging="360"/>
      </w:pPr>
      <w:rPr>
        <w:rFonts w:ascii="Times New Roman" w:eastAsia="Times New Roman" w:hAnsi="Times New Roman" w:cs="Times New Roman"/>
        <w:b/>
        <w:bCs/>
      </w:rPr>
    </w:lvl>
    <w:lvl w:ilvl="2">
      <w:start w:val="1"/>
      <w:numFmt w:val="decimal"/>
      <w:lvlText w:val="%1.%2.%3."/>
      <w:lvlJc w:val="left"/>
      <w:pPr>
        <w:ind w:left="720" w:hanging="720"/>
      </w:pPr>
      <w:rPr>
        <w:rFonts w:hint="default"/>
        <w:b w:val="0"/>
        <w:bCs/>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41D82DC9"/>
    <w:multiLevelType w:val="hybridMultilevel"/>
    <w:tmpl w:val="43569F4E"/>
    <w:lvl w:ilvl="0" w:tplc="2D068FE8">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4A6C5E20"/>
    <w:multiLevelType w:val="hybridMultilevel"/>
    <w:tmpl w:val="A590F27C"/>
    <w:lvl w:ilvl="0" w:tplc="92E85FC6">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506D1CE9"/>
    <w:multiLevelType w:val="multilevel"/>
    <w:tmpl w:val="F26E2AB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512074A5"/>
    <w:multiLevelType w:val="hybridMultilevel"/>
    <w:tmpl w:val="05943A96"/>
    <w:lvl w:ilvl="0" w:tplc="6AFCE35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7630D6"/>
    <w:multiLevelType w:val="hybridMultilevel"/>
    <w:tmpl w:val="7E8EA682"/>
    <w:lvl w:ilvl="0" w:tplc="EBB297C2">
      <w:start w:val="2019"/>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5F87137C"/>
    <w:multiLevelType w:val="multilevel"/>
    <w:tmpl w:val="456CCF80"/>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0" w15:restartNumberingAfterBreak="0">
    <w:nsid w:val="60A734CB"/>
    <w:multiLevelType w:val="hybridMultilevel"/>
    <w:tmpl w:val="4C4C51C2"/>
    <w:lvl w:ilvl="0" w:tplc="524CA50C">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69A118CB"/>
    <w:multiLevelType w:val="multilevel"/>
    <w:tmpl w:val="28DC0D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E05836"/>
    <w:multiLevelType w:val="hybridMultilevel"/>
    <w:tmpl w:val="C1509964"/>
    <w:lvl w:ilvl="0" w:tplc="EBB297C2">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5F5DDC"/>
    <w:multiLevelType w:val="multilevel"/>
    <w:tmpl w:val="129063B4"/>
    <w:lvl w:ilvl="0">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7BEF59C0"/>
    <w:multiLevelType w:val="hybridMultilevel"/>
    <w:tmpl w:val="3CB0BE02"/>
    <w:lvl w:ilvl="0" w:tplc="F9CCB6B8">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1514869">
    <w:abstractNumId w:val="12"/>
  </w:num>
  <w:num w:numId="2" w16cid:durableId="814295422">
    <w:abstractNumId w:val="3"/>
  </w:num>
  <w:num w:numId="3" w16cid:durableId="624429287">
    <w:abstractNumId w:val="6"/>
  </w:num>
  <w:num w:numId="4" w16cid:durableId="1546214499">
    <w:abstractNumId w:val="7"/>
  </w:num>
  <w:num w:numId="5" w16cid:durableId="1638952743">
    <w:abstractNumId w:val="10"/>
  </w:num>
  <w:num w:numId="6" w16cid:durableId="1564174196">
    <w:abstractNumId w:val="2"/>
  </w:num>
  <w:num w:numId="7" w16cid:durableId="2139839451">
    <w:abstractNumId w:val="13"/>
  </w:num>
  <w:num w:numId="8" w16cid:durableId="785194548">
    <w:abstractNumId w:val="11"/>
  </w:num>
  <w:num w:numId="9" w16cid:durableId="1553232689">
    <w:abstractNumId w:val="9"/>
  </w:num>
  <w:num w:numId="10" w16cid:durableId="503010063">
    <w:abstractNumId w:val="1"/>
  </w:num>
  <w:num w:numId="11" w16cid:durableId="1296716009">
    <w:abstractNumId w:val="0"/>
  </w:num>
  <w:num w:numId="12" w16cid:durableId="182327461">
    <w:abstractNumId w:val="5"/>
  </w:num>
  <w:num w:numId="13" w16cid:durableId="1745491827">
    <w:abstractNumId w:val="8"/>
  </w:num>
  <w:num w:numId="14" w16cid:durableId="938022466">
    <w:abstractNumId w:val="4"/>
  </w:num>
  <w:num w:numId="15" w16cid:durableId="115657950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69"/>
    <w:rsid w:val="00000229"/>
    <w:rsid w:val="0001054A"/>
    <w:rsid w:val="000120D0"/>
    <w:rsid w:val="00012B4F"/>
    <w:rsid w:val="00014A7A"/>
    <w:rsid w:val="00030DC4"/>
    <w:rsid w:val="0004490C"/>
    <w:rsid w:val="00046460"/>
    <w:rsid w:val="0004779A"/>
    <w:rsid w:val="00050797"/>
    <w:rsid w:val="00051CFA"/>
    <w:rsid w:val="00053E49"/>
    <w:rsid w:val="000552D5"/>
    <w:rsid w:val="00056D44"/>
    <w:rsid w:val="0006345B"/>
    <w:rsid w:val="00064B4E"/>
    <w:rsid w:val="000946AA"/>
    <w:rsid w:val="00096CAC"/>
    <w:rsid w:val="000A3DF3"/>
    <w:rsid w:val="000B31CE"/>
    <w:rsid w:val="000B4DB7"/>
    <w:rsid w:val="000B6261"/>
    <w:rsid w:val="000C2413"/>
    <w:rsid w:val="000C37AB"/>
    <w:rsid w:val="000C6C3B"/>
    <w:rsid w:val="000D354F"/>
    <w:rsid w:val="000E1359"/>
    <w:rsid w:val="000E7FF4"/>
    <w:rsid w:val="00100B8A"/>
    <w:rsid w:val="001020B0"/>
    <w:rsid w:val="00106111"/>
    <w:rsid w:val="00107FDD"/>
    <w:rsid w:val="00115563"/>
    <w:rsid w:val="00121D70"/>
    <w:rsid w:val="001251B3"/>
    <w:rsid w:val="00140C4A"/>
    <w:rsid w:val="001437B3"/>
    <w:rsid w:val="0014484E"/>
    <w:rsid w:val="001564EA"/>
    <w:rsid w:val="00160F69"/>
    <w:rsid w:val="00177427"/>
    <w:rsid w:val="00177B6F"/>
    <w:rsid w:val="00185AD3"/>
    <w:rsid w:val="00193672"/>
    <w:rsid w:val="001A671D"/>
    <w:rsid w:val="001A6944"/>
    <w:rsid w:val="001B3993"/>
    <w:rsid w:val="001B6B21"/>
    <w:rsid w:val="001C2162"/>
    <w:rsid w:val="001C529D"/>
    <w:rsid w:val="001D12FA"/>
    <w:rsid w:val="001D2BBB"/>
    <w:rsid w:val="001D3076"/>
    <w:rsid w:val="001D636B"/>
    <w:rsid w:val="001E7164"/>
    <w:rsid w:val="0020343D"/>
    <w:rsid w:val="00224A29"/>
    <w:rsid w:val="00231B24"/>
    <w:rsid w:val="0023244A"/>
    <w:rsid w:val="00236130"/>
    <w:rsid w:val="00246745"/>
    <w:rsid w:val="00251E81"/>
    <w:rsid w:val="00260959"/>
    <w:rsid w:val="00260E54"/>
    <w:rsid w:val="00264DFD"/>
    <w:rsid w:val="00265BE6"/>
    <w:rsid w:val="002668E5"/>
    <w:rsid w:val="0027481D"/>
    <w:rsid w:val="0027493A"/>
    <w:rsid w:val="00285333"/>
    <w:rsid w:val="00285465"/>
    <w:rsid w:val="002907CE"/>
    <w:rsid w:val="00293FF4"/>
    <w:rsid w:val="00295F6E"/>
    <w:rsid w:val="00296737"/>
    <w:rsid w:val="002D4D38"/>
    <w:rsid w:val="002D7E9F"/>
    <w:rsid w:val="002E3500"/>
    <w:rsid w:val="00305C2A"/>
    <w:rsid w:val="00325BE6"/>
    <w:rsid w:val="0033052C"/>
    <w:rsid w:val="00330C47"/>
    <w:rsid w:val="0034186F"/>
    <w:rsid w:val="00360D3C"/>
    <w:rsid w:val="00363C1E"/>
    <w:rsid w:val="00365F85"/>
    <w:rsid w:val="00372FC7"/>
    <w:rsid w:val="0037486E"/>
    <w:rsid w:val="00380B13"/>
    <w:rsid w:val="003823D5"/>
    <w:rsid w:val="00384033"/>
    <w:rsid w:val="00394761"/>
    <w:rsid w:val="003A1D32"/>
    <w:rsid w:val="003B480D"/>
    <w:rsid w:val="003B51B8"/>
    <w:rsid w:val="003B5310"/>
    <w:rsid w:val="003B68AB"/>
    <w:rsid w:val="003C1269"/>
    <w:rsid w:val="003D1DDB"/>
    <w:rsid w:val="003D358C"/>
    <w:rsid w:val="003D3B3F"/>
    <w:rsid w:val="003D3DAB"/>
    <w:rsid w:val="003E05B4"/>
    <w:rsid w:val="003E1502"/>
    <w:rsid w:val="003E384B"/>
    <w:rsid w:val="003E72FB"/>
    <w:rsid w:val="003F4E6E"/>
    <w:rsid w:val="00403A39"/>
    <w:rsid w:val="00403F8B"/>
    <w:rsid w:val="00404A9E"/>
    <w:rsid w:val="00410403"/>
    <w:rsid w:val="00417CEB"/>
    <w:rsid w:val="00423DE4"/>
    <w:rsid w:val="00425385"/>
    <w:rsid w:val="0042581E"/>
    <w:rsid w:val="00433CA2"/>
    <w:rsid w:val="004354B5"/>
    <w:rsid w:val="00436EBC"/>
    <w:rsid w:val="00437969"/>
    <w:rsid w:val="00441CA2"/>
    <w:rsid w:val="004437DA"/>
    <w:rsid w:val="0044797F"/>
    <w:rsid w:val="00463995"/>
    <w:rsid w:val="004729FA"/>
    <w:rsid w:val="00480214"/>
    <w:rsid w:val="004815F0"/>
    <w:rsid w:val="00481B73"/>
    <w:rsid w:val="004969F2"/>
    <w:rsid w:val="00497ED0"/>
    <w:rsid w:val="004A5093"/>
    <w:rsid w:val="004B29BD"/>
    <w:rsid w:val="004B2CA1"/>
    <w:rsid w:val="004B3393"/>
    <w:rsid w:val="004B3C98"/>
    <w:rsid w:val="004B4110"/>
    <w:rsid w:val="004B5E6F"/>
    <w:rsid w:val="004C1246"/>
    <w:rsid w:val="004C3A2F"/>
    <w:rsid w:val="004C3E1D"/>
    <w:rsid w:val="004C42EA"/>
    <w:rsid w:val="004C7FAB"/>
    <w:rsid w:val="004D12E4"/>
    <w:rsid w:val="004D35DA"/>
    <w:rsid w:val="004D463B"/>
    <w:rsid w:val="004D6FDC"/>
    <w:rsid w:val="004E311C"/>
    <w:rsid w:val="004E48E3"/>
    <w:rsid w:val="004F04D7"/>
    <w:rsid w:val="004F0E60"/>
    <w:rsid w:val="004F415E"/>
    <w:rsid w:val="00500881"/>
    <w:rsid w:val="0050725C"/>
    <w:rsid w:val="00514D5B"/>
    <w:rsid w:val="00527D81"/>
    <w:rsid w:val="00530872"/>
    <w:rsid w:val="005324E2"/>
    <w:rsid w:val="00537298"/>
    <w:rsid w:val="00550E02"/>
    <w:rsid w:val="0055179C"/>
    <w:rsid w:val="005520FE"/>
    <w:rsid w:val="00552D62"/>
    <w:rsid w:val="00572B1D"/>
    <w:rsid w:val="00572B8B"/>
    <w:rsid w:val="00574C3F"/>
    <w:rsid w:val="00575BBA"/>
    <w:rsid w:val="0057741E"/>
    <w:rsid w:val="00587D97"/>
    <w:rsid w:val="00592CED"/>
    <w:rsid w:val="005933D3"/>
    <w:rsid w:val="0059519C"/>
    <w:rsid w:val="00597175"/>
    <w:rsid w:val="0059782F"/>
    <w:rsid w:val="005B0023"/>
    <w:rsid w:val="005B662A"/>
    <w:rsid w:val="005B697D"/>
    <w:rsid w:val="005B6D3B"/>
    <w:rsid w:val="005D7D07"/>
    <w:rsid w:val="005E3913"/>
    <w:rsid w:val="005E3BE0"/>
    <w:rsid w:val="005F3A34"/>
    <w:rsid w:val="005F5B7D"/>
    <w:rsid w:val="00600A17"/>
    <w:rsid w:val="00606B9D"/>
    <w:rsid w:val="00615141"/>
    <w:rsid w:val="00626FB8"/>
    <w:rsid w:val="006304E9"/>
    <w:rsid w:val="00631F80"/>
    <w:rsid w:val="00641372"/>
    <w:rsid w:val="00650A22"/>
    <w:rsid w:val="00665AFF"/>
    <w:rsid w:val="0066625C"/>
    <w:rsid w:val="0067192A"/>
    <w:rsid w:val="00673E4A"/>
    <w:rsid w:val="00674CB8"/>
    <w:rsid w:val="00680CFD"/>
    <w:rsid w:val="006843A1"/>
    <w:rsid w:val="00690DA6"/>
    <w:rsid w:val="006922D6"/>
    <w:rsid w:val="00696917"/>
    <w:rsid w:val="00697F3F"/>
    <w:rsid w:val="006A779F"/>
    <w:rsid w:val="006B0C9E"/>
    <w:rsid w:val="006B5D6A"/>
    <w:rsid w:val="006B7526"/>
    <w:rsid w:val="006C1C8D"/>
    <w:rsid w:val="006C24E9"/>
    <w:rsid w:val="006C7AD6"/>
    <w:rsid w:val="006D1320"/>
    <w:rsid w:val="006E6B64"/>
    <w:rsid w:val="006F6AB2"/>
    <w:rsid w:val="00702A6E"/>
    <w:rsid w:val="00707093"/>
    <w:rsid w:val="00710078"/>
    <w:rsid w:val="00714CC2"/>
    <w:rsid w:val="00724C5B"/>
    <w:rsid w:val="00726045"/>
    <w:rsid w:val="007262B8"/>
    <w:rsid w:val="007336EA"/>
    <w:rsid w:val="007445D1"/>
    <w:rsid w:val="00760731"/>
    <w:rsid w:val="00760DC4"/>
    <w:rsid w:val="007704EC"/>
    <w:rsid w:val="00775EDC"/>
    <w:rsid w:val="00776505"/>
    <w:rsid w:val="007838EE"/>
    <w:rsid w:val="0078405D"/>
    <w:rsid w:val="00785AD6"/>
    <w:rsid w:val="00786576"/>
    <w:rsid w:val="00787501"/>
    <w:rsid w:val="00796E1F"/>
    <w:rsid w:val="007A73E7"/>
    <w:rsid w:val="007B363C"/>
    <w:rsid w:val="007B6C3A"/>
    <w:rsid w:val="007C3C7E"/>
    <w:rsid w:val="007C7083"/>
    <w:rsid w:val="007D231F"/>
    <w:rsid w:val="007D38A4"/>
    <w:rsid w:val="007F42A8"/>
    <w:rsid w:val="007F4FC0"/>
    <w:rsid w:val="00804E9A"/>
    <w:rsid w:val="008057B1"/>
    <w:rsid w:val="00810B3B"/>
    <w:rsid w:val="00816D43"/>
    <w:rsid w:val="00834EEA"/>
    <w:rsid w:val="00843F0A"/>
    <w:rsid w:val="00851FC3"/>
    <w:rsid w:val="00853FC7"/>
    <w:rsid w:val="00856942"/>
    <w:rsid w:val="008602E6"/>
    <w:rsid w:val="00860A9F"/>
    <w:rsid w:val="0086475C"/>
    <w:rsid w:val="00864F6F"/>
    <w:rsid w:val="0086617D"/>
    <w:rsid w:val="00870C8F"/>
    <w:rsid w:val="00875ACE"/>
    <w:rsid w:val="00896400"/>
    <w:rsid w:val="0089771D"/>
    <w:rsid w:val="008A212F"/>
    <w:rsid w:val="008A6B36"/>
    <w:rsid w:val="008B375C"/>
    <w:rsid w:val="008B6645"/>
    <w:rsid w:val="008B776D"/>
    <w:rsid w:val="008B77E2"/>
    <w:rsid w:val="008C2802"/>
    <w:rsid w:val="008C4506"/>
    <w:rsid w:val="008C5A74"/>
    <w:rsid w:val="008D10CE"/>
    <w:rsid w:val="008E280E"/>
    <w:rsid w:val="008E6AD7"/>
    <w:rsid w:val="00904085"/>
    <w:rsid w:val="00905C6A"/>
    <w:rsid w:val="009077C9"/>
    <w:rsid w:val="00915F12"/>
    <w:rsid w:val="00924C8B"/>
    <w:rsid w:val="00933EA9"/>
    <w:rsid w:val="00941D52"/>
    <w:rsid w:val="00941E87"/>
    <w:rsid w:val="009528D5"/>
    <w:rsid w:val="00955928"/>
    <w:rsid w:val="009639F5"/>
    <w:rsid w:val="00970830"/>
    <w:rsid w:val="00971317"/>
    <w:rsid w:val="00974E23"/>
    <w:rsid w:val="00991263"/>
    <w:rsid w:val="009919F4"/>
    <w:rsid w:val="009A3E2F"/>
    <w:rsid w:val="009B2CEA"/>
    <w:rsid w:val="009B49CD"/>
    <w:rsid w:val="009B76AB"/>
    <w:rsid w:val="009C1B3D"/>
    <w:rsid w:val="009C453A"/>
    <w:rsid w:val="009C5C2B"/>
    <w:rsid w:val="009F2563"/>
    <w:rsid w:val="00A16ACC"/>
    <w:rsid w:val="00A4716D"/>
    <w:rsid w:val="00A54020"/>
    <w:rsid w:val="00A77445"/>
    <w:rsid w:val="00A97280"/>
    <w:rsid w:val="00AA26FE"/>
    <w:rsid w:val="00AB0917"/>
    <w:rsid w:val="00AC1787"/>
    <w:rsid w:val="00AD09B2"/>
    <w:rsid w:val="00AD2AD8"/>
    <w:rsid w:val="00AE0205"/>
    <w:rsid w:val="00AE0586"/>
    <w:rsid w:val="00AE11AD"/>
    <w:rsid w:val="00AE775E"/>
    <w:rsid w:val="00B04924"/>
    <w:rsid w:val="00B137F4"/>
    <w:rsid w:val="00B15790"/>
    <w:rsid w:val="00B21D89"/>
    <w:rsid w:val="00B2294B"/>
    <w:rsid w:val="00B2300A"/>
    <w:rsid w:val="00B24746"/>
    <w:rsid w:val="00B26E91"/>
    <w:rsid w:val="00B56C23"/>
    <w:rsid w:val="00B57F26"/>
    <w:rsid w:val="00B67C91"/>
    <w:rsid w:val="00B71DF4"/>
    <w:rsid w:val="00B73F01"/>
    <w:rsid w:val="00B76C3E"/>
    <w:rsid w:val="00B77F69"/>
    <w:rsid w:val="00B95DB0"/>
    <w:rsid w:val="00BB49F8"/>
    <w:rsid w:val="00BC1950"/>
    <w:rsid w:val="00BD056F"/>
    <w:rsid w:val="00BE3E38"/>
    <w:rsid w:val="00BE7197"/>
    <w:rsid w:val="00BF6D38"/>
    <w:rsid w:val="00C04DEB"/>
    <w:rsid w:val="00C11274"/>
    <w:rsid w:val="00C121D6"/>
    <w:rsid w:val="00C1251C"/>
    <w:rsid w:val="00C21A7D"/>
    <w:rsid w:val="00C23ECA"/>
    <w:rsid w:val="00C2660F"/>
    <w:rsid w:val="00C448D9"/>
    <w:rsid w:val="00C467FA"/>
    <w:rsid w:val="00C46D40"/>
    <w:rsid w:val="00C47F92"/>
    <w:rsid w:val="00C511CF"/>
    <w:rsid w:val="00C5232B"/>
    <w:rsid w:val="00C567F9"/>
    <w:rsid w:val="00C63E2A"/>
    <w:rsid w:val="00C7742B"/>
    <w:rsid w:val="00C87794"/>
    <w:rsid w:val="00CA3D4B"/>
    <w:rsid w:val="00CB27A4"/>
    <w:rsid w:val="00CB4742"/>
    <w:rsid w:val="00CB56B8"/>
    <w:rsid w:val="00CB6EE8"/>
    <w:rsid w:val="00CB750F"/>
    <w:rsid w:val="00CC1E0F"/>
    <w:rsid w:val="00CD6275"/>
    <w:rsid w:val="00CE1243"/>
    <w:rsid w:val="00CE6E4D"/>
    <w:rsid w:val="00D006BA"/>
    <w:rsid w:val="00D00F34"/>
    <w:rsid w:val="00D058DC"/>
    <w:rsid w:val="00D07740"/>
    <w:rsid w:val="00D150F1"/>
    <w:rsid w:val="00D34F2E"/>
    <w:rsid w:val="00D418F8"/>
    <w:rsid w:val="00D4644C"/>
    <w:rsid w:val="00D6530F"/>
    <w:rsid w:val="00D85B75"/>
    <w:rsid w:val="00D90134"/>
    <w:rsid w:val="00D91B0B"/>
    <w:rsid w:val="00D9377C"/>
    <w:rsid w:val="00D95AEA"/>
    <w:rsid w:val="00D95AF1"/>
    <w:rsid w:val="00D95D08"/>
    <w:rsid w:val="00D97CF1"/>
    <w:rsid w:val="00DA11FC"/>
    <w:rsid w:val="00DA20D5"/>
    <w:rsid w:val="00DA3710"/>
    <w:rsid w:val="00DB0CE1"/>
    <w:rsid w:val="00DB11A3"/>
    <w:rsid w:val="00DB1B8D"/>
    <w:rsid w:val="00DB3BB9"/>
    <w:rsid w:val="00DB5B60"/>
    <w:rsid w:val="00DC0AD7"/>
    <w:rsid w:val="00DC3EFD"/>
    <w:rsid w:val="00DF381C"/>
    <w:rsid w:val="00E21507"/>
    <w:rsid w:val="00E23C75"/>
    <w:rsid w:val="00E32650"/>
    <w:rsid w:val="00E52C38"/>
    <w:rsid w:val="00E56982"/>
    <w:rsid w:val="00E6734A"/>
    <w:rsid w:val="00E76CFA"/>
    <w:rsid w:val="00E8059F"/>
    <w:rsid w:val="00E8233C"/>
    <w:rsid w:val="00E8313E"/>
    <w:rsid w:val="00E9205B"/>
    <w:rsid w:val="00E9293C"/>
    <w:rsid w:val="00EA09AA"/>
    <w:rsid w:val="00EA0A5A"/>
    <w:rsid w:val="00EA274B"/>
    <w:rsid w:val="00EA5F86"/>
    <w:rsid w:val="00EA731C"/>
    <w:rsid w:val="00EB19E4"/>
    <w:rsid w:val="00EB404D"/>
    <w:rsid w:val="00EB54D4"/>
    <w:rsid w:val="00EB6651"/>
    <w:rsid w:val="00EB6C8A"/>
    <w:rsid w:val="00EB74F5"/>
    <w:rsid w:val="00EC2F83"/>
    <w:rsid w:val="00ED263C"/>
    <w:rsid w:val="00EE70DF"/>
    <w:rsid w:val="00F0422E"/>
    <w:rsid w:val="00F214E3"/>
    <w:rsid w:val="00F3315B"/>
    <w:rsid w:val="00F36440"/>
    <w:rsid w:val="00F373DD"/>
    <w:rsid w:val="00F42F48"/>
    <w:rsid w:val="00F43183"/>
    <w:rsid w:val="00F463D4"/>
    <w:rsid w:val="00F46815"/>
    <w:rsid w:val="00F550F4"/>
    <w:rsid w:val="00F6349B"/>
    <w:rsid w:val="00F640F8"/>
    <w:rsid w:val="00F74E78"/>
    <w:rsid w:val="00F86309"/>
    <w:rsid w:val="00F8739A"/>
    <w:rsid w:val="00F938E9"/>
    <w:rsid w:val="00FA3069"/>
    <w:rsid w:val="00FB064A"/>
    <w:rsid w:val="00FB473C"/>
    <w:rsid w:val="00FB7709"/>
    <w:rsid w:val="00FC2AE2"/>
    <w:rsid w:val="00FC6CB1"/>
    <w:rsid w:val="00FD526C"/>
    <w:rsid w:val="00FF3BD6"/>
    <w:rsid w:val="00FF42B3"/>
    <w:rsid w:val="00FF6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C8EE"/>
  <w15:docId w15:val="{8AA26A24-8F51-4072-9FE6-F034E15C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DAB"/>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37969"/>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ERP-List Paragraph,List Paragraph11,List Paragraph111,List Paragraph Red,Buletai,List Paragraph21,List Paragraph2,lp1,Bullet 1,Use Case List Paragraph,Paragraph,Heading 10,List Paragraph1,Lentele,VARNELES"/>
    <w:basedOn w:val="prastasis"/>
    <w:link w:val="SraopastraipaDiagrama"/>
    <w:uiPriority w:val="34"/>
    <w:qFormat/>
    <w:rsid w:val="00437969"/>
    <w:pPr>
      <w:spacing w:after="0" w:line="240" w:lineRule="auto"/>
      <w:ind w:left="1296"/>
    </w:pPr>
    <w:rPr>
      <w:rFonts w:eastAsia="Times New Roman"/>
      <w:szCs w:val="20"/>
    </w:rPr>
  </w:style>
  <w:style w:type="paragraph" w:styleId="Betarp">
    <w:name w:val="No Spacing"/>
    <w:uiPriority w:val="1"/>
    <w:qFormat/>
    <w:rsid w:val="00437969"/>
    <w:rPr>
      <w:rFonts w:ascii="Times New Roman" w:hAnsi="Times New Roman"/>
      <w:sz w:val="24"/>
      <w:szCs w:val="22"/>
      <w:lang w:eastAsia="en-US"/>
    </w:rPr>
  </w:style>
  <w:style w:type="paragraph" w:styleId="Pagrindiniotekstotrauka">
    <w:name w:val="Body Text Indent"/>
    <w:basedOn w:val="prastasis"/>
    <w:link w:val="PagrindiniotekstotraukaDiagrama"/>
    <w:rsid w:val="00437969"/>
    <w:pPr>
      <w:spacing w:after="120"/>
      <w:ind w:left="283"/>
    </w:pPr>
  </w:style>
  <w:style w:type="character" w:customStyle="1" w:styleId="PagrindiniotekstotraukaDiagrama">
    <w:name w:val="Pagrindinio teksto įtrauka Diagrama"/>
    <w:link w:val="Pagrindiniotekstotrauka"/>
    <w:rsid w:val="00437969"/>
    <w:rPr>
      <w:rFonts w:ascii="Times New Roman" w:eastAsia="Calibri" w:hAnsi="Times New Roman" w:cs="Times New Roman"/>
      <w:sz w:val="24"/>
    </w:rPr>
  </w:style>
  <w:style w:type="paragraph" w:customStyle="1" w:styleId="ListParagraph3">
    <w:name w:val="List Paragraph3"/>
    <w:basedOn w:val="prastasis"/>
    <w:qFormat/>
    <w:rsid w:val="00D34F2E"/>
    <w:pPr>
      <w:ind w:left="720"/>
      <w:contextualSpacing/>
    </w:pPr>
    <w:rPr>
      <w:rFonts w:ascii="Calibri" w:hAnsi="Calibri"/>
      <w:sz w:val="22"/>
    </w:rPr>
  </w:style>
  <w:style w:type="paragraph" w:customStyle="1" w:styleId="Default">
    <w:name w:val="Default"/>
    <w:rsid w:val="008B776D"/>
    <w:pPr>
      <w:autoSpaceDE w:val="0"/>
      <w:autoSpaceDN w:val="0"/>
      <w:adjustRightInd w:val="0"/>
    </w:pPr>
    <w:rPr>
      <w:rFonts w:ascii="Arial" w:hAnsi="Arial" w:cs="Arial"/>
      <w:color w:val="000000"/>
      <w:sz w:val="24"/>
      <w:szCs w:val="24"/>
      <w:lang w:eastAsia="en-US"/>
    </w:rPr>
  </w:style>
  <w:style w:type="paragraph" w:styleId="Debesliotekstas">
    <w:name w:val="Balloon Text"/>
    <w:basedOn w:val="prastasis"/>
    <w:link w:val="DebesliotekstasDiagrama"/>
    <w:uiPriority w:val="99"/>
    <w:semiHidden/>
    <w:unhideWhenUsed/>
    <w:rsid w:val="0078657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86576"/>
    <w:rPr>
      <w:rFonts w:ascii="Segoe UI" w:hAnsi="Segoe UI" w:cs="Segoe UI"/>
      <w:sz w:val="18"/>
      <w:szCs w:val="18"/>
      <w:lang w:eastAsia="en-US"/>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246745"/>
    <w:rPr>
      <w:rFonts w:ascii="Times New Roman" w:eastAsia="Times New Roman" w:hAnsi="Times New Roman"/>
      <w:sz w:val="24"/>
      <w:lang w:eastAsia="en-US"/>
    </w:rPr>
  </w:style>
  <w:style w:type="character" w:styleId="Komentaronuoroda">
    <w:name w:val="annotation reference"/>
    <w:uiPriority w:val="99"/>
    <w:semiHidden/>
    <w:unhideWhenUsed/>
    <w:rsid w:val="004F04D7"/>
    <w:rPr>
      <w:sz w:val="16"/>
      <w:szCs w:val="16"/>
    </w:rPr>
  </w:style>
  <w:style w:type="paragraph" w:styleId="Komentarotekstas">
    <w:name w:val="annotation text"/>
    <w:basedOn w:val="prastasis"/>
    <w:link w:val="KomentarotekstasDiagrama"/>
    <w:uiPriority w:val="99"/>
    <w:semiHidden/>
    <w:unhideWhenUsed/>
    <w:rsid w:val="004F04D7"/>
    <w:rPr>
      <w:sz w:val="20"/>
      <w:szCs w:val="20"/>
    </w:rPr>
  </w:style>
  <w:style w:type="character" w:customStyle="1" w:styleId="KomentarotekstasDiagrama">
    <w:name w:val="Komentaro tekstas Diagrama"/>
    <w:link w:val="Komentarotekstas"/>
    <w:uiPriority w:val="99"/>
    <w:semiHidden/>
    <w:rsid w:val="004F04D7"/>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F04D7"/>
    <w:rPr>
      <w:b/>
      <w:bCs/>
    </w:rPr>
  </w:style>
  <w:style w:type="character" w:customStyle="1" w:styleId="KomentarotemaDiagrama">
    <w:name w:val="Komentaro tema Diagrama"/>
    <w:link w:val="Komentarotema"/>
    <w:uiPriority w:val="99"/>
    <w:semiHidden/>
    <w:rsid w:val="004F04D7"/>
    <w:rPr>
      <w:rFonts w:ascii="Times New Roman" w:hAnsi="Times New Roman"/>
      <w:b/>
      <w:bCs/>
      <w:lang w:eastAsia="en-US"/>
    </w:rPr>
  </w:style>
  <w:style w:type="paragraph" w:styleId="Antrats">
    <w:name w:val="header"/>
    <w:basedOn w:val="prastasis"/>
    <w:link w:val="AntratsDiagrama"/>
    <w:uiPriority w:val="99"/>
    <w:unhideWhenUsed/>
    <w:rsid w:val="00B77F69"/>
    <w:pPr>
      <w:tabs>
        <w:tab w:val="center" w:pos="4819"/>
        <w:tab w:val="right" w:pos="9638"/>
      </w:tabs>
      <w:spacing w:after="0" w:line="240" w:lineRule="auto"/>
    </w:pPr>
    <w:rPr>
      <w:rFonts w:ascii="Calibri" w:eastAsia="Times New Roman" w:hAnsi="Calibri"/>
      <w:sz w:val="22"/>
      <w:lang w:eastAsia="lt-LT"/>
    </w:rPr>
  </w:style>
  <w:style w:type="character" w:customStyle="1" w:styleId="AntratsDiagrama">
    <w:name w:val="Antraštės Diagrama"/>
    <w:link w:val="Antrats"/>
    <w:uiPriority w:val="99"/>
    <w:rsid w:val="00B77F69"/>
    <w:rPr>
      <w:rFonts w:eastAsia="Times New Roman"/>
      <w:sz w:val="22"/>
      <w:szCs w:val="22"/>
    </w:rPr>
  </w:style>
  <w:style w:type="paragraph" w:styleId="Porat">
    <w:name w:val="footer"/>
    <w:basedOn w:val="prastasis"/>
    <w:link w:val="PoratDiagrama"/>
    <w:rsid w:val="00905C6A"/>
    <w:pPr>
      <w:tabs>
        <w:tab w:val="center" w:pos="4153"/>
        <w:tab w:val="right" w:pos="8306"/>
      </w:tabs>
      <w:spacing w:after="0" w:line="240" w:lineRule="auto"/>
    </w:pPr>
    <w:rPr>
      <w:rFonts w:eastAsia="Times New Roman"/>
      <w:sz w:val="20"/>
      <w:szCs w:val="20"/>
      <w:lang w:val="en-US"/>
    </w:rPr>
  </w:style>
  <w:style w:type="character" w:customStyle="1" w:styleId="PoratDiagrama">
    <w:name w:val="Poraštė Diagrama"/>
    <w:link w:val="Porat"/>
    <w:rsid w:val="00905C6A"/>
    <w:rPr>
      <w:rFonts w:ascii="Times New Roman" w:eastAsia="Times New Roman" w:hAnsi="Times New Roman"/>
      <w:lang w:val="en-US" w:eastAsia="en-US"/>
    </w:rPr>
  </w:style>
  <w:style w:type="paragraph" w:styleId="Pataisymai">
    <w:name w:val="Revision"/>
    <w:hidden/>
    <w:uiPriority w:val="99"/>
    <w:semiHidden/>
    <w:rsid w:val="00C467F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20869">
      <w:bodyDiv w:val="1"/>
      <w:marLeft w:val="0"/>
      <w:marRight w:val="0"/>
      <w:marTop w:val="0"/>
      <w:marBottom w:val="0"/>
      <w:divBdr>
        <w:top w:val="none" w:sz="0" w:space="0" w:color="auto"/>
        <w:left w:val="none" w:sz="0" w:space="0" w:color="auto"/>
        <w:bottom w:val="none" w:sz="0" w:space="0" w:color="auto"/>
        <w:right w:val="none" w:sz="0" w:space="0" w:color="auto"/>
      </w:divBdr>
    </w:div>
    <w:div w:id="161284989">
      <w:bodyDiv w:val="1"/>
      <w:marLeft w:val="0"/>
      <w:marRight w:val="0"/>
      <w:marTop w:val="0"/>
      <w:marBottom w:val="0"/>
      <w:divBdr>
        <w:top w:val="none" w:sz="0" w:space="0" w:color="auto"/>
        <w:left w:val="none" w:sz="0" w:space="0" w:color="auto"/>
        <w:bottom w:val="none" w:sz="0" w:space="0" w:color="auto"/>
        <w:right w:val="none" w:sz="0" w:space="0" w:color="auto"/>
      </w:divBdr>
    </w:div>
    <w:div w:id="237136305">
      <w:bodyDiv w:val="1"/>
      <w:marLeft w:val="0"/>
      <w:marRight w:val="0"/>
      <w:marTop w:val="0"/>
      <w:marBottom w:val="0"/>
      <w:divBdr>
        <w:top w:val="none" w:sz="0" w:space="0" w:color="auto"/>
        <w:left w:val="none" w:sz="0" w:space="0" w:color="auto"/>
        <w:bottom w:val="none" w:sz="0" w:space="0" w:color="auto"/>
        <w:right w:val="none" w:sz="0" w:space="0" w:color="auto"/>
      </w:divBdr>
    </w:div>
    <w:div w:id="709499607">
      <w:bodyDiv w:val="1"/>
      <w:marLeft w:val="0"/>
      <w:marRight w:val="0"/>
      <w:marTop w:val="0"/>
      <w:marBottom w:val="0"/>
      <w:divBdr>
        <w:top w:val="none" w:sz="0" w:space="0" w:color="auto"/>
        <w:left w:val="none" w:sz="0" w:space="0" w:color="auto"/>
        <w:bottom w:val="none" w:sz="0" w:space="0" w:color="auto"/>
        <w:right w:val="none" w:sz="0" w:space="0" w:color="auto"/>
      </w:divBdr>
    </w:div>
    <w:div w:id="939021183">
      <w:bodyDiv w:val="1"/>
      <w:marLeft w:val="0"/>
      <w:marRight w:val="0"/>
      <w:marTop w:val="0"/>
      <w:marBottom w:val="0"/>
      <w:divBdr>
        <w:top w:val="none" w:sz="0" w:space="0" w:color="auto"/>
        <w:left w:val="none" w:sz="0" w:space="0" w:color="auto"/>
        <w:bottom w:val="none" w:sz="0" w:space="0" w:color="auto"/>
        <w:right w:val="none" w:sz="0" w:space="0" w:color="auto"/>
      </w:divBdr>
    </w:div>
    <w:div w:id="981235526">
      <w:bodyDiv w:val="1"/>
      <w:marLeft w:val="0"/>
      <w:marRight w:val="0"/>
      <w:marTop w:val="0"/>
      <w:marBottom w:val="0"/>
      <w:divBdr>
        <w:top w:val="none" w:sz="0" w:space="0" w:color="auto"/>
        <w:left w:val="none" w:sz="0" w:space="0" w:color="auto"/>
        <w:bottom w:val="none" w:sz="0" w:space="0" w:color="auto"/>
        <w:right w:val="none" w:sz="0" w:space="0" w:color="auto"/>
      </w:divBdr>
    </w:div>
    <w:div w:id="1036001840">
      <w:bodyDiv w:val="1"/>
      <w:marLeft w:val="0"/>
      <w:marRight w:val="0"/>
      <w:marTop w:val="0"/>
      <w:marBottom w:val="0"/>
      <w:divBdr>
        <w:top w:val="none" w:sz="0" w:space="0" w:color="auto"/>
        <w:left w:val="none" w:sz="0" w:space="0" w:color="auto"/>
        <w:bottom w:val="none" w:sz="0" w:space="0" w:color="auto"/>
        <w:right w:val="none" w:sz="0" w:space="0" w:color="auto"/>
      </w:divBdr>
    </w:div>
    <w:div w:id="1216703655">
      <w:bodyDiv w:val="1"/>
      <w:marLeft w:val="0"/>
      <w:marRight w:val="0"/>
      <w:marTop w:val="0"/>
      <w:marBottom w:val="0"/>
      <w:divBdr>
        <w:top w:val="none" w:sz="0" w:space="0" w:color="auto"/>
        <w:left w:val="none" w:sz="0" w:space="0" w:color="auto"/>
        <w:bottom w:val="none" w:sz="0" w:space="0" w:color="auto"/>
        <w:right w:val="none" w:sz="0" w:space="0" w:color="auto"/>
      </w:divBdr>
    </w:div>
    <w:div w:id="1536581710">
      <w:bodyDiv w:val="1"/>
      <w:marLeft w:val="0"/>
      <w:marRight w:val="0"/>
      <w:marTop w:val="0"/>
      <w:marBottom w:val="0"/>
      <w:divBdr>
        <w:top w:val="none" w:sz="0" w:space="0" w:color="auto"/>
        <w:left w:val="none" w:sz="0" w:space="0" w:color="auto"/>
        <w:bottom w:val="none" w:sz="0" w:space="0" w:color="auto"/>
        <w:right w:val="none" w:sz="0" w:space="0" w:color="auto"/>
      </w:divBdr>
    </w:div>
    <w:div w:id="1557007199">
      <w:bodyDiv w:val="1"/>
      <w:marLeft w:val="0"/>
      <w:marRight w:val="0"/>
      <w:marTop w:val="0"/>
      <w:marBottom w:val="0"/>
      <w:divBdr>
        <w:top w:val="none" w:sz="0" w:space="0" w:color="auto"/>
        <w:left w:val="none" w:sz="0" w:space="0" w:color="auto"/>
        <w:bottom w:val="none" w:sz="0" w:space="0" w:color="auto"/>
        <w:right w:val="none" w:sz="0" w:space="0" w:color="auto"/>
      </w:divBdr>
    </w:div>
    <w:div w:id="1744527912">
      <w:bodyDiv w:val="1"/>
      <w:marLeft w:val="0"/>
      <w:marRight w:val="0"/>
      <w:marTop w:val="0"/>
      <w:marBottom w:val="0"/>
      <w:divBdr>
        <w:top w:val="none" w:sz="0" w:space="0" w:color="auto"/>
        <w:left w:val="none" w:sz="0" w:space="0" w:color="auto"/>
        <w:bottom w:val="none" w:sz="0" w:space="0" w:color="auto"/>
        <w:right w:val="none" w:sz="0" w:space="0" w:color="auto"/>
      </w:divBdr>
    </w:div>
    <w:div w:id="1985699725">
      <w:bodyDiv w:val="1"/>
      <w:marLeft w:val="0"/>
      <w:marRight w:val="0"/>
      <w:marTop w:val="0"/>
      <w:marBottom w:val="0"/>
      <w:divBdr>
        <w:top w:val="none" w:sz="0" w:space="0" w:color="auto"/>
        <w:left w:val="none" w:sz="0" w:space="0" w:color="auto"/>
        <w:bottom w:val="none" w:sz="0" w:space="0" w:color="auto"/>
        <w:right w:val="none" w:sz="0" w:space="0" w:color="auto"/>
      </w:divBdr>
    </w:div>
    <w:div w:id="2031450356">
      <w:bodyDiv w:val="1"/>
      <w:marLeft w:val="0"/>
      <w:marRight w:val="0"/>
      <w:marTop w:val="0"/>
      <w:marBottom w:val="0"/>
      <w:divBdr>
        <w:top w:val="none" w:sz="0" w:space="0" w:color="auto"/>
        <w:left w:val="none" w:sz="0" w:space="0" w:color="auto"/>
        <w:bottom w:val="none" w:sz="0" w:space="0" w:color="auto"/>
        <w:right w:val="none" w:sz="0" w:space="0" w:color="auto"/>
      </w:divBdr>
    </w:div>
    <w:div w:id="2103598322">
      <w:bodyDiv w:val="1"/>
      <w:marLeft w:val="0"/>
      <w:marRight w:val="0"/>
      <w:marTop w:val="0"/>
      <w:marBottom w:val="0"/>
      <w:divBdr>
        <w:top w:val="none" w:sz="0" w:space="0" w:color="auto"/>
        <w:left w:val="none" w:sz="0" w:space="0" w:color="auto"/>
        <w:bottom w:val="none" w:sz="0" w:space="0" w:color="auto"/>
        <w:right w:val="none" w:sz="0" w:space="0" w:color="auto"/>
      </w:divBdr>
    </w:div>
    <w:div w:id="2125077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B2D03-75D4-4B59-AC92-B19D4AFB0DD8}">
  <ds:schemaRefs>
    <ds:schemaRef ds:uri="http://schemas.openxmlformats.org/officeDocument/2006/bibliography"/>
  </ds:schemaRefs>
</ds:datastoreItem>
</file>

<file path=customXml/itemProps2.xml><?xml version="1.0" encoding="utf-8"?>
<ds:datastoreItem xmlns:ds="http://schemas.openxmlformats.org/officeDocument/2006/customXml" ds:itemID="{66E19EA9-0E82-49FC-B772-A600D2DD67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7E7271-4F97-44BC-95A4-88A2C4564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4A65A2-544C-4D45-A314-4AC7AC53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8306</Words>
  <Characters>4735</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Radionova</dc:creator>
  <cp:keywords/>
  <dc:description/>
  <cp:lastModifiedBy>LAVRINOVIČ, Liubov | Turto Bankas</cp:lastModifiedBy>
  <cp:revision>5</cp:revision>
  <cp:lastPrinted>2024-01-02T08:07:00Z</cp:lastPrinted>
  <dcterms:created xsi:type="dcterms:W3CDTF">2024-12-16T07:51:00Z</dcterms:created>
  <dcterms:modified xsi:type="dcterms:W3CDTF">2024-12-16T07:52:00Z</dcterms:modified>
</cp:coreProperties>
</file>