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4CB4" w14:textId="30BB4E7C" w:rsidR="003C2C87" w:rsidRPr="00D72379" w:rsidRDefault="003C2C87" w:rsidP="003C2C87">
      <w:pPr>
        <w:tabs>
          <w:tab w:val="center" w:pos="4680"/>
          <w:tab w:val="right" w:pos="9360"/>
        </w:tabs>
        <w:jc w:val="right"/>
        <w:rPr>
          <w:rFonts w:ascii="Verdana" w:hAnsi="Verdana"/>
          <w:sz w:val="22"/>
          <w:szCs w:val="22"/>
        </w:rPr>
      </w:pPr>
      <w:r w:rsidRPr="00D72379">
        <w:rPr>
          <w:rFonts w:ascii="Verdana" w:hAnsi="Verdana"/>
          <w:sz w:val="22"/>
          <w:szCs w:val="22"/>
        </w:rPr>
        <w:t xml:space="preserve">Pirkimo sąlygų </w:t>
      </w:r>
      <w:r>
        <w:rPr>
          <w:rFonts w:ascii="Verdana" w:hAnsi="Verdana"/>
          <w:sz w:val="22"/>
          <w:szCs w:val="22"/>
        </w:rPr>
        <w:t>2</w:t>
      </w:r>
      <w:r w:rsidRPr="00D72379">
        <w:rPr>
          <w:rFonts w:ascii="Verdana" w:hAnsi="Verdana"/>
          <w:sz w:val="22"/>
          <w:szCs w:val="22"/>
        </w:rPr>
        <w:t xml:space="preserve"> priedas „Sutarties projektas“</w:t>
      </w:r>
    </w:p>
    <w:p w14:paraId="1A7F6B5D" w14:textId="77777777" w:rsidR="00B767F3" w:rsidRPr="003F1A19" w:rsidRDefault="00B767F3" w:rsidP="003C2C87">
      <w:pPr>
        <w:tabs>
          <w:tab w:val="center" w:pos="4680"/>
          <w:tab w:val="right" w:pos="9360"/>
        </w:tabs>
        <w:jc w:val="right"/>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0D7DDA" w14:paraId="079717A4" w14:textId="77777777" w:rsidTr="00004640">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470" w:type="dxa"/>
            <w:gridSpan w:val="3"/>
          </w:tcPr>
          <w:p w14:paraId="249F1FE3" w14:textId="28E09C53" w:rsidR="00B767F3" w:rsidRPr="000D7DDA" w:rsidRDefault="00C91687">
            <w:pPr>
              <w:jc w:val="both"/>
              <w:rPr>
                <w:rFonts w:ascii="Verdana" w:hAnsi="Verdana"/>
                <w:kern w:val="2"/>
                <w:szCs w:val="24"/>
              </w:rPr>
            </w:pPr>
            <w:r w:rsidRPr="000D7DDA">
              <w:rPr>
                <w:rFonts w:ascii="Verdana" w:hAnsi="Verdana"/>
                <w:kern w:val="2"/>
                <w:szCs w:val="24"/>
              </w:rPr>
              <w:t>Medicininė įranga</w:t>
            </w:r>
            <w:r>
              <w:rPr>
                <w:rFonts w:ascii="Verdana" w:hAnsi="Verdana"/>
                <w:kern w:val="2"/>
                <w:szCs w:val="24"/>
              </w:rPr>
              <w:t xml:space="preserve"> ir medicininės priemonės</w:t>
            </w:r>
            <w:r w:rsidRPr="000D7DDA">
              <w:rPr>
                <w:rFonts w:ascii="Verdana" w:hAnsi="Verdana"/>
                <w:kern w:val="2"/>
                <w:szCs w:val="24"/>
              </w:rPr>
              <w:t xml:space="preserve"> </w:t>
            </w:r>
            <w:r w:rsidR="00B60276" w:rsidRPr="002C1ECD">
              <w:rPr>
                <w:rFonts w:ascii="Verdana" w:hAnsi="Verdana"/>
                <w:kern w:val="2"/>
                <w:szCs w:val="24"/>
              </w:rPr>
              <w:t>(</w:t>
            </w:r>
            <w:r w:rsidR="00B60276" w:rsidRPr="002C1ECD">
              <w:rPr>
                <w:rFonts w:ascii="Verdana" w:hAnsi="Verdana"/>
                <w:color w:val="4472C4"/>
                <w:kern w:val="2"/>
                <w:szCs w:val="24"/>
              </w:rPr>
              <w:t>nurodyti laimėtos pirkimo objekto dalies numerį ir pavadinimą</w:t>
            </w:r>
            <w:r w:rsidR="00B60276" w:rsidRPr="002C1ECD">
              <w:rPr>
                <w:rFonts w:ascii="Verdana" w:hAnsi="Verdana"/>
                <w:kern w:val="2"/>
                <w:szCs w:val="24"/>
              </w:rPr>
              <w:t>)</w:t>
            </w:r>
          </w:p>
        </w:tc>
      </w:tr>
      <w:tr w:rsidR="00B767F3" w:rsidRPr="000D7DDA" w14:paraId="56375B6F" w14:textId="77777777" w:rsidTr="00004640">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93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1"/>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04640" w:rsidRDefault="00B767F3">
            <w:pPr>
              <w:rPr>
                <w:rFonts w:ascii="Verdana" w:hAnsi="Verdana"/>
                <w:b/>
                <w:bCs/>
                <w:kern w:val="2"/>
                <w:szCs w:val="24"/>
              </w:rPr>
            </w:pPr>
          </w:p>
          <w:p w14:paraId="7F313970" w14:textId="77777777" w:rsidR="00B767F3" w:rsidRPr="00004640" w:rsidRDefault="00B767F3">
            <w:pPr>
              <w:rPr>
                <w:rFonts w:ascii="Verdana" w:hAnsi="Verdana"/>
                <w:b/>
                <w:bCs/>
                <w:kern w:val="2"/>
                <w:szCs w:val="24"/>
              </w:rPr>
            </w:pPr>
          </w:p>
          <w:p w14:paraId="1E758310" w14:textId="77777777" w:rsidR="00B767F3" w:rsidRPr="00004640" w:rsidRDefault="00B767F3">
            <w:pPr>
              <w:rPr>
                <w:rFonts w:ascii="Verdana" w:hAnsi="Verdana"/>
                <w:b/>
                <w:bCs/>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w:t>
            </w:r>
            <w:r w:rsidRPr="000D7DDA">
              <w:rPr>
                <w:rFonts w:ascii="Verdana" w:hAnsi="Verdana"/>
                <w:color w:val="0070C0"/>
                <w:kern w:val="2"/>
                <w:szCs w:val="24"/>
              </w:rPr>
              <w:lastRenderedPageBreak/>
              <w:t>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4823"/>
      </w:tblGrid>
      <w:tr w:rsidR="00B767F3" w:rsidRPr="000D7DDA" w14:paraId="3EFEA890" w14:textId="77777777" w:rsidTr="00004640">
        <w:trPr>
          <w:trHeight w:val="300"/>
        </w:trPr>
        <w:tc>
          <w:tcPr>
            <w:tcW w:w="9918"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633" w:type="dxa"/>
            <w:gridSpan w:val="2"/>
            <w:tcBorders>
              <w:top w:val="single" w:sz="4" w:space="0" w:color="auto"/>
              <w:left w:val="single" w:sz="4" w:space="0" w:color="auto"/>
              <w:bottom w:val="single" w:sz="4" w:space="0" w:color="auto"/>
              <w:right w:val="single" w:sz="4" w:space="0" w:color="auto"/>
            </w:tcBorders>
          </w:tcPr>
          <w:p w14:paraId="1316BF7A" w14:textId="77777777" w:rsidR="00C91687" w:rsidRPr="00B46E30" w:rsidRDefault="00C91687" w:rsidP="00004640">
            <w:pPr>
              <w:jc w:val="both"/>
              <w:rPr>
                <w:rFonts w:ascii="Verdana" w:hAnsi="Verdana"/>
                <w:kern w:val="2"/>
              </w:rPr>
            </w:pPr>
            <w:r w:rsidRPr="00064F5E">
              <w:rPr>
                <w:rFonts w:ascii="Verdana" w:hAnsi="Verdana"/>
                <w:kern w:val="2"/>
              </w:rPr>
              <w:t>A</w:t>
            </w:r>
            <w:r w:rsidRPr="00064F5E">
              <w:rPr>
                <w:rFonts w:ascii="Verdana" w:hAnsi="Verdana"/>
              </w:rPr>
              <w:t>nesteziologijos ir operacijų</w:t>
            </w:r>
            <w:r w:rsidRPr="00064F5E">
              <w:rPr>
                <w:rFonts w:ascii="Verdana" w:hAnsi="Verdana"/>
                <w:kern w:val="2"/>
              </w:rPr>
              <w:t xml:space="preserve"> skyriaus v</w:t>
            </w:r>
            <w:r w:rsidRPr="00064F5E">
              <w:rPr>
                <w:rFonts w:ascii="Verdana" w:hAnsi="Verdana"/>
              </w:rPr>
              <w:t>yresnioji slaugos administratorė – bendrosios praktikos slaugytoja</w:t>
            </w:r>
            <w:r w:rsidRPr="003920FB">
              <w:rPr>
                <w:rFonts w:ascii="Verdana" w:hAnsi="Verdana"/>
                <w:kern w:val="2"/>
              </w:rPr>
              <w:t xml:space="preserve"> Jūratė Noreikevičienė, +370 69</w:t>
            </w:r>
            <w:r w:rsidRPr="003920FB">
              <w:rPr>
                <w:rFonts w:ascii="Verdana" w:hAnsi="Verdana"/>
              </w:rPr>
              <w:t>8</w:t>
            </w:r>
            <w:r w:rsidRPr="003920FB">
              <w:rPr>
                <w:rFonts w:ascii="Verdana" w:hAnsi="Verdana"/>
                <w:kern w:val="2"/>
              </w:rPr>
              <w:t xml:space="preserve"> 057</w:t>
            </w:r>
            <w:r w:rsidRPr="003920FB">
              <w:rPr>
                <w:rFonts w:ascii="Verdana" w:hAnsi="Verdana"/>
              </w:rPr>
              <w:t>47</w:t>
            </w:r>
            <w:r>
              <w:rPr>
                <w:rFonts w:ascii="Verdana" w:hAnsi="Verdana"/>
                <w:color w:val="4472C4"/>
                <w:kern w:val="2"/>
              </w:rPr>
              <w:t xml:space="preserve">, </w:t>
            </w:r>
            <w:hyperlink r:id="rId11" w:history="1">
              <w:r w:rsidRPr="005043AC">
                <w:rPr>
                  <w:rStyle w:val="Hipersaitas"/>
                </w:rPr>
                <w:t>j</w:t>
              </w:r>
              <w:r w:rsidRPr="005043AC">
                <w:rPr>
                  <w:rStyle w:val="Hipersaitas"/>
                  <w:rFonts w:ascii="Verdana" w:hAnsi="Verdana"/>
                  <w:kern w:val="2"/>
                </w:rPr>
                <w:t>.noreikeviciene@marijampolesligonine.lt</w:t>
              </w:r>
            </w:hyperlink>
          </w:p>
          <w:p w14:paraId="04AA30A3" w14:textId="77777777" w:rsidR="00601DE2" w:rsidRDefault="00601DE2" w:rsidP="00004640">
            <w:pPr>
              <w:jc w:val="both"/>
              <w:rPr>
                <w:rFonts w:ascii="Verdana" w:hAnsi="Verdana"/>
                <w:color w:val="4472C4"/>
                <w:kern w:val="2"/>
              </w:rPr>
            </w:pPr>
          </w:p>
          <w:p w14:paraId="10187DA9" w14:textId="77777777" w:rsidR="00601DE2" w:rsidRPr="001112D3" w:rsidRDefault="00601DE2" w:rsidP="00004640">
            <w:pPr>
              <w:jc w:val="both"/>
              <w:rPr>
                <w:rFonts w:ascii="Verdana" w:hAnsi="Verdana" w:cs="Arial"/>
              </w:rPr>
            </w:pPr>
            <w:r w:rsidRPr="001112D3">
              <w:rPr>
                <w:rFonts w:ascii="Verdana" w:hAnsi="Verdana" w:cs="Arial"/>
              </w:rPr>
              <w:t>Finansų ir ekonomikos skyriaus buhalterė Daiva</w:t>
            </w:r>
            <w:r w:rsidRPr="001112D3">
              <w:rPr>
                <w:rFonts w:ascii="Verdana" w:hAnsi="Verdana"/>
              </w:rPr>
              <w:br/>
            </w:r>
            <w:r w:rsidRPr="001112D3">
              <w:rPr>
                <w:rFonts w:ascii="Verdana" w:hAnsi="Verdana" w:cs="Arial"/>
              </w:rPr>
              <w:t>Šmigelskienė,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63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004640">
        <w:trPr>
          <w:trHeight w:val="300"/>
        </w:trPr>
        <w:tc>
          <w:tcPr>
            <w:tcW w:w="9918"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633"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633" w:type="dxa"/>
            <w:gridSpan w:val="2"/>
            <w:tcBorders>
              <w:top w:val="single" w:sz="4" w:space="0" w:color="auto"/>
              <w:left w:val="single" w:sz="4" w:space="0" w:color="auto"/>
              <w:bottom w:val="single" w:sz="4" w:space="0" w:color="auto"/>
              <w:right w:val="single" w:sz="4" w:space="0" w:color="auto"/>
            </w:tcBorders>
          </w:tcPr>
          <w:p w14:paraId="1E986A9B" w14:textId="50A632F1" w:rsidR="00B767F3" w:rsidRPr="000D7DDA" w:rsidRDefault="00EB3349">
            <w:pPr>
              <w:rPr>
                <w:rFonts w:ascii="Verdana" w:hAnsi="Verdana"/>
                <w:kern w:val="2"/>
                <w:szCs w:val="24"/>
              </w:rPr>
            </w:pPr>
            <w:r w:rsidRPr="000D7DDA">
              <w:rPr>
                <w:rFonts w:ascii="Verdana" w:hAnsi="Verdana"/>
                <w:kern w:val="2"/>
                <w:szCs w:val="24"/>
              </w:rPr>
              <w:t>Medicininė įranga</w:t>
            </w:r>
            <w:r>
              <w:rPr>
                <w:rFonts w:ascii="Verdana" w:hAnsi="Verdana"/>
                <w:kern w:val="2"/>
                <w:szCs w:val="24"/>
              </w:rPr>
              <w:t xml:space="preserve"> ir medicininės priemonės</w:t>
            </w:r>
            <w:r w:rsidR="00640D0C">
              <w:rPr>
                <w:rFonts w:ascii="Verdana" w:hAnsi="Verdana"/>
                <w:kern w:val="2"/>
                <w:szCs w:val="24"/>
              </w:rPr>
              <w:t>,</w:t>
            </w:r>
            <w:r w:rsidR="00640D0C">
              <w:rPr>
                <w:rFonts w:ascii="Verdana" w:eastAsia="Calibri" w:hAnsi="Verdana" w:cs="TimesNewRomanPSMT"/>
                <w:szCs w:val="24"/>
              </w:rPr>
              <w:t xml:space="preserve"> Pirkimo Nr.</w:t>
            </w:r>
            <w:r w:rsidR="008E0EE1" w:rsidRPr="008E0EE1">
              <w:rPr>
                <w:rFonts w:ascii="Roboto" w:hAnsi="Roboto"/>
                <w:color w:val="00241A"/>
                <w:sz w:val="21"/>
                <w:szCs w:val="21"/>
                <w:shd w:val="clear" w:color="auto" w:fill="FFFFFF"/>
              </w:rPr>
              <w:t xml:space="preserve"> </w:t>
            </w:r>
            <w:r w:rsidR="008E0EE1" w:rsidRPr="008E0EE1">
              <w:rPr>
                <w:rFonts w:ascii="Verdana" w:eastAsia="Calibri" w:hAnsi="Verdana" w:cs="TimesNewRomanPSMT"/>
                <w:szCs w:val="24"/>
              </w:rPr>
              <w:t>4890402</w:t>
            </w:r>
          </w:p>
        </w:tc>
      </w:tr>
      <w:tr w:rsidR="00B767F3" w:rsidRPr="000D7DDA" w14:paraId="44A63690"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633"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004640">
        <w:trPr>
          <w:trHeight w:val="300"/>
        </w:trPr>
        <w:tc>
          <w:tcPr>
            <w:tcW w:w="9918"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004640">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633" w:type="dxa"/>
            <w:gridSpan w:val="2"/>
            <w:tcBorders>
              <w:top w:val="single" w:sz="4" w:space="0" w:color="auto"/>
              <w:left w:val="single" w:sz="4" w:space="0" w:color="auto"/>
              <w:bottom w:val="single" w:sz="4" w:space="0" w:color="auto"/>
              <w:right w:val="single" w:sz="4" w:space="0" w:color="auto"/>
            </w:tcBorders>
          </w:tcPr>
          <w:p w14:paraId="692B09C4" w14:textId="77C0FF14" w:rsidR="0000696C" w:rsidRPr="00477717" w:rsidRDefault="0021499D" w:rsidP="00004640">
            <w:pPr>
              <w:autoSpaceDE w:val="0"/>
              <w:autoSpaceDN w:val="0"/>
              <w:adjustRightInd w:val="0"/>
              <w:jc w:val="both"/>
              <w:rPr>
                <w:rFonts w:ascii="Verdana" w:hAnsi="Verdana"/>
                <w:kern w:val="2"/>
                <w:szCs w:val="24"/>
              </w:rPr>
            </w:pPr>
            <w:r w:rsidRPr="0021499D">
              <w:rPr>
                <w:rFonts w:ascii="Verdana" w:hAnsi="Verdana"/>
                <w:color w:val="00000A"/>
                <w:kern w:val="2"/>
                <w:szCs w:val="24"/>
              </w:rPr>
              <w:t>Tiekėjas pagal atskirą užsakymą įsipareigoja pristatyti Prekes ne vėliau kaip per</w:t>
            </w:r>
            <w:r w:rsidRPr="0021499D">
              <w:rPr>
                <w:rFonts w:ascii="Verdana" w:hAnsi="Verdana"/>
                <w:kern w:val="2"/>
                <w:szCs w:val="24"/>
              </w:rPr>
              <w:t xml:space="preserve"> 10 darbo dienas </w:t>
            </w:r>
            <w:r w:rsidRPr="0021499D">
              <w:rPr>
                <w:rFonts w:ascii="Verdana" w:hAnsi="Verdana"/>
                <w:color w:val="00000A"/>
                <w:kern w:val="2"/>
                <w:szCs w:val="24"/>
              </w:rPr>
              <w:t xml:space="preserve">nuo užsakymo pateikimo dienos </w:t>
            </w:r>
            <w:r w:rsidRPr="0021499D">
              <w:rPr>
                <w:rFonts w:ascii="Verdana" w:hAnsi="Verdana"/>
                <w:color w:val="000000"/>
                <w:kern w:val="2"/>
                <w:szCs w:val="24"/>
              </w:rPr>
              <w:t xml:space="preserve">šiuo adresu: </w:t>
            </w:r>
            <w:r w:rsidRPr="0021499D">
              <w:rPr>
                <w:rFonts w:ascii="Verdana" w:hAnsi="Verdana"/>
                <w:color w:val="00000A"/>
                <w:kern w:val="2"/>
                <w:szCs w:val="24"/>
              </w:rPr>
              <w:t>Palangos g. 1, Marijampolė.</w:t>
            </w:r>
          </w:p>
        </w:tc>
      </w:tr>
      <w:tr w:rsidR="00B767F3" w:rsidRPr="000D7DDA" w14:paraId="561BFE7C"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63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633" w:type="dxa"/>
            <w:gridSpan w:val="2"/>
            <w:tcBorders>
              <w:top w:val="single" w:sz="4" w:space="0" w:color="auto"/>
              <w:left w:val="single" w:sz="4" w:space="0" w:color="auto"/>
              <w:bottom w:val="single" w:sz="4" w:space="0" w:color="auto"/>
              <w:right w:val="single" w:sz="4" w:space="0" w:color="auto"/>
            </w:tcBorders>
          </w:tcPr>
          <w:p w14:paraId="27658892" w14:textId="77777777" w:rsidR="00FE09DB" w:rsidRPr="00B0633F" w:rsidRDefault="00FE09DB" w:rsidP="00FE09DB">
            <w:pPr>
              <w:jc w:val="both"/>
              <w:rPr>
                <w:rFonts w:ascii="Verdana" w:hAnsi="Verdana"/>
                <w:kern w:val="2"/>
                <w:szCs w:val="24"/>
              </w:rPr>
            </w:pPr>
            <w:r w:rsidRPr="00B0633F">
              <w:rPr>
                <w:rFonts w:ascii="Verdana" w:hAnsi="Verdana"/>
                <w:kern w:val="2"/>
                <w:szCs w:val="24"/>
              </w:rPr>
              <w:t xml:space="preserve">Užsakymai teikiami Tiekėjo nurodytu elektroniniu paštu laikomi gautais </w:t>
            </w:r>
            <w:r>
              <w:rPr>
                <w:rFonts w:ascii="Verdana" w:hAnsi="Verdana"/>
                <w:kern w:val="2"/>
                <w:szCs w:val="24"/>
              </w:rPr>
              <w:t xml:space="preserve">nedelsiant </w:t>
            </w:r>
            <w:r w:rsidRPr="00B0633F">
              <w:rPr>
                <w:rFonts w:ascii="Verdana" w:hAnsi="Verdana"/>
                <w:kern w:val="2"/>
                <w:szCs w:val="24"/>
              </w:rPr>
              <w:t>nuo užsakymo pateikimo</w:t>
            </w:r>
            <w:r>
              <w:rPr>
                <w:rFonts w:ascii="Verdana" w:hAnsi="Verdana"/>
                <w:kern w:val="2"/>
                <w:szCs w:val="24"/>
              </w:rPr>
              <w:t>.</w:t>
            </w:r>
          </w:p>
          <w:p w14:paraId="7D3522A6" w14:textId="77777777" w:rsidR="00FE09DB" w:rsidRPr="00B0633F" w:rsidRDefault="00FE09DB" w:rsidP="00FE09DB">
            <w:pPr>
              <w:jc w:val="both"/>
              <w:rPr>
                <w:rFonts w:ascii="Verdana" w:hAnsi="Verdana"/>
                <w:kern w:val="2"/>
                <w:szCs w:val="24"/>
              </w:rPr>
            </w:pPr>
          </w:p>
          <w:p w14:paraId="4F9F0D5E" w14:textId="65DD2032" w:rsidR="00B767F3" w:rsidRPr="000D7DDA" w:rsidRDefault="00FE09DB">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r w:rsidRPr="00884DB9" w:rsidDel="00FE09DB">
              <w:rPr>
                <w:rFonts w:ascii="Verdana" w:hAnsi="Verdana"/>
                <w:kern w:val="2"/>
                <w:szCs w:val="24"/>
              </w:rPr>
              <w:t xml:space="preserve"> </w:t>
            </w:r>
          </w:p>
        </w:tc>
      </w:tr>
      <w:tr w:rsidR="00B767F3" w:rsidRPr="000D7DDA" w14:paraId="5806B101"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63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633" w:type="dxa"/>
            <w:gridSpan w:val="2"/>
            <w:tcBorders>
              <w:top w:val="single" w:sz="4" w:space="0" w:color="auto"/>
              <w:left w:val="single" w:sz="4" w:space="0" w:color="auto"/>
              <w:bottom w:val="single" w:sz="4" w:space="0" w:color="auto"/>
              <w:right w:val="single" w:sz="4" w:space="0" w:color="auto"/>
            </w:tcBorders>
          </w:tcPr>
          <w:p w14:paraId="77C21D3D" w14:textId="77777777" w:rsidR="00ED48E8" w:rsidRDefault="00ED48E8" w:rsidP="00ED48E8">
            <w:pPr>
              <w:jc w:val="both"/>
              <w:rPr>
                <w:rFonts w:ascii="Verdana" w:hAnsi="Verdana"/>
                <w:kern w:val="2"/>
                <w:szCs w:val="24"/>
              </w:rPr>
            </w:pPr>
            <w:r w:rsidRPr="006E1949">
              <w:rPr>
                <w:rFonts w:ascii="Verdana" w:hAnsi="Verdana"/>
                <w:kern w:val="2"/>
                <w:szCs w:val="24"/>
              </w:rPr>
              <w:t>Kartu su Prekėmis pateikiami šie dokumentai:</w:t>
            </w:r>
          </w:p>
          <w:p w14:paraId="6CE8B694" w14:textId="77777777" w:rsidR="00ED48E8" w:rsidRPr="00416051" w:rsidRDefault="00ED48E8" w:rsidP="00ED48E8">
            <w:pPr>
              <w:pStyle w:val="Sraopastraipa"/>
              <w:numPr>
                <w:ilvl w:val="0"/>
                <w:numId w:val="1"/>
              </w:numPr>
              <w:tabs>
                <w:tab w:val="left" w:pos="260"/>
              </w:tabs>
              <w:ind w:left="0" w:firstLine="0"/>
              <w:jc w:val="both"/>
              <w:rPr>
                <w:rFonts w:ascii="Verdana" w:hAnsi="Verdana"/>
                <w:kern w:val="2"/>
                <w:szCs w:val="24"/>
              </w:rPr>
            </w:pPr>
            <w:r w:rsidRPr="00416051">
              <w:rPr>
                <w:rFonts w:ascii="Verdana" w:hAnsi="Verdana"/>
                <w:kern w:val="2"/>
                <w:szCs w:val="24"/>
              </w:rPr>
              <w:t>Prekių perdavimo-priėmimo aktas ar kitas Prekių pristatymą patvirtinantis dokumentas (krovinio važtaraštis, sąskaita faktūra, pakavimo lapas).</w:t>
            </w:r>
          </w:p>
          <w:p w14:paraId="36B12AB3" w14:textId="77777777" w:rsidR="00ED48E8" w:rsidRPr="00416051" w:rsidRDefault="00ED48E8" w:rsidP="00ED48E8">
            <w:pPr>
              <w:jc w:val="both"/>
              <w:rPr>
                <w:rFonts w:ascii="Verdana" w:hAnsi="Verdana"/>
                <w:kern w:val="2"/>
                <w:szCs w:val="24"/>
              </w:rPr>
            </w:pPr>
          </w:p>
          <w:p w14:paraId="73FFA04B" w14:textId="51CD2ED3" w:rsidR="00B767F3" w:rsidRPr="008C2B70" w:rsidRDefault="00ED48E8"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004640">
        <w:trPr>
          <w:trHeight w:val="300"/>
        </w:trPr>
        <w:tc>
          <w:tcPr>
            <w:tcW w:w="9918"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633"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552D4389"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 xml:space="preserve">fiksuoto </w:t>
            </w:r>
            <w:r w:rsidR="00FE09DB">
              <w:rPr>
                <w:rFonts w:ascii="Verdana" w:hAnsi="Verdana"/>
                <w:b/>
                <w:bCs/>
                <w:kern w:val="2"/>
                <w:szCs w:val="24"/>
                <w:u w:val="single"/>
              </w:rPr>
              <w:t>į</w:t>
            </w:r>
            <w:r w:rsidRPr="000D7DDA">
              <w:rPr>
                <w:rFonts w:ascii="Verdana" w:hAnsi="Verdana"/>
                <w:b/>
                <w:bCs/>
                <w:kern w:val="2"/>
                <w:szCs w:val="24"/>
                <w:u w:val="single"/>
              </w:rPr>
              <w:t>kain</w:t>
            </w:r>
            <w:r w:rsidR="00FE09DB">
              <w:rPr>
                <w:rFonts w:ascii="Verdana" w:hAnsi="Verdana"/>
                <w:b/>
                <w:bCs/>
                <w:kern w:val="2"/>
                <w:szCs w:val="24"/>
                <w:u w:val="single"/>
              </w:rPr>
              <w:t>i</w:t>
            </w:r>
            <w:r w:rsidRPr="000D7DDA">
              <w:rPr>
                <w:rFonts w:ascii="Verdana" w:hAnsi="Verdana"/>
                <w:b/>
                <w:bCs/>
                <w:kern w:val="2"/>
                <w:szCs w:val="24"/>
                <w:u w:val="single"/>
              </w:rPr>
              <w:t>o</w:t>
            </w:r>
            <w:r w:rsidR="00FE09DB">
              <w:rPr>
                <w:rFonts w:ascii="Verdana" w:hAnsi="Verdana"/>
                <w:b/>
                <w:bCs/>
                <w:kern w:val="2"/>
                <w:szCs w:val="24"/>
                <w:u w:val="single"/>
              </w:rPr>
              <w:t xml:space="preserve"> </w:t>
            </w:r>
            <w:r w:rsidRPr="000D7DDA">
              <w:rPr>
                <w:rFonts w:ascii="Verdana" w:hAnsi="Verdana"/>
                <w:b/>
                <w:bCs/>
                <w:kern w:val="2"/>
                <w:szCs w:val="24"/>
              </w:rPr>
              <w:t>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633"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77777777"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w:t>
            </w:r>
            <w:r w:rsidRPr="000C7311">
              <w:rPr>
                <w:rFonts w:ascii="Verdana" w:eastAsia="Calibri" w:hAnsi="Verdana" w:cs="Calibri"/>
                <w:color w:val="000000"/>
                <w:szCs w:val="24"/>
              </w:rPr>
              <w:lastRenderedPageBreak/>
              <w:t xml:space="preserve">įkainiais, neviršijant jame nurodyto Prekių maksimalaus kiekio.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4484B20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įkainių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633"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31AE15BA"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004640">
              <w:rPr>
                <w:rFonts w:ascii="Verdana" w:hAnsi="Verdana"/>
                <w:b/>
                <w:bCs/>
                <w:kern w:val="2"/>
                <w:szCs w:val="24"/>
                <w:highlight w:val="yellow"/>
              </w:rPr>
              <w:t xml:space="preserve"> </w:t>
            </w:r>
            <w:r w:rsidRPr="002978DD">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633" w:type="dxa"/>
            <w:gridSpan w:val="2"/>
            <w:tcBorders>
              <w:top w:val="single" w:sz="4" w:space="0" w:color="auto"/>
              <w:left w:val="single" w:sz="4" w:space="0" w:color="auto"/>
              <w:bottom w:val="single" w:sz="4" w:space="0" w:color="auto"/>
              <w:right w:val="single" w:sz="4" w:space="0" w:color="auto"/>
            </w:tcBorders>
          </w:tcPr>
          <w:p w14:paraId="5791A676" w14:textId="77777777" w:rsidR="00023495" w:rsidRPr="00E03CF2" w:rsidRDefault="00023495" w:rsidP="00023495">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 xml:space="preserve">nurodytiems įkainiams, įkainiai perskaičiuojami nekeičiant Prekių įkainio be PVM. </w:t>
            </w:r>
          </w:p>
          <w:p w14:paraId="09ABE34D" w14:textId="77777777" w:rsidR="00023495" w:rsidRPr="000D4715" w:rsidRDefault="00023495" w:rsidP="00023495">
            <w:pPr>
              <w:jc w:val="both"/>
              <w:rPr>
                <w:rFonts w:ascii="Verdana" w:hAnsi="Verdana"/>
                <w:kern w:val="2"/>
                <w:szCs w:val="24"/>
              </w:rPr>
            </w:pPr>
          </w:p>
          <w:p w14:paraId="449693C2" w14:textId="2AF538E7" w:rsidR="00B767F3" w:rsidRPr="000D7DDA" w:rsidRDefault="00023495" w:rsidP="00B46E30">
            <w:pPr>
              <w:jc w:val="both"/>
              <w:rPr>
                <w:rFonts w:ascii="Verdana" w:hAnsi="Verdana"/>
                <w:kern w:val="2"/>
                <w:szCs w:val="24"/>
              </w:rPr>
            </w:pPr>
            <w:r w:rsidRPr="00F04249">
              <w:rPr>
                <w:rFonts w:ascii="Verdana" w:hAnsi="Verdana"/>
                <w:kern w:val="2"/>
                <w:szCs w:val="24"/>
              </w:rPr>
              <w:t xml:space="preserve">Perskaičiuoti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1C94CE7C"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004640">
              <w:rPr>
                <w:rFonts w:ascii="Verdana" w:hAnsi="Verdana"/>
                <w:b/>
                <w:bCs/>
                <w:kern w:val="2"/>
                <w:szCs w:val="24"/>
                <w:highlight w:val="yellow"/>
              </w:rPr>
              <w:t xml:space="preserve"> </w:t>
            </w:r>
            <w:r w:rsidRPr="002978DD">
              <w:rPr>
                <w:rFonts w:ascii="Verdana" w:hAnsi="Verdana"/>
                <w:b/>
                <w:bCs/>
                <w:kern w:val="2"/>
                <w:szCs w:val="24"/>
              </w:rPr>
              <w:t>įkainių</w:t>
            </w:r>
            <w:r w:rsidRPr="000D7DDA">
              <w:rPr>
                <w:rFonts w:ascii="Verdana" w:hAnsi="Verdana"/>
                <w:b/>
                <w:bCs/>
                <w:kern w:val="2"/>
                <w:szCs w:val="24"/>
              </w:rPr>
              <w:t xml:space="preserve"> peržiūra dėl kitų mokesčių, lemiančių Prekių kainos / įkainių pokytį, pasikeitimo</w:t>
            </w:r>
          </w:p>
        </w:tc>
        <w:tc>
          <w:tcPr>
            <w:tcW w:w="663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023495" w:rsidRPr="000D7DDA" w14:paraId="6C0C5CB3"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10ACB287" w:rsidR="00023495" w:rsidRPr="000D7DDA" w:rsidRDefault="00023495" w:rsidP="00023495">
            <w:pPr>
              <w:rPr>
                <w:rFonts w:ascii="Verdana" w:hAnsi="Verdana"/>
                <w:b/>
                <w:bCs/>
                <w:kern w:val="2"/>
                <w:szCs w:val="24"/>
              </w:rPr>
            </w:pPr>
            <w:r w:rsidRPr="000D7DDA">
              <w:rPr>
                <w:rFonts w:ascii="Verdana" w:hAnsi="Verdana"/>
                <w:b/>
                <w:bCs/>
                <w:kern w:val="2"/>
                <w:szCs w:val="24"/>
              </w:rPr>
              <w:t>5.3.3. Sutarties įkainių peržiūra dėl kainų lygio pokyčio</w:t>
            </w:r>
          </w:p>
          <w:p w14:paraId="5C40273E" w14:textId="77777777" w:rsidR="00023495" w:rsidRPr="000D7DDA" w:rsidRDefault="00023495" w:rsidP="00023495">
            <w:pPr>
              <w:rPr>
                <w:rFonts w:ascii="Verdana" w:hAnsi="Verdana"/>
                <w:color w:val="4472C4"/>
                <w:kern w:val="2"/>
                <w:szCs w:val="24"/>
              </w:rPr>
            </w:pPr>
          </w:p>
          <w:p w14:paraId="242E5223" w14:textId="447F109C" w:rsidR="00023495" w:rsidRPr="000D7DDA" w:rsidRDefault="00023495" w:rsidP="00023495">
            <w:pPr>
              <w:rPr>
                <w:rFonts w:ascii="Verdana" w:hAnsi="Verdana"/>
                <w:b/>
                <w:bCs/>
                <w:kern w:val="2"/>
                <w:szCs w:val="24"/>
              </w:rPr>
            </w:pPr>
          </w:p>
        </w:tc>
        <w:tc>
          <w:tcPr>
            <w:tcW w:w="6633" w:type="dxa"/>
            <w:gridSpan w:val="2"/>
            <w:tcBorders>
              <w:top w:val="single" w:sz="4" w:space="0" w:color="auto"/>
              <w:left w:val="single" w:sz="4" w:space="0" w:color="auto"/>
              <w:bottom w:val="single" w:sz="4" w:space="0" w:color="auto"/>
              <w:right w:val="single" w:sz="4" w:space="0" w:color="auto"/>
            </w:tcBorders>
          </w:tcPr>
          <w:p w14:paraId="6D91C813" w14:textId="77777777" w:rsidR="00023495" w:rsidRPr="00A93D2E" w:rsidRDefault="00023495" w:rsidP="00023495">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Pr="00037228">
              <w:rPr>
                <w:rFonts w:ascii="Verdana" w:hAnsi="Verdana"/>
                <w:color w:val="00000A"/>
                <w:szCs w:val="24"/>
              </w:rPr>
              <w:t>Bet kuri Sutarties šalis Sutarties galiojimo metu turi teisę inicijuoti Sutartyje numatytų įkainių per</w:t>
            </w:r>
            <w:r>
              <w:rPr>
                <w:rFonts w:ascii="Verdana" w:hAnsi="Verdana"/>
                <w:color w:val="00000A"/>
                <w:szCs w:val="24"/>
              </w:rPr>
              <w:t>žiūrą</w:t>
            </w:r>
            <w:r w:rsidRPr="00037228">
              <w:rPr>
                <w:rFonts w:ascii="Verdana" w:hAnsi="Verdana"/>
                <w:color w:val="00000A"/>
                <w:szCs w:val="24"/>
              </w:rPr>
              <w:t xml:space="preserve"> (keitimą) ne anksčiau kaip po 6 (šešių) mėnesių nuo </w:t>
            </w:r>
            <w:sdt>
              <w:sdtPr>
                <w:rPr>
                  <w:rFonts w:ascii="Verdana" w:hAnsi="Verdana"/>
                  <w:color w:val="00000A"/>
                  <w:szCs w:val="24"/>
                </w:rPr>
                <w:alias w:val="Pasirinkite"/>
                <w:tag w:val="Pasirinkite"/>
                <w:id w:val="793330403"/>
                <w:placeholder>
                  <w:docPart w:val="F7BE36A2FFD94A419CFB2831976D8AD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37228">
                  <w:rPr>
                    <w:rFonts w:ascii="Verdana" w:hAnsi="Verdana"/>
                    <w:color w:val="00000A"/>
                    <w:szCs w:val="24"/>
                  </w:rPr>
                  <w:t xml:space="preserve">Sutarties </w:t>
                </w:r>
                <w:r>
                  <w:rPr>
                    <w:rFonts w:ascii="Verdana" w:hAnsi="Verdana"/>
                    <w:color w:val="00000A"/>
                    <w:szCs w:val="24"/>
                  </w:rPr>
                  <w:t>įsigaliojimo</w:t>
                </w:r>
                <w:r w:rsidRPr="00037228">
                  <w:rPr>
                    <w:rFonts w:ascii="Verdana" w:hAnsi="Verdana"/>
                    <w:color w:val="00000A"/>
                    <w:szCs w:val="24"/>
                  </w:rPr>
                  <w:t xml:space="preserve"> dienos</w:t>
                </w:r>
              </w:sdtContent>
            </w:sdt>
            <w:r w:rsidRPr="00037228">
              <w:rPr>
                <w:rFonts w:ascii="Verdana" w:hAnsi="Verdana"/>
                <w:color w:val="00000A"/>
                <w:szCs w:val="24"/>
              </w:rPr>
              <w:t xml:space="preserve"> (</w:t>
            </w:r>
            <w:r w:rsidRPr="00AD57C3">
              <w:rPr>
                <w:rFonts w:ascii="Verdana" w:hAnsi="Verdana"/>
              </w:rPr>
              <w:t>jeigu peržiūra jau buvo atlikta – nuo Susitarimo dėl paskutinio perskaičiavimo pagal šį Specialiųjų sąlygų papunktį įsigaliojimo dienos</w:t>
            </w:r>
            <w:r w:rsidRPr="00037228">
              <w:rPr>
                <w:rFonts w:ascii="Verdana" w:hAnsi="Verdana"/>
                <w:color w:val="00000A"/>
                <w:szCs w:val="24"/>
              </w:rPr>
              <w:t>), jeigu Vartojimo prekių ir paslaugų kainų pokytis (k), apskaičiuotas kaip nustatyta 5.3.3.</w:t>
            </w:r>
            <w:r>
              <w:rPr>
                <w:rFonts w:ascii="Verdana" w:hAnsi="Verdana"/>
                <w:color w:val="00000A"/>
                <w:szCs w:val="24"/>
              </w:rPr>
              <w:t>6</w:t>
            </w:r>
            <w:r w:rsidRPr="00037228">
              <w:rPr>
                <w:rFonts w:ascii="Verdana" w:hAnsi="Verdana"/>
                <w:color w:val="00000A"/>
                <w:szCs w:val="24"/>
              </w:rPr>
              <w:t xml:space="preserve"> punkte, viršija 5%</w:t>
            </w:r>
            <w:r w:rsidRPr="00A93D2E">
              <w:rPr>
                <w:rFonts w:ascii="Verdana" w:hAnsi="Verdana"/>
                <w:kern w:val="2"/>
                <w:szCs w:val="24"/>
              </w:rPr>
              <w:t>. Sutarties įkainių peržiūra atliekama ne rečiau kaip kas 12 (dvylika) mėnesių.</w:t>
            </w:r>
          </w:p>
          <w:p w14:paraId="0CB578DE"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8EA88C8"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 xml:space="preserve">Jeigu Prekių tiekimas vėluoja dėl Tiekėjo kaltės, uždelstų pristatyti Prekių įkainiai nėra </w:t>
            </w:r>
            <w:r w:rsidRPr="00A93D2E">
              <w:rPr>
                <w:rFonts w:ascii="Verdana" w:hAnsi="Verdana"/>
                <w:kern w:val="2"/>
                <w:szCs w:val="24"/>
                <w:shd w:val="clear" w:color="auto" w:fill="FFFFFF"/>
              </w:rPr>
              <w:lastRenderedPageBreak/>
              <w:t>perskaičiuojami dėl kainų lygio kilimo (negali būti didinami).</w:t>
            </w:r>
          </w:p>
          <w:p w14:paraId="488E39F8"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52CCB8"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6A84585A"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23E66A9" w14:textId="77777777" w:rsidR="00023495" w:rsidRPr="00A93D2E" w:rsidRDefault="00000000" w:rsidP="00023495">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023495" w:rsidRPr="00A93D2E">
              <w:rPr>
                <w:rFonts w:ascii="Verdana" w:hAnsi="Verdana"/>
                <w:kern w:val="2"/>
                <w:szCs w:val="24"/>
              </w:rPr>
              <w:t>, kur a – įkainis (Eur be PVM)) (jei peržiūra jau buvo atlikta, tai po paskutinio perskaičiavimo)</w:t>
            </w:r>
          </w:p>
          <w:p w14:paraId="5EF545CC" w14:textId="77777777" w:rsidR="00023495" w:rsidRPr="00A93D2E" w:rsidRDefault="00023495" w:rsidP="00023495">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2838C3D" w14:textId="77777777" w:rsidR="00023495" w:rsidRPr="00A93D2E" w:rsidRDefault="00023495" w:rsidP="00023495">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1569761610"/>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0BA7AD92" w14:textId="77777777" w:rsidR="00023495" w:rsidRPr="00A93D2E" w:rsidRDefault="00023495" w:rsidP="00023495">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3ABA705D" w14:textId="77777777" w:rsidR="00023495" w:rsidRPr="00A93D2E" w:rsidRDefault="00023495" w:rsidP="00023495">
            <w:pPr>
              <w:jc w:val="both"/>
              <w:textAlignment w:val="baseline"/>
              <w:rPr>
                <w:rFonts w:ascii="Verdana" w:hAnsi="Verdana"/>
                <w:kern w:val="2"/>
                <w:szCs w:val="24"/>
              </w:rPr>
            </w:pPr>
            <w:r w:rsidRPr="00A93D2E">
              <w:rPr>
                <w:rFonts w:ascii="Verdana" w:hAnsi="Verdana"/>
                <w:kern w:val="2"/>
                <w:szCs w:val="24"/>
              </w:rPr>
              <w:t>Ind</w:t>
            </w:r>
            <w:r w:rsidRPr="00A93D2E">
              <w:rPr>
                <w:rFonts w:ascii="Verdana" w:hAnsi="Verdana"/>
                <w:kern w:val="2"/>
                <w:szCs w:val="24"/>
                <w:vertAlign w:val="subscript"/>
              </w:rPr>
              <w:t>naujausias</w:t>
            </w:r>
            <w:r w:rsidRPr="00A93D2E">
              <w:rPr>
                <w:rFonts w:ascii="Verdana" w:hAnsi="Verdana"/>
                <w:kern w:val="2"/>
                <w:szCs w:val="24"/>
              </w:rPr>
              <w:t xml:space="preserve"> – kreipimosi dėl įkainių peržiūros išsiuntimo kitai šaliai dieną paskelbtas naujausias</w:t>
            </w:r>
            <w:r>
              <w:rPr>
                <w:rFonts w:ascii="Verdana" w:hAnsi="Verdana"/>
                <w:kern w:val="2"/>
                <w:szCs w:val="24"/>
              </w:rPr>
              <w:t xml:space="preserve"> </w:t>
            </w:r>
            <w:r w:rsidRPr="00E03CF2">
              <w:rPr>
                <w:rFonts w:ascii="Verdana" w:hAnsi="Verdana"/>
                <w:kern w:val="2"/>
                <w:szCs w:val="24"/>
              </w:rPr>
              <w:t xml:space="preserve">vartotojų kainų </w:t>
            </w:r>
            <w:r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394597665"/>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D3395">
                  <w:rPr>
                    <w:rFonts w:ascii="Verdana" w:hAnsi="Verdana"/>
                    <w:i/>
                    <w:szCs w:val="24"/>
                  </w:rPr>
                  <w:t xml:space="preserve"> 06 SVEIKATA</w:t>
                </w:r>
              </w:sdtContent>
            </w:sdt>
            <w:r w:rsidRPr="006D3395">
              <w:rPr>
                <w:rFonts w:ascii="Verdana" w:hAnsi="Verdana"/>
                <w:szCs w:val="24"/>
              </w:rPr>
              <w:t>).</w:t>
            </w:r>
          </w:p>
          <w:p w14:paraId="1D7584B5" w14:textId="77777777" w:rsidR="00023495" w:rsidRPr="00A93D2E" w:rsidRDefault="00023495" w:rsidP="00023495">
            <w:pPr>
              <w:jc w:val="both"/>
              <w:rPr>
                <w:rFonts w:ascii="Verdana" w:hAnsi="Verdana"/>
                <w:kern w:val="2"/>
                <w:szCs w:val="24"/>
              </w:rPr>
            </w:pPr>
            <w:r w:rsidRPr="00A93D2E">
              <w:rPr>
                <w:rFonts w:ascii="Verdana" w:hAnsi="Verdana"/>
                <w:kern w:val="2"/>
                <w:szCs w:val="24"/>
              </w:rPr>
              <w:t>Ind</w:t>
            </w:r>
            <w:r w:rsidRPr="00A93D2E">
              <w:rPr>
                <w:rFonts w:ascii="Verdana" w:hAnsi="Verdana"/>
                <w:kern w:val="2"/>
                <w:szCs w:val="24"/>
                <w:vertAlign w:val="subscript"/>
              </w:rPr>
              <w:t>pradžia</w:t>
            </w:r>
            <w:r w:rsidRPr="00A93D2E">
              <w:rPr>
                <w:rFonts w:ascii="Verdana" w:hAnsi="Verdana"/>
                <w:kern w:val="2"/>
                <w:szCs w:val="24"/>
              </w:rPr>
              <w:t xml:space="preserve"> – laikotarpio pradžios datos (mėnesio)</w:t>
            </w:r>
            <w:r>
              <w:t xml:space="preserve"> </w:t>
            </w:r>
            <w:r>
              <w:rPr>
                <w:rFonts w:ascii="Verdana" w:hAnsi="Verdana"/>
                <w:kern w:val="2"/>
                <w:szCs w:val="24"/>
              </w:rPr>
              <w:t xml:space="preserve">vartotojų kainų </w:t>
            </w:r>
            <w:r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946305878"/>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70D1A5"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43278221"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w:t>
            </w:r>
            <w:r w:rsidRPr="00A93D2E">
              <w:rPr>
                <w:rFonts w:ascii="Verdana" w:hAnsi="Verdana"/>
                <w:kern w:val="2"/>
                <w:szCs w:val="24"/>
                <w:shd w:val="clear" w:color="auto" w:fill="FFFFFF"/>
              </w:rPr>
              <w:lastRenderedPageBreak/>
              <w:t xml:space="preserve">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5DB80800" w14:textId="77777777" w:rsidR="00023495" w:rsidRPr="00A93D2E" w:rsidRDefault="00023495" w:rsidP="00023495">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5D913199" w:rsidR="00023495" w:rsidRPr="000D7DDA" w:rsidRDefault="00023495" w:rsidP="00023495">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2628A9ED"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5.3.4. Sutarties </w:t>
            </w:r>
            <w:r w:rsidRPr="002978DD">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633"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010BBFCB" w:rsidR="00B767F3" w:rsidRPr="000D7DDA" w:rsidRDefault="00DD7479">
            <w:pPr>
              <w:rPr>
                <w:rFonts w:ascii="Verdana" w:hAnsi="Verdana"/>
                <w:b/>
                <w:bCs/>
                <w:kern w:val="2"/>
                <w:szCs w:val="24"/>
              </w:rPr>
            </w:pPr>
            <w:r w:rsidRPr="000D7DDA">
              <w:rPr>
                <w:rFonts w:ascii="Verdana" w:hAnsi="Verdana"/>
                <w:b/>
                <w:bCs/>
                <w:kern w:val="2"/>
                <w:szCs w:val="24"/>
              </w:rPr>
              <w:t xml:space="preserve">5.4. Sutarties </w:t>
            </w:r>
            <w:r w:rsidRPr="002978DD">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633"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004640">
            <w:pPr>
              <w:jc w:val="both"/>
              <w:rPr>
                <w:rFonts w:ascii="Verdana" w:hAnsi="Verdana"/>
                <w:kern w:val="2"/>
                <w:szCs w:val="24"/>
              </w:rPr>
            </w:pPr>
            <w:r w:rsidRPr="000C45EC">
              <w:rPr>
                <w:rFonts w:ascii="Verdana" w:hAnsi="Verdana"/>
                <w:kern w:val="2"/>
                <w:szCs w:val="24"/>
                <w:lang w:val="en-US"/>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5.5. Atsiskaitymo su Tiekėju terminas ir tvarka</w:t>
            </w:r>
          </w:p>
        </w:tc>
        <w:tc>
          <w:tcPr>
            <w:tcW w:w="6633"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633"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633"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004640">
        <w:trPr>
          <w:trHeight w:val="300"/>
        </w:trPr>
        <w:tc>
          <w:tcPr>
            <w:tcW w:w="9918"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633"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633"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633"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004640">
        <w:trPr>
          <w:trHeight w:val="300"/>
        </w:trPr>
        <w:tc>
          <w:tcPr>
            <w:tcW w:w="9918"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633"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004640">
        <w:trPr>
          <w:trHeight w:val="300"/>
        </w:trPr>
        <w:tc>
          <w:tcPr>
            <w:tcW w:w="9918"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633"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633"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633"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004640">
        <w:trPr>
          <w:trHeight w:val="300"/>
        </w:trPr>
        <w:tc>
          <w:tcPr>
            <w:tcW w:w="9918"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633"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w:t>
            </w:r>
            <w:r w:rsidRPr="000D7DDA">
              <w:rPr>
                <w:rFonts w:ascii="Verdana" w:hAnsi="Verdana"/>
                <w:kern w:val="2"/>
                <w:szCs w:val="24"/>
              </w:rPr>
              <w:lastRenderedPageBreak/>
              <w:t>šimtosios) procento dydžio delspinigius nuo neapmokėtos sumos be PVM už kiekvieną vėlavimo dieną.</w:t>
            </w:r>
          </w:p>
        </w:tc>
      </w:tr>
      <w:tr w:rsidR="00B767F3" w:rsidRPr="000D7DDA" w14:paraId="66B563D2"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9.2. Tiekėjui taikomos netesybos</w:t>
            </w:r>
          </w:p>
        </w:tc>
        <w:tc>
          <w:tcPr>
            <w:tcW w:w="6633"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633" w:type="dxa"/>
            <w:gridSpan w:val="2"/>
            <w:tcBorders>
              <w:top w:val="single" w:sz="4" w:space="0" w:color="auto"/>
              <w:left w:val="single" w:sz="4" w:space="0" w:color="auto"/>
              <w:bottom w:val="single" w:sz="4" w:space="0" w:color="auto"/>
              <w:right w:val="single" w:sz="4" w:space="0" w:color="auto"/>
            </w:tcBorders>
          </w:tcPr>
          <w:p w14:paraId="0E856E7C" w14:textId="77777777" w:rsidR="002978DD" w:rsidRPr="000D7DDA" w:rsidRDefault="002978DD" w:rsidP="002978DD">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Pr="000D4715">
              <w:rPr>
                <w:rFonts w:ascii="Verdana" w:hAnsi="Verdana"/>
                <w:kern w:val="2"/>
                <w:szCs w:val="24"/>
              </w:rPr>
              <w:t>5 procentų dydžio bauda nuo Pradinės Sutarties vertės, nurodytos Specialiųjų sąlygų 5.2 punkte.</w:t>
            </w:r>
          </w:p>
          <w:p w14:paraId="48292084" w14:textId="131D10B5" w:rsidR="00B767F3" w:rsidRPr="000D7DDA" w:rsidRDefault="002978DD">
            <w:pPr>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Pr>
                <w:rFonts w:ascii="Verdana" w:hAnsi="Verdana"/>
                <w:szCs w:val="24"/>
              </w:rPr>
              <w:t xml:space="preserve"> 5</w:t>
            </w:r>
            <w:r w:rsidRPr="000D7DDA">
              <w:rPr>
                <w:rFonts w:ascii="Verdana" w:hAnsi="Verdana"/>
                <w:kern w:val="2"/>
                <w:szCs w:val="24"/>
              </w:rPr>
              <w:t xml:space="preserve"> </w:t>
            </w:r>
            <w:r w:rsidRPr="006D3395">
              <w:rPr>
                <w:rFonts w:ascii="Verdana" w:hAnsi="Verdana"/>
                <w:kern w:val="2"/>
                <w:szCs w:val="24"/>
              </w:rPr>
              <w:t>procentų dydžio bauda nuo Pradinės Sutarties vertės, nurodytos Specialiųjų sąlygų 5.2 punkte.</w:t>
            </w:r>
            <w:r w:rsidRPr="006D3395" w:rsidDel="006D3395">
              <w:rPr>
                <w:rFonts w:ascii="Verdana" w:hAnsi="Verdana"/>
                <w:kern w:val="2"/>
                <w:szCs w:val="24"/>
              </w:rPr>
              <w:t xml:space="preserve"> </w:t>
            </w:r>
          </w:p>
        </w:tc>
      </w:tr>
      <w:tr w:rsidR="00B767F3" w:rsidRPr="000D7DDA" w14:paraId="539B299E"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33"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633"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9.6. Tiekėjui / Pirkėjui taikoma bauda dėl konfidencialumo reikalavimų nesilaikymo</w:t>
            </w:r>
          </w:p>
        </w:tc>
        <w:tc>
          <w:tcPr>
            <w:tcW w:w="6633"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633"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633"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33"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004640">
        <w:trPr>
          <w:trHeight w:val="300"/>
        </w:trPr>
        <w:tc>
          <w:tcPr>
            <w:tcW w:w="9918"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004640">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633"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004640">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640"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004640">
        <w:trPr>
          <w:trHeight w:val="300"/>
        </w:trPr>
        <w:tc>
          <w:tcPr>
            <w:tcW w:w="9918"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633"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22CB3BAA" w:rsidR="00B767F3" w:rsidRPr="00B46E30" w:rsidRDefault="0069053F" w:rsidP="00B46E30">
            <w:pPr>
              <w:jc w:val="both"/>
              <w:rPr>
                <w:rFonts w:ascii="Verdana" w:hAnsi="Verdana"/>
                <w:color w:val="FF0000"/>
                <w:kern w:val="2"/>
                <w:szCs w:val="24"/>
              </w:rPr>
            </w:pPr>
            <w:r w:rsidRPr="00150DBE">
              <w:rPr>
                <w:rFonts w:ascii="Verdana" w:hAnsi="Verdana"/>
                <w:color w:val="000000"/>
                <w:kern w:val="2"/>
                <w:szCs w:val="24"/>
              </w:rPr>
              <w:t xml:space="preserve">Sutartis galioja iki visiško prievolių įvykdymo (kol bus išnaudota Pradinės Sutarties vertė, bet jos terminas negali būti ilgesnis kaip </w:t>
            </w:r>
            <w:r w:rsidR="002E242D" w:rsidRPr="002E242D">
              <w:rPr>
                <w:rFonts w:ascii="Verdana" w:hAnsi="Verdana"/>
                <w:b/>
                <w:szCs w:val="24"/>
              </w:rPr>
              <w:t>2</w:t>
            </w:r>
            <w:r w:rsidR="002978DD">
              <w:rPr>
                <w:rFonts w:ascii="Verdana" w:hAnsi="Verdana"/>
                <w:b/>
                <w:szCs w:val="24"/>
              </w:rPr>
              <w:t>5</w:t>
            </w:r>
            <w:r w:rsidRPr="00150DBE">
              <w:rPr>
                <w:rFonts w:ascii="Verdana" w:hAnsi="Verdana"/>
                <w:b/>
                <w:szCs w:val="24"/>
              </w:rPr>
              <w:t xml:space="preserve"> (</w:t>
            </w:r>
            <w:r w:rsidR="002E242D" w:rsidRPr="002E242D">
              <w:rPr>
                <w:rFonts w:ascii="Verdana" w:hAnsi="Verdana"/>
                <w:b/>
                <w:szCs w:val="24"/>
              </w:rPr>
              <w:t xml:space="preserve">dvidešimt </w:t>
            </w:r>
            <w:r w:rsidR="002978DD">
              <w:rPr>
                <w:rFonts w:ascii="Verdana" w:hAnsi="Verdana"/>
                <w:b/>
                <w:szCs w:val="24"/>
              </w:rPr>
              <w:t>penki</w:t>
            </w:r>
            <w:r w:rsidRPr="00150DBE">
              <w:rPr>
                <w:rFonts w:ascii="Verdana" w:hAnsi="Verdana"/>
                <w:b/>
                <w:szCs w:val="24"/>
              </w:rPr>
              <w:t xml:space="preserve">) mėnesiai </w:t>
            </w:r>
            <w:r w:rsidRPr="00150DBE">
              <w:rPr>
                <w:rFonts w:ascii="Verdana" w:hAnsi="Verdana"/>
                <w:szCs w:val="24"/>
              </w:rPr>
              <w:t xml:space="preserve">(sutarties vykdymo trukmė (prekių tiekimo </w:t>
            </w:r>
            <w:r w:rsidRPr="00150DBE">
              <w:rPr>
                <w:rFonts w:ascii="Verdana" w:hAnsi="Verdana"/>
                <w:szCs w:val="24"/>
              </w:rPr>
              <w:lastRenderedPageBreak/>
              <w:t xml:space="preserve">terminas) –  </w:t>
            </w:r>
            <w:r w:rsidR="002E242D" w:rsidRPr="002E242D">
              <w:rPr>
                <w:rFonts w:ascii="Verdana" w:hAnsi="Verdana"/>
                <w:szCs w:val="24"/>
              </w:rPr>
              <w:t>2</w:t>
            </w:r>
            <w:r w:rsidR="002978DD">
              <w:rPr>
                <w:rFonts w:ascii="Verdana" w:hAnsi="Verdana"/>
                <w:szCs w:val="24"/>
              </w:rPr>
              <w:t>4</w:t>
            </w:r>
            <w:r w:rsidRPr="00150DBE">
              <w:rPr>
                <w:rFonts w:ascii="Verdana" w:hAnsi="Verdana"/>
                <w:szCs w:val="24"/>
              </w:rPr>
              <w:t xml:space="preserve"> (</w:t>
            </w:r>
            <w:r w:rsidR="002E242D" w:rsidRPr="002E242D">
              <w:rPr>
                <w:rFonts w:ascii="Verdana" w:hAnsi="Verdana"/>
                <w:szCs w:val="24"/>
              </w:rPr>
              <w:t xml:space="preserve">dvidešimt </w:t>
            </w:r>
            <w:r w:rsidR="002978DD">
              <w:rPr>
                <w:rFonts w:ascii="Verdana" w:hAnsi="Verdana"/>
                <w:szCs w:val="24"/>
              </w:rPr>
              <w:t>keturi</w:t>
            </w:r>
            <w:r w:rsidRPr="00150DBE">
              <w:rPr>
                <w:rFonts w:ascii="Verdana" w:hAnsi="Verdana"/>
                <w:szCs w:val="24"/>
              </w:rPr>
              <w:t>)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004640">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11.2. Sutarties galiojimo termino pratęsimas</w:t>
            </w:r>
          </w:p>
        </w:tc>
        <w:tc>
          <w:tcPr>
            <w:tcW w:w="6633"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004640">
        <w:trPr>
          <w:trHeight w:val="300"/>
        </w:trPr>
        <w:tc>
          <w:tcPr>
            <w:tcW w:w="9918"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004640">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6772"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004640">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6772" w:type="dxa"/>
            <w:gridSpan w:val="4"/>
          </w:tcPr>
          <w:p w14:paraId="0D63BB50" w14:textId="643D7AEF"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kainą / 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004640">
        <w:trPr>
          <w:trHeight w:val="300"/>
        </w:trPr>
        <w:tc>
          <w:tcPr>
            <w:tcW w:w="9918"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004640">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6772" w:type="dxa"/>
            <w:gridSpan w:val="4"/>
          </w:tcPr>
          <w:p w14:paraId="3DBB463B" w14:textId="77777777" w:rsidR="00004640" w:rsidRPr="00EA7C9C" w:rsidRDefault="00004640" w:rsidP="00004640">
            <w:pPr>
              <w:jc w:val="both"/>
              <w:rPr>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Pr>
                <w:rFonts w:ascii="Verdana" w:hAnsi="Verdana"/>
                <w:color w:val="000000"/>
                <w:kern w:val="2"/>
                <w:szCs w:val="24"/>
                <w:shd w:val="clear" w:color="auto" w:fill="FFFFFF"/>
              </w:rPr>
              <w:t xml:space="preserve"> </w:t>
            </w:r>
            <w:r w:rsidRPr="00520589">
              <w:rPr>
                <w:rFonts w:ascii="Verdana" w:hAnsi="Verdana"/>
                <w:kern w:val="2"/>
                <w:szCs w:val="24"/>
                <w:shd w:val="clear" w:color="auto" w:fill="FFFFFF"/>
              </w:rPr>
              <w:t xml:space="preserve">(savarankiškai nustatyti kriterijai): </w:t>
            </w:r>
            <w:r w:rsidRPr="00EA7C9C">
              <w:rPr>
                <w:rFonts w:ascii="Verdana" w:hAnsi="Verdana"/>
                <w:kern w:val="2"/>
                <w:szCs w:val="24"/>
                <w:shd w:val="clear" w:color="auto" w:fill="FFFFFF"/>
              </w:rPr>
              <w:t>Tiekėjas privalo Prekes atvežti Pirkėjui ne kelių eismo piko valandomis, pirmadieniais − ketvirtadieniais nuo 9.00 val. iki 11.00 val. ir nuo 13.00 val. iki 16.00 val.,  penktadienį nuo 9.00 val. iki 11 val. ir nuo 13.00 val.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4B6631DF" w14:textId="357E32DB" w:rsidR="00B767F3" w:rsidRPr="00B46E30" w:rsidRDefault="00004640" w:rsidP="001D31B6">
            <w:pPr>
              <w:jc w:val="both"/>
              <w:rPr>
                <w:rFonts w:ascii="Verdana" w:hAnsi="Verdana"/>
                <w:color w:val="000000"/>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r w:rsidR="00DD7479" w:rsidRPr="00DF0608">
              <w:rPr>
                <w:rFonts w:ascii="Verdana" w:hAnsi="Verdana"/>
                <w:color w:val="000000"/>
                <w:kern w:val="2"/>
                <w:szCs w:val="24"/>
                <w:shd w:val="clear" w:color="auto" w:fill="FFFFFF"/>
              </w:rPr>
              <w:t>.</w:t>
            </w:r>
          </w:p>
        </w:tc>
      </w:tr>
      <w:tr w:rsidR="00B767F3" w:rsidRPr="000D7DDA" w14:paraId="032072CC" w14:textId="77777777" w:rsidTr="00004640">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13.2.  Su perkamomis </w:t>
            </w:r>
            <w:r w:rsidRPr="000D7DDA">
              <w:rPr>
                <w:rFonts w:ascii="Verdana" w:hAnsi="Verdana"/>
                <w:b/>
                <w:bCs/>
                <w:kern w:val="2"/>
                <w:szCs w:val="24"/>
              </w:rPr>
              <w:lastRenderedPageBreak/>
              <w:t>Prekėmis susiję socialiniai kriterijai</w:t>
            </w:r>
          </w:p>
        </w:tc>
        <w:tc>
          <w:tcPr>
            <w:tcW w:w="6772"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lastRenderedPageBreak/>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004640">
        <w:trPr>
          <w:trHeight w:val="300"/>
        </w:trPr>
        <w:tc>
          <w:tcPr>
            <w:tcW w:w="9918"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 xml:space="preserve">14. BENDRŲJŲ SĄLYGŲ PAKEITIMAI IR PAPILDYMAI </w:t>
            </w:r>
          </w:p>
          <w:p w14:paraId="5D079BCD" w14:textId="4571C92F" w:rsidR="00B767F3" w:rsidRPr="000D7DDA" w:rsidRDefault="00B767F3">
            <w:pPr>
              <w:jc w:val="center"/>
              <w:rPr>
                <w:rFonts w:ascii="Verdana" w:hAnsi="Verdana"/>
                <w:kern w:val="2"/>
                <w:szCs w:val="24"/>
              </w:rPr>
            </w:pPr>
          </w:p>
        </w:tc>
      </w:tr>
      <w:tr w:rsidR="00B767F3" w:rsidRPr="000D7DDA" w14:paraId="35D09A71" w14:textId="77777777" w:rsidTr="00004640">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6772"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004640">
        <w:trPr>
          <w:trHeight w:val="300"/>
        </w:trPr>
        <w:tc>
          <w:tcPr>
            <w:tcW w:w="9918"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004640">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6772"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004640">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6772"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004640">
        <w:tc>
          <w:tcPr>
            <w:tcW w:w="9918"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004640">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823"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004640">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4823"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rsidTr="00004640">
        <w:tc>
          <w:tcPr>
            <w:tcW w:w="509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4823"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C642290" w14:textId="7FCFC8ED" w:rsidR="003F1A19" w:rsidRPr="003F1A19" w:rsidRDefault="003F1A19" w:rsidP="003F1A19">
      <w:pPr>
        <w:ind w:firstLine="4820"/>
        <w:textAlignment w:val="center"/>
        <w:rPr>
          <w:rFonts w:ascii="Verdana" w:hAnsi="Verdana"/>
          <w:color w:val="000000"/>
          <w:sz w:val="22"/>
          <w:szCs w:val="22"/>
        </w:rPr>
      </w:pPr>
    </w:p>
    <w:p w14:paraId="0EBFEB5C" w14:textId="77777777" w:rsidR="003F1A19" w:rsidRPr="003F1A19" w:rsidRDefault="003F1A19" w:rsidP="003F1A19">
      <w:pPr>
        <w:ind w:firstLine="4820"/>
        <w:textAlignment w:val="center"/>
        <w:rPr>
          <w:rFonts w:ascii="Verdana" w:hAnsi="Verdana"/>
          <w:color w:val="000000"/>
          <w:szCs w:val="24"/>
        </w:rPr>
      </w:pPr>
    </w:p>
    <w:p w14:paraId="45DC8DB8" w14:textId="77777777" w:rsidR="00004640" w:rsidRDefault="00004640" w:rsidP="003F1A19">
      <w:pPr>
        <w:spacing w:line="257" w:lineRule="atLeast"/>
        <w:jc w:val="center"/>
        <w:rPr>
          <w:rFonts w:ascii="Verdana" w:hAnsi="Verdana"/>
          <w:b/>
          <w:bCs/>
          <w:caps/>
          <w:color w:val="000000"/>
          <w:szCs w:val="24"/>
        </w:rPr>
      </w:pPr>
    </w:p>
    <w:p w14:paraId="739FCF69" w14:textId="77777777" w:rsidR="00004640" w:rsidRDefault="00004640" w:rsidP="003F1A19">
      <w:pPr>
        <w:spacing w:line="257" w:lineRule="atLeast"/>
        <w:jc w:val="center"/>
        <w:rPr>
          <w:rFonts w:ascii="Verdana" w:hAnsi="Verdana"/>
          <w:b/>
          <w:bCs/>
          <w:caps/>
          <w:color w:val="000000"/>
          <w:szCs w:val="24"/>
        </w:rPr>
      </w:pPr>
    </w:p>
    <w:p w14:paraId="0B8F1A8F" w14:textId="77777777" w:rsidR="00004640" w:rsidRDefault="00004640" w:rsidP="003F1A19">
      <w:pPr>
        <w:spacing w:line="257" w:lineRule="atLeast"/>
        <w:jc w:val="center"/>
        <w:rPr>
          <w:rFonts w:ascii="Verdana" w:hAnsi="Verdana"/>
          <w:b/>
          <w:bCs/>
          <w:caps/>
          <w:color w:val="000000"/>
          <w:szCs w:val="24"/>
        </w:rPr>
      </w:pPr>
    </w:p>
    <w:p w14:paraId="0331E63C" w14:textId="77777777" w:rsidR="00004640" w:rsidRDefault="00004640" w:rsidP="003F1A19">
      <w:pPr>
        <w:spacing w:line="257" w:lineRule="atLeast"/>
        <w:jc w:val="center"/>
        <w:rPr>
          <w:rFonts w:ascii="Verdana" w:hAnsi="Verdana"/>
          <w:b/>
          <w:bCs/>
          <w:caps/>
          <w:color w:val="000000"/>
          <w:szCs w:val="24"/>
        </w:rPr>
      </w:pPr>
    </w:p>
    <w:p w14:paraId="5EE1C5C3" w14:textId="77777777" w:rsidR="00004640" w:rsidRDefault="00004640" w:rsidP="003F1A19">
      <w:pPr>
        <w:spacing w:line="257" w:lineRule="atLeast"/>
        <w:jc w:val="center"/>
        <w:rPr>
          <w:rFonts w:ascii="Verdana" w:hAnsi="Verdana"/>
          <w:b/>
          <w:bCs/>
          <w:caps/>
          <w:color w:val="000000"/>
          <w:szCs w:val="24"/>
        </w:rPr>
      </w:pPr>
    </w:p>
    <w:p w14:paraId="704B3CF3" w14:textId="77777777" w:rsidR="00004640" w:rsidRDefault="00004640" w:rsidP="003F1A19">
      <w:pPr>
        <w:spacing w:line="257" w:lineRule="atLeast"/>
        <w:jc w:val="center"/>
        <w:rPr>
          <w:rFonts w:ascii="Verdana" w:hAnsi="Verdana"/>
          <w:b/>
          <w:bCs/>
          <w:caps/>
          <w:color w:val="000000"/>
          <w:szCs w:val="24"/>
        </w:rPr>
      </w:pPr>
    </w:p>
    <w:p w14:paraId="4D46D56B" w14:textId="77777777" w:rsidR="00004640" w:rsidRDefault="00004640" w:rsidP="003F1A19">
      <w:pPr>
        <w:spacing w:line="257" w:lineRule="atLeast"/>
        <w:jc w:val="center"/>
        <w:rPr>
          <w:rFonts w:ascii="Verdana" w:hAnsi="Verdana"/>
          <w:b/>
          <w:bCs/>
          <w:caps/>
          <w:color w:val="000000"/>
          <w:szCs w:val="24"/>
        </w:rPr>
      </w:pPr>
    </w:p>
    <w:p w14:paraId="55ADC54C" w14:textId="77777777" w:rsidR="00004640" w:rsidRDefault="00004640" w:rsidP="003F1A19">
      <w:pPr>
        <w:spacing w:line="257" w:lineRule="atLeast"/>
        <w:jc w:val="center"/>
        <w:rPr>
          <w:rFonts w:ascii="Verdana" w:hAnsi="Verdana"/>
          <w:b/>
          <w:bCs/>
          <w:caps/>
          <w:color w:val="000000"/>
          <w:szCs w:val="24"/>
        </w:rPr>
      </w:pPr>
    </w:p>
    <w:p w14:paraId="0E8E392B" w14:textId="77777777" w:rsidR="00004640" w:rsidRDefault="00004640" w:rsidP="003F1A19">
      <w:pPr>
        <w:spacing w:line="257" w:lineRule="atLeast"/>
        <w:jc w:val="center"/>
        <w:rPr>
          <w:rFonts w:ascii="Verdana" w:hAnsi="Verdana"/>
          <w:b/>
          <w:bCs/>
          <w:caps/>
          <w:color w:val="000000"/>
          <w:szCs w:val="24"/>
        </w:rPr>
      </w:pPr>
    </w:p>
    <w:p w14:paraId="3AA7BC35" w14:textId="77777777" w:rsidR="00004640" w:rsidRDefault="00004640" w:rsidP="003F1A19">
      <w:pPr>
        <w:spacing w:line="257" w:lineRule="atLeast"/>
        <w:jc w:val="center"/>
        <w:rPr>
          <w:rFonts w:ascii="Verdana" w:hAnsi="Verdana"/>
          <w:b/>
          <w:bCs/>
          <w:caps/>
          <w:color w:val="000000"/>
          <w:szCs w:val="24"/>
        </w:rPr>
      </w:pPr>
    </w:p>
    <w:p w14:paraId="1FBDED9F" w14:textId="77777777" w:rsidR="00004640" w:rsidRPr="003F1A19" w:rsidRDefault="00004640" w:rsidP="00004640">
      <w:pPr>
        <w:ind w:firstLine="4820"/>
        <w:textAlignment w:val="center"/>
        <w:rPr>
          <w:rFonts w:ascii="Verdana" w:hAnsi="Verdana"/>
          <w:color w:val="000000"/>
          <w:sz w:val="22"/>
          <w:szCs w:val="22"/>
        </w:rPr>
      </w:pPr>
      <w:r w:rsidRPr="003F1A19">
        <w:rPr>
          <w:rFonts w:ascii="Verdana" w:hAnsi="Verdana"/>
          <w:color w:val="000000"/>
          <w:sz w:val="22"/>
          <w:szCs w:val="22"/>
        </w:rPr>
        <w:lastRenderedPageBreak/>
        <w:t>PATVIRTINTA</w:t>
      </w:r>
    </w:p>
    <w:p w14:paraId="5451A794" w14:textId="77777777" w:rsidR="00004640" w:rsidRPr="003F1A19" w:rsidRDefault="00004640" w:rsidP="00004640">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5B96C928" w14:textId="77777777" w:rsidR="00004640" w:rsidRPr="003F1A19" w:rsidRDefault="00004640" w:rsidP="00004640">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2AFEF0E" w14:textId="77777777" w:rsidR="00004640" w:rsidRPr="003F1A19" w:rsidRDefault="00004640" w:rsidP="00004640">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7272B8A9" w14:textId="77777777" w:rsidR="00004640" w:rsidRPr="003F1A19" w:rsidRDefault="00004640" w:rsidP="00004640">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36231DA9" w14:textId="77777777" w:rsidR="00004640" w:rsidRPr="003F1A19" w:rsidRDefault="00004640" w:rsidP="00004640">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6E7DBE54" w14:textId="77777777" w:rsidR="00004640" w:rsidRDefault="00004640" w:rsidP="003F1A19">
      <w:pPr>
        <w:spacing w:line="257" w:lineRule="atLeast"/>
        <w:jc w:val="center"/>
        <w:rPr>
          <w:rFonts w:ascii="Verdana" w:hAnsi="Verdana"/>
          <w:b/>
          <w:bCs/>
          <w:caps/>
          <w:color w:val="000000"/>
          <w:szCs w:val="24"/>
        </w:rPr>
      </w:pPr>
    </w:p>
    <w:p w14:paraId="73B4ECE7" w14:textId="39B1A11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w:t>
      </w:r>
      <w:r w:rsidRPr="003F1A19">
        <w:rPr>
          <w:rFonts w:ascii="Verdana" w:hAnsi="Verdana"/>
          <w:color w:val="000000"/>
          <w:szCs w:val="24"/>
        </w:rPr>
        <w:lastRenderedPageBreak/>
        <w:t>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subtiekėjai ir specialistai atitiktų jiems įstatymų bei kitų teisės aktų ir (arba) </w:t>
      </w:r>
      <w:r w:rsidRPr="003F1A19">
        <w:rPr>
          <w:rFonts w:ascii="Verdana" w:hAnsi="Verdana"/>
          <w:color w:val="000000"/>
          <w:szCs w:val="24"/>
        </w:rPr>
        <w:lastRenderedPageBreak/>
        <w:t>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subtiekėjo padėtis neatitinka bent vieno </w:t>
      </w:r>
      <w:r w:rsidRPr="003F1A19">
        <w:rPr>
          <w:rFonts w:ascii="Verdana" w:eastAsia="Cambria" w:hAnsi="Verdana"/>
          <w:kern w:val="2"/>
          <w:szCs w:val="24"/>
        </w:rPr>
        <w:lastRenderedPageBreak/>
        <w:t>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w:t>
      </w:r>
      <w:r w:rsidRPr="003F1A19">
        <w:rPr>
          <w:rFonts w:ascii="Verdana" w:hAnsi="Verdana"/>
          <w:color w:val="000000"/>
          <w:szCs w:val="24"/>
          <w:shd w:val="clear" w:color="auto" w:fill="FFFFFF"/>
        </w:rPr>
        <w:lastRenderedPageBreak/>
        <w:t xml:space="preserve">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4.2.1. Kiekviena iš Šalių Sutarties sudarymo metu privalo paskirti kontaktinį asmenį, atsakingą už Sutarties vykdymą (pavyzdžiui, Prekių priėmimą, užsakymų </w:t>
      </w:r>
      <w:r w:rsidRPr="003F1A19">
        <w:rPr>
          <w:rFonts w:ascii="Verdana" w:hAnsi="Verdana"/>
          <w:color w:val="000000"/>
          <w:szCs w:val="24"/>
        </w:rPr>
        <w:lastRenderedPageBreak/>
        <w:t>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lastRenderedPageBreak/>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lastRenderedPageBreak/>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w:t>
      </w:r>
      <w:r w:rsidRPr="003F1A19">
        <w:rPr>
          <w:rFonts w:ascii="Verdana" w:hAnsi="Verdana"/>
          <w:color w:val="000000"/>
          <w:szCs w:val="24"/>
        </w:rPr>
        <w:lastRenderedPageBreak/>
        <w:t>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13.2.2. konfidencialią informaciją yra būtina atskleisti pagal įstatymų bei kitų teisės aktų reikalavimus, įskaitant atvejus, kai to reikalauja viešojo administravimo </w:t>
      </w:r>
      <w:r w:rsidRPr="003F1A19">
        <w:rPr>
          <w:rFonts w:ascii="Verdana" w:hAnsi="Verdana"/>
          <w:color w:val="000000"/>
          <w:szCs w:val="24"/>
        </w:rPr>
        <w:lastRenderedPageBreak/>
        <w:t>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F1A19">
        <w:rPr>
          <w:rFonts w:ascii="Verdana" w:hAnsi="Verdana"/>
          <w:i/>
          <w:iCs/>
          <w:color w:val="000000"/>
          <w:szCs w:val="24"/>
        </w:rPr>
        <w:t>sui generis</w:t>
      </w:r>
      <w:r w:rsidRPr="003F1A19">
        <w:rPr>
          <w:rFonts w:ascii="Verdana" w:hAnsi="Verdana"/>
          <w:color w:val="000000"/>
          <w:szCs w:val="24"/>
        </w:rPr>
        <w:t xml:space="preserve">) </w:t>
      </w:r>
      <w:r w:rsidRPr="003F1A19">
        <w:rPr>
          <w:rFonts w:ascii="Verdana" w:hAnsi="Verdana"/>
          <w:color w:val="000000"/>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lastRenderedPageBreak/>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xml:space="preserve">) – taikomos Lietuvos Respublikos civilinio kodekso 6.212 straipsnio ir Lietuvos Respublikos Vyriausybės 1996 m. liepos 15 d. nutarimu Nr. 840 „Dėl Atleidimo nuo atsakomybės esant nenugalimos </w:t>
      </w:r>
      <w:r w:rsidRPr="003F1A19">
        <w:rPr>
          <w:rFonts w:ascii="Verdana" w:hAnsi="Verdana"/>
          <w:color w:val="000000"/>
          <w:szCs w:val="24"/>
        </w:rPr>
        <w:lastRenderedPageBreak/>
        <w:t>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w:t>
      </w:r>
      <w:r w:rsidRPr="003F1A19">
        <w:rPr>
          <w:rFonts w:ascii="Verdana" w:hAnsi="Verdana"/>
          <w:color w:val="000000"/>
          <w:szCs w:val="24"/>
        </w:rPr>
        <w:lastRenderedPageBreak/>
        <w:t xml:space="preserve">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 xml:space="preserve">Tuo atveju, jeigu Sutartyje numatytų prievolių įvykdymo terminai atnaujinami anksčiau negu pasibaigia Šalių susitarime </w:t>
      </w:r>
      <w:r w:rsidRPr="003F1A19">
        <w:rPr>
          <w:rFonts w:ascii="Verdana" w:eastAsia="Calibri" w:hAnsi="Verdana"/>
          <w:kern w:val="2"/>
          <w:szCs w:val="24"/>
        </w:rPr>
        <w:lastRenderedPageBreak/>
        <w:t>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lastRenderedPageBreak/>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w:t>
      </w:r>
      <w:r w:rsidRPr="003F1A19">
        <w:rPr>
          <w:rFonts w:ascii="Verdana" w:hAnsi="Verdana"/>
          <w:color w:val="000000"/>
          <w:szCs w:val="24"/>
        </w:rPr>
        <w:lastRenderedPageBreak/>
        <w:t>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1CDE" w14:textId="77777777" w:rsidR="004159F1" w:rsidRDefault="004159F1">
      <w:r>
        <w:separator/>
      </w:r>
    </w:p>
  </w:endnote>
  <w:endnote w:type="continuationSeparator" w:id="0">
    <w:p w14:paraId="38154EE6" w14:textId="77777777" w:rsidR="004159F1" w:rsidRDefault="0041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2C0F" w14:textId="77777777" w:rsidR="004159F1" w:rsidRDefault="004159F1">
      <w:r>
        <w:separator/>
      </w:r>
    </w:p>
  </w:footnote>
  <w:footnote w:type="continuationSeparator" w:id="0">
    <w:p w14:paraId="12DFEE07" w14:textId="77777777" w:rsidR="004159F1" w:rsidRDefault="0041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236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04640"/>
    <w:rsid w:val="0000696C"/>
    <w:rsid w:val="000130C0"/>
    <w:rsid w:val="00023495"/>
    <w:rsid w:val="000257B5"/>
    <w:rsid w:val="00037228"/>
    <w:rsid w:val="000C45EC"/>
    <w:rsid w:val="000C7311"/>
    <w:rsid w:val="000D7DDA"/>
    <w:rsid w:val="00150DBE"/>
    <w:rsid w:val="00170CFE"/>
    <w:rsid w:val="001B2EB7"/>
    <w:rsid w:val="001D31B6"/>
    <w:rsid w:val="001E3687"/>
    <w:rsid w:val="001F5F74"/>
    <w:rsid w:val="00201517"/>
    <w:rsid w:val="00202E5E"/>
    <w:rsid w:val="0021499D"/>
    <w:rsid w:val="00276D38"/>
    <w:rsid w:val="002917CE"/>
    <w:rsid w:val="002978DD"/>
    <w:rsid w:val="002C1ECD"/>
    <w:rsid w:val="002D610B"/>
    <w:rsid w:val="002E242D"/>
    <w:rsid w:val="002F0B5F"/>
    <w:rsid w:val="0032540F"/>
    <w:rsid w:val="0033047F"/>
    <w:rsid w:val="00346DCB"/>
    <w:rsid w:val="0035049C"/>
    <w:rsid w:val="0037195C"/>
    <w:rsid w:val="003B2818"/>
    <w:rsid w:val="003C2C87"/>
    <w:rsid w:val="003E41F1"/>
    <w:rsid w:val="003E5D1D"/>
    <w:rsid w:val="003F1A19"/>
    <w:rsid w:val="004110A7"/>
    <w:rsid w:val="004159F1"/>
    <w:rsid w:val="00421371"/>
    <w:rsid w:val="00477717"/>
    <w:rsid w:val="00496ED3"/>
    <w:rsid w:val="004C6E4B"/>
    <w:rsid w:val="00514C27"/>
    <w:rsid w:val="00547B3F"/>
    <w:rsid w:val="00561EBD"/>
    <w:rsid w:val="005828DD"/>
    <w:rsid w:val="00587E3C"/>
    <w:rsid w:val="005E2233"/>
    <w:rsid w:val="00601DE2"/>
    <w:rsid w:val="006234A0"/>
    <w:rsid w:val="00640D0C"/>
    <w:rsid w:val="00666536"/>
    <w:rsid w:val="00684139"/>
    <w:rsid w:val="0069053F"/>
    <w:rsid w:val="006E7B6E"/>
    <w:rsid w:val="006F15E9"/>
    <w:rsid w:val="007645A8"/>
    <w:rsid w:val="007919E1"/>
    <w:rsid w:val="007A7495"/>
    <w:rsid w:val="007B36B9"/>
    <w:rsid w:val="007C4C7D"/>
    <w:rsid w:val="007E375A"/>
    <w:rsid w:val="00817D7C"/>
    <w:rsid w:val="00820BF7"/>
    <w:rsid w:val="00884DB9"/>
    <w:rsid w:val="008C2B70"/>
    <w:rsid w:val="008E0EE1"/>
    <w:rsid w:val="009C6E51"/>
    <w:rsid w:val="00AD57C3"/>
    <w:rsid w:val="00AD7F1C"/>
    <w:rsid w:val="00B0793C"/>
    <w:rsid w:val="00B328B6"/>
    <w:rsid w:val="00B46E30"/>
    <w:rsid w:val="00B60276"/>
    <w:rsid w:val="00B767F3"/>
    <w:rsid w:val="00BE66C5"/>
    <w:rsid w:val="00BF460C"/>
    <w:rsid w:val="00C136E7"/>
    <w:rsid w:val="00C22E81"/>
    <w:rsid w:val="00C83700"/>
    <w:rsid w:val="00C91687"/>
    <w:rsid w:val="00C97399"/>
    <w:rsid w:val="00C97FA6"/>
    <w:rsid w:val="00CA5D58"/>
    <w:rsid w:val="00CC1F9B"/>
    <w:rsid w:val="00D047A6"/>
    <w:rsid w:val="00D250D7"/>
    <w:rsid w:val="00DA0135"/>
    <w:rsid w:val="00DA51E6"/>
    <w:rsid w:val="00DD19A3"/>
    <w:rsid w:val="00DD7479"/>
    <w:rsid w:val="00DE781E"/>
    <w:rsid w:val="00DF0608"/>
    <w:rsid w:val="00E416A6"/>
    <w:rsid w:val="00E61DCD"/>
    <w:rsid w:val="00E942A7"/>
    <w:rsid w:val="00EA6249"/>
    <w:rsid w:val="00EB3349"/>
    <w:rsid w:val="00ED48E8"/>
    <w:rsid w:val="00ED56FF"/>
    <w:rsid w:val="00F33770"/>
    <w:rsid w:val="00F46CF4"/>
    <w:rsid w:val="00FB1224"/>
    <w:rsid w:val="00FE0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docId w15:val="{0E6A72D7-659A-4D4A-8ACA-FCE9D601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Neapdorotaspaminjimas">
    <w:name w:val="Unresolved Mention"/>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640D0C"/>
  </w:style>
  <w:style w:type="paragraph" w:styleId="Sraopastraipa">
    <w:name w:val="List Paragraph"/>
    <w:basedOn w:val="prastasis"/>
    <w:rsid w:val="00ED4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noreikeviciene@marijampoles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E36A2FFD94A419CFB2831976D8AD8"/>
        <w:category>
          <w:name w:val="Bendrosios nuostatos"/>
          <w:gallery w:val="placeholder"/>
        </w:category>
        <w:types>
          <w:type w:val="bbPlcHdr"/>
        </w:types>
        <w:behaviors>
          <w:behavior w:val="content"/>
        </w:behaviors>
        <w:guid w:val="{CA7E4859-EDA1-4D9B-AD17-AF840ACBB71B}"/>
      </w:docPartPr>
      <w:docPartBody>
        <w:p w:rsidR="00A83A95" w:rsidRDefault="00B93304" w:rsidP="00B93304">
          <w:pPr>
            <w:pStyle w:val="F7BE36A2FFD94A419CFB2831976D8AD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F1"/>
    <w:rsid w:val="001652F1"/>
    <w:rsid w:val="00183757"/>
    <w:rsid w:val="001F0FA2"/>
    <w:rsid w:val="0047035D"/>
    <w:rsid w:val="004C6E4B"/>
    <w:rsid w:val="00561EBD"/>
    <w:rsid w:val="006234A0"/>
    <w:rsid w:val="006F5EF1"/>
    <w:rsid w:val="00777C67"/>
    <w:rsid w:val="00A83A95"/>
    <w:rsid w:val="00B93304"/>
    <w:rsid w:val="00BE66C5"/>
    <w:rsid w:val="00DA51E6"/>
    <w:rsid w:val="00DE781E"/>
    <w:rsid w:val="00F37372"/>
    <w:rsid w:val="00FA44A5"/>
    <w:rsid w:val="00FF1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3304"/>
  </w:style>
  <w:style w:type="paragraph" w:customStyle="1" w:styleId="F7BE36A2FFD94A419CFB2831976D8AD8">
    <w:name w:val="F7BE36A2FFD94A419CFB2831976D8AD8"/>
    <w:rsid w:val="00B93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04A80C4A-9AD4-467F-B35E-6A8876F8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64868</Words>
  <Characters>36976</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Mindaudas Samusis</dc:creator>
  <cp:lastModifiedBy>Mindaudas Samusis</cp:lastModifiedBy>
  <cp:revision>5</cp:revision>
  <dcterms:created xsi:type="dcterms:W3CDTF">2025-10-09T05:21:00Z</dcterms:created>
  <dcterms:modified xsi:type="dcterms:W3CDTF">2025-10-13T08:22:00Z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