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423D52EB" w:rsidR="00313183" w:rsidRPr="00F14B7A" w:rsidRDefault="00C41D74" w:rsidP="00313183">
      <w:pPr>
        <w:spacing w:after="0" w:line="240" w:lineRule="auto"/>
        <w:jc w:val="center"/>
        <w:rPr>
          <w:rFonts w:ascii="Times New Roman" w:hAnsi="Times New Roman" w:cs="Times New Roman"/>
          <w:sz w:val="24"/>
          <w:szCs w:val="24"/>
        </w:rPr>
      </w:pPr>
      <w:r w:rsidRPr="00C41D74">
        <w:rPr>
          <w:rFonts w:ascii="Times New Roman" w:eastAsia="TimesNewRomanPS-BoldMT" w:hAnsi="Times New Roman" w:cs="Times New Roman"/>
          <w:b/>
          <w:bCs/>
          <w:sz w:val="24"/>
          <w:szCs w:val="24"/>
        </w:rPr>
        <w:t>INFUZUOJAMŲ TIRPALŲ ŠILDYTUVAS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1BE6DB58" w14:textId="77777777" w:rsidR="00C41D74" w:rsidRPr="00F14B7A" w:rsidRDefault="00C41D74" w:rsidP="00C41D74">
      <w:pPr>
        <w:spacing w:after="0" w:line="240" w:lineRule="auto"/>
        <w:jc w:val="center"/>
        <w:rPr>
          <w:rFonts w:ascii="Times New Roman" w:hAnsi="Times New Roman" w:cs="Times New Roman"/>
          <w:sz w:val="24"/>
          <w:szCs w:val="24"/>
        </w:rPr>
      </w:pPr>
      <w:r w:rsidRPr="00C41D74">
        <w:rPr>
          <w:rFonts w:ascii="Times New Roman" w:eastAsia="TimesNewRomanPS-BoldMT" w:hAnsi="Times New Roman" w:cs="Times New Roman"/>
          <w:b/>
          <w:bCs/>
          <w:sz w:val="24"/>
          <w:szCs w:val="24"/>
        </w:rPr>
        <w:t>INFUZUOJAMŲ TIRPALŲ ŠILDYTUVAS</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11"/>
        <w:gridCol w:w="4204"/>
        <w:gridCol w:w="2902"/>
      </w:tblGrid>
      <w:tr w:rsidR="00C41D74" w:rsidRPr="00E7322E" w14:paraId="2DA04F07" w14:textId="77777777" w:rsidTr="003E48DC">
        <w:tc>
          <w:tcPr>
            <w:tcW w:w="299" w:type="pct"/>
            <w:vAlign w:val="center"/>
          </w:tcPr>
          <w:p w14:paraId="57B8C96F" w14:textId="77777777" w:rsidR="00C41D74" w:rsidRPr="00E7322E" w:rsidRDefault="00C41D74" w:rsidP="003E48DC">
            <w:pPr>
              <w:spacing w:before="40" w:after="40"/>
              <w:ind w:right="-171"/>
              <w:rPr>
                <w:rFonts w:asciiTheme="majorBidi" w:hAnsiTheme="majorBidi" w:cstheme="majorBidi"/>
                <w:b/>
                <w:bCs/>
              </w:rPr>
            </w:pPr>
            <w:r w:rsidRPr="00E7322E">
              <w:rPr>
                <w:rFonts w:asciiTheme="majorBidi" w:hAnsiTheme="majorBidi" w:cstheme="majorBidi"/>
                <w:b/>
                <w:bCs/>
              </w:rPr>
              <w:t>Eil. Nr.</w:t>
            </w:r>
          </w:p>
        </w:tc>
        <w:tc>
          <w:tcPr>
            <w:tcW w:w="1115" w:type="pct"/>
            <w:vAlign w:val="center"/>
          </w:tcPr>
          <w:p w14:paraId="67148C1A" w14:textId="77777777" w:rsidR="00C41D74" w:rsidRPr="00E7322E" w:rsidRDefault="00C41D74" w:rsidP="003E48DC">
            <w:pPr>
              <w:spacing w:before="40" w:after="40"/>
              <w:jc w:val="both"/>
              <w:rPr>
                <w:rFonts w:asciiTheme="majorBidi" w:hAnsiTheme="majorBidi" w:cstheme="majorBidi"/>
                <w:b/>
                <w:bCs/>
              </w:rPr>
            </w:pPr>
            <w:r w:rsidRPr="00E7322E">
              <w:rPr>
                <w:rFonts w:asciiTheme="majorBidi" w:eastAsia="Times New Roman" w:hAnsiTheme="majorBidi" w:cstheme="majorBidi"/>
                <w:b/>
                <w:bCs/>
              </w:rPr>
              <w:t xml:space="preserve">Parametrai </w:t>
            </w:r>
          </w:p>
        </w:tc>
        <w:tc>
          <w:tcPr>
            <w:tcW w:w="2121" w:type="pct"/>
            <w:vAlign w:val="center"/>
          </w:tcPr>
          <w:p w14:paraId="1A4FA70D" w14:textId="77777777" w:rsidR="00C41D74" w:rsidRPr="00E7322E" w:rsidRDefault="00C41D74" w:rsidP="003E48DC">
            <w:pPr>
              <w:spacing w:before="40" w:after="40"/>
              <w:jc w:val="both"/>
              <w:rPr>
                <w:rFonts w:asciiTheme="majorBidi" w:hAnsiTheme="majorBidi" w:cstheme="majorBidi"/>
                <w:b/>
                <w:bCs/>
              </w:rPr>
            </w:pPr>
            <w:r w:rsidRPr="00E7322E">
              <w:rPr>
                <w:rFonts w:asciiTheme="majorBidi" w:eastAsia="Times New Roman" w:hAnsiTheme="majorBidi" w:cstheme="majorBidi"/>
                <w:b/>
                <w:bCs/>
              </w:rPr>
              <w:t>Reikalaujama parametro reikšmė</w:t>
            </w:r>
          </w:p>
        </w:tc>
        <w:tc>
          <w:tcPr>
            <w:tcW w:w="1464" w:type="pct"/>
            <w:vAlign w:val="center"/>
          </w:tcPr>
          <w:p w14:paraId="7CC85CE2" w14:textId="538326A9" w:rsidR="00C41D74" w:rsidRPr="00E7322E" w:rsidRDefault="00C41D74" w:rsidP="003E48DC">
            <w:pPr>
              <w:spacing w:before="40" w:after="40"/>
              <w:rPr>
                <w:rFonts w:asciiTheme="majorBidi" w:hAnsiTheme="majorBidi" w:cstheme="majorBidi"/>
                <w:b/>
                <w:bCs/>
              </w:rPr>
            </w:pPr>
            <w:r>
              <w:rPr>
                <w:rFonts w:asciiTheme="majorBidi" w:hAnsiTheme="majorBidi" w:cstheme="majorBidi"/>
                <w:b/>
                <w:bCs/>
              </w:rPr>
              <w:t>Siūlymai/pastabos</w:t>
            </w:r>
          </w:p>
        </w:tc>
      </w:tr>
      <w:tr w:rsidR="00C41D74" w:rsidRPr="00791556" w14:paraId="5B4F00D7" w14:textId="77777777" w:rsidTr="003E48DC">
        <w:tblPrEx>
          <w:tblBorders>
            <w:insideH w:val="single" w:sz="4" w:space="0" w:color="000000"/>
            <w:insideV w:val="single" w:sz="4" w:space="0" w:color="000000"/>
          </w:tblBorders>
          <w:tblLook w:val="0000" w:firstRow="0" w:lastRow="0" w:firstColumn="0" w:lastColumn="0" w:noHBand="0" w:noVBand="0"/>
        </w:tblPrEx>
        <w:trPr>
          <w:trHeight w:val="60"/>
        </w:trPr>
        <w:tc>
          <w:tcPr>
            <w:tcW w:w="299" w:type="pct"/>
            <w:vAlign w:val="center"/>
          </w:tcPr>
          <w:p w14:paraId="7A047C02"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191648F9" w14:textId="77777777" w:rsidR="00C41D74" w:rsidRPr="00E7322E" w:rsidRDefault="00C41D74" w:rsidP="003E48DC">
            <w:pPr>
              <w:pStyle w:val="Antrat1"/>
              <w:numPr>
                <w:ilvl w:val="0"/>
                <w:numId w:val="0"/>
              </w:numPr>
              <w:suppressAutoHyphens/>
              <w:snapToGrid w:val="0"/>
              <w:spacing w:before="40" w:after="40"/>
              <w:jc w:val="left"/>
              <w:rPr>
                <w:rFonts w:asciiTheme="majorBidi" w:hAnsiTheme="majorBidi" w:cstheme="majorBidi"/>
                <w:sz w:val="22"/>
                <w:szCs w:val="22"/>
              </w:rPr>
            </w:pPr>
            <w:r w:rsidRPr="00E7322E">
              <w:rPr>
                <w:rFonts w:asciiTheme="majorBidi" w:hAnsiTheme="majorBidi" w:cstheme="majorBidi"/>
                <w:sz w:val="22"/>
                <w:szCs w:val="22"/>
              </w:rPr>
              <w:t>Paskirtis</w:t>
            </w:r>
          </w:p>
        </w:tc>
        <w:tc>
          <w:tcPr>
            <w:tcW w:w="2121" w:type="pct"/>
            <w:vAlign w:val="center"/>
          </w:tcPr>
          <w:p w14:paraId="06FA2FD5" w14:textId="77777777" w:rsidR="00C41D74" w:rsidRPr="00E7322E" w:rsidRDefault="00C41D74" w:rsidP="003E48DC">
            <w:pPr>
              <w:spacing w:before="40" w:after="40"/>
              <w:jc w:val="both"/>
              <w:rPr>
                <w:rFonts w:asciiTheme="majorBidi" w:hAnsiTheme="majorBidi" w:cstheme="majorBidi"/>
              </w:rPr>
            </w:pPr>
            <w:proofErr w:type="spellStart"/>
            <w:r w:rsidRPr="00E7322E">
              <w:rPr>
                <w:rFonts w:asciiTheme="majorBidi" w:hAnsiTheme="majorBidi" w:cstheme="majorBidi"/>
              </w:rPr>
              <w:t>Infuzuojamų</w:t>
            </w:r>
            <w:proofErr w:type="spellEnd"/>
            <w:r w:rsidRPr="00E7322E">
              <w:rPr>
                <w:rFonts w:asciiTheme="majorBidi" w:hAnsiTheme="majorBidi" w:cstheme="majorBidi"/>
              </w:rPr>
              <w:t xml:space="preserve"> tirpalų šildytuvas, skirtas infuzijos metu pašildyti kraują ir skysčius.</w:t>
            </w:r>
          </w:p>
        </w:tc>
        <w:tc>
          <w:tcPr>
            <w:tcW w:w="1464" w:type="pct"/>
            <w:vAlign w:val="center"/>
          </w:tcPr>
          <w:p w14:paraId="4709BAC5"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791556" w14:paraId="1F6CE533" w14:textId="77777777" w:rsidTr="003E48DC">
        <w:tblPrEx>
          <w:tblBorders>
            <w:insideH w:val="single" w:sz="4" w:space="0" w:color="000000"/>
            <w:insideV w:val="single" w:sz="4" w:space="0" w:color="000000"/>
          </w:tblBorders>
          <w:tblLook w:val="0000" w:firstRow="0" w:lastRow="0" w:firstColumn="0" w:lastColumn="0" w:noHBand="0" w:noVBand="0"/>
        </w:tblPrEx>
        <w:trPr>
          <w:trHeight w:val="60"/>
        </w:trPr>
        <w:tc>
          <w:tcPr>
            <w:tcW w:w="299" w:type="pct"/>
            <w:vAlign w:val="center"/>
          </w:tcPr>
          <w:p w14:paraId="00E019D1"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304B1502" w14:textId="77777777" w:rsidR="00C41D74" w:rsidRPr="00E7322E" w:rsidRDefault="00C41D74" w:rsidP="003E48DC">
            <w:pPr>
              <w:pStyle w:val="Antrat1"/>
              <w:numPr>
                <w:ilvl w:val="0"/>
                <w:numId w:val="0"/>
              </w:numPr>
              <w:suppressAutoHyphens/>
              <w:snapToGrid w:val="0"/>
              <w:spacing w:before="40" w:after="40"/>
              <w:jc w:val="left"/>
              <w:rPr>
                <w:rFonts w:asciiTheme="majorBidi" w:hAnsiTheme="majorBidi" w:cstheme="majorBidi"/>
                <w:sz w:val="22"/>
                <w:szCs w:val="22"/>
              </w:rPr>
            </w:pPr>
            <w:r w:rsidRPr="00E7322E">
              <w:rPr>
                <w:rFonts w:asciiTheme="majorBidi" w:hAnsiTheme="majorBidi" w:cstheme="majorBidi"/>
                <w:sz w:val="22"/>
                <w:szCs w:val="22"/>
              </w:rPr>
              <w:t>Šildymo principas</w:t>
            </w:r>
          </w:p>
        </w:tc>
        <w:tc>
          <w:tcPr>
            <w:tcW w:w="2121" w:type="pct"/>
            <w:vAlign w:val="center"/>
          </w:tcPr>
          <w:p w14:paraId="4B71BC67" w14:textId="77777777" w:rsidR="00C41D74" w:rsidRPr="00E7322E" w:rsidRDefault="00C41D74" w:rsidP="003E48DC">
            <w:pPr>
              <w:spacing w:before="40" w:after="40"/>
              <w:jc w:val="both"/>
              <w:rPr>
                <w:rFonts w:asciiTheme="majorBidi" w:hAnsiTheme="majorBidi" w:cstheme="majorBidi"/>
              </w:rPr>
            </w:pPr>
            <w:r w:rsidRPr="00E7322E">
              <w:rPr>
                <w:rFonts w:asciiTheme="majorBidi" w:hAnsiTheme="majorBidi" w:cstheme="majorBidi"/>
              </w:rPr>
              <w:t>Skystis šildomas jam tekant iš talpos link paciento per aktyviu šildymo profiliu apgaubtą infuzijų liniją.</w:t>
            </w:r>
          </w:p>
        </w:tc>
        <w:tc>
          <w:tcPr>
            <w:tcW w:w="1464" w:type="pct"/>
            <w:vAlign w:val="center"/>
          </w:tcPr>
          <w:p w14:paraId="6555961E"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E7322E" w14:paraId="695FFEEB" w14:textId="77777777" w:rsidTr="003E48DC">
        <w:tblPrEx>
          <w:tblBorders>
            <w:insideH w:val="single" w:sz="4" w:space="0" w:color="000000"/>
            <w:insideV w:val="single" w:sz="4" w:space="0" w:color="000000"/>
          </w:tblBorders>
          <w:tblLook w:val="0000" w:firstRow="0" w:lastRow="0" w:firstColumn="0" w:lastColumn="0" w:noHBand="0" w:noVBand="0"/>
        </w:tblPrEx>
        <w:trPr>
          <w:trHeight w:val="60"/>
        </w:trPr>
        <w:tc>
          <w:tcPr>
            <w:tcW w:w="299" w:type="pct"/>
            <w:vAlign w:val="center"/>
          </w:tcPr>
          <w:p w14:paraId="2FA1A960"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67EB852A" w14:textId="77777777" w:rsidR="00C41D74" w:rsidRPr="002227C2" w:rsidRDefault="00C41D74" w:rsidP="003E48DC">
            <w:pPr>
              <w:pStyle w:val="Antrat1"/>
              <w:numPr>
                <w:ilvl w:val="0"/>
                <w:numId w:val="0"/>
              </w:numPr>
              <w:suppressAutoHyphens/>
              <w:snapToGrid w:val="0"/>
              <w:spacing w:before="40" w:after="40"/>
              <w:jc w:val="left"/>
              <w:rPr>
                <w:rFonts w:asciiTheme="majorBidi" w:hAnsiTheme="majorBidi" w:cstheme="majorBidi"/>
                <w:sz w:val="22"/>
                <w:szCs w:val="22"/>
              </w:rPr>
            </w:pPr>
            <w:r w:rsidRPr="002227C2">
              <w:rPr>
                <w:sz w:val="22"/>
                <w:szCs w:val="22"/>
              </w:rPr>
              <w:t>Maksimalus tėkmės greitis</w:t>
            </w:r>
          </w:p>
        </w:tc>
        <w:tc>
          <w:tcPr>
            <w:tcW w:w="2121" w:type="pct"/>
            <w:vAlign w:val="center"/>
          </w:tcPr>
          <w:p w14:paraId="51608C6D" w14:textId="77777777" w:rsidR="00C41D74" w:rsidRPr="00E7322E" w:rsidRDefault="00C41D74" w:rsidP="003E48DC">
            <w:pPr>
              <w:spacing w:before="40" w:after="40"/>
              <w:jc w:val="both"/>
              <w:rPr>
                <w:rFonts w:asciiTheme="majorBidi" w:hAnsiTheme="majorBidi" w:cstheme="majorBidi"/>
              </w:rPr>
            </w:pPr>
            <w:r w:rsidRPr="00E7322E">
              <w:rPr>
                <w:rFonts w:asciiTheme="majorBidi" w:hAnsiTheme="majorBidi" w:cstheme="majorBidi"/>
              </w:rPr>
              <w:t>≥ 2000 ml/val.</w:t>
            </w:r>
          </w:p>
        </w:tc>
        <w:tc>
          <w:tcPr>
            <w:tcW w:w="1464" w:type="pct"/>
            <w:vAlign w:val="center"/>
          </w:tcPr>
          <w:p w14:paraId="7FF80836"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791556" w14:paraId="201A9CB6" w14:textId="77777777" w:rsidTr="003E48DC">
        <w:tblPrEx>
          <w:tblBorders>
            <w:insideH w:val="single" w:sz="4" w:space="0" w:color="000000"/>
            <w:insideV w:val="single" w:sz="4" w:space="0" w:color="000000"/>
          </w:tblBorders>
          <w:tblLook w:val="0000" w:firstRow="0" w:lastRow="0" w:firstColumn="0" w:lastColumn="0" w:noHBand="0" w:noVBand="0"/>
        </w:tblPrEx>
        <w:trPr>
          <w:trHeight w:val="141"/>
        </w:trPr>
        <w:tc>
          <w:tcPr>
            <w:tcW w:w="299" w:type="pct"/>
            <w:vAlign w:val="center"/>
          </w:tcPr>
          <w:p w14:paraId="22C36E97"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3E765BF1" w14:textId="77777777" w:rsidR="00C41D74" w:rsidRPr="00E7322E" w:rsidRDefault="00C41D74" w:rsidP="003E48DC">
            <w:pPr>
              <w:spacing w:before="40" w:after="40"/>
              <w:rPr>
                <w:rFonts w:asciiTheme="majorBidi" w:hAnsiTheme="majorBidi" w:cstheme="majorBidi"/>
                <w:bCs/>
              </w:rPr>
            </w:pPr>
            <w:r w:rsidRPr="00E7322E">
              <w:rPr>
                <w:rFonts w:asciiTheme="majorBidi" w:hAnsiTheme="majorBidi" w:cstheme="majorBidi"/>
                <w:bCs/>
              </w:rPr>
              <w:t>Veikimas ir valdymas</w:t>
            </w:r>
          </w:p>
        </w:tc>
        <w:tc>
          <w:tcPr>
            <w:tcW w:w="2121" w:type="pct"/>
            <w:vAlign w:val="center"/>
          </w:tcPr>
          <w:p w14:paraId="5DB1F228" w14:textId="77777777" w:rsidR="00C41D74" w:rsidRPr="00E7322E" w:rsidRDefault="00C41D74" w:rsidP="00C41D74">
            <w:pPr>
              <w:pStyle w:val="Sraopastraipa"/>
              <w:numPr>
                <w:ilvl w:val="0"/>
                <w:numId w:val="27"/>
              </w:numPr>
              <w:pBdr>
                <w:top w:val="nil"/>
                <w:left w:val="nil"/>
                <w:bottom w:val="nil"/>
                <w:right w:val="nil"/>
                <w:between w:val="nil"/>
                <w:bar w:val="nil"/>
              </w:pBdr>
              <w:spacing w:before="40" w:after="40" w:line="240" w:lineRule="auto"/>
              <w:jc w:val="both"/>
              <w:rPr>
                <w:rFonts w:asciiTheme="majorBidi" w:hAnsiTheme="majorBidi" w:cstheme="majorBidi"/>
                <w:bCs/>
              </w:rPr>
            </w:pPr>
            <w:proofErr w:type="spellStart"/>
            <w:r w:rsidRPr="00E7322E">
              <w:rPr>
                <w:rFonts w:asciiTheme="majorBidi" w:hAnsiTheme="majorBidi" w:cstheme="majorBidi"/>
                <w:bCs/>
              </w:rPr>
              <w:t>Mikroprocesorinis</w:t>
            </w:r>
            <w:proofErr w:type="spellEnd"/>
            <w:r w:rsidRPr="00E7322E">
              <w:rPr>
                <w:rFonts w:asciiTheme="majorBidi" w:hAnsiTheme="majorBidi" w:cstheme="majorBidi"/>
                <w:bCs/>
              </w:rPr>
              <w:t xml:space="preserve"> valdymas;</w:t>
            </w:r>
          </w:p>
          <w:p w14:paraId="0EA3DEEC" w14:textId="77777777" w:rsidR="00C41D74" w:rsidRPr="00E7322E" w:rsidRDefault="00C41D74" w:rsidP="00C41D74">
            <w:pPr>
              <w:pStyle w:val="Sraopastraipa"/>
              <w:numPr>
                <w:ilvl w:val="0"/>
                <w:numId w:val="27"/>
              </w:numPr>
              <w:pBdr>
                <w:top w:val="nil"/>
                <w:left w:val="nil"/>
                <w:bottom w:val="nil"/>
                <w:right w:val="nil"/>
                <w:between w:val="nil"/>
                <w:bar w:val="nil"/>
              </w:pBdr>
              <w:spacing w:before="40" w:after="40" w:line="240" w:lineRule="auto"/>
              <w:jc w:val="both"/>
              <w:rPr>
                <w:rFonts w:asciiTheme="majorBidi" w:hAnsiTheme="majorBidi" w:cstheme="majorBidi"/>
                <w:bCs/>
              </w:rPr>
            </w:pPr>
            <w:r w:rsidRPr="00E7322E">
              <w:rPr>
                <w:rFonts w:asciiTheme="majorBidi" w:hAnsiTheme="majorBidi" w:cstheme="majorBidi"/>
                <w:bCs/>
              </w:rPr>
              <w:t>Veikimo režimas – nuolatinis;</w:t>
            </w:r>
          </w:p>
          <w:p w14:paraId="3FABB6E9" w14:textId="77777777" w:rsidR="00C41D74" w:rsidRPr="00E7322E" w:rsidRDefault="00C41D74" w:rsidP="00C41D74">
            <w:pPr>
              <w:pStyle w:val="Sraopastraipa"/>
              <w:numPr>
                <w:ilvl w:val="0"/>
                <w:numId w:val="27"/>
              </w:numPr>
              <w:pBdr>
                <w:top w:val="nil"/>
                <w:left w:val="nil"/>
                <w:bottom w:val="nil"/>
                <w:right w:val="nil"/>
                <w:between w:val="nil"/>
                <w:bar w:val="nil"/>
              </w:pBdr>
              <w:spacing w:before="40" w:after="40" w:line="240" w:lineRule="auto"/>
              <w:jc w:val="both"/>
              <w:rPr>
                <w:rFonts w:asciiTheme="majorBidi" w:hAnsiTheme="majorBidi" w:cstheme="majorBidi"/>
                <w:bCs/>
              </w:rPr>
            </w:pPr>
            <w:r w:rsidRPr="00E7322E">
              <w:rPr>
                <w:rFonts w:asciiTheme="majorBidi" w:hAnsiTheme="majorBidi" w:cstheme="majorBidi"/>
                <w:bCs/>
              </w:rPr>
              <w:t xml:space="preserve">Ekrane atvaizduojama esama ir </w:t>
            </w:r>
            <w:r>
              <w:rPr>
                <w:rFonts w:asciiTheme="majorBidi" w:hAnsiTheme="majorBidi" w:cstheme="majorBidi"/>
                <w:bCs/>
              </w:rPr>
              <w:t>nustatoma</w:t>
            </w:r>
            <w:r w:rsidRPr="00E7322E">
              <w:rPr>
                <w:rFonts w:asciiTheme="majorBidi" w:hAnsiTheme="majorBidi" w:cstheme="majorBidi"/>
                <w:bCs/>
              </w:rPr>
              <w:t xml:space="preserve"> temperatūra.</w:t>
            </w:r>
          </w:p>
        </w:tc>
        <w:tc>
          <w:tcPr>
            <w:tcW w:w="1464" w:type="pct"/>
            <w:vAlign w:val="center"/>
          </w:tcPr>
          <w:p w14:paraId="3994E4CF"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E7322E" w14:paraId="25512B25" w14:textId="77777777" w:rsidTr="003E48DC">
        <w:tblPrEx>
          <w:tblBorders>
            <w:insideH w:val="single" w:sz="4" w:space="0" w:color="000000"/>
            <w:insideV w:val="single" w:sz="4" w:space="0" w:color="000000"/>
          </w:tblBorders>
          <w:tblLook w:val="0000" w:firstRow="0" w:lastRow="0" w:firstColumn="0" w:lastColumn="0" w:noHBand="0" w:noVBand="0"/>
        </w:tblPrEx>
        <w:trPr>
          <w:trHeight w:val="496"/>
        </w:trPr>
        <w:tc>
          <w:tcPr>
            <w:tcW w:w="299" w:type="pct"/>
            <w:vAlign w:val="center"/>
          </w:tcPr>
          <w:p w14:paraId="37FABED8" w14:textId="77777777" w:rsidR="00C41D74" w:rsidRPr="00E7322E" w:rsidDel="00811C82"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29783E4F" w14:textId="77777777" w:rsidR="00C41D74" w:rsidRPr="00E7322E" w:rsidRDefault="00C41D74" w:rsidP="003E48DC">
            <w:pPr>
              <w:spacing w:before="40" w:after="40"/>
              <w:rPr>
                <w:rFonts w:asciiTheme="majorBidi" w:hAnsiTheme="majorBidi" w:cstheme="majorBidi"/>
                <w:bCs/>
              </w:rPr>
            </w:pPr>
            <w:r w:rsidRPr="00E7322E">
              <w:rPr>
                <w:rFonts w:asciiTheme="majorBidi" w:hAnsiTheme="majorBidi" w:cstheme="majorBidi"/>
              </w:rPr>
              <w:t>Temperatūros reguliavimo ribos (ne siauresniame diapazone už nurodytą)</w:t>
            </w:r>
          </w:p>
        </w:tc>
        <w:tc>
          <w:tcPr>
            <w:tcW w:w="2121" w:type="pct"/>
            <w:vAlign w:val="center"/>
          </w:tcPr>
          <w:p w14:paraId="04FB2E60"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Cs/>
                <w:sz w:val="22"/>
                <w:szCs w:val="22"/>
              </w:rPr>
            </w:pPr>
            <w:r w:rsidRPr="00E7322E">
              <w:rPr>
                <w:rFonts w:asciiTheme="majorBidi" w:hAnsiTheme="majorBidi" w:cstheme="majorBidi"/>
                <w:bCs/>
                <w:sz w:val="22"/>
                <w:szCs w:val="22"/>
              </w:rPr>
              <w:t>33</w:t>
            </w:r>
            <w:r w:rsidRPr="00E7322E">
              <w:rPr>
                <w:rFonts w:asciiTheme="majorBidi" w:hAnsiTheme="majorBidi" w:cstheme="majorBidi"/>
                <w:bCs/>
                <w:sz w:val="22"/>
                <w:szCs w:val="22"/>
              </w:rPr>
              <w:sym w:font="Symbol" w:char="F0B0"/>
            </w:r>
            <w:r w:rsidRPr="00E7322E">
              <w:rPr>
                <w:rFonts w:asciiTheme="majorBidi" w:hAnsiTheme="majorBidi" w:cstheme="majorBidi"/>
                <w:bCs/>
                <w:sz w:val="22"/>
                <w:szCs w:val="22"/>
              </w:rPr>
              <w:t xml:space="preserve">C </w:t>
            </w:r>
            <w:r>
              <w:rPr>
                <w:rFonts w:asciiTheme="majorBidi" w:hAnsiTheme="majorBidi" w:cstheme="majorBidi"/>
                <w:bCs/>
                <w:sz w:val="22"/>
                <w:szCs w:val="22"/>
              </w:rPr>
              <w:t>-</w:t>
            </w:r>
            <w:r w:rsidRPr="00E7322E">
              <w:rPr>
                <w:rFonts w:asciiTheme="majorBidi" w:hAnsiTheme="majorBidi" w:cstheme="majorBidi"/>
                <w:bCs/>
                <w:sz w:val="22"/>
                <w:szCs w:val="22"/>
              </w:rPr>
              <w:t xml:space="preserve"> 43</w:t>
            </w:r>
            <w:r w:rsidRPr="00E7322E">
              <w:rPr>
                <w:rFonts w:asciiTheme="majorBidi" w:hAnsiTheme="majorBidi" w:cstheme="majorBidi"/>
                <w:bCs/>
                <w:sz w:val="22"/>
                <w:szCs w:val="22"/>
              </w:rPr>
              <w:sym w:font="Symbol" w:char="F0B0"/>
            </w:r>
            <w:r w:rsidRPr="00E7322E">
              <w:rPr>
                <w:rFonts w:asciiTheme="majorBidi" w:hAnsiTheme="majorBidi" w:cstheme="majorBidi"/>
                <w:bCs/>
                <w:sz w:val="22"/>
                <w:szCs w:val="22"/>
              </w:rPr>
              <w:t>C, žingsnis ≤ 1</w:t>
            </w:r>
            <w:r w:rsidRPr="00E7322E">
              <w:rPr>
                <w:rFonts w:asciiTheme="majorBidi" w:hAnsiTheme="majorBidi" w:cstheme="majorBidi"/>
                <w:bCs/>
                <w:sz w:val="22"/>
                <w:szCs w:val="22"/>
              </w:rPr>
              <w:sym w:font="Symbol" w:char="F0B0"/>
            </w:r>
            <w:r w:rsidRPr="00E7322E">
              <w:rPr>
                <w:rFonts w:asciiTheme="majorBidi" w:hAnsiTheme="majorBidi" w:cstheme="majorBidi"/>
                <w:bCs/>
                <w:sz w:val="22"/>
                <w:szCs w:val="22"/>
              </w:rPr>
              <w:t>C</w:t>
            </w:r>
          </w:p>
        </w:tc>
        <w:tc>
          <w:tcPr>
            <w:tcW w:w="1464" w:type="pct"/>
            <w:vAlign w:val="center"/>
          </w:tcPr>
          <w:p w14:paraId="332ECBE7"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791556" w14:paraId="7D4E2670" w14:textId="77777777" w:rsidTr="003E48DC">
        <w:tblPrEx>
          <w:tblBorders>
            <w:insideH w:val="single" w:sz="4" w:space="0" w:color="000000"/>
            <w:insideV w:val="single" w:sz="4" w:space="0" w:color="000000"/>
          </w:tblBorders>
          <w:tblLook w:val="0000" w:firstRow="0" w:lastRow="0" w:firstColumn="0" w:lastColumn="0" w:noHBand="0" w:noVBand="0"/>
        </w:tblPrEx>
        <w:trPr>
          <w:trHeight w:val="496"/>
        </w:trPr>
        <w:tc>
          <w:tcPr>
            <w:tcW w:w="299" w:type="pct"/>
            <w:vAlign w:val="center"/>
          </w:tcPr>
          <w:p w14:paraId="35F0F632" w14:textId="77777777" w:rsidR="00C41D74" w:rsidRPr="00E7322E" w:rsidDel="00811C82"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7821A823" w14:textId="77777777" w:rsidR="00C41D74" w:rsidRPr="00E7322E" w:rsidRDefault="00C41D74" w:rsidP="003E48DC">
            <w:pPr>
              <w:spacing w:before="40" w:after="40"/>
              <w:rPr>
                <w:rFonts w:asciiTheme="majorBidi" w:hAnsiTheme="majorBidi" w:cstheme="majorBidi"/>
              </w:rPr>
            </w:pPr>
            <w:r>
              <w:rPr>
                <w:rFonts w:asciiTheme="majorBidi" w:hAnsiTheme="majorBidi" w:cstheme="majorBidi"/>
              </w:rPr>
              <w:t>Saugumas</w:t>
            </w:r>
          </w:p>
        </w:tc>
        <w:tc>
          <w:tcPr>
            <w:tcW w:w="2121" w:type="pct"/>
            <w:vAlign w:val="center"/>
          </w:tcPr>
          <w:p w14:paraId="3E3C4DF6" w14:textId="77777777" w:rsidR="00C41D74" w:rsidRDefault="00C41D74" w:rsidP="00C41D74">
            <w:pPr>
              <w:pStyle w:val="Antrat1"/>
              <w:numPr>
                <w:ilvl w:val="0"/>
                <w:numId w:val="29"/>
              </w:numPr>
              <w:snapToGrid w:val="0"/>
              <w:spacing w:before="40" w:after="40"/>
              <w:ind w:left="1080"/>
              <w:jc w:val="both"/>
              <w:rPr>
                <w:rFonts w:asciiTheme="majorBidi" w:hAnsiTheme="majorBidi" w:cstheme="majorBidi"/>
                <w:sz w:val="22"/>
                <w:szCs w:val="22"/>
              </w:rPr>
            </w:pPr>
            <w:r w:rsidRPr="00E7322E">
              <w:rPr>
                <w:rFonts w:asciiTheme="majorBidi" w:hAnsiTheme="majorBidi" w:cstheme="majorBidi"/>
                <w:sz w:val="22"/>
                <w:szCs w:val="22"/>
              </w:rPr>
              <w:t>Temperatūros</w:t>
            </w:r>
            <w:r>
              <w:rPr>
                <w:rFonts w:asciiTheme="majorBidi" w:hAnsiTheme="majorBidi" w:cstheme="majorBidi"/>
                <w:sz w:val="22"/>
                <w:szCs w:val="22"/>
              </w:rPr>
              <w:t xml:space="preserve"> </w:t>
            </w:r>
            <w:r w:rsidRPr="00E7322E">
              <w:rPr>
                <w:rFonts w:asciiTheme="majorBidi" w:hAnsiTheme="majorBidi" w:cstheme="majorBidi"/>
                <w:sz w:val="22"/>
                <w:szCs w:val="22"/>
              </w:rPr>
              <w:t>paklaida</w:t>
            </w:r>
            <w:r>
              <w:rPr>
                <w:rFonts w:asciiTheme="majorBidi" w:hAnsiTheme="majorBidi" w:cstheme="majorBidi"/>
                <w:sz w:val="22"/>
                <w:szCs w:val="22"/>
              </w:rPr>
              <w:t xml:space="preserve"> </w:t>
            </w:r>
            <w:r w:rsidRPr="00E7322E">
              <w:rPr>
                <w:rFonts w:asciiTheme="majorBidi" w:hAnsiTheme="majorBidi" w:cstheme="majorBidi"/>
                <w:sz w:val="22"/>
                <w:szCs w:val="22"/>
              </w:rPr>
              <w:t xml:space="preserve">≤ ±1 </w:t>
            </w:r>
            <w:r w:rsidRPr="00E7322E">
              <w:rPr>
                <w:rFonts w:asciiTheme="majorBidi" w:hAnsiTheme="majorBidi" w:cstheme="majorBidi"/>
                <w:sz w:val="22"/>
                <w:szCs w:val="22"/>
              </w:rPr>
              <w:sym w:font="Symbol" w:char="F0B0"/>
            </w:r>
            <w:r w:rsidRPr="00E7322E">
              <w:rPr>
                <w:rFonts w:asciiTheme="majorBidi" w:hAnsiTheme="majorBidi" w:cstheme="majorBidi"/>
                <w:sz w:val="22"/>
                <w:szCs w:val="22"/>
              </w:rPr>
              <w:t>C</w:t>
            </w:r>
            <w:r>
              <w:rPr>
                <w:rFonts w:asciiTheme="majorBidi" w:hAnsiTheme="majorBidi" w:cstheme="majorBidi"/>
                <w:sz w:val="22"/>
                <w:szCs w:val="22"/>
              </w:rPr>
              <w:t>;</w:t>
            </w:r>
          </w:p>
          <w:p w14:paraId="2A87AAF6" w14:textId="77777777" w:rsidR="00C41D74" w:rsidRPr="006A054C" w:rsidRDefault="00C41D74" w:rsidP="00C41D74">
            <w:pPr>
              <w:pStyle w:val="Sraopastraipa"/>
              <w:numPr>
                <w:ilvl w:val="0"/>
                <w:numId w:val="29"/>
              </w:numPr>
              <w:pBdr>
                <w:top w:val="nil"/>
                <w:left w:val="nil"/>
                <w:bottom w:val="nil"/>
                <w:right w:val="nil"/>
                <w:between w:val="nil"/>
                <w:bar w:val="nil"/>
              </w:pBdr>
              <w:spacing w:after="40" w:line="240" w:lineRule="auto"/>
              <w:rPr>
                <w:rFonts w:asciiTheme="majorBidi" w:hAnsiTheme="majorBidi" w:cstheme="majorBidi"/>
              </w:rPr>
            </w:pPr>
            <w:r w:rsidRPr="006A054C">
              <w:rPr>
                <w:rFonts w:asciiTheme="majorBidi" w:hAnsiTheme="majorBidi" w:cstheme="majorBidi"/>
              </w:rPr>
              <w:t>Garsiniai ir vizualiniai aliarmai;</w:t>
            </w:r>
          </w:p>
          <w:p w14:paraId="31B67BFB" w14:textId="77777777" w:rsidR="00C41D74" w:rsidRPr="006A054C" w:rsidRDefault="00C41D74" w:rsidP="00C41D74">
            <w:pPr>
              <w:pStyle w:val="Sraopastraipa"/>
              <w:numPr>
                <w:ilvl w:val="0"/>
                <w:numId w:val="29"/>
              </w:numPr>
              <w:pBdr>
                <w:top w:val="nil"/>
                <w:left w:val="nil"/>
                <w:bottom w:val="nil"/>
                <w:right w:val="nil"/>
                <w:between w:val="nil"/>
                <w:bar w:val="nil"/>
              </w:pBdr>
              <w:spacing w:after="40" w:line="240" w:lineRule="auto"/>
              <w:rPr>
                <w:lang w:eastAsia="lt-LT"/>
              </w:rPr>
            </w:pPr>
            <w:r w:rsidRPr="006A054C">
              <w:rPr>
                <w:rFonts w:asciiTheme="majorBidi" w:hAnsiTheme="majorBidi" w:cstheme="majorBidi"/>
              </w:rPr>
              <w:t>≥ 2 nepriklausomos apsaug</w:t>
            </w:r>
            <w:r>
              <w:rPr>
                <w:rFonts w:asciiTheme="majorBidi" w:hAnsiTheme="majorBidi" w:cstheme="majorBidi"/>
              </w:rPr>
              <w:t>os</w:t>
            </w:r>
            <w:r w:rsidRPr="006A054C">
              <w:rPr>
                <w:rFonts w:asciiTheme="majorBidi" w:hAnsiTheme="majorBidi" w:cstheme="majorBidi"/>
              </w:rPr>
              <w:t xml:space="preserve"> nuo perkaitimo sistemos. </w:t>
            </w:r>
          </w:p>
        </w:tc>
        <w:tc>
          <w:tcPr>
            <w:tcW w:w="1464" w:type="pct"/>
            <w:vAlign w:val="center"/>
          </w:tcPr>
          <w:p w14:paraId="40BF1324"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E7322E" w14:paraId="7580EDF4" w14:textId="77777777" w:rsidTr="003E48DC">
        <w:tblPrEx>
          <w:tblBorders>
            <w:insideH w:val="single" w:sz="4" w:space="0" w:color="000000"/>
            <w:insideV w:val="single" w:sz="4" w:space="0" w:color="000000"/>
          </w:tblBorders>
          <w:tblLook w:val="0000" w:firstRow="0" w:lastRow="0" w:firstColumn="0" w:lastColumn="0" w:noHBand="0" w:noVBand="0"/>
        </w:tblPrEx>
        <w:trPr>
          <w:trHeight w:val="141"/>
        </w:trPr>
        <w:tc>
          <w:tcPr>
            <w:tcW w:w="299" w:type="pct"/>
            <w:vAlign w:val="center"/>
          </w:tcPr>
          <w:p w14:paraId="3A259923"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4F70B6B2" w14:textId="77777777" w:rsidR="00C41D74" w:rsidRPr="00E7322E" w:rsidRDefault="00C41D74" w:rsidP="003E48DC">
            <w:pPr>
              <w:spacing w:before="40" w:after="40"/>
              <w:rPr>
                <w:rFonts w:asciiTheme="majorBidi" w:hAnsiTheme="majorBidi" w:cstheme="majorBidi"/>
              </w:rPr>
            </w:pPr>
            <w:r>
              <w:rPr>
                <w:rFonts w:asciiTheme="majorBidi" w:hAnsiTheme="majorBidi" w:cstheme="majorBidi"/>
              </w:rPr>
              <w:t>Reikalavimai aktyviam šildymo profiliui</w:t>
            </w:r>
          </w:p>
        </w:tc>
        <w:tc>
          <w:tcPr>
            <w:tcW w:w="2121" w:type="pct"/>
            <w:vAlign w:val="center"/>
          </w:tcPr>
          <w:p w14:paraId="321DA27B" w14:textId="77777777" w:rsidR="00C41D74" w:rsidRDefault="00C41D74" w:rsidP="00C41D74">
            <w:pPr>
              <w:pStyle w:val="Sraopastraipa"/>
              <w:numPr>
                <w:ilvl w:val="0"/>
                <w:numId w:val="28"/>
              </w:numPr>
              <w:pBdr>
                <w:top w:val="nil"/>
                <w:left w:val="nil"/>
                <w:bottom w:val="nil"/>
                <w:right w:val="nil"/>
                <w:between w:val="nil"/>
                <w:bar w:val="nil"/>
              </w:pBdr>
              <w:spacing w:before="40" w:after="40" w:line="240" w:lineRule="auto"/>
              <w:jc w:val="both"/>
              <w:rPr>
                <w:rFonts w:asciiTheme="majorBidi" w:hAnsiTheme="majorBidi" w:cstheme="majorBidi"/>
              </w:rPr>
            </w:pPr>
            <w:r w:rsidRPr="00E7322E">
              <w:rPr>
                <w:rFonts w:asciiTheme="majorBidi" w:hAnsiTheme="majorBidi" w:cstheme="majorBidi"/>
              </w:rPr>
              <w:t>Tinkamas naudoti su standartinėmis 4-5 mm diametro infuzinėmis linijomis.</w:t>
            </w:r>
          </w:p>
          <w:p w14:paraId="35EF1E07" w14:textId="77777777" w:rsidR="00C41D74" w:rsidRPr="00E7322E" w:rsidRDefault="00C41D74" w:rsidP="00C41D74">
            <w:pPr>
              <w:pStyle w:val="Sraopastraipa"/>
              <w:numPr>
                <w:ilvl w:val="0"/>
                <w:numId w:val="28"/>
              </w:numPr>
              <w:pBdr>
                <w:top w:val="nil"/>
                <w:left w:val="nil"/>
                <w:bottom w:val="nil"/>
                <w:right w:val="nil"/>
                <w:between w:val="nil"/>
                <w:bar w:val="nil"/>
              </w:pBdr>
              <w:spacing w:before="40" w:after="40" w:line="240" w:lineRule="auto"/>
              <w:jc w:val="both"/>
              <w:rPr>
                <w:rFonts w:asciiTheme="majorBidi" w:hAnsiTheme="majorBidi" w:cstheme="majorBidi"/>
              </w:rPr>
            </w:pPr>
            <w:r w:rsidRPr="00E7322E">
              <w:rPr>
                <w:rFonts w:asciiTheme="majorBidi" w:hAnsiTheme="majorBidi" w:cstheme="majorBidi"/>
              </w:rPr>
              <w:t>Nereikalingos specialios infuzinės linijos;</w:t>
            </w:r>
          </w:p>
          <w:p w14:paraId="315FC81D" w14:textId="77777777" w:rsidR="00C41D74" w:rsidRDefault="00C41D74" w:rsidP="00C41D74">
            <w:pPr>
              <w:pStyle w:val="Sraopastraipa"/>
              <w:numPr>
                <w:ilvl w:val="0"/>
                <w:numId w:val="28"/>
              </w:numPr>
              <w:pBdr>
                <w:top w:val="nil"/>
                <w:left w:val="nil"/>
                <w:bottom w:val="nil"/>
                <w:right w:val="nil"/>
                <w:between w:val="nil"/>
                <w:bar w:val="nil"/>
              </w:pBdr>
              <w:spacing w:before="40" w:after="40" w:line="240" w:lineRule="auto"/>
              <w:jc w:val="both"/>
              <w:rPr>
                <w:rFonts w:asciiTheme="majorBidi" w:hAnsiTheme="majorBidi" w:cstheme="majorBidi"/>
              </w:rPr>
            </w:pPr>
            <w:r>
              <w:rPr>
                <w:rFonts w:asciiTheme="majorBidi" w:hAnsiTheme="majorBidi" w:cstheme="majorBidi"/>
              </w:rPr>
              <w:t xml:space="preserve">Profilio ilgis </w:t>
            </w:r>
            <w:r w:rsidRPr="00E7322E">
              <w:rPr>
                <w:rFonts w:asciiTheme="majorBidi" w:hAnsiTheme="majorBidi" w:cstheme="majorBidi"/>
              </w:rPr>
              <w:t>≥ 180 cm</w:t>
            </w:r>
            <w:r>
              <w:rPr>
                <w:rFonts w:asciiTheme="majorBidi" w:hAnsiTheme="majorBidi" w:cstheme="majorBidi"/>
              </w:rPr>
              <w:t>;</w:t>
            </w:r>
          </w:p>
          <w:p w14:paraId="428CC4A5" w14:textId="77777777" w:rsidR="00C41D74" w:rsidRPr="00085CE1" w:rsidRDefault="00C41D74" w:rsidP="00C41D74">
            <w:pPr>
              <w:pStyle w:val="Sraopastraipa"/>
              <w:numPr>
                <w:ilvl w:val="0"/>
                <w:numId w:val="28"/>
              </w:numPr>
              <w:pBdr>
                <w:top w:val="nil"/>
                <w:left w:val="nil"/>
                <w:bottom w:val="nil"/>
                <w:right w:val="nil"/>
                <w:between w:val="nil"/>
                <w:bar w:val="nil"/>
              </w:pBdr>
              <w:spacing w:before="40" w:after="40" w:line="240" w:lineRule="auto"/>
              <w:jc w:val="both"/>
              <w:rPr>
                <w:rFonts w:asciiTheme="majorBidi" w:hAnsiTheme="majorBidi" w:cstheme="majorBidi"/>
              </w:rPr>
            </w:pPr>
            <w:r>
              <w:rPr>
                <w:rFonts w:asciiTheme="majorBidi" w:hAnsiTheme="majorBidi" w:cstheme="majorBidi"/>
              </w:rPr>
              <w:t xml:space="preserve">Su </w:t>
            </w:r>
            <w:r>
              <w:t>≥</w:t>
            </w:r>
            <w:r>
              <w:rPr>
                <w:rFonts w:asciiTheme="majorBidi" w:hAnsiTheme="majorBidi" w:cstheme="majorBidi"/>
              </w:rPr>
              <w:t xml:space="preserve"> 2 davikliais temperatūros kontrolei.</w:t>
            </w:r>
          </w:p>
        </w:tc>
        <w:tc>
          <w:tcPr>
            <w:tcW w:w="1464" w:type="pct"/>
            <w:vAlign w:val="center"/>
          </w:tcPr>
          <w:p w14:paraId="2D60CC0E" w14:textId="77777777" w:rsidR="00C41D74" w:rsidRPr="00E7322E" w:rsidRDefault="00C41D74" w:rsidP="003E48DC">
            <w:pPr>
              <w:spacing w:before="40" w:after="40"/>
              <w:rPr>
                <w:rFonts w:asciiTheme="majorBidi" w:hAnsiTheme="majorBidi" w:cstheme="majorBidi"/>
                <w:b/>
                <w:bCs/>
                <w:lang w:eastAsia="lt-LT"/>
              </w:rPr>
            </w:pPr>
          </w:p>
        </w:tc>
      </w:tr>
      <w:tr w:rsidR="00C41D74" w:rsidRPr="00791556" w14:paraId="43FEDDE1" w14:textId="77777777" w:rsidTr="003E48DC">
        <w:tblPrEx>
          <w:tblBorders>
            <w:insideH w:val="single" w:sz="4" w:space="0" w:color="000000"/>
            <w:insideV w:val="single" w:sz="4" w:space="0" w:color="000000"/>
          </w:tblBorders>
          <w:tblLook w:val="0000" w:firstRow="0" w:lastRow="0" w:firstColumn="0" w:lastColumn="0" w:noHBand="0" w:noVBand="0"/>
        </w:tblPrEx>
        <w:trPr>
          <w:trHeight w:val="141"/>
        </w:trPr>
        <w:tc>
          <w:tcPr>
            <w:tcW w:w="299" w:type="pct"/>
            <w:vAlign w:val="center"/>
          </w:tcPr>
          <w:p w14:paraId="6E35A4AC"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1AFB3E37" w14:textId="77777777" w:rsidR="00C41D74" w:rsidRPr="00E7322E" w:rsidRDefault="00C41D74" w:rsidP="003E48DC">
            <w:pPr>
              <w:spacing w:before="40" w:after="40"/>
              <w:rPr>
                <w:rFonts w:asciiTheme="majorBidi" w:hAnsiTheme="majorBidi" w:cstheme="majorBidi"/>
              </w:rPr>
            </w:pPr>
            <w:r w:rsidRPr="00E7322E">
              <w:rPr>
                <w:rFonts w:asciiTheme="majorBidi" w:hAnsiTheme="majorBidi" w:cstheme="majorBidi"/>
              </w:rPr>
              <w:t>Tvirtinimas</w:t>
            </w:r>
          </w:p>
        </w:tc>
        <w:tc>
          <w:tcPr>
            <w:tcW w:w="2121" w:type="pct"/>
            <w:vAlign w:val="center"/>
          </w:tcPr>
          <w:p w14:paraId="338E94D4" w14:textId="77777777" w:rsidR="00C41D74" w:rsidRPr="00E7322E" w:rsidRDefault="00C41D74" w:rsidP="003E48DC">
            <w:pPr>
              <w:spacing w:before="40" w:after="40"/>
              <w:jc w:val="both"/>
              <w:rPr>
                <w:rFonts w:asciiTheme="majorBidi" w:hAnsiTheme="majorBidi" w:cstheme="majorBidi"/>
              </w:rPr>
            </w:pPr>
            <w:r w:rsidRPr="00E7322E">
              <w:rPr>
                <w:rFonts w:asciiTheme="majorBidi" w:hAnsiTheme="majorBidi" w:cstheme="majorBidi"/>
              </w:rPr>
              <w:t>Tinkamas tvirtinti prie infuzinio stovo ir medicininių bėgelių.</w:t>
            </w:r>
          </w:p>
        </w:tc>
        <w:tc>
          <w:tcPr>
            <w:tcW w:w="1464" w:type="pct"/>
            <w:vAlign w:val="center"/>
          </w:tcPr>
          <w:p w14:paraId="7FF0627A"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E7322E" w14:paraId="799EB63A" w14:textId="77777777" w:rsidTr="003E48DC">
        <w:tblPrEx>
          <w:tblBorders>
            <w:insideH w:val="single" w:sz="4" w:space="0" w:color="000000"/>
            <w:insideV w:val="single" w:sz="4" w:space="0" w:color="000000"/>
          </w:tblBorders>
          <w:tblLook w:val="0000" w:firstRow="0" w:lastRow="0" w:firstColumn="0" w:lastColumn="0" w:noHBand="0" w:noVBand="0"/>
        </w:tblPrEx>
        <w:trPr>
          <w:trHeight w:val="141"/>
        </w:trPr>
        <w:tc>
          <w:tcPr>
            <w:tcW w:w="299" w:type="pct"/>
            <w:vAlign w:val="center"/>
          </w:tcPr>
          <w:p w14:paraId="2392C872"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512090BC" w14:textId="77777777" w:rsidR="00C41D74" w:rsidRPr="00E7322E" w:rsidRDefault="00C41D74" w:rsidP="003E48DC">
            <w:pPr>
              <w:spacing w:before="40" w:after="40"/>
              <w:rPr>
                <w:rFonts w:asciiTheme="majorBidi" w:hAnsiTheme="majorBidi" w:cstheme="majorBidi"/>
              </w:rPr>
            </w:pPr>
            <w:r w:rsidRPr="00E7322E">
              <w:rPr>
                <w:rFonts w:asciiTheme="majorBidi" w:hAnsiTheme="majorBidi" w:cstheme="majorBidi"/>
              </w:rPr>
              <w:t>Maitinimas</w:t>
            </w:r>
          </w:p>
        </w:tc>
        <w:tc>
          <w:tcPr>
            <w:tcW w:w="2121" w:type="pct"/>
            <w:vAlign w:val="center"/>
          </w:tcPr>
          <w:p w14:paraId="695D5589" w14:textId="77777777" w:rsidR="00C41D74" w:rsidRPr="00E7322E" w:rsidRDefault="00C41D74" w:rsidP="003E48DC">
            <w:pPr>
              <w:spacing w:before="40" w:after="40"/>
              <w:jc w:val="both"/>
              <w:rPr>
                <w:rFonts w:asciiTheme="majorBidi" w:hAnsiTheme="majorBidi" w:cstheme="majorBidi"/>
              </w:rPr>
            </w:pPr>
            <w:r w:rsidRPr="00E7322E">
              <w:rPr>
                <w:rFonts w:asciiTheme="majorBidi" w:hAnsiTheme="majorBidi" w:cstheme="majorBidi"/>
              </w:rPr>
              <w:t>230 V, 50 Hz</w:t>
            </w:r>
          </w:p>
        </w:tc>
        <w:tc>
          <w:tcPr>
            <w:tcW w:w="1464" w:type="pct"/>
            <w:vAlign w:val="center"/>
          </w:tcPr>
          <w:p w14:paraId="3CA74F6C"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E7322E" w14:paraId="5EAF4A0D" w14:textId="77777777" w:rsidTr="003E48DC">
        <w:tblPrEx>
          <w:tblBorders>
            <w:insideH w:val="single" w:sz="4" w:space="0" w:color="000000"/>
            <w:insideV w:val="single" w:sz="4" w:space="0" w:color="000000"/>
          </w:tblBorders>
          <w:tblLook w:val="0000" w:firstRow="0" w:lastRow="0" w:firstColumn="0" w:lastColumn="0" w:noHBand="0" w:noVBand="0"/>
        </w:tblPrEx>
        <w:trPr>
          <w:trHeight w:val="141"/>
        </w:trPr>
        <w:tc>
          <w:tcPr>
            <w:tcW w:w="299" w:type="pct"/>
            <w:vAlign w:val="center"/>
          </w:tcPr>
          <w:p w14:paraId="58C1C0A9"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vAlign w:val="center"/>
          </w:tcPr>
          <w:p w14:paraId="1C08FB53" w14:textId="77777777" w:rsidR="00C41D74" w:rsidRPr="00E7322E" w:rsidRDefault="00C41D74" w:rsidP="003E48DC">
            <w:pPr>
              <w:spacing w:before="40" w:after="40"/>
              <w:rPr>
                <w:rFonts w:asciiTheme="majorBidi" w:hAnsiTheme="majorBidi" w:cstheme="majorBidi"/>
              </w:rPr>
            </w:pPr>
            <w:r>
              <w:rPr>
                <w:rFonts w:asciiTheme="majorBidi" w:hAnsiTheme="majorBidi" w:cstheme="majorBidi"/>
              </w:rPr>
              <w:t>Skiriamieji bruožai</w:t>
            </w:r>
          </w:p>
        </w:tc>
        <w:tc>
          <w:tcPr>
            <w:tcW w:w="2121" w:type="pct"/>
            <w:vAlign w:val="center"/>
          </w:tcPr>
          <w:p w14:paraId="1F9E5028" w14:textId="77777777" w:rsidR="00C41D74" w:rsidRPr="00EC35AA" w:rsidRDefault="00C41D74" w:rsidP="003E48DC">
            <w:pPr>
              <w:spacing w:before="40" w:after="40"/>
              <w:ind w:left="25"/>
              <w:jc w:val="both"/>
              <w:rPr>
                <w:rFonts w:asciiTheme="majorBidi" w:hAnsiTheme="majorBidi" w:cstheme="majorBidi"/>
              </w:rPr>
            </w:pPr>
            <w:r w:rsidRPr="00EC35AA">
              <w:rPr>
                <w:rFonts w:asciiTheme="majorBidi" w:hAnsiTheme="majorBidi" w:cstheme="majorBidi"/>
              </w:rPr>
              <w:t>Standartinių pailgintų bet kurio gamintojo infuzijos linijų naudojimas</w:t>
            </w:r>
          </w:p>
          <w:p w14:paraId="1775E06E" w14:textId="77777777" w:rsidR="00C41D74" w:rsidRPr="00E7322E" w:rsidRDefault="00C41D74" w:rsidP="003E48DC">
            <w:pPr>
              <w:spacing w:before="40" w:after="40"/>
              <w:jc w:val="both"/>
              <w:rPr>
                <w:rFonts w:asciiTheme="majorBidi" w:hAnsiTheme="majorBidi" w:cstheme="majorBidi"/>
              </w:rPr>
            </w:pPr>
          </w:p>
        </w:tc>
        <w:tc>
          <w:tcPr>
            <w:tcW w:w="1464" w:type="pct"/>
            <w:vAlign w:val="center"/>
          </w:tcPr>
          <w:p w14:paraId="202FA3E5"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791556" w14:paraId="7B53F459" w14:textId="77777777" w:rsidTr="003E48DC">
        <w:tblPrEx>
          <w:tblBorders>
            <w:insideH w:val="single" w:sz="4" w:space="0" w:color="000000"/>
            <w:insideV w:val="single" w:sz="4" w:space="0" w:color="000000"/>
          </w:tblBorders>
          <w:tblLook w:val="0000" w:firstRow="0" w:lastRow="0" w:firstColumn="0" w:lastColumn="0" w:noHBand="0" w:noVBand="0"/>
        </w:tblPrEx>
        <w:trPr>
          <w:trHeight w:val="141"/>
        </w:trPr>
        <w:tc>
          <w:tcPr>
            <w:tcW w:w="299" w:type="pct"/>
            <w:vAlign w:val="center"/>
          </w:tcPr>
          <w:p w14:paraId="05B8C7F7"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tcPr>
          <w:p w14:paraId="1CDC1025" w14:textId="77777777" w:rsidR="00C41D74" w:rsidRPr="00E7322E" w:rsidRDefault="00C41D74" w:rsidP="003E48DC">
            <w:pPr>
              <w:spacing w:before="40" w:after="40"/>
              <w:rPr>
                <w:rFonts w:asciiTheme="majorBidi" w:hAnsiTheme="majorBidi" w:cstheme="majorBidi"/>
              </w:rPr>
            </w:pPr>
            <w:r w:rsidRPr="00E7322E">
              <w:rPr>
                <w:rFonts w:asciiTheme="majorBidi" w:hAnsiTheme="majorBidi" w:cstheme="majorBidi"/>
              </w:rPr>
              <w:t>Žymėjimas CE ženklu</w:t>
            </w:r>
          </w:p>
        </w:tc>
        <w:tc>
          <w:tcPr>
            <w:tcW w:w="2121" w:type="pct"/>
          </w:tcPr>
          <w:p w14:paraId="416424DF" w14:textId="77777777" w:rsidR="00C41D74" w:rsidRPr="00E7322E" w:rsidRDefault="00C41D74" w:rsidP="003E48DC">
            <w:pPr>
              <w:spacing w:before="40" w:after="40"/>
              <w:jc w:val="both"/>
              <w:rPr>
                <w:rFonts w:asciiTheme="majorBidi" w:hAnsiTheme="majorBidi" w:cstheme="majorBidi"/>
              </w:rPr>
            </w:pPr>
            <w:r w:rsidRPr="00E7322E">
              <w:rPr>
                <w:rFonts w:asciiTheme="majorBidi" w:hAnsiTheme="majorBidi" w:cstheme="majorBidi"/>
              </w:rPr>
              <w:t>Būtinas (kartu su pasiūlymu konkursui privaloma pateikti žymėjimą CE ženklu liudijančio galiojančio dokumento kopiją).</w:t>
            </w:r>
          </w:p>
        </w:tc>
        <w:tc>
          <w:tcPr>
            <w:tcW w:w="1464" w:type="pct"/>
          </w:tcPr>
          <w:p w14:paraId="39E75927"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E7322E" w14:paraId="1C7D265C" w14:textId="77777777" w:rsidTr="003E48DC">
        <w:tblPrEx>
          <w:tblBorders>
            <w:insideH w:val="single" w:sz="4" w:space="0" w:color="000000"/>
            <w:insideV w:val="single" w:sz="4" w:space="0" w:color="000000"/>
          </w:tblBorders>
          <w:tblLook w:val="0000" w:firstRow="0" w:lastRow="0" w:firstColumn="0" w:lastColumn="0" w:noHBand="0" w:noVBand="0"/>
        </w:tblPrEx>
        <w:trPr>
          <w:trHeight w:val="141"/>
        </w:trPr>
        <w:tc>
          <w:tcPr>
            <w:tcW w:w="299" w:type="pct"/>
            <w:vAlign w:val="center"/>
          </w:tcPr>
          <w:p w14:paraId="5ED1E999"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tcPr>
          <w:p w14:paraId="35FB88BF" w14:textId="77777777" w:rsidR="00C41D74" w:rsidRPr="00E7322E" w:rsidRDefault="00C41D74" w:rsidP="003E48DC">
            <w:pPr>
              <w:spacing w:before="40" w:after="40"/>
              <w:rPr>
                <w:rFonts w:asciiTheme="majorBidi" w:hAnsiTheme="majorBidi" w:cstheme="majorBidi"/>
              </w:rPr>
            </w:pPr>
            <w:r w:rsidRPr="00E7322E">
              <w:rPr>
                <w:rFonts w:asciiTheme="majorBidi" w:eastAsia="SimSun" w:hAnsiTheme="majorBidi" w:cstheme="majorBidi"/>
                <w:kern w:val="2"/>
                <w:lang w:eastAsia="zh-CN" w:bidi="hi-IN"/>
              </w:rPr>
              <w:t>Garantinio aptarnavimo laikotarpis</w:t>
            </w:r>
          </w:p>
        </w:tc>
        <w:tc>
          <w:tcPr>
            <w:tcW w:w="2121" w:type="pct"/>
          </w:tcPr>
          <w:p w14:paraId="0DB9CC06" w14:textId="77777777" w:rsidR="00C41D74" w:rsidRPr="00E7322E" w:rsidRDefault="00C41D74" w:rsidP="003E48DC">
            <w:pPr>
              <w:spacing w:before="40" w:after="40"/>
              <w:jc w:val="both"/>
              <w:rPr>
                <w:rFonts w:asciiTheme="majorBidi" w:hAnsiTheme="majorBidi" w:cstheme="majorBidi"/>
              </w:rPr>
            </w:pPr>
            <w:r w:rsidRPr="00E7322E">
              <w:rPr>
                <w:rFonts w:asciiTheme="majorBidi" w:hAnsiTheme="majorBidi" w:cstheme="majorBidi"/>
                <w:lang w:eastAsia="lt-LT"/>
              </w:rPr>
              <w:t>≥</w:t>
            </w:r>
            <w:r w:rsidRPr="00E7322E">
              <w:rPr>
                <w:rFonts w:asciiTheme="majorBidi" w:hAnsiTheme="majorBidi" w:cstheme="majorBidi"/>
              </w:rPr>
              <w:t xml:space="preserve"> 24 mėn.</w:t>
            </w:r>
          </w:p>
        </w:tc>
        <w:tc>
          <w:tcPr>
            <w:tcW w:w="1464" w:type="pct"/>
          </w:tcPr>
          <w:p w14:paraId="2BD4C458"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r w:rsidR="00C41D74" w:rsidRPr="00791556" w14:paraId="38B8BB02" w14:textId="77777777" w:rsidTr="003E48DC">
        <w:tblPrEx>
          <w:tblBorders>
            <w:insideH w:val="single" w:sz="4" w:space="0" w:color="000000"/>
            <w:insideV w:val="single" w:sz="4" w:space="0" w:color="000000"/>
          </w:tblBorders>
          <w:tblLook w:val="0000" w:firstRow="0" w:lastRow="0" w:firstColumn="0" w:lastColumn="0" w:noHBand="0" w:noVBand="0"/>
        </w:tblPrEx>
        <w:trPr>
          <w:trHeight w:val="141"/>
        </w:trPr>
        <w:tc>
          <w:tcPr>
            <w:tcW w:w="299" w:type="pct"/>
            <w:vAlign w:val="center"/>
          </w:tcPr>
          <w:p w14:paraId="0835485B" w14:textId="77777777" w:rsidR="00C41D74" w:rsidRPr="00E7322E" w:rsidRDefault="00C41D74" w:rsidP="00C41D74">
            <w:pPr>
              <w:pStyle w:val="Sraopastraipa"/>
              <w:numPr>
                <w:ilvl w:val="0"/>
                <w:numId w:val="26"/>
              </w:numPr>
              <w:pBdr>
                <w:top w:val="nil"/>
                <w:left w:val="nil"/>
                <w:bottom w:val="nil"/>
                <w:right w:val="nil"/>
                <w:between w:val="nil"/>
                <w:bar w:val="nil"/>
              </w:pBdr>
              <w:spacing w:after="40" w:line="240" w:lineRule="auto"/>
              <w:jc w:val="center"/>
              <w:rPr>
                <w:rFonts w:asciiTheme="majorBidi" w:hAnsiTheme="majorBidi" w:cstheme="majorBidi"/>
              </w:rPr>
            </w:pPr>
          </w:p>
        </w:tc>
        <w:tc>
          <w:tcPr>
            <w:tcW w:w="1115" w:type="pct"/>
          </w:tcPr>
          <w:p w14:paraId="7F256F9F" w14:textId="77777777" w:rsidR="00C41D74" w:rsidRPr="00E7322E" w:rsidRDefault="00C41D74" w:rsidP="003E48DC">
            <w:pPr>
              <w:spacing w:before="40" w:after="40"/>
              <w:rPr>
                <w:rFonts w:asciiTheme="majorBidi" w:hAnsiTheme="majorBidi" w:cstheme="majorBidi"/>
              </w:rPr>
            </w:pPr>
            <w:r w:rsidRPr="00E7322E">
              <w:rPr>
                <w:rFonts w:asciiTheme="majorBidi" w:hAnsiTheme="majorBidi" w:cstheme="majorBidi"/>
              </w:rPr>
              <w:t>Žalieji reikalavimai</w:t>
            </w:r>
          </w:p>
        </w:tc>
        <w:tc>
          <w:tcPr>
            <w:tcW w:w="2121" w:type="pct"/>
          </w:tcPr>
          <w:p w14:paraId="5A38192D" w14:textId="77777777" w:rsidR="00C41D74" w:rsidRPr="00791556" w:rsidRDefault="00C41D74" w:rsidP="003E48DC">
            <w:pPr>
              <w:shd w:val="clear" w:color="auto" w:fill="FFFFFF"/>
              <w:suppressAutoHyphens/>
              <w:spacing w:before="40" w:after="40"/>
              <w:jc w:val="both"/>
              <w:rPr>
                <w:rFonts w:asciiTheme="majorBidi" w:hAnsiTheme="majorBidi" w:cstheme="majorBidi"/>
                <w:lang w:eastAsia="lt-LT"/>
              </w:rPr>
            </w:pPr>
            <w:r w:rsidRPr="00791556">
              <w:rPr>
                <w:rFonts w:asciiTheme="majorBidi" w:hAnsiTheme="majorBidi" w:cstheme="majorBidi"/>
                <w:lang w:eastAsia="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352ABB46" w14:textId="77777777" w:rsidR="00C41D74" w:rsidRPr="00E7322E" w:rsidRDefault="00C41D74" w:rsidP="003E48DC">
            <w:pPr>
              <w:shd w:val="clear" w:color="auto" w:fill="FFFFFF"/>
              <w:suppressAutoHyphens/>
              <w:spacing w:before="40" w:after="40"/>
              <w:jc w:val="both"/>
              <w:rPr>
                <w:rFonts w:asciiTheme="majorBidi" w:hAnsiTheme="majorBidi" w:cstheme="majorBidi"/>
                <w:lang w:eastAsia="lt-LT"/>
              </w:rPr>
            </w:pPr>
            <w:r w:rsidRPr="00791556">
              <w:rPr>
                <w:rFonts w:asciiTheme="majorBidi" w:hAnsiTheme="majorBidi" w:cstheme="majorBidi"/>
                <w:lang w:eastAsia="lt-LT"/>
              </w:rPr>
              <w:t>Pastaba: Reikalavimas taikomas vadovaujantis Lietuvos Respublikos aplinkos ministro 2022 m. gruodžio 13 d. įsakymu Nr. D1-401 patvirtinto aplinkos apsaugos kriterijų taikymo, vykdant žaliuosius pirkimus, tvarkos aprašo II skyriaus 4.4.4.4 punktu.</w:t>
            </w:r>
          </w:p>
        </w:tc>
        <w:tc>
          <w:tcPr>
            <w:tcW w:w="1464" w:type="pct"/>
          </w:tcPr>
          <w:p w14:paraId="435F43CC" w14:textId="77777777" w:rsidR="00C41D74" w:rsidRPr="00E7322E" w:rsidRDefault="00C41D74" w:rsidP="003E48DC">
            <w:pPr>
              <w:pStyle w:val="Antrat1"/>
              <w:numPr>
                <w:ilvl w:val="0"/>
                <w:numId w:val="0"/>
              </w:numPr>
              <w:snapToGrid w:val="0"/>
              <w:spacing w:before="40" w:after="40"/>
              <w:jc w:val="both"/>
              <w:rPr>
                <w:rFonts w:asciiTheme="majorBidi" w:hAnsiTheme="majorBidi" w:cstheme="majorBidi"/>
                <w:b/>
                <w:sz w:val="22"/>
                <w:szCs w:val="22"/>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D3436B"/>
    <w:multiLevelType w:val="hybridMultilevel"/>
    <w:tmpl w:val="134ED59C"/>
    <w:lvl w:ilvl="0" w:tplc="B18A87E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5"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9" w15:restartNumberingAfterBreak="0">
    <w:nsid w:val="742B6D8C"/>
    <w:multiLevelType w:val="hybridMultilevel"/>
    <w:tmpl w:val="9A507234"/>
    <w:lvl w:ilvl="0" w:tplc="1FE871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824"/>
        </w:tabs>
        <w:ind w:left="1824" w:hanging="864"/>
      </w:pPr>
      <w:rPr>
        <w:rFonts w:hint="default"/>
      </w:rPr>
    </w:lvl>
    <w:lvl w:ilvl="4">
      <w:start w:val="1"/>
      <w:numFmt w:val="decimal"/>
      <w:pStyle w:val="Antrat5"/>
      <w:lvlText w:val="%1.%2.%3.%4.%5"/>
      <w:lvlJc w:val="left"/>
      <w:pPr>
        <w:tabs>
          <w:tab w:val="num" w:pos="1608"/>
        </w:tabs>
        <w:ind w:left="16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7"/>
  </w:num>
  <w:num w:numId="2" w16cid:durableId="78983606">
    <w:abstractNumId w:val="12"/>
  </w:num>
  <w:num w:numId="3" w16cid:durableId="1245722990">
    <w:abstractNumId w:val="13"/>
  </w:num>
  <w:num w:numId="4" w16cid:durableId="1979259083">
    <w:abstractNumId w:val="3"/>
  </w:num>
  <w:num w:numId="5" w16cid:durableId="1452623723">
    <w:abstractNumId w:val="3"/>
    <w:lvlOverride w:ilvl="0">
      <w:startOverride w:val="1"/>
    </w:lvlOverride>
  </w:num>
  <w:num w:numId="6" w16cid:durableId="1827429837">
    <w:abstractNumId w:val="6"/>
  </w:num>
  <w:num w:numId="7" w16cid:durableId="1591238630">
    <w:abstractNumId w:val="6"/>
    <w:lvlOverride w:ilvl="0">
      <w:startOverride w:val="1"/>
    </w:lvlOverride>
  </w:num>
  <w:num w:numId="8" w16cid:durableId="2101097178">
    <w:abstractNumId w:val="5"/>
  </w:num>
  <w:num w:numId="9" w16cid:durableId="411051427">
    <w:abstractNumId w:val="5"/>
    <w:lvlOverride w:ilvl="0">
      <w:startOverride w:val="1"/>
    </w:lvlOverride>
  </w:num>
  <w:num w:numId="10" w16cid:durableId="21441885">
    <w:abstractNumId w:val="8"/>
  </w:num>
  <w:num w:numId="11" w16cid:durableId="185680725">
    <w:abstractNumId w:val="8"/>
    <w:lvlOverride w:ilvl="0">
      <w:startOverride w:val="1"/>
    </w:lvlOverride>
  </w:num>
  <w:num w:numId="12" w16cid:durableId="426192600">
    <w:abstractNumId w:val="23"/>
  </w:num>
  <w:num w:numId="13" w16cid:durableId="1135484841">
    <w:abstractNumId w:val="23"/>
    <w:lvlOverride w:ilvl="0">
      <w:startOverride w:val="1"/>
    </w:lvlOverride>
  </w:num>
  <w:num w:numId="14" w16cid:durableId="2002733756">
    <w:abstractNumId w:val="16"/>
  </w:num>
  <w:num w:numId="15" w16cid:durableId="1598563984">
    <w:abstractNumId w:val="22"/>
  </w:num>
  <w:num w:numId="16" w16cid:durableId="898592789">
    <w:abstractNumId w:val="7"/>
  </w:num>
  <w:num w:numId="17" w16cid:durableId="1358312251">
    <w:abstractNumId w:val="2"/>
  </w:num>
  <w:num w:numId="18" w16cid:durableId="728722489">
    <w:abstractNumId w:val="15"/>
  </w:num>
  <w:num w:numId="19" w16cid:durableId="1478109051">
    <w:abstractNumId w:val="10"/>
  </w:num>
  <w:num w:numId="20" w16cid:durableId="1265185637">
    <w:abstractNumId w:val="0"/>
  </w:num>
  <w:num w:numId="21" w16cid:durableId="26688563">
    <w:abstractNumId w:val="18"/>
  </w:num>
  <w:num w:numId="22" w16cid:durableId="1731221448">
    <w:abstractNumId w:val="4"/>
  </w:num>
  <w:num w:numId="23" w16cid:durableId="783572017">
    <w:abstractNumId w:val="14"/>
  </w:num>
  <w:num w:numId="24" w16cid:durableId="367530084">
    <w:abstractNumId w:val="11"/>
  </w:num>
  <w:num w:numId="25" w16cid:durableId="370108504">
    <w:abstractNumId w:val="21"/>
  </w:num>
  <w:num w:numId="26" w16cid:durableId="240868110">
    <w:abstractNumId w:val="19"/>
  </w:num>
  <w:num w:numId="27" w16cid:durableId="445388631">
    <w:abstractNumId w:val="1"/>
  </w:num>
  <w:num w:numId="28" w16cid:durableId="2034259118">
    <w:abstractNumId w:val="9"/>
  </w:num>
  <w:num w:numId="29" w16cid:durableId="210507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913E5"/>
    <w:rsid w:val="008A54F7"/>
    <w:rsid w:val="008E0A59"/>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1D74"/>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iagrama"/>
    <w:basedOn w:val="prastasis"/>
    <w:next w:val="prastasis"/>
    <w:link w:val="Antrat1Diagrama"/>
    <w:qFormat/>
    <w:rsid w:val="00C41D74"/>
    <w:pPr>
      <w:keepNext/>
      <w:numPr>
        <w:numId w:val="25"/>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C41D74"/>
    <w:pPr>
      <w:numPr>
        <w:ilvl w:val="1"/>
        <w:numId w:val="25"/>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C41D74"/>
    <w:pPr>
      <w:keepNext/>
      <w:numPr>
        <w:ilvl w:val="2"/>
        <w:numId w:val="25"/>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C41D74"/>
    <w:pPr>
      <w:keepNext/>
      <w:numPr>
        <w:ilvl w:val="3"/>
        <w:numId w:val="25"/>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41D74"/>
    <w:pPr>
      <w:keepNext/>
      <w:numPr>
        <w:ilvl w:val="4"/>
        <w:numId w:val="25"/>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41D74"/>
    <w:pPr>
      <w:keepNext/>
      <w:numPr>
        <w:ilvl w:val="5"/>
        <w:numId w:val="25"/>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41D74"/>
    <w:pPr>
      <w:keepNext/>
      <w:numPr>
        <w:ilvl w:val="6"/>
        <w:numId w:val="25"/>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41D74"/>
    <w:pPr>
      <w:keepNext/>
      <w:numPr>
        <w:ilvl w:val="7"/>
        <w:numId w:val="25"/>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41D74"/>
    <w:pPr>
      <w:keepNext/>
      <w:numPr>
        <w:ilvl w:val="8"/>
        <w:numId w:val="25"/>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 w:type="character" w:customStyle="1" w:styleId="Antrat1Diagrama">
    <w:name w:val="Antraštė 1 Diagrama"/>
    <w:aliases w:val="Diagrama Diagrama"/>
    <w:basedOn w:val="Numatytasispastraiposriftas"/>
    <w:link w:val="Antrat1"/>
    <w:rsid w:val="00C41D74"/>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rsid w:val="00C41D74"/>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C41D74"/>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C41D74"/>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41D74"/>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41D74"/>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41D7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41D74"/>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41D74"/>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1843</Words>
  <Characters>1051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16</cp:revision>
  <cp:lastPrinted>2018-09-25T10:24:00Z</cp:lastPrinted>
  <dcterms:created xsi:type="dcterms:W3CDTF">2025-01-10T08:42:00Z</dcterms:created>
  <dcterms:modified xsi:type="dcterms:W3CDTF">2025-10-13T11:24:00Z</dcterms:modified>
</cp:coreProperties>
</file>