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0CD0" w14:textId="77777777" w:rsidR="004778E4" w:rsidRPr="00535D1C" w:rsidRDefault="00AD2288" w:rsidP="004778E4">
      <w:pPr>
        <w:ind w:right="49"/>
        <w:jc w:val="right"/>
        <w:rPr>
          <w:szCs w:val="24"/>
        </w:rPr>
      </w:pPr>
      <w:r>
        <w:rPr>
          <w:rFonts w:eastAsia="Calibri"/>
        </w:rPr>
        <w:tab/>
      </w:r>
      <w:r w:rsidR="004778E4" w:rsidRPr="00535D1C">
        <w:rPr>
          <w:szCs w:val="24"/>
        </w:rPr>
        <w:t>Pirkimo dokumentų</w:t>
      </w:r>
    </w:p>
    <w:p w14:paraId="7E56FEF4" w14:textId="5EEB4D0E" w:rsidR="009F56AA" w:rsidRDefault="00B6226A" w:rsidP="004778E4">
      <w:pPr>
        <w:widowControl w:val="0"/>
        <w:tabs>
          <w:tab w:val="right" w:leader="underscore" w:pos="9071"/>
        </w:tabs>
        <w:suppressAutoHyphens/>
        <w:ind w:right="49"/>
        <w:jc w:val="right"/>
        <w:textAlignment w:val="baseline"/>
        <w:rPr>
          <w:szCs w:val="24"/>
        </w:rPr>
      </w:pPr>
      <w:r>
        <w:rPr>
          <w:szCs w:val="24"/>
        </w:rPr>
        <w:t>3</w:t>
      </w:r>
      <w:r w:rsidR="004778E4" w:rsidRPr="00535D1C">
        <w:rPr>
          <w:szCs w:val="24"/>
        </w:rPr>
        <w:t xml:space="preserve"> priedas</w:t>
      </w:r>
    </w:p>
    <w:p w14:paraId="61E71AD8" w14:textId="77777777" w:rsidR="004778E4" w:rsidRDefault="004778E4" w:rsidP="004778E4">
      <w:pPr>
        <w:widowControl w:val="0"/>
        <w:tabs>
          <w:tab w:val="right" w:leader="underscore" w:pos="9071"/>
        </w:tabs>
        <w:suppressAutoHyphens/>
        <w:ind w:right="49"/>
        <w:jc w:val="right"/>
        <w:textAlignment w:val="baseline"/>
      </w:pPr>
    </w:p>
    <w:p w14:paraId="6A7FE4C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7789629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8258400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245DD6C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1C78B61" w14:textId="77777777" w:rsidR="00632E10" w:rsidRDefault="00632E1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73CCECF" w14:textId="25DBB247" w:rsidR="009F56AA" w:rsidRDefault="00655FC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 w:rsidRPr="00655FC8">
        <w:rPr>
          <w:rFonts w:eastAsia="Calibri"/>
          <w:b/>
          <w:bCs/>
        </w:rPr>
        <w:t>DEKLARACIJA DĖL ATITIKTIES ĮSTATYMO 6 STR. 2 D., 33 STR. 9 D. IR 44 STR. 3 D. NUOSTATOMS</w:t>
      </w:r>
    </w:p>
    <w:p w14:paraId="26CE5E6D" w14:textId="77777777" w:rsidR="00655FC8" w:rsidRDefault="00655FC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2D6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57E292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FE9CF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9D83546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680A933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0E8039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FDE674A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22D3489" w14:textId="669FAB53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8F2895">
        <w:rPr>
          <w:color w:val="000000"/>
          <w:szCs w:val="24"/>
        </w:rPr>
        <w:t>__________</w:t>
      </w:r>
      <w:r w:rsidR="008F2895" w:rsidRPr="008F2895">
        <w:rPr>
          <w:color w:val="000000"/>
          <w:szCs w:val="24"/>
          <w:u w:val="single"/>
        </w:rPr>
        <w:t>Lietuvos šaulių sąjungos</w:t>
      </w:r>
      <w:r w:rsidR="008F2895" w:rsidRPr="008F2895">
        <w:rPr>
          <w:color w:val="000000"/>
          <w:szCs w:val="24"/>
        </w:rPr>
        <w:t>______________________________________</w:t>
      </w:r>
    </w:p>
    <w:p w14:paraId="0B453D85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A55D14F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94BB42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4504151" w14:textId="77777777" w:rsidR="004865E7" w:rsidRDefault="004865E7">
      <w:pPr>
        <w:ind w:firstLine="636"/>
        <w:jc w:val="both"/>
        <w:rPr>
          <w:color w:val="000000"/>
          <w:sz w:val="20"/>
        </w:rPr>
      </w:pPr>
    </w:p>
    <w:p w14:paraId="1C20AEB5" w14:textId="77777777" w:rsidR="00385115" w:rsidRDefault="00385115">
      <w:pPr>
        <w:ind w:firstLine="636"/>
        <w:jc w:val="both"/>
        <w:rPr>
          <w:color w:val="000000"/>
          <w:sz w:val="20"/>
        </w:rPr>
      </w:pPr>
    </w:p>
    <w:tbl>
      <w:tblPr>
        <w:tblW w:w="9952" w:type="dxa"/>
        <w:tblLook w:val="04A0" w:firstRow="1" w:lastRow="0" w:firstColumn="1" w:lastColumn="0" w:noHBand="0" w:noVBand="1"/>
      </w:tblPr>
      <w:tblGrid>
        <w:gridCol w:w="353"/>
        <w:gridCol w:w="9587"/>
        <w:gridCol w:w="12"/>
      </w:tblGrid>
      <w:tr w:rsidR="0050424D" w14:paraId="18779369" w14:textId="77777777" w:rsidTr="00273AC4">
        <w:trPr>
          <w:gridAfter w:val="1"/>
          <w:wAfter w:w="12" w:type="dxa"/>
          <w:trHeight w:val="1587"/>
        </w:trPr>
        <w:tc>
          <w:tcPr>
            <w:tcW w:w="353" w:type="dxa"/>
            <w:hideMark/>
          </w:tcPr>
          <w:p w14:paraId="3EE2D20B" w14:textId="77777777" w:rsidR="0050424D" w:rsidRDefault="0050424D" w:rsidP="00E534E1">
            <w:pPr>
              <w:spacing w:after="240"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7" w:type="dxa"/>
            <w:hideMark/>
          </w:tcPr>
          <w:p w14:paraId="1EA0C378" w14:textId="47DF2EB8" w:rsidR="0050424D" w:rsidRDefault="0050424D" w:rsidP="00E534E1">
            <w:pPr>
              <w:pStyle w:val="tekstas"/>
              <w:spacing w:after="240" w:line="360" w:lineRule="auto"/>
              <w:ind w:firstLine="0"/>
            </w:pPr>
            <w:r>
              <w:rPr>
                <w:lang w:eastAsia="lt-LT"/>
              </w:rPr>
              <w:t xml:space="preserve">tiekėjas </w:t>
            </w:r>
            <w:r w:rsidRPr="000B7DA3">
              <w:t>(juridiniams asm</w:t>
            </w:r>
            <w:r>
              <w:t>uo</w:t>
            </w:r>
            <w:r w:rsidRPr="000B7DA3">
              <w:t>)/subtiekėjas (juridini</w:t>
            </w:r>
            <w:r>
              <w:t>s</w:t>
            </w:r>
            <w:r w:rsidRPr="000B7DA3">
              <w:t xml:space="preserve"> asm</w:t>
            </w:r>
            <w:r>
              <w:t>uo</w:t>
            </w:r>
            <w:r w:rsidRPr="000B7DA3">
              <w:t>), ar ūkio subjekt</w:t>
            </w:r>
            <w:r>
              <w:t>ai</w:t>
            </w:r>
            <w:r w:rsidRPr="000B7DA3">
              <w:t xml:space="preserve">, kurių pajėgumais remiamasi, </w:t>
            </w:r>
            <w:r>
              <w:t>yra</w:t>
            </w:r>
            <w:r w:rsidRPr="000B7DA3">
              <w:t xml:space="preserve"> registruoti Europos Sąjungos valstybėje narėje arba Šiaurės Atlanto Sutarties Organizacijos (NATO) šalyje. Taip pat tiekėjas (fizinis asm</w:t>
            </w:r>
            <w:r>
              <w:t>uo</w:t>
            </w:r>
            <w:r w:rsidRPr="000B7DA3">
              <w:t>)/subtiekė</w:t>
            </w:r>
            <w:r>
              <w:t>ja</w:t>
            </w:r>
            <w:r w:rsidRPr="000B7DA3">
              <w:t>s (fizinis asm</w:t>
            </w:r>
            <w:r>
              <w:t>uo</w:t>
            </w:r>
            <w:r w:rsidRPr="000B7DA3">
              <w:t>), ūkio subjektas, kurių pajėgumais tiekėjas remiasi (fizinis asm</w:t>
            </w:r>
            <w:r>
              <w:t>uo</w:t>
            </w:r>
            <w:r w:rsidRPr="000B7DA3">
              <w:t xml:space="preserve">), </w:t>
            </w:r>
            <w:r>
              <w:t>yra</w:t>
            </w:r>
            <w:r w:rsidRPr="000B7DA3">
              <w:t xml:space="preserve"> deklaravę gyvenamosios vietos Europos Sąjungos valstybėje narėje arba Šiaurės Atlanto Sutarties Organizacijos (NATO) šalyje.</w:t>
            </w:r>
            <w:r>
              <w:rPr>
                <w:lang w:eastAsia="lt-LT"/>
              </w:rPr>
              <w:t xml:space="preserve"> </w:t>
            </w:r>
          </w:p>
        </w:tc>
      </w:tr>
      <w:tr w:rsidR="0050424D" w14:paraId="3F6D8855" w14:textId="77777777" w:rsidTr="00273AC4">
        <w:trPr>
          <w:gridAfter w:val="1"/>
          <w:wAfter w:w="12" w:type="dxa"/>
          <w:trHeight w:val="1269"/>
        </w:trPr>
        <w:tc>
          <w:tcPr>
            <w:tcW w:w="353" w:type="dxa"/>
            <w:hideMark/>
          </w:tcPr>
          <w:p w14:paraId="4AAAEA5A" w14:textId="77777777" w:rsidR="0050424D" w:rsidRDefault="0050424D" w:rsidP="00E534E1">
            <w:pPr>
              <w:spacing w:after="240"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7" w:type="dxa"/>
            <w:hideMark/>
          </w:tcPr>
          <w:p w14:paraId="19ED4B46" w14:textId="27D2B6B0" w:rsidR="0050424D" w:rsidRPr="001C164D" w:rsidRDefault="0050424D" w:rsidP="00E534E1">
            <w:pPr>
              <w:spacing w:after="240" w:line="360" w:lineRule="auto"/>
              <w:jc w:val="both"/>
              <w:rPr>
                <w:color w:val="000000"/>
              </w:rPr>
            </w:pPr>
            <w:r w:rsidRPr="002114FE">
              <w:rPr>
                <w:lang w:eastAsia="lt-LT"/>
              </w:rPr>
              <w:t xml:space="preserve">tiekėjas, jo subtiekėjas, ūkio subjektai, kurių pajėgumais remiamasi, tiekėjo siūlomų prekių (įskaitant jų sudedamąsias dalis, pakuotes) gamintojas ar juos kontroliuojantys asmenys </w:t>
            </w:r>
            <w:r>
              <w:rPr>
                <w:lang w:eastAsia="lt-LT"/>
              </w:rPr>
              <w:t>nėra</w:t>
            </w:r>
            <w:r w:rsidRPr="002114FE">
              <w:rPr>
                <w:lang w:eastAsia="lt-LT"/>
              </w:rPr>
              <w:t xml:space="preserve"> juridiniai asmenys, registruoti Viešųjų pirkimų įstatymo 92 straipsnio 15 dalyje numatytame sąraše nurodytose valstybėse ar teritorijose</w:t>
            </w:r>
            <w:r>
              <w:rPr>
                <w:color w:val="000000"/>
              </w:rPr>
              <w:t>.</w:t>
            </w:r>
          </w:p>
        </w:tc>
      </w:tr>
      <w:tr w:rsidR="0050424D" w14:paraId="0F285D6A" w14:textId="77777777" w:rsidTr="00273AC4">
        <w:trPr>
          <w:trHeight w:val="1269"/>
        </w:trPr>
        <w:tc>
          <w:tcPr>
            <w:tcW w:w="353" w:type="dxa"/>
            <w:hideMark/>
          </w:tcPr>
          <w:p w14:paraId="76E2C0FE" w14:textId="77777777" w:rsidR="0050424D" w:rsidRDefault="0050424D" w:rsidP="00E534E1">
            <w:pPr>
              <w:spacing w:after="240" w:line="360" w:lineRule="auto"/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gridSpan w:val="2"/>
            <w:hideMark/>
          </w:tcPr>
          <w:p w14:paraId="7412C54F" w14:textId="4C55F702" w:rsidR="0050424D" w:rsidRDefault="0050424D" w:rsidP="00E534E1">
            <w:pPr>
              <w:spacing w:after="240" w:line="360" w:lineRule="auto"/>
              <w:jc w:val="both"/>
              <w:rPr>
                <w:lang w:eastAsia="lt-LT"/>
              </w:rPr>
            </w:pPr>
            <w:r w:rsidRPr="00431649">
              <w:rPr>
                <w:lang w:eastAsia="lt-LT"/>
              </w:rPr>
              <w:t>tiekėjas, jo subtiekėjas, ūkio subjektas, kurio pajėgumais remiamasi, tiekėjo siūlomų prekių (įskaitant jų sudedamąsias dalis, pakuotes) gamintojas ar juos kontroliuojantys asmenys yra fiziniai asmenys,</w:t>
            </w:r>
            <w:r>
              <w:rPr>
                <w:lang w:eastAsia="lt-LT"/>
              </w:rPr>
              <w:t xml:space="preserve"> nėra </w:t>
            </w:r>
            <w:r w:rsidRPr="00431649">
              <w:rPr>
                <w:lang w:eastAsia="lt-LT"/>
              </w:rPr>
              <w:t xml:space="preserve"> nuolat gyvenantys Viešųjų pirkimų įstatymo 92 straipsnio 15 dalyje numatytame sąraše nurodytose valstybėse ar teritorijose arba turintys šių valstybių pilietybę</w:t>
            </w:r>
            <w:r>
              <w:rPr>
                <w:lang w:eastAsia="lt-LT"/>
              </w:rPr>
              <w:t>.</w:t>
            </w:r>
          </w:p>
        </w:tc>
      </w:tr>
      <w:tr w:rsidR="0050424D" w14:paraId="00FD84B6" w14:textId="77777777" w:rsidTr="00273AC4">
        <w:trPr>
          <w:trHeight w:val="651"/>
        </w:trPr>
        <w:tc>
          <w:tcPr>
            <w:tcW w:w="353" w:type="dxa"/>
          </w:tcPr>
          <w:p w14:paraId="0404E83B" w14:textId="18D8F683" w:rsidR="0050424D" w:rsidRDefault="0050424D" w:rsidP="00E534E1">
            <w:pPr>
              <w:spacing w:after="240" w:line="360" w:lineRule="auto"/>
              <w:rPr>
                <w:lang w:eastAsia="lt-LT"/>
              </w:rPr>
            </w:pPr>
            <w:r>
              <w:rPr>
                <w:lang w:eastAsia="lt-LT"/>
              </w:rPr>
              <w:t>x</w:t>
            </w:r>
          </w:p>
        </w:tc>
        <w:tc>
          <w:tcPr>
            <w:tcW w:w="9599" w:type="dxa"/>
            <w:gridSpan w:val="2"/>
          </w:tcPr>
          <w:p w14:paraId="4B4DC14D" w14:textId="365AFB97" w:rsidR="0050424D" w:rsidRPr="00431649" w:rsidRDefault="00277E42" w:rsidP="00E534E1">
            <w:pPr>
              <w:spacing w:after="240" w:line="360" w:lineRule="auto"/>
              <w:jc w:val="both"/>
              <w:rPr>
                <w:lang w:eastAsia="lt-LT"/>
              </w:rPr>
            </w:pPr>
            <w:r w:rsidRPr="002F4544">
              <w:t xml:space="preserve">prekių (įskaitant jų sudedamąsias dalis, pakuotes) kilmė yra ar paslaugos teikiamos </w:t>
            </w:r>
            <w:r w:rsidR="00E044B1">
              <w:t xml:space="preserve">ne </w:t>
            </w:r>
            <w:r w:rsidRPr="002F4544">
              <w:t>iš Viešųjų pirkimų įstatymo 92 straipsnio 15 dalyje numatytame sąraše nurodytų valstybių ar teritorijų</w:t>
            </w:r>
          </w:p>
        </w:tc>
      </w:tr>
      <w:tr w:rsidR="00277E42" w14:paraId="00D8F6C2" w14:textId="77777777" w:rsidTr="00273AC4">
        <w:trPr>
          <w:trHeight w:val="547"/>
        </w:trPr>
        <w:tc>
          <w:tcPr>
            <w:tcW w:w="353" w:type="dxa"/>
          </w:tcPr>
          <w:p w14:paraId="5EC3FC9E" w14:textId="7D9C8E94" w:rsidR="00277E42" w:rsidRDefault="00277E42" w:rsidP="00E534E1">
            <w:pPr>
              <w:spacing w:after="240" w:line="360" w:lineRule="auto"/>
              <w:rPr>
                <w:lang w:eastAsia="lt-LT"/>
              </w:rPr>
            </w:pPr>
            <w:r>
              <w:rPr>
                <w:lang w:eastAsia="lt-LT"/>
              </w:rPr>
              <w:t>x</w:t>
            </w:r>
          </w:p>
        </w:tc>
        <w:tc>
          <w:tcPr>
            <w:tcW w:w="9599" w:type="dxa"/>
            <w:gridSpan w:val="2"/>
          </w:tcPr>
          <w:p w14:paraId="1FBF16C3" w14:textId="29E64505" w:rsidR="00277E42" w:rsidRPr="002F4544" w:rsidRDefault="00296218" w:rsidP="00E534E1">
            <w:pPr>
              <w:pStyle w:val="tekstas"/>
              <w:spacing w:after="240" w:line="360" w:lineRule="auto"/>
              <w:ind w:firstLine="0"/>
            </w:pPr>
            <w:r>
              <w:rPr>
                <w:color w:val="000000"/>
              </w:rPr>
              <w:t>pirkimo objekto sudedamosios</w:t>
            </w:r>
            <w:r w:rsidR="00667504" w:rsidRPr="009F45C2">
              <w:rPr>
                <w:color w:val="000000"/>
              </w:rPr>
              <w:t xml:space="preserve"> dal</w:t>
            </w:r>
            <w:r w:rsidR="00667504">
              <w:rPr>
                <w:color w:val="000000"/>
              </w:rPr>
              <w:t>y</w:t>
            </w:r>
            <w:r w:rsidR="00667504" w:rsidRPr="009F45C2">
              <w:rPr>
                <w:color w:val="000000"/>
              </w:rPr>
              <w:t xml:space="preserve">s, </w:t>
            </w:r>
            <w:r w:rsidR="00753274">
              <w:rPr>
                <w:color w:val="000000"/>
              </w:rPr>
              <w:t>t</w:t>
            </w:r>
            <w:r w:rsidR="00D05901">
              <w:rPr>
                <w:color w:val="000000"/>
              </w:rPr>
              <w:t xml:space="preserve">okios kaip programinė įranga, ryšio įranga </w:t>
            </w:r>
            <w:r w:rsidR="000265AD">
              <w:rPr>
                <w:color w:val="000000"/>
              </w:rPr>
              <w:t xml:space="preserve">taip pat kita panaši įranga, taip pat </w:t>
            </w:r>
            <w:r w:rsidR="005B46E1">
              <w:rPr>
                <w:color w:val="000000"/>
              </w:rPr>
              <w:t xml:space="preserve"> </w:t>
            </w:r>
            <w:r w:rsidR="00D05901">
              <w:rPr>
                <w:color w:val="000000"/>
              </w:rPr>
              <w:t xml:space="preserve">jų </w:t>
            </w:r>
            <w:r w:rsidR="00667504" w:rsidRPr="009F45C2">
              <w:rPr>
                <w:color w:val="000000"/>
              </w:rPr>
              <w:t>komponent</w:t>
            </w:r>
            <w:r w:rsidR="00667504">
              <w:rPr>
                <w:color w:val="000000"/>
              </w:rPr>
              <w:t>ai</w:t>
            </w:r>
            <w:r w:rsidR="00667504" w:rsidRPr="009F45C2">
              <w:rPr>
                <w:color w:val="000000"/>
              </w:rPr>
              <w:t xml:space="preserve"> ir (arba) jų mazg</w:t>
            </w:r>
            <w:r w:rsidR="00667504">
              <w:rPr>
                <w:color w:val="000000"/>
              </w:rPr>
              <w:t>ai</w:t>
            </w:r>
            <w:r w:rsidR="00667504" w:rsidRPr="009F45C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kurie </w:t>
            </w:r>
            <w:r w:rsidR="00024CAD">
              <w:rPr>
                <w:color w:val="000000"/>
              </w:rPr>
              <w:t xml:space="preserve">skirti duomenų apdorojimui, </w:t>
            </w:r>
            <w:r w:rsidR="00D7110C">
              <w:rPr>
                <w:color w:val="000000"/>
              </w:rPr>
              <w:t xml:space="preserve">ryšio </w:t>
            </w:r>
            <w:r w:rsidR="00D7110C">
              <w:rPr>
                <w:color w:val="000000"/>
              </w:rPr>
              <w:lastRenderedPageBreak/>
              <w:t>palaikymui</w:t>
            </w:r>
            <w:r w:rsidR="00D05901">
              <w:rPr>
                <w:color w:val="000000"/>
              </w:rPr>
              <w:t xml:space="preserve"> ir</w:t>
            </w:r>
            <w:r w:rsidR="005B46E1">
              <w:rPr>
                <w:color w:val="000000"/>
              </w:rPr>
              <w:t xml:space="preserve">/ar duomenų perdavimui </w:t>
            </w:r>
            <w:r w:rsidR="00667504">
              <w:rPr>
                <w:color w:val="000000"/>
              </w:rPr>
              <w:t>nėra</w:t>
            </w:r>
            <w:r w:rsidR="00667504" w:rsidRPr="009F45C2">
              <w:rPr>
                <w:color w:val="000000"/>
              </w:rPr>
              <w:t xml:space="preserve"> pagaminti Viešųjų pirkimų įstatymo 92 straipsnio 14 dalyje numatytame sąraše nurodytose valstybėse ar teritorijose.</w:t>
            </w:r>
          </w:p>
        </w:tc>
      </w:tr>
    </w:tbl>
    <w:p w14:paraId="1EB005EF" w14:textId="77777777" w:rsidR="009F56AA" w:rsidRDefault="009F56AA" w:rsidP="00385115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sz w:val="20"/>
          <w:shd w:val="clear" w:color="auto" w:fill="008000"/>
        </w:rPr>
      </w:pPr>
    </w:p>
    <w:p w14:paraId="783AA55D" w14:textId="77777777" w:rsidR="009F56AA" w:rsidRDefault="00AD2288" w:rsidP="00E534E1">
      <w:pPr>
        <w:shd w:val="clear" w:color="auto" w:fill="FFFFFF"/>
        <w:spacing w:after="240" w:line="360" w:lineRule="auto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E5272AD" w14:textId="040ECFD0" w:rsidR="009F56AA" w:rsidRDefault="00AD2288" w:rsidP="00E534E1">
      <w:pPr>
        <w:spacing w:after="240" w:line="360" w:lineRule="auto"/>
        <w:ind w:left="426" w:right="474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="0097119F" w:rsidRPr="0097119F">
        <w:rPr>
          <w:szCs w:val="24"/>
        </w:rPr>
        <w:t>Lietuvos Respublikos viešųjų pirkimų, atliekamų gynybos ir saugumo srityje, įstatym</w:t>
      </w:r>
      <w:r w:rsidR="0097119F">
        <w:rPr>
          <w:szCs w:val="24"/>
        </w:rPr>
        <w:t>o</w:t>
      </w:r>
      <w:r>
        <w:rPr>
          <w:szCs w:val="24"/>
        </w:rPr>
        <w:t xml:space="preserve"> </w:t>
      </w:r>
      <w:r w:rsidR="00013112">
        <w:rPr>
          <w:szCs w:val="24"/>
        </w:rPr>
        <w:t>33</w:t>
      </w:r>
      <w:r>
        <w:rPr>
          <w:szCs w:val="24"/>
        </w:rPr>
        <w:t xml:space="preserve"> straipsnio 1</w:t>
      </w:r>
      <w:r w:rsidR="00013112">
        <w:rPr>
          <w:szCs w:val="24"/>
        </w:rPr>
        <w:t>0</w:t>
      </w:r>
      <w:r>
        <w:rPr>
          <w:szCs w:val="24"/>
        </w:rPr>
        <w:t xml:space="preserve"> dalimi perkančioji organizacija bet kuriuo pirkimo procedūros metu gali paprašyti </w:t>
      </w:r>
      <w:r w:rsidR="0097119F">
        <w:rPr>
          <w:szCs w:val="24"/>
        </w:rPr>
        <w:t>tiekėjų</w:t>
      </w:r>
      <w:r>
        <w:rPr>
          <w:szCs w:val="24"/>
        </w:rPr>
        <w:t xml:space="preserve"> pateikti visus ar dalį dokumentų, patvirtinančių atitiktį </w:t>
      </w:r>
      <w:r w:rsidR="007F4C33" w:rsidRPr="0097119F">
        <w:rPr>
          <w:szCs w:val="24"/>
        </w:rPr>
        <w:t>Lietuvos Respublikos viešųjų pirkimų, atliekamų gynybos ir saugumo srityje, įstatym</w:t>
      </w:r>
      <w:r w:rsidR="007F4C33">
        <w:rPr>
          <w:szCs w:val="24"/>
        </w:rPr>
        <w:t xml:space="preserve">o 6 straipsnio 2 dalies, </w:t>
      </w:r>
      <w:r w:rsidR="00B63F67">
        <w:rPr>
          <w:szCs w:val="24"/>
        </w:rPr>
        <w:t xml:space="preserve">33 straipsnio 9 dalies 1,2,3, punktų </w:t>
      </w:r>
      <w:r>
        <w:rPr>
          <w:szCs w:val="24"/>
        </w:rPr>
        <w:t>4</w:t>
      </w:r>
      <w:r w:rsidR="006A3EA6">
        <w:rPr>
          <w:szCs w:val="24"/>
        </w:rPr>
        <w:t>4</w:t>
      </w:r>
      <w:r>
        <w:rPr>
          <w:szCs w:val="24"/>
        </w:rPr>
        <w:t xml:space="preserve"> straipsnio </w:t>
      </w:r>
      <w:r w:rsidR="006A3EA6">
        <w:rPr>
          <w:szCs w:val="24"/>
        </w:rPr>
        <w:t>3</w:t>
      </w:r>
      <w:r>
        <w:rPr>
          <w:szCs w:val="24"/>
        </w:rPr>
        <w:t xml:space="preserve"> dalies reikalavimams, jeigu tai būtina siekiant užtikrinti tinkamą pirkimo procedūros atlikimą.</w:t>
      </w:r>
    </w:p>
    <w:p w14:paraId="1635CE37" w14:textId="016EDBA6" w:rsidR="009F56AA" w:rsidRDefault="00AD2288" w:rsidP="00385115">
      <w:pPr>
        <w:spacing w:line="360" w:lineRule="auto"/>
        <w:ind w:left="426" w:right="61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r w:rsidR="006A3EA6">
        <w:rPr>
          <w:szCs w:val="24"/>
        </w:rPr>
        <w:t xml:space="preserve"> </w:t>
      </w:r>
      <w:r>
        <w:rPr>
          <w:szCs w:val="24"/>
        </w:rPr>
        <w:t xml:space="preserve">nurodyti atitiktį </w:t>
      </w:r>
      <w:r w:rsidR="006A3EA6">
        <w:rPr>
          <w:szCs w:val="24"/>
        </w:rPr>
        <w:t>šiems</w:t>
      </w:r>
      <w:r>
        <w:rPr>
          <w:szCs w:val="24"/>
        </w:rPr>
        <w:t xml:space="preserve"> reikalavimams patvirtinantys dokumentai.</w:t>
      </w:r>
    </w:p>
    <w:p w14:paraId="2934C2AA" w14:textId="77777777" w:rsidR="009F56AA" w:rsidRDefault="009F56AA" w:rsidP="00971A52">
      <w:pPr>
        <w:widowControl w:val="0"/>
        <w:suppressAutoHyphens/>
        <w:ind w:left="426" w:right="616"/>
        <w:jc w:val="both"/>
        <w:textAlignment w:val="baseline"/>
        <w:rPr>
          <w:sz w:val="18"/>
          <w:szCs w:val="18"/>
        </w:rPr>
      </w:pPr>
    </w:p>
    <w:p w14:paraId="681CAD73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F370FB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E637BE8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9956099" w14:textId="005BFA2E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 xml:space="preserve">(pareigos)                                                           (parašas)      </w:t>
      </w:r>
      <w:r w:rsidR="00632E10">
        <w:rPr>
          <w:rFonts w:eastAsia="Calibri"/>
          <w:i/>
          <w:iCs/>
          <w:sz w:val="22"/>
        </w:rPr>
        <w:t xml:space="preserve">     </w:t>
      </w:r>
      <w:r>
        <w:rPr>
          <w:rFonts w:eastAsia="Calibri"/>
          <w:i/>
          <w:iCs/>
          <w:sz w:val="22"/>
        </w:rPr>
        <w:t xml:space="preserve">                             </w:t>
      </w:r>
      <w:r w:rsidR="00632E10">
        <w:rPr>
          <w:rFonts w:eastAsia="Calibri"/>
          <w:i/>
          <w:iCs/>
          <w:sz w:val="22"/>
        </w:rPr>
        <w:t>(</w:t>
      </w:r>
      <w:r>
        <w:rPr>
          <w:rFonts w:eastAsia="Calibri"/>
          <w:i/>
          <w:iCs/>
          <w:sz w:val="22"/>
        </w:rPr>
        <w:t>vardas ir pavardė)</w:t>
      </w:r>
    </w:p>
    <w:sectPr w:rsidR="009F56AA" w:rsidSect="004778E4">
      <w:pgSz w:w="12240" w:h="15840"/>
      <w:pgMar w:top="709" w:right="567" w:bottom="28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7BC6" w14:textId="77777777" w:rsidR="00B4390C" w:rsidRDefault="00B4390C">
      <w:pPr>
        <w:suppressAutoHyphens/>
        <w:textAlignment w:val="baseline"/>
      </w:pPr>
      <w:r>
        <w:separator/>
      </w:r>
    </w:p>
  </w:endnote>
  <w:endnote w:type="continuationSeparator" w:id="0">
    <w:p w14:paraId="414417E4" w14:textId="77777777" w:rsidR="00B4390C" w:rsidRDefault="00B4390C">
      <w:pPr>
        <w:suppressAutoHyphens/>
        <w:textAlignment w:val="baseline"/>
      </w:pPr>
      <w:r>
        <w:continuationSeparator/>
      </w:r>
    </w:p>
  </w:endnote>
  <w:endnote w:type="continuationNotice" w:id="1">
    <w:p w14:paraId="24661C39" w14:textId="77777777" w:rsidR="00B4390C" w:rsidRDefault="00B43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2BAB" w14:textId="77777777" w:rsidR="00B4390C" w:rsidRDefault="00B4390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28ECC99" w14:textId="77777777" w:rsidR="00B4390C" w:rsidRDefault="00B4390C">
      <w:pPr>
        <w:suppressAutoHyphens/>
        <w:textAlignment w:val="baseline"/>
      </w:pPr>
      <w:r>
        <w:continuationSeparator/>
      </w:r>
    </w:p>
  </w:footnote>
  <w:footnote w:type="continuationNotice" w:id="1">
    <w:p w14:paraId="3CDE6FB0" w14:textId="77777777" w:rsidR="00B4390C" w:rsidRDefault="00B439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3112"/>
    <w:rsid w:val="00024CAD"/>
    <w:rsid w:val="000265AD"/>
    <w:rsid w:val="00064086"/>
    <w:rsid w:val="001C164D"/>
    <w:rsid w:val="001C1C31"/>
    <w:rsid w:val="002079F3"/>
    <w:rsid w:val="002114FE"/>
    <w:rsid w:val="00221B80"/>
    <w:rsid w:val="00273AC4"/>
    <w:rsid w:val="00277E42"/>
    <w:rsid w:val="00296218"/>
    <w:rsid w:val="00385115"/>
    <w:rsid w:val="00431649"/>
    <w:rsid w:val="004778E4"/>
    <w:rsid w:val="004865E7"/>
    <w:rsid w:val="0050424D"/>
    <w:rsid w:val="00551A1E"/>
    <w:rsid w:val="005B46E1"/>
    <w:rsid w:val="0062213C"/>
    <w:rsid w:val="00632E10"/>
    <w:rsid w:val="00655FC8"/>
    <w:rsid w:val="00667504"/>
    <w:rsid w:val="0067646E"/>
    <w:rsid w:val="00684767"/>
    <w:rsid w:val="006A3EA6"/>
    <w:rsid w:val="006C4E28"/>
    <w:rsid w:val="00753274"/>
    <w:rsid w:val="007F4C33"/>
    <w:rsid w:val="00860E0A"/>
    <w:rsid w:val="008C602C"/>
    <w:rsid w:val="008F2895"/>
    <w:rsid w:val="00920873"/>
    <w:rsid w:val="0095711C"/>
    <w:rsid w:val="0097119F"/>
    <w:rsid w:val="00971A52"/>
    <w:rsid w:val="009F56AA"/>
    <w:rsid w:val="00A220B4"/>
    <w:rsid w:val="00AD2288"/>
    <w:rsid w:val="00B4390C"/>
    <w:rsid w:val="00B6226A"/>
    <w:rsid w:val="00B63F67"/>
    <w:rsid w:val="00C44606"/>
    <w:rsid w:val="00CD27B8"/>
    <w:rsid w:val="00D05901"/>
    <w:rsid w:val="00D7110C"/>
    <w:rsid w:val="00D7523F"/>
    <w:rsid w:val="00DC64D1"/>
    <w:rsid w:val="00E044B1"/>
    <w:rsid w:val="00E24917"/>
    <w:rsid w:val="00E534E1"/>
    <w:rsid w:val="00F26229"/>
    <w:rsid w:val="00F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FFC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5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link w:val="tekstasDiagrama"/>
    <w:qFormat/>
    <w:rsid w:val="00860E0A"/>
    <w:pPr>
      <w:tabs>
        <w:tab w:val="left" w:pos="1134"/>
      </w:tabs>
      <w:autoSpaceDN w:val="0"/>
      <w:spacing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860E0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Asta Čiulkinienė</cp:lastModifiedBy>
  <cp:revision>39</cp:revision>
  <cp:lastPrinted>2017-06-22T06:38:00Z</cp:lastPrinted>
  <dcterms:created xsi:type="dcterms:W3CDTF">2024-11-17T17:07:00Z</dcterms:created>
  <dcterms:modified xsi:type="dcterms:W3CDTF">2025-10-13T20:03:00Z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