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4DB933C5" w:rsidR="009F4232" w:rsidRDefault="009F4232" w:rsidP="00C0552B">
      <w:pPr>
        <w:ind w:right="-178"/>
        <w:jc w:val="center"/>
      </w:pPr>
      <w:r>
        <w:t xml:space="preserve">                                                                            Pirkimo sąlygų </w:t>
      </w:r>
    </w:p>
    <w:p w14:paraId="2CBF8C49" w14:textId="50364953" w:rsidR="00C0552B" w:rsidRPr="00F64EA9" w:rsidRDefault="009F4232" w:rsidP="009F4232">
      <w:pPr>
        <w:ind w:right="-178"/>
        <w:rPr>
          <w:color w:val="FF0000"/>
        </w:rPr>
      </w:pPr>
      <w:r w:rsidRPr="00F64EA9">
        <w:rPr>
          <w:color w:val="FF0000"/>
        </w:rPr>
        <w:t xml:space="preserve">                                                                                                            </w:t>
      </w:r>
      <w:r w:rsidRPr="00F536F0">
        <w:t xml:space="preserve">Priedas Nr. </w:t>
      </w:r>
      <w:r w:rsidR="00F536F0" w:rsidRPr="00F536F0">
        <w:t>6</w:t>
      </w:r>
      <w:r w:rsidR="00CD1260" w:rsidRPr="00F536F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29067C87" w:rsidR="00C0552B" w:rsidRPr="000B6120" w:rsidRDefault="00B25FA7" w:rsidP="00C0552B">
      <w:pPr>
        <w:jc w:val="center"/>
      </w:pPr>
      <w:r>
        <w:rPr>
          <w:rFonts w:eastAsia="Calibri"/>
          <w:b/>
          <w:bCs/>
          <w:lang w:eastAsia="lt-LT"/>
        </w:rPr>
        <w:t>DMR TIER 2 STANDARTO AUTOMOBILINIŲ</w:t>
      </w:r>
      <w:r w:rsidR="008F3454" w:rsidRPr="008F3454">
        <w:rPr>
          <w:rFonts w:eastAsia="Calibri"/>
          <w:b/>
          <w:bCs/>
          <w:lang w:eastAsia="lt-LT"/>
        </w:rPr>
        <w:t xml:space="preserve"> RADIJO STOČIŲ </w:t>
      </w:r>
      <w:r w:rsidR="004F5885" w:rsidRPr="000B6120">
        <w:rPr>
          <w:b/>
          <w:bCs/>
        </w:rPr>
        <w:t>PIRKIMO</w:t>
      </w:r>
      <w:r w:rsidR="00767D18" w:rsidRPr="000B6120">
        <w:rPr>
          <w:rFonts w:eastAsia="Calibri"/>
          <w:b/>
          <w:bCs/>
        </w:rPr>
        <w:t xml:space="preserve"> </w:t>
      </w:r>
    </w:p>
    <w:p w14:paraId="0701DD71" w14:textId="77777777" w:rsidR="00422BFC" w:rsidRPr="000B6120" w:rsidRDefault="00422BFC" w:rsidP="00422BFC">
      <w:pPr>
        <w:jc w:val="center"/>
        <w:rPr>
          <w:b/>
        </w:rPr>
      </w:pPr>
      <w:r w:rsidRPr="000B6120">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35B6FC83" w:rsidR="005824F6" w:rsidRPr="00C429F3" w:rsidRDefault="005824F6" w:rsidP="00C429F3">
            <w:pPr>
              <w:suppressAutoHyphens w:val="0"/>
              <w:autoSpaceDN/>
              <w:jc w:val="center"/>
              <w:rPr>
                <w:b/>
              </w:rPr>
            </w:pPr>
            <w:r w:rsidRPr="00C429F3">
              <w:rPr>
                <w:b/>
              </w:rPr>
              <w:t>Mato vnt.</w:t>
            </w:r>
            <w:r w:rsidR="0099471E">
              <w:rPr>
                <w:b/>
              </w:rPr>
              <w:t>, kiekis</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99471E" w:rsidRPr="00C429F3" w14:paraId="4D9F899F" w14:textId="77777777" w:rsidTr="00BE2565">
        <w:trPr>
          <w:gridBefore w:val="1"/>
          <w:wBefore w:w="37" w:type="dxa"/>
        </w:trPr>
        <w:tc>
          <w:tcPr>
            <w:tcW w:w="2090" w:type="dxa"/>
            <w:vAlign w:val="center"/>
          </w:tcPr>
          <w:p w14:paraId="1A586103" w14:textId="4680150D" w:rsidR="0099471E" w:rsidRPr="0099471E" w:rsidRDefault="0099471E" w:rsidP="00C429F3">
            <w:pPr>
              <w:suppressAutoHyphens w:val="0"/>
              <w:autoSpaceDN/>
              <w:jc w:val="center"/>
              <w:rPr>
                <w:b/>
                <w:i/>
              </w:rPr>
            </w:pPr>
            <w:r>
              <w:rPr>
                <w:b/>
                <w:i/>
              </w:rPr>
              <w:t>1</w:t>
            </w:r>
          </w:p>
        </w:tc>
        <w:tc>
          <w:tcPr>
            <w:tcW w:w="3969" w:type="dxa"/>
            <w:vAlign w:val="center"/>
          </w:tcPr>
          <w:p w14:paraId="4B8E661D" w14:textId="55A349FE" w:rsidR="0099471E" w:rsidRPr="0099471E" w:rsidRDefault="0099471E" w:rsidP="00C429F3">
            <w:pPr>
              <w:suppressAutoHyphens w:val="0"/>
              <w:autoSpaceDN/>
              <w:jc w:val="center"/>
              <w:rPr>
                <w:b/>
                <w:i/>
              </w:rPr>
            </w:pPr>
            <w:r w:rsidRPr="0099471E">
              <w:rPr>
                <w:b/>
                <w:i/>
              </w:rPr>
              <w:t>2</w:t>
            </w:r>
          </w:p>
        </w:tc>
        <w:tc>
          <w:tcPr>
            <w:tcW w:w="1134" w:type="dxa"/>
            <w:vAlign w:val="center"/>
          </w:tcPr>
          <w:p w14:paraId="30F03EF4" w14:textId="2060AD8F" w:rsidR="0099471E" w:rsidRPr="0099471E" w:rsidRDefault="0099471E" w:rsidP="00C429F3">
            <w:pPr>
              <w:suppressAutoHyphens w:val="0"/>
              <w:autoSpaceDN/>
              <w:jc w:val="center"/>
              <w:rPr>
                <w:b/>
                <w:i/>
              </w:rPr>
            </w:pPr>
            <w:r w:rsidRPr="0099471E">
              <w:rPr>
                <w:b/>
                <w:i/>
              </w:rPr>
              <w:t>3</w:t>
            </w:r>
          </w:p>
        </w:tc>
        <w:tc>
          <w:tcPr>
            <w:tcW w:w="1134" w:type="dxa"/>
          </w:tcPr>
          <w:p w14:paraId="0BABD702" w14:textId="65C767DE" w:rsidR="0099471E" w:rsidRPr="0099471E" w:rsidRDefault="0099471E" w:rsidP="00C429F3">
            <w:pPr>
              <w:suppressAutoHyphens w:val="0"/>
              <w:autoSpaceDN/>
              <w:jc w:val="center"/>
              <w:rPr>
                <w:b/>
                <w:i/>
              </w:rPr>
            </w:pPr>
            <w:r w:rsidRPr="0099471E">
              <w:rPr>
                <w:b/>
                <w:i/>
              </w:rPr>
              <w:t>4</w:t>
            </w:r>
          </w:p>
        </w:tc>
        <w:tc>
          <w:tcPr>
            <w:tcW w:w="1134" w:type="dxa"/>
          </w:tcPr>
          <w:p w14:paraId="5A641C53" w14:textId="61C18CAC" w:rsidR="0099471E" w:rsidRPr="0099471E" w:rsidRDefault="0099471E" w:rsidP="009C085D">
            <w:pPr>
              <w:suppressAutoHyphens w:val="0"/>
              <w:autoSpaceDN/>
              <w:jc w:val="center"/>
              <w:rPr>
                <w:b/>
                <w:i/>
              </w:rPr>
            </w:pPr>
            <w:r w:rsidRPr="0099471E">
              <w:rPr>
                <w:b/>
                <w:i/>
              </w:rPr>
              <w:t>5</w:t>
            </w:r>
            <w:r>
              <w:rPr>
                <w:b/>
                <w:i/>
              </w:rPr>
              <w:t xml:space="preserve"> (3x4)</w:t>
            </w:r>
          </w:p>
        </w:tc>
      </w:tr>
      <w:tr w:rsidR="005824F6" w:rsidRPr="0015610C" w14:paraId="6AB6DDAC" w14:textId="2AED3D19" w:rsidTr="00BE2565">
        <w:trPr>
          <w:gridBefore w:val="1"/>
          <w:wBefore w:w="37" w:type="dxa"/>
          <w:trHeight w:val="430"/>
        </w:trPr>
        <w:tc>
          <w:tcPr>
            <w:tcW w:w="2090" w:type="dxa"/>
            <w:vAlign w:val="center"/>
          </w:tcPr>
          <w:p w14:paraId="6F1CCF79" w14:textId="77777777" w:rsidR="009542B5" w:rsidRDefault="009542B5" w:rsidP="009542B5">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DMR TIER 2</w:t>
            </w:r>
          </w:p>
          <w:p w14:paraId="3F50571C" w14:textId="77777777" w:rsidR="009542B5" w:rsidRDefault="009542B5" w:rsidP="009542B5">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standarto</w:t>
            </w:r>
            <w:proofErr w:type="spellEnd"/>
          </w:p>
          <w:p w14:paraId="082AAB36" w14:textId="77777777" w:rsidR="009542B5" w:rsidRDefault="009542B5" w:rsidP="009542B5">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automobilinė</w:t>
            </w:r>
            <w:proofErr w:type="spellEnd"/>
          </w:p>
          <w:p w14:paraId="349DE8FF" w14:textId="12220E83" w:rsidR="005824F6" w:rsidRPr="0015610C" w:rsidRDefault="009542B5" w:rsidP="001A4066">
            <w:pPr>
              <w:suppressAutoHyphens w:val="0"/>
              <w:autoSpaceDN/>
              <w:rPr>
                <w:color w:val="000000"/>
              </w:rPr>
            </w:pP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r w:rsidR="00780AB8">
              <w:rPr>
                <w:rFonts w:ascii="TimesNewRomanPSMT" w:eastAsiaTheme="minorHAnsi" w:hAnsi="TimesNewRomanPSMT" w:cs="TimesNewRomanPSMT"/>
                <w:lang w:val="en-US"/>
                <w14:ligatures w14:val="standardContextual"/>
              </w:rPr>
              <w:t xml:space="preserve"> </w:t>
            </w:r>
            <w:r w:rsidR="00780AB8" w:rsidRPr="005A5252">
              <w:rPr>
                <w:rFonts w:ascii="TimesNewRomanPSMT" w:eastAsiaTheme="minorHAnsi" w:hAnsi="TimesNewRomanPSMT" w:cs="TimesNewRomanPSMT"/>
                <w:b/>
                <w:i/>
                <w:lang w:val="en-US"/>
                <w14:ligatures w14:val="standardContextual"/>
              </w:rPr>
              <w:t>(</w:t>
            </w:r>
            <w:proofErr w:type="spellStart"/>
            <w:r w:rsidR="00780AB8" w:rsidRPr="005A5252">
              <w:rPr>
                <w:rFonts w:ascii="TimesNewRomanPSMT" w:eastAsiaTheme="minorHAnsi" w:hAnsi="TimesNewRomanPSMT" w:cs="TimesNewRomanPSMT"/>
                <w:b/>
                <w:i/>
                <w:lang w:val="en-US"/>
                <w14:ligatures w14:val="standardContextual"/>
              </w:rPr>
              <w:t>nurodomas</w:t>
            </w:r>
            <w:proofErr w:type="spellEnd"/>
            <w:r w:rsidR="00780AB8" w:rsidRPr="005A5252">
              <w:rPr>
                <w:rFonts w:ascii="TimesNewRomanPSMT" w:eastAsiaTheme="minorHAnsi" w:hAnsi="TimesNewRomanPSMT" w:cs="TimesNewRomanPSMT"/>
                <w:b/>
                <w:i/>
                <w:lang w:val="en-US"/>
                <w14:ligatures w14:val="standardContextual"/>
              </w:rPr>
              <w:t xml:space="preserve"> </w:t>
            </w:r>
            <w:proofErr w:type="spellStart"/>
            <w:r w:rsidR="00780AB8" w:rsidRPr="005A5252">
              <w:rPr>
                <w:rFonts w:ascii="TimesNewRomanPSMT" w:eastAsiaTheme="minorHAnsi" w:hAnsi="TimesNewRomanPSMT" w:cs="TimesNewRomanPSMT"/>
                <w:b/>
                <w:i/>
                <w:lang w:val="en-US"/>
                <w14:ligatures w14:val="standardContextual"/>
              </w:rPr>
              <w:t>gamintojas</w:t>
            </w:r>
            <w:proofErr w:type="spellEnd"/>
            <w:r w:rsidR="00780AB8" w:rsidRPr="005A5252">
              <w:rPr>
                <w:rFonts w:ascii="TimesNewRomanPSMT" w:eastAsiaTheme="minorHAnsi" w:hAnsi="TimesNewRomanPSMT" w:cs="TimesNewRomanPSMT"/>
                <w:b/>
                <w:i/>
                <w:lang w:val="en-US"/>
                <w14:ligatures w14:val="standardContextual"/>
              </w:rPr>
              <w:t xml:space="preserve"> ir </w:t>
            </w:r>
            <w:proofErr w:type="spellStart"/>
            <w:r w:rsidR="00780AB8" w:rsidRPr="005A5252">
              <w:rPr>
                <w:rFonts w:ascii="TimesNewRomanPSMT" w:eastAsiaTheme="minorHAnsi" w:hAnsi="TimesNewRomanPSMT" w:cs="TimesNewRomanPSMT"/>
                <w:b/>
                <w:i/>
                <w:lang w:val="en-US"/>
                <w14:ligatures w14:val="standardContextual"/>
              </w:rPr>
              <w:t>modelis</w:t>
            </w:r>
            <w:proofErr w:type="spellEnd"/>
            <w:r w:rsidR="00780AB8" w:rsidRPr="00780AB8">
              <w:rPr>
                <w:rFonts w:ascii="TimesNewRomanPSMT" w:eastAsiaTheme="minorHAnsi" w:hAnsi="TimesNewRomanPSMT" w:cs="TimesNewRomanPSMT"/>
                <w:i/>
                <w:lang w:val="en-US"/>
                <w14:ligatures w14:val="standardContextual"/>
              </w:rPr>
              <w:t>)</w:t>
            </w:r>
            <w:r w:rsidR="00780AB8">
              <w:rPr>
                <w:rFonts w:ascii="TimesNewRomanPSMT" w:eastAsiaTheme="minorHAnsi" w:hAnsi="TimesNewRomanPSMT" w:cs="TimesNewRomanPSMT"/>
                <w:lang w:val="en-US"/>
                <w14:ligatures w14:val="standardContextual"/>
              </w:rPr>
              <w:t xml:space="preserve"> </w:t>
            </w:r>
          </w:p>
        </w:tc>
        <w:tc>
          <w:tcPr>
            <w:tcW w:w="3969" w:type="dxa"/>
            <w:vAlign w:val="center"/>
          </w:tcPr>
          <w:p w14:paraId="29004F90" w14:textId="2B055A1A" w:rsidR="005824F6" w:rsidRPr="0015610C" w:rsidRDefault="00A20BDB" w:rsidP="00304720">
            <w:pPr>
              <w:suppressAutoHyphens w:val="0"/>
              <w:autoSpaceDE w:val="0"/>
              <w:adjustRightInd w:val="0"/>
            </w:pPr>
            <w:r>
              <w:t>Nurodyta</w:t>
            </w:r>
            <w:r w:rsidR="000B6120">
              <w:t xml:space="preserve">  2025 m. </w:t>
            </w:r>
            <w:r w:rsidR="009542B5">
              <w:t>rugsėjo</w:t>
            </w:r>
            <w:r>
              <w:t xml:space="preserve"> 1</w:t>
            </w:r>
            <w:r w:rsidR="009542B5">
              <w:t>7</w:t>
            </w:r>
            <w:r>
              <w:t xml:space="preserve"> d., V</w:t>
            </w:r>
            <w:r w:rsidR="009542B5">
              <w:t>B</w:t>
            </w:r>
            <w:r>
              <w:t>PLB vado patvirtintoje techninėje specifikacijoj Nr. TS-</w:t>
            </w:r>
            <w:r w:rsidR="009542B5">
              <w:t>180</w:t>
            </w:r>
            <w:r>
              <w:t xml:space="preserve"> (</w:t>
            </w:r>
            <w:r w:rsidR="00EE7579">
              <w:rPr>
                <w:i/>
              </w:rPr>
              <w:t>TS p</w:t>
            </w:r>
            <w:r w:rsidR="00595370" w:rsidRPr="00A20BDB">
              <w:rPr>
                <w:i/>
              </w:rPr>
              <w:t>ridedama prie pirkimo dokumentų</w:t>
            </w:r>
            <w:r w:rsidR="00304720">
              <w:rPr>
                <w:i/>
              </w:rPr>
              <w:t>.</w:t>
            </w:r>
            <w:r w:rsidR="00595370">
              <w:t xml:space="preserve"> </w:t>
            </w:r>
          </w:p>
        </w:tc>
        <w:tc>
          <w:tcPr>
            <w:tcW w:w="1134" w:type="dxa"/>
            <w:vAlign w:val="center"/>
          </w:tcPr>
          <w:p w14:paraId="0BF90163" w14:textId="2C579A96" w:rsidR="005824F6" w:rsidRPr="0015610C" w:rsidRDefault="009542B5" w:rsidP="00C429F3">
            <w:pPr>
              <w:suppressAutoHyphens w:val="0"/>
              <w:autoSpaceDN/>
              <w:spacing w:line="276" w:lineRule="auto"/>
              <w:jc w:val="center"/>
              <w:rPr>
                <w:rFonts w:eastAsia="Calibri"/>
              </w:rPr>
            </w:pPr>
            <w:r>
              <w:rPr>
                <w:rFonts w:eastAsia="Calibri"/>
              </w:rPr>
              <w:t>5</w:t>
            </w:r>
            <w:r w:rsidR="000B6120">
              <w:rPr>
                <w:rFonts w:eastAsia="Calibri"/>
              </w:rPr>
              <w:t>0</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6C93C2A9" w:rsidR="00E370ED" w:rsidRPr="0015610C" w:rsidRDefault="00E370ED" w:rsidP="00C63FF1">
      <w:pPr>
        <w:pStyle w:val="ListParagraph"/>
        <w:numPr>
          <w:ilvl w:val="0"/>
          <w:numId w:val="5"/>
        </w:numPr>
        <w:ind w:left="142" w:firstLine="578"/>
        <w:jc w:val="both"/>
      </w:pPr>
      <w:r w:rsidRPr="0015610C">
        <w:lastRenderedPageBreak/>
        <w:t xml:space="preserve">Teikdami šį pasiūlymą, mes patvirtiname, kad į mūsų siūlomą kainą įskaičiuotos visos susiję </w:t>
      </w:r>
      <w:r w:rsidR="009542B5">
        <w:rPr>
          <w:i/>
          <w:iCs/>
          <w:color w:val="70AD47" w:themeColor="accent6"/>
        </w:rPr>
        <w:t>šių prekių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7D536640" w14:textId="77777777" w:rsidR="00EC383E" w:rsidRPr="00EC383E" w:rsidRDefault="00EC383E" w:rsidP="00EC383E">
      <w:pPr>
        <w:suppressAutoHyphens w:val="0"/>
        <w:autoSpaceDN/>
        <w:ind w:firstLine="709"/>
        <w:jc w:val="both"/>
        <w:rPr>
          <w:b/>
        </w:rPr>
      </w:pP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372116EB" w14:textId="500CE2BB" w:rsidR="00041237" w:rsidRDefault="00284A85" w:rsidP="007F617C">
      <w:pPr>
        <w:widowControl w:val="0"/>
        <w:jc w:val="center"/>
        <w:rPr>
          <w:b/>
          <w:bCs/>
          <w:iCs/>
          <w:color w:val="000000" w:themeColor="text1"/>
        </w:rPr>
      </w:pPr>
      <w:r>
        <w:rPr>
          <w:b/>
          <w:bCs/>
          <w:iCs/>
        </w:rPr>
        <w:t xml:space="preserve">          </w:t>
      </w:r>
    </w:p>
    <w:tbl>
      <w:tblPr>
        <w:tblW w:w="973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110"/>
        <w:gridCol w:w="4063"/>
      </w:tblGrid>
      <w:tr w:rsidR="00106049" w:rsidRPr="006F03DF" w14:paraId="75C9A856" w14:textId="77777777" w:rsidTr="00136C73">
        <w:tc>
          <w:tcPr>
            <w:tcW w:w="1560" w:type="dxa"/>
            <w:vAlign w:val="center"/>
          </w:tcPr>
          <w:p w14:paraId="0FF625DB" w14:textId="30804DB6" w:rsidR="00106049" w:rsidRPr="008256AA" w:rsidRDefault="00106049" w:rsidP="00A43D3C">
            <w:pPr>
              <w:suppressAutoHyphens w:val="0"/>
              <w:autoSpaceDN/>
              <w:jc w:val="center"/>
              <w:rPr>
                <w:b/>
              </w:rPr>
            </w:pPr>
            <w:r w:rsidRPr="008256AA">
              <w:rPr>
                <w:b/>
              </w:rPr>
              <w:t>Prekės pavadinimas</w:t>
            </w:r>
          </w:p>
        </w:tc>
        <w:tc>
          <w:tcPr>
            <w:tcW w:w="4110" w:type="dxa"/>
            <w:vAlign w:val="center"/>
          </w:tcPr>
          <w:p w14:paraId="7116F103" w14:textId="7F10F800" w:rsidR="00106049" w:rsidRPr="008256AA" w:rsidRDefault="00106049" w:rsidP="00A43D3C">
            <w:pPr>
              <w:suppressAutoHyphens w:val="0"/>
              <w:autoSpaceDN/>
              <w:jc w:val="center"/>
              <w:rPr>
                <w:b/>
                <w:bCs/>
              </w:rPr>
            </w:pPr>
            <w:r w:rsidRPr="008256AA">
              <w:rPr>
                <w:b/>
                <w:bCs/>
              </w:rPr>
              <w:t>Pirkėjo reikalaujamos įsigyjamos prekės techninės charakteristikos</w:t>
            </w:r>
          </w:p>
        </w:tc>
        <w:tc>
          <w:tcPr>
            <w:tcW w:w="4063" w:type="dxa"/>
          </w:tcPr>
          <w:p w14:paraId="42FBB7C7" w14:textId="77777777" w:rsidR="00106049" w:rsidRPr="008256AA" w:rsidRDefault="00106049" w:rsidP="00E965E3">
            <w:pPr>
              <w:suppressAutoHyphens w:val="0"/>
              <w:autoSpaceDN/>
              <w:jc w:val="center"/>
              <w:rPr>
                <w:b/>
                <w:bCs/>
              </w:rPr>
            </w:pPr>
            <w:r w:rsidRPr="008256AA">
              <w:rPr>
                <w:b/>
                <w:bCs/>
              </w:rPr>
              <w:tab/>
            </w:r>
          </w:p>
          <w:p w14:paraId="5E98B219" w14:textId="0E62BA4D" w:rsidR="00106049" w:rsidRPr="008256AA" w:rsidRDefault="00106049" w:rsidP="00E965E3">
            <w:pPr>
              <w:suppressAutoHyphens w:val="0"/>
              <w:autoSpaceDN/>
              <w:jc w:val="center"/>
              <w:rPr>
                <w:bCs/>
              </w:rPr>
            </w:pPr>
            <w:r w:rsidRPr="008256AA">
              <w:rPr>
                <w:b/>
                <w:bCs/>
              </w:rPr>
              <w:t>Siūlo</w:t>
            </w:r>
            <w:r>
              <w:rPr>
                <w:b/>
                <w:bCs/>
              </w:rPr>
              <w:t>mų prekių techniniai parametrai</w:t>
            </w:r>
            <w:r w:rsidRPr="008256AA">
              <w:rPr>
                <w:bCs/>
              </w:rPr>
              <w:t xml:space="preserve"> </w:t>
            </w:r>
          </w:p>
          <w:p w14:paraId="4DC612FA" w14:textId="0DFAA08F" w:rsidR="00106049" w:rsidRPr="00583454" w:rsidRDefault="00106049" w:rsidP="00E965E3">
            <w:pPr>
              <w:suppressAutoHyphens w:val="0"/>
              <w:autoSpaceDN/>
              <w:jc w:val="center"/>
              <w:rPr>
                <w:b/>
                <w:bCs/>
                <w:color w:val="FF0000"/>
              </w:rPr>
            </w:pPr>
            <w:r w:rsidRPr="008256AA">
              <w:rPr>
                <w:bCs/>
              </w:rPr>
              <w:t>Tiekėjas turi įrašyti kur reikia konkrečią reikšmę arba trumpą aprašymą, patvirtinantį atitikimą techniniam reikalavimui</w:t>
            </w:r>
            <w:r>
              <w:rPr>
                <w:bCs/>
              </w:rPr>
              <w:t xml:space="preserve"> bei pateikti gamintojo katalogą arba nuorodas į gamintojo interneto puslapį, kad būtų galima patikrinti teikiamų duomenų autentiškumą</w:t>
            </w:r>
            <w:r w:rsidRPr="008256AA">
              <w:rPr>
                <w:b/>
                <w:bCs/>
              </w:rPr>
              <w:t xml:space="preserve"> </w:t>
            </w:r>
            <w:r w:rsidRPr="00CD2ECE">
              <w:rPr>
                <w:b/>
                <w:bCs/>
              </w:rPr>
              <w:t>(įrašai ,,Taip“, ,,Atitinka“, ,,Tenkina“, ,,+“ ar pan., negalimi).</w:t>
            </w:r>
          </w:p>
          <w:p w14:paraId="1828F19C" w14:textId="5CB9671E" w:rsidR="00106049" w:rsidRPr="008256AA" w:rsidRDefault="003137D2" w:rsidP="003137D2">
            <w:pPr>
              <w:suppressAutoHyphens w:val="0"/>
              <w:autoSpaceDN/>
              <w:spacing w:line="276" w:lineRule="auto"/>
              <w:rPr>
                <w:bCs/>
              </w:rPr>
            </w:pPr>
            <w:r>
              <w:rPr>
                <w:rFonts w:eastAsia="Calibri"/>
                <w:sz w:val="20"/>
                <w:szCs w:val="20"/>
              </w:rPr>
              <w:t>Jei tiekėjo siūloma radijo stotis atitinka Pirkėjo nurodytus techninius reikalavimus, įrašoma  2-ame stulpelyje nurodyta reikšmė (neteikiant perteklinės informacijos).</w:t>
            </w:r>
          </w:p>
        </w:tc>
      </w:tr>
      <w:tr w:rsidR="00106049" w:rsidRPr="006F03DF" w14:paraId="2A6B0D58" w14:textId="77777777" w:rsidTr="00136C73">
        <w:tc>
          <w:tcPr>
            <w:tcW w:w="1560" w:type="dxa"/>
            <w:vAlign w:val="center"/>
          </w:tcPr>
          <w:p w14:paraId="0D61A6CB" w14:textId="7B097D34" w:rsidR="00106049" w:rsidRPr="00A43D3C" w:rsidRDefault="00594190" w:rsidP="00EC443B">
            <w:pPr>
              <w:suppressAutoHyphens w:val="0"/>
              <w:autoSpaceDN/>
              <w:jc w:val="center"/>
              <w:rPr>
                <w:i/>
              </w:rPr>
            </w:pPr>
            <w:r>
              <w:rPr>
                <w:i/>
              </w:rPr>
              <w:t>1</w:t>
            </w:r>
          </w:p>
        </w:tc>
        <w:tc>
          <w:tcPr>
            <w:tcW w:w="4110" w:type="dxa"/>
            <w:vAlign w:val="center"/>
          </w:tcPr>
          <w:p w14:paraId="764883C6" w14:textId="60337190" w:rsidR="00106049" w:rsidRPr="00A43D3C" w:rsidRDefault="00594190" w:rsidP="00EC443B">
            <w:pPr>
              <w:suppressAutoHyphens w:val="0"/>
              <w:autoSpaceDN/>
              <w:jc w:val="center"/>
              <w:rPr>
                <w:i/>
              </w:rPr>
            </w:pPr>
            <w:r>
              <w:rPr>
                <w:i/>
              </w:rPr>
              <w:t>2</w:t>
            </w:r>
          </w:p>
        </w:tc>
        <w:tc>
          <w:tcPr>
            <w:tcW w:w="4063" w:type="dxa"/>
          </w:tcPr>
          <w:p w14:paraId="70A6E4CA" w14:textId="0D3D5AA0" w:rsidR="00106049" w:rsidRPr="00A43D3C" w:rsidRDefault="00594190" w:rsidP="00EC443B">
            <w:pPr>
              <w:suppressAutoHyphens w:val="0"/>
              <w:autoSpaceDN/>
              <w:jc w:val="center"/>
              <w:rPr>
                <w:i/>
              </w:rPr>
            </w:pPr>
            <w:r>
              <w:rPr>
                <w:i/>
              </w:rPr>
              <w:t>3</w:t>
            </w:r>
          </w:p>
        </w:tc>
      </w:tr>
      <w:tr w:rsidR="007F45D3" w:rsidRPr="006F03DF" w14:paraId="4EC5BF69" w14:textId="77777777" w:rsidTr="00136C73">
        <w:trPr>
          <w:trHeight w:val="104"/>
        </w:trPr>
        <w:tc>
          <w:tcPr>
            <w:tcW w:w="9733" w:type="dxa"/>
            <w:gridSpan w:val="3"/>
            <w:vAlign w:val="center"/>
          </w:tcPr>
          <w:p w14:paraId="5D9C4311" w14:textId="21DCE505" w:rsidR="007F45D3" w:rsidRPr="00136C73" w:rsidRDefault="007F45D3" w:rsidP="00136C73">
            <w:pPr>
              <w:pStyle w:val="ListParagraph"/>
              <w:numPr>
                <w:ilvl w:val="0"/>
                <w:numId w:val="16"/>
              </w:numPr>
              <w:suppressAutoHyphens w:val="0"/>
              <w:autoSpaceDN/>
              <w:jc w:val="center"/>
              <w:rPr>
                <w:i/>
              </w:rPr>
            </w:pPr>
            <w:r w:rsidRPr="00136C73">
              <w:rPr>
                <w:b/>
              </w:rPr>
              <w:t>Pirkimo objekto pavadinimas</w:t>
            </w:r>
          </w:p>
        </w:tc>
      </w:tr>
      <w:tr w:rsidR="00106049" w:rsidRPr="00787D8C" w14:paraId="74F40F24" w14:textId="77777777" w:rsidTr="00136C73">
        <w:trPr>
          <w:trHeight w:val="680"/>
        </w:trPr>
        <w:tc>
          <w:tcPr>
            <w:tcW w:w="1560" w:type="dxa"/>
            <w:vAlign w:val="center"/>
          </w:tcPr>
          <w:p w14:paraId="5C72A9A6" w14:textId="77777777" w:rsidR="004B06D8" w:rsidRDefault="004B06D8" w:rsidP="004B06D8">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DMR TIER 2</w:t>
            </w:r>
          </w:p>
          <w:p w14:paraId="35E32D62" w14:textId="77777777" w:rsidR="004B06D8" w:rsidRDefault="004B06D8" w:rsidP="004B06D8">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standarto</w:t>
            </w:r>
            <w:proofErr w:type="spellEnd"/>
          </w:p>
          <w:p w14:paraId="6750C78A" w14:textId="77777777" w:rsidR="004B06D8" w:rsidRDefault="004B06D8" w:rsidP="004B06D8">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automobilinė</w:t>
            </w:r>
            <w:proofErr w:type="spellEnd"/>
          </w:p>
          <w:p w14:paraId="42D41F58" w14:textId="2103E927" w:rsidR="00106049" w:rsidRPr="00106049" w:rsidRDefault="004B06D8" w:rsidP="004B06D8">
            <w:pPr>
              <w:suppressAutoHyphens w:val="0"/>
              <w:autoSpaceDE w:val="0"/>
              <w:adjustRightInd w:val="0"/>
            </w:pP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stotis</w:t>
            </w:r>
            <w:proofErr w:type="spellEnd"/>
          </w:p>
        </w:tc>
        <w:tc>
          <w:tcPr>
            <w:tcW w:w="4110" w:type="dxa"/>
            <w:vAlign w:val="center"/>
          </w:tcPr>
          <w:p w14:paraId="7A91136D" w14:textId="77777777" w:rsidR="003137D2" w:rsidRDefault="003137D2" w:rsidP="003137D2">
            <w:pPr>
              <w:suppressAutoHyphens w:val="0"/>
              <w:autoSpaceDE w:val="0"/>
              <w:adjustRightInd w:val="0"/>
              <w:rPr>
                <w:rFonts w:ascii="TimesNewRomanPS-BoldMT" w:eastAsiaTheme="minorHAnsi" w:hAnsi="TimesNewRomanPS-BoldMT" w:cs="TimesNewRomanPS-BoldMT"/>
                <w:b/>
                <w:bCs/>
                <w:lang w:val="en-US"/>
                <w14:ligatures w14:val="standardContextual"/>
              </w:rPr>
            </w:pPr>
            <w:r>
              <w:rPr>
                <w:rFonts w:ascii="TimesNewRomanPS-BoldMT" w:eastAsiaTheme="minorHAnsi" w:hAnsi="TimesNewRomanPS-BoldMT" w:cs="TimesNewRomanPS-BoldMT"/>
                <w:b/>
                <w:bCs/>
                <w:lang w:val="en-US"/>
                <w14:ligatures w14:val="standardContextual"/>
              </w:rPr>
              <w:t xml:space="preserve">1.1. </w:t>
            </w:r>
            <w:proofErr w:type="spellStart"/>
            <w:r>
              <w:rPr>
                <w:rFonts w:ascii="TimesNewRomanPS-BoldMT" w:eastAsiaTheme="minorHAnsi" w:hAnsi="TimesNewRomanPS-BoldMT" w:cs="TimesNewRomanPS-BoldMT"/>
                <w:b/>
                <w:bCs/>
                <w:lang w:val="en-US"/>
                <w14:ligatures w14:val="standardContextual"/>
              </w:rPr>
              <w:t>Bendrieji</w:t>
            </w:r>
            <w:proofErr w:type="spellEnd"/>
            <w:r>
              <w:rPr>
                <w:rFonts w:ascii="TimesNewRomanPS-BoldMT" w:eastAsiaTheme="minorHAnsi" w:hAnsi="TimesNewRomanPS-BoldMT" w:cs="TimesNewRomanPS-BoldMT"/>
                <w:b/>
                <w:bCs/>
                <w:lang w:val="en-US"/>
                <w14:ligatures w14:val="standardContextual"/>
              </w:rPr>
              <w:t xml:space="preserve"> </w:t>
            </w:r>
            <w:proofErr w:type="spellStart"/>
            <w:r>
              <w:rPr>
                <w:rFonts w:ascii="TimesNewRomanPS-BoldMT" w:eastAsiaTheme="minorHAnsi" w:hAnsi="TimesNewRomanPS-BoldMT" w:cs="TimesNewRomanPS-BoldMT"/>
                <w:b/>
                <w:bCs/>
                <w:lang w:val="en-US"/>
                <w14:ligatures w14:val="standardContextual"/>
              </w:rPr>
              <w:t>reikalavimai</w:t>
            </w:r>
            <w:proofErr w:type="spellEnd"/>
            <w:r>
              <w:rPr>
                <w:rFonts w:ascii="TimesNewRomanPS-BoldMT" w:eastAsiaTheme="minorHAnsi" w:hAnsi="TimesNewRomanPS-BoldMT" w:cs="TimesNewRomanPS-BoldMT"/>
                <w:b/>
                <w:bCs/>
                <w:lang w:val="en-US"/>
                <w14:ligatures w14:val="standardContextual"/>
              </w:rPr>
              <w:t>:</w:t>
            </w:r>
          </w:p>
          <w:p w14:paraId="2AA328F2"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1.1.1.Visa </w:t>
            </w:r>
            <w:proofErr w:type="spellStart"/>
            <w:r>
              <w:rPr>
                <w:rFonts w:ascii="TimesNewRomanPSMT" w:eastAsiaTheme="minorHAnsi" w:hAnsi="TimesNewRomanPSMT" w:cs="TimesNewRomanPSMT"/>
                <w:lang w:val="en-US"/>
                <w14:ligatures w14:val="standardContextual"/>
              </w:rPr>
              <w:t>pateikiama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įranga</w:t>
            </w:r>
            <w:proofErr w:type="spellEnd"/>
            <w:r>
              <w:rPr>
                <w:rFonts w:ascii="TimesNewRomanPSMT" w:eastAsiaTheme="minorHAnsi" w:hAnsi="TimesNewRomanPSMT" w:cs="TimesNewRomanPSMT"/>
                <w:lang w:val="en-US"/>
                <w14:ligatures w14:val="standardContextual"/>
              </w:rPr>
              <w:t xml:space="preserve"> privalo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nauja ir nenaudota;</w:t>
            </w:r>
          </w:p>
          <w:p w14:paraId="50669891"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1.1.2. </w:t>
            </w:r>
            <w:proofErr w:type="spellStart"/>
            <w:r>
              <w:rPr>
                <w:rFonts w:ascii="TimesNewRomanPSMT" w:eastAsiaTheme="minorHAnsi" w:hAnsi="TimesNewRomanPSMT" w:cs="TimesNewRomanPSMT"/>
                <w:lang w:val="en-US"/>
                <w14:ligatures w14:val="standardContextual"/>
              </w:rPr>
              <w:t>Įrangos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dokumentacija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būti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lietuvių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arba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anglų</w:t>
            </w:r>
            <w:proofErr w:type="spellEnd"/>
          </w:p>
          <w:p w14:paraId="0AF7C58D"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kalbomis</w:t>
            </w:r>
            <w:proofErr w:type="spellEnd"/>
            <w:proofErr w:type="gramEnd"/>
            <w:r>
              <w:rPr>
                <w:rFonts w:ascii="TimesNewRomanPSMT" w:eastAsiaTheme="minorHAnsi" w:hAnsi="TimesNewRomanPSMT" w:cs="TimesNewRomanPSMT"/>
                <w:lang w:val="en-US"/>
                <w14:ligatures w14:val="standardContextual"/>
              </w:rPr>
              <w:t>.</w:t>
            </w:r>
          </w:p>
          <w:p w14:paraId="5E6261A7"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1.1.3.Tiekėjas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užtikrinti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kad</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gamintojas</w:t>
            </w:r>
            <w:proofErr w:type="spellEnd"/>
            <w:r>
              <w:rPr>
                <w:rFonts w:ascii="TimesNewRomanPSMT" w:eastAsiaTheme="minorHAnsi" w:hAnsi="TimesNewRomanPSMT" w:cs="TimesNewRomanPSMT"/>
                <w:lang w:val="en-US"/>
                <w14:ligatures w14:val="standardContextual"/>
              </w:rPr>
              <w:t xml:space="preserve"> nėra </w:t>
            </w:r>
            <w:proofErr w:type="spellStart"/>
            <w:r>
              <w:rPr>
                <w:rFonts w:ascii="TimesNewRomanPSMT" w:eastAsiaTheme="minorHAnsi" w:hAnsi="TimesNewRomanPSMT" w:cs="TimesNewRomanPSMT"/>
                <w:lang w:val="en-US"/>
                <w14:ligatures w14:val="standardContextual"/>
              </w:rPr>
              <w:t>paskelbęs</w:t>
            </w:r>
            <w:proofErr w:type="spellEnd"/>
          </w:p>
          <w:p w14:paraId="7F491CAE"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žinios</w:t>
            </w:r>
            <w:proofErr w:type="spellEnd"/>
            <w:r>
              <w:rPr>
                <w:rFonts w:ascii="TimesNewRomanPSMT" w:eastAsiaTheme="minorHAnsi" w:hAnsi="TimesNewRomanPSMT" w:cs="TimesNewRomanPSMT"/>
                <w:lang w:val="en-US"/>
                <w14:ligatures w14:val="standardContextual"/>
              </w:rPr>
              <w:t xml:space="preserve"> apie </w:t>
            </w:r>
            <w:proofErr w:type="spellStart"/>
            <w:r>
              <w:rPr>
                <w:rFonts w:ascii="TimesNewRomanPSMT" w:eastAsiaTheme="minorHAnsi" w:hAnsi="TimesNewRomanPSMT" w:cs="TimesNewRomanPSMT"/>
                <w:lang w:val="en-US"/>
                <w14:ligatures w14:val="standardContextual"/>
              </w:rPr>
              <w:t>siūlomų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radijo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stočių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gamybos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arba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tobulinimo</w:t>
            </w:r>
            <w:proofErr w:type="spellEnd"/>
          </w:p>
          <w:p w14:paraId="32DE3752"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lastRenderedPageBreak/>
              <w:t>nutraukimą</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pvz</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angl.</w:t>
            </w:r>
            <w:proofErr w:type="spellEnd"/>
            <w:r>
              <w:rPr>
                <w:rFonts w:ascii="TimesNewRomanPSMT" w:eastAsiaTheme="minorHAnsi" w:hAnsi="TimesNewRomanPSMT" w:cs="TimesNewRomanPSMT"/>
                <w:lang w:val="en-US"/>
                <w14:ligatures w14:val="standardContextual"/>
              </w:rPr>
              <w:t xml:space="preserve"> „</w:t>
            </w:r>
            <w:proofErr w:type="gramStart"/>
            <w:r>
              <w:rPr>
                <w:rFonts w:ascii="TimesNewRomanPS-ItalicMT" w:eastAsiaTheme="minorHAnsi" w:hAnsi="TimesNewRomanPS-ItalicMT" w:cs="TimesNewRomanPS-ItalicMT"/>
                <w:i/>
                <w:iCs/>
                <w:lang w:val="en-US"/>
                <w14:ligatures w14:val="standardContextual"/>
              </w:rPr>
              <w:t>end</w:t>
            </w:r>
            <w:proofErr w:type="gramEnd"/>
            <w:r>
              <w:rPr>
                <w:rFonts w:ascii="TimesNewRomanPS-ItalicMT" w:eastAsiaTheme="minorHAnsi" w:hAnsi="TimesNewRomanPS-ItalicMT" w:cs="TimesNewRomanPS-ItalicMT"/>
                <w:i/>
                <w:iCs/>
                <w:lang w:val="en-US"/>
                <w14:ligatures w14:val="standardContextual"/>
              </w:rPr>
              <w:t xml:space="preserve"> of life time</w:t>
            </w:r>
            <w:r>
              <w:rPr>
                <w:rFonts w:ascii="TimesNewRomanPSMT" w:eastAsiaTheme="minorHAnsi" w:hAnsi="TimesNewRomanPSMT" w:cs="TimesNewRomanPSMT"/>
                <w:lang w:val="en-US"/>
                <w14:ligatures w14:val="standardContextual"/>
              </w:rPr>
              <w:t>“ ar „</w:t>
            </w:r>
            <w:r>
              <w:rPr>
                <w:rFonts w:ascii="TimesNewRomanPS-ItalicMT" w:eastAsiaTheme="minorHAnsi" w:hAnsi="TimesNewRomanPS-ItalicMT" w:cs="TimesNewRomanPS-ItalicMT"/>
                <w:i/>
                <w:iCs/>
                <w:lang w:val="en-US"/>
                <w14:ligatures w14:val="standardContextual"/>
              </w:rPr>
              <w:t>discontinued</w:t>
            </w:r>
            <w:r>
              <w:rPr>
                <w:rFonts w:ascii="TimesNewRomanPSMT" w:eastAsiaTheme="minorHAnsi" w:hAnsi="TimesNewRomanPSMT" w:cs="TimesNewRomanPSMT"/>
                <w:lang w:val="en-US"/>
                <w14:ligatures w14:val="standardContextual"/>
              </w:rPr>
              <w:t>“).</w:t>
            </w:r>
          </w:p>
          <w:p w14:paraId="11FD253A"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1.1.4.Radijo </w:t>
            </w:r>
            <w:proofErr w:type="spellStart"/>
            <w:r>
              <w:rPr>
                <w:rFonts w:ascii="TimesNewRomanPSMT" w:eastAsiaTheme="minorHAnsi" w:hAnsi="TimesNewRomanPSMT" w:cs="TimesNewRomanPSMT"/>
                <w:lang w:val="en-US"/>
                <w14:ligatures w14:val="standardContextual"/>
              </w:rPr>
              <w:t>stotys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gebėti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dirbti</w:t>
            </w:r>
            <w:proofErr w:type="spellEnd"/>
            <w:r>
              <w:rPr>
                <w:rFonts w:ascii="TimesNewRomanPSMT" w:eastAsiaTheme="minorHAnsi" w:hAnsi="TimesNewRomanPSMT" w:cs="TimesNewRomanPSMT"/>
                <w:lang w:val="en-US"/>
                <w14:ligatures w14:val="standardContextual"/>
              </w:rPr>
              <w:t xml:space="preserve"> pagal </w:t>
            </w:r>
            <w:proofErr w:type="spellStart"/>
            <w:r>
              <w:rPr>
                <w:rFonts w:ascii="TimesNewRomanPSMT" w:eastAsiaTheme="minorHAnsi" w:hAnsi="TimesNewRomanPSMT" w:cs="TimesNewRomanPSMT"/>
                <w:lang w:val="en-US"/>
                <w14:ligatures w14:val="standardContextual"/>
              </w:rPr>
              <w:t>Europos</w:t>
            </w:r>
            <w:proofErr w:type="spellEnd"/>
          </w:p>
          <w:p w14:paraId="3789CCC8"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telekomunikacijų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Standartizacijos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Instituto</w:t>
            </w:r>
            <w:proofErr w:type="spellEnd"/>
            <w:r>
              <w:rPr>
                <w:rFonts w:ascii="TimesNewRomanPSMT" w:eastAsiaTheme="minorHAnsi" w:hAnsi="TimesNewRomanPSMT" w:cs="TimesNewRomanPSMT"/>
                <w:lang w:val="en-US"/>
                <w14:ligatures w14:val="standardContextual"/>
              </w:rPr>
              <w:t xml:space="preserve"> (ETSI TS 102 361 – 1)</w:t>
            </w:r>
          </w:p>
          <w:p w14:paraId="3C81DCAA"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standartą</w:t>
            </w:r>
            <w:proofErr w:type="spellEnd"/>
            <w:proofErr w:type="gram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arba</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lygiavertį</w:t>
            </w:r>
            <w:proofErr w:type="spellEnd"/>
            <w:r>
              <w:rPr>
                <w:rFonts w:ascii="TimesNewRomanPSMT" w:eastAsiaTheme="minorHAnsi" w:hAnsi="TimesNewRomanPSMT" w:cs="TimesNewRomanPSMT"/>
                <w:lang w:val="en-US"/>
                <w14:ligatures w14:val="standardContextual"/>
              </w:rPr>
              <w:t>.</w:t>
            </w:r>
          </w:p>
          <w:p w14:paraId="5CFB2E96" w14:textId="77777777" w:rsidR="003137D2" w:rsidRDefault="003137D2" w:rsidP="003137D2">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1.1.5.Radijo </w:t>
            </w:r>
            <w:proofErr w:type="spellStart"/>
            <w:r>
              <w:rPr>
                <w:rFonts w:ascii="TimesNewRomanPSMT" w:eastAsiaTheme="minorHAnsi" w:hAnsi="TimesNewRomanPSMT" w:cs="TimesNewRomanPSMT"/>
                <w:lang w:val="en-US"/>
                <w14:ligatures w14:val="standardContextual"/>
              </w:rPr>
              <w:t>stotys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vadovaujantis</w:t>
            </w:r>
            <w:proofErr w:type="spellEnd"/>
            <w:r>
              <w:rPr>
                <w:rFonts w:ascii="TimesNewRomanPSMT" w:eastAsiaTheme="minorHAnsi" w:hAnsi="TimesNewRomanPSMT" w:cs="TimesNewRomanPSMT"/>
                <w:lang w:val="en-US"/>
                <w14:ligatures w14:val="standardContextual"/>
              </w:rPr>
              <w:t xml:space="preserve"> Lietuvos </w:t>
            </w:r>
            <w:proofErr w:type="spellStart"/>
            <w:r>
              <w:rPr>
                <w:rFonts w:ascii="TimesNewRomanPSMT" w:eastAsiaTheme="minorHAnsi" w:hAnsi="TimesNewRomanPSMT" w:cs="TimesNewRomanPSMT"/>
                <w:lang w:val="en-US"/>
                <w14:ligatures w14:val="standardContextual"/>
              </w:rPr>
              <w:t>Respublikos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viešųjų</w:t>
            </w:r>
            <w:proofErr w:type="spellEnd"/>
          </w:p>
          <w:p w14:paraId="60460A2F" w14:textId="77777777" w:rsidR="003137D2" w:rsidRDefault="003137D2" w:rsidP="0064057D">
            <w:pPr>
              <w:tabs>
                <w:tab w:val="left" w:pos="881"/>
              </w:tabs>
              <w:suppressAutoHyphens w:val="0"/>
              <w:autoSpaceDN/>
              <w:ind w:left="360"/>
              <w:rPr>
                <w:rFonts w:ascii="TimesNewRomanPSMT" w:eastAsiaTheme="minorHAnsi" w:hAnsi="TimesNewRomanPSMT" w:cs="TimesNewRomanPSMT"/>
                <w:lang w:val="en-US"/>
                <w14:ligatures w14:val="standardContextual"/>
              </w:rPr>
            </w:pPr>
            <w:bookmarkStart w:id="4" w:name="_GoBack"/>
            <w:proofErr w:type="spellStart"/>
            <w:r>
              <w:rPr>
                <w:rFonts w:ascii="TimesNewRomanPSMT" w:eastAsiaTheme="minorHAnsi" w:hAnsi="TimesNewRomanPSMT" w:cs="TimesNewRomanPSMT"/>
                <w:lang w:val="en-US"/>
                <w14:ligatures w14:val="standardContextual"/>
              </w:rPr>
              <w:t>pirkimų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įstatymu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neturi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kelti</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grėsmės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nacionaliniam</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saugumui</w:t>
            </w:r>
            <w:proofErr w:type="spellEnd"/>
          </w:p>
          <w:bookmarkEnd w:id="4"/>
          <w:p w14:paraId="27621206" w14:textId="46A9055B" w:rsidR="00364A42" w:rsidRPr="00364A42" w:rsidRDefault="003137D2" w:rsidP="003137D2">
            <w:pPr>
              <w:tabs>
                <w:tab w:val="left" w:pos="881"/>
              </w:tabs>
              <w:suppressAutoHyphens w:val="0"/>
              <w:autoSpaceDN/>
              <w:ind w:left="360"/>
              <w:rPr>
                <w:b/>
                <w:szCs w:val="20"/>
                <w:u w:val="single"/>
                <w:lang w:eastAsia="lt-LT"/>
              </w:rPr>
            </w:pPr>
            <w:r>
              <w:rPr>
                <w:rFonts w:ascii="TimesNewRomanPSMT" w:eastAsiaTheme="minorHAnsi" w:hAnsi="TimesNewRomanPSMT" w:cs="TimesNewRomanPSMT"/>
                <w:lang w:val="en-US"/>
                <w14:ligatures w14:val="standardContextual"/>
              </w:rPr>
              <w:t>2.1..</w:t>
            </w:r>
            <w:r w:rsidR="00364A42" w:rsidRPr="00364A42">
              <w:rPr>
                <w:b/>
                <w:szCs w:val="20"/>
                <w:u w:val="single"/>
                <w:lang w:eastAsia="lt-LT"/>
              </w:rPr>
              <w:t>Bendrieji reikalavimai automobilinei radijo stočiai</w:t>
            </w:r>
          </w:p>
          <w:p w14:paraId="785A2FDE" w14:textId="018A836C"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Automobilinė radijo stotis (toliau – radijo stotis) pritaikyta darbui analoginiu ir skaitmeniniu ryšio režimu (toliau – darbo režimas) kiekviename kanale ir, nustačius galimybę, persijungti iš vieno darbo režimo į kitą.</w:t>
            </w:r>
          </w:p>
          <w:p w14:paraId="36EB40A0" w14:textId="320E23F2"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Radijo stotis turi apsaugą nuo dulkių ir vandens prasiskverbimo ne mažesnę nei IP54.</w:t>
            </w:r>
          </w:p>
          <w:p w14:paraId="7A1B0008"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Turi būti atspari žemai temperatūrai, lietui, drėgmei, dulkėms, vibracijai, smūgių poveikiui pagal MIL-STD-810.</w:t>
            </w:r>
          </w:p>
          <w:p w14:paraId="78DD1ECD"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Dažnių (kanalų) veikimo diapazonas nuo 403 MHZ iki 527 MHz.</w:t>
            </w:r>
          </w:p>
          <w:p w14:paraId="55F38DE4"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Radijo stoties spalva turi būti juoda.</w:t>
            </w:r>
          </w:p>
          <w:p w14:paraId="7B97418F"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Radijo stoties maitinimas turi būti nuo 12 V iki 14 V DC (automobilio maitinimo baterijos).</w:t>
            </w:r>
          </w:p>
          <w:p w14:paraId="74BB1411"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Radijo stoties siuntimo / priėmimo režimo valdymo jungiklis (PTT) turi būti ant manipuliatoriaus.</w:t>
            </w:r>
          </w:p>
          <w:p w14:paraId="47FDB99A" w14:textId="77777777" w:rsidR="00364A42" w:rsidRPr="00364A42" w:rsidRDefault="00364A42" w:rsidP="00364A42">
            <w:pPr>
              <w:numPr>
                <w:ilvl w:val="2"/>
                <w:numId w:val="20"/>
              </w:numPr>
              <w:tabs>
                <w:tab w:val="left" w:pos="1164"/>
              </w:tabs>
              <w:suppressAutoHyphens w:val="0"/>
              <w:autoSpaceDN/>
              <w:ind w:left="172" w:firstLine="284"/>
              <w:jc w:val="both"/>
              <w:rPr>
                <w:szCs w:val="20"/>
                <w:lang w:eastAsia="lt-LT"/>
              </w:rPr>
            </w:pPr>
            <w:r w:rsidRPr="00364A42">
              <w:rPr>
                <w:szCs w:val="20"/>
                <w:lang w:eastAsia="lt-LT"/>
              </w:rPr>
              <w:t>Garsiakalbis turi būti įmontuotas radijo stoties korpuse.</w:t>
            </w:r>
          </w:p>
          <w:p w14:paraId="6BC6124C" w14:textId="77777777" w:rsidR="00364A42" w:rsidRPr="00364A42" w:rsidRDefault="00364A42" w:rsidP="00364A42">
            <w:pPr>
              <w:numPr>
                <w:ilvl w:val="2"/>
                <w:numId w:val="20"/>
              </w:numPr>
              <w:tabs>
                <w:tab w:val="left" w:pos="1164"/>
              </w:tabs>
              <w:suppressAutoHyphens w:val="0"/>
              <w:autoSpaceDN/>
              <w:ind w:left="172" w:firstLine="284"/>
              <w:jc w:val="both"/>
              <w:rPr>
                <w:szCs w:val="20"/>
                <w:lang w:eastAsia="lt-LT"/>
              </w:rPr>
            </w:pPr>
            <w:r w:rsidRPr="00364A42">
              <w:rPr>
                <w:szCs w:val="20"/>
                <w:lang w:eastAsia="lt-LT"/>
              </w:rPr>
              <w:t xml:space="preserve">Radijo stotis privalo turėti valdymo LCD ekraną. </w:t>
            </w:r>
          </w:p>
          <w:p w14:paraId="28B8E725" w14:textId="77777777" w:rsidR="00364A42" w:rsidRPr="00364A42" w:rsidRDefault="00364A42" w:rsidP="00364A42">
            <w:pPr>
              <w:numPr>
                <w:ilvl w:val="2"/>
                <w:numId w:val="20"/>
              </w:numPr>
              <w:tabs>
                <w:tab w:val="left" w:pos="1164"/>
              </w:tabs>
              <w:suppressAutoHyphens w:val="0"/>
              <w:autoSpaceDN/>
              <w:ind w:left="172" w:firstLine="284"/>
              <w:jc w:val="both"/>
              <w:rPr>
                <w:szCs w:val="20"/>
                <w:lang w:eastAsia="lt-LT"/>
              </w:rPr>
            </w:pPr>
            <w:r w:rsidRPr="00364A42">
              <w:rPr>
                <w:szCs w:val="20"/>
                <w:lang w:eastAsia="lt-LT"/>
              </w:rPr>
              <w:t>Gamintojo suteikiamas garantinis laikotarpis – ne trumpesnis kaip 24 mėn.</w:t>
            </w:r>
          </w:p>
          <w:p w14:paraId="588841E5" w14:textId="77777777" w:rsidR="00364A42" w:rsidRPr="00364A42" w:rsidRDefault="00364A42" w:rsidP="00364A42">
            <w:pPr>
              <w:numPr>
                <w:ilvl w:val="2"/>
                <w:numId w:val="20"/>
              </w:numPr>
              <w:tabs>
                <w:tab w:val="left" w:pos="1164"/>
              </w:tabs>
              <w:suppressAutoHyphens w:val="0"/>
              <w:autoSpaceDN/>
              <w:ind w:left="172" w:firstLine="284"/>
              <w:jc w:val="both"/>
              <w:rPr>
                <w:szCs w:val="20"/>
                <w:lang w:eastAsia="lt-LT"/>
              </w:rPr>
            </w:pPr>
            <w:r w:rsidRPr="00364A42">
              <w:rPr>
                <w:szCs w:val="20"/>
                <w:lang w:eastAsia="lt-LT"/>
              </w:rPr>
              <w:t xml:space="preserve">Įrangos techninė priežiūra ar remontas turi būti atliekama tik įrangos gamintojo sertifikuotuose techninės priežiūros centruose, t. y. privaloma gamintojo pažyma, kad tiekėjas yra </w:t>
            </w:r>
            <w:r w:rsidRPr="00364A42">
              <w:rPr>
                <w:szCs w:val="20"/>
                <w:lang w:eastAsia="lt-LT"/>
              </w:rPr>
              <w:lastRenderedPageBreak/>
              <w:t xml:space="preserve">oficialus platintojas, su teise į techninį aptarnavimą, priežiūrą, garantinį bei </w:t>
            </w:r>
            <w:proofErr w:type="spellStart"/>
            <w:r w:rsidRPr="00364A42">
              <w:rPr>
                <w:szCs w:val="20"/>
                <w:lang w:eastAsia="lt-LT"/>
              </w:rPr>
              <w:t>pogarantinį</w:t>
            </w:r>
            <w:proofErr w:type="spellEnd"/>
            <w:r w:rsidRPr="00364A42">
              <w:rPr>
                <w:szCs w:val="20"/>
                <w:lang w:eastAsia="lt-LT"/>
              </w:rPr>
              <w:t xml:space="preserve"> remontą.</w:t>
            </w:r>
          </w:p>
          <w:p w14:paraId="7E54C4A8" w14:textId="77777777" w:rsidR="00364A42" w:rsidRPr="00364A42" w:rsidRDefault="00364A42" w:rsidP="00364A42">
            <w:pPr>
              <w:numPr>
                <w:ilvl w:val="1"/>
                <w:numId w:val="20"/>
              </w:numPr>
              <w:tabs>
                <w:tab w:val="left" w:pos="1023"/>
              </w:tabs>
              <w:suppressAutoHyphens w:val="0"/>
              <w:autoSpaceDN/>
              <w:ind w:left="172" w:firstLine="284"/>
              <w:rPr>
                <w:b/>
                <w:szCs w:val="20"/>
                <w:u w:val="single"/>
                <w:lang w:eastAsia="lt-LT"/>
              </w:rPr>
            </w:pPr>
            <w:r w:rsidRPr="00364A42">
              <w:rPr>
                <w:b/>
                <w:szCs w:val="20"/>
                <w:u w:val="single"/>
                <w:lang w:eastAsia="lt-LT"/>
              </w:rPr>
              <w:t>Reikalavimai automobilinės radijo stoties parametrams</w:t>
            </w:r>
          </w:p>
          <w:p w14:paraId="15095267"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 xml:space="preserve">Radijo stoties jautrumas esant analoginei moduliacijai – ne mažiau kaip 0,18µV (prie 12 </w:t>
            </w:r>
            <w:proofErr w:type="spellStart"/>
            <w:r w:rsidRPr="00364A42">
              <w:rPr>
                <w:szCs w:val="20"/>
                <w:lang w:eastAsia="lt-LT"/>
              </w:rPr>
              <w:t>dB</w:t>
            </w:r>
            <w:proofErr w:type="spellEnd"/>
            <w:r w:rsidRPr="00364A42">
              <w:rPr>
                <w:szCs w:val="20"/>
                <w:lang w:eastAsia="lt-LT"/>
              </w:rPr>
              <w:t xml:space="preserve"> SINAD), jautrumas esant skaitmeninei moduliacijai – </w:t>
            </w:r>
            <w:r w:rsidRPr="00766570">
              <w:rPr>
                <w:szCs w:val="20"/>
                <w:lang w:eastAsia="lt-LT"/>
              </w:rPr>
              <w:t>ne mažiau kaip 0,16 µV (5 % BER).</w:t>
            </w:r>
          </w:p>
          <w:p w14:paraId="21AAE627"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 xml:space="preserve">Radijo stoties siųstuvo dažnio stabilumas +/- 0,5 </w:t>
            </w:r>
            <w:proofErr w:type="spellStart"/>
            <w:r w:rsidRPr="00766570">
              <w:rPr>
                <w:szCs w:val="20"/>
                <w:lang w:eastAsia="lt-LT"/>
              </w:rPr>
              <w:t>ppm</w:t>
            </w:r>
            <w:proofErr w:type="spellEnd"/>
            <w:r w:rsidRPr="00766570">
              <w:rPr>
                <w:szCs w:val="20"/>
                <w:lang w:eastAsia="lt-LT"/>
              </w:rPr>
              <w:t xml:space="preserve"> (angl. </w:t>
            </w:r>
            <w:proofErr w:type="spellStart"/>
            <w:r w:rsidRPr="00766570">
              <w:rPr>
                <w:i/>
                <w:szCs w:val="20"/>
                <w:lang w:eastAsia="lt-LT"/>
              </w:rPr>
              <w:t>parts</w:t>
            </w:r>
            <w:proofErr w:type="spellEnd"/>
            <w:r w:rsidRPr="00766570">
              <w:rPr>
                <w:i/>
                <w:szCs w:val="20"/>
                <w:lang w:eastAsia="lt-LT"/>
              </w:rPr>
              <w:t xml:space="preserve"> per </w:t>
            </w:r>
            <w:proofErr w:type="spellStart"/>
            <w:r w:rsidRPr="00766570">
              <w:rPr>
                <w:i/>
                <w:szCs w:val="20"/>
                <w:lang w:eastAsia="lt-LT"/>
              </w:rPr>
              <w:t>milion</w:t>
            </w:r>
            <w:proofErr w:type="spellEnd"/>
            <w:r w:rsidRPr="00766570">
              <w:rPr>
                <w:szCs w:val="20"/>
                <w:lang w:eastAsia="lt-LT"/>
              </w:rPr>
              <w:t>).</w:t>
            </w:r>
          </w:p>
          <w:p w14:paraId="344C2A81"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 xml:space="preserve">Radijo stoties mažiausias žingsnis tarp kanalų – ne didesnis kaip 12,5 </w:t>
            </w:r>
            <w:proofErr w:type="spellStart"/>
            <w:r w:rsidRPr="00766570">
              <w:rPr>
                <w:szCs w:val="20"/>
                <w:lang w:eastAsia="lt-LT"/>
              </w:rPr>
              <w:t>kHz</w:t>
            </w:r>
            <w:proofErr w:type="spellEnd"/>
            <w:r w:rsidRPr="00766570">
              <w:rPr>
                <w:szCs w:val="20"/>
                <w:lang w:eastAsia="lt-LT"/>
              </w:rPr>
              <w:t>.</w:t>
            </w:r>
          </w:p>
          <w:p w14:paraId="69076383"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Radijo stoties kanalų kiekis – ne mažiau kaip 99.</w:t>
            </w:r>
          </w:p>
          <w:p w14:paraId="5B8191D3"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Radijo stoties vidinio garsiakalbio galia turi būti ne mažiau kaip 3W.</w:t>
            </w:r>
          </w:p>
          <w:p w14:paraId="14C42173"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Radijo stoties siųstuvo galia – ne mažiau kaip 25 W.</w:t>
            </w:r>
          </w:p>
          <w:p w14:paraId="4343EB6E"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 xml:space="preserve">Balso apsaugos (angl. </w:t>
            </w:r>
            <w:proofErr w:type="spellStart"/>
            <w:r w:rsidRPr="00766570">
              <w:rPr>
                <w:i/>
                <w:szCs w:val="20"/>
                <w:lang w:eastAsia="lt-LT"/>
              </w:rPr>
              <w:t>encryption</w:t>
            </w:r>
            <w:proofErr w:type="spellEnd"/>
            <w:r w:rsidRPr="00766570">
              <w:rPr>
                <w:szCs w:val="20"/>
                <w:lang w:eastAsia="lt-LT"/>
              </w:rPr>
              <w:t>) lygis – ne blogiau kaip 256 bitų.</w:t>
            </w:r>
          </w:p>
          <w:p w14:paraId="1FABACB6"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Balso apsaugos raktus kuria vartotojas.</w:t>
            </w:r>
          </w:p>
          <w:p w14:paraId="180D7C1D" w14:textId="77777777" w:rsidR="00364A42" w:rsidRPr="00766570" w:rsidRDefault="00364A42" w:rsidP="00364A42">
            <w:pPr>
              <w:numPr>
                <w:ilvl w:val="1"/>
                <w:numId w:val="20"/>
              </w:numPr>
              <w:tabs>
                <w:tab w:val="left" w:pos="1023"/>
              </w:tabs>
              <w:suppressAutoHyphens w:val="0"/>
              <w:autoSpaceDN/>
              <w:ind w:left="172" w:firstLine="284"/>
              <w:rPr>
                <w:b/>
                <w:bCs/>
                <w:szCs w:val="20"/>
                <w:u w:val="single"/>
                <w:lang w:eastAsia="lt-LT"/>
              </w:rPr>
            </w:pPr>
            <w:r w:rsidRPr="00766570">
              <w:rPr>
                <w:b/>
                <w:bCs/>
                <w:szCs w:val="20"/>
                <w:u w:val="single"/>
                <w:lang w:eastAsia="lt-LT"/>
              </w:rPr>
              <w:t>Reikalavimai automobilinei antenai</w:t>
            </w:r>
          </w:p>
          <w:p w14:paraId="585F2EA3" w14:textId="77777777"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Magnetinis pagrindas antenai pagamintas iš neodimio (</w:t>
            </w:r>
            <w:proofErr w:type="spellStart"/>
            <w:r w:rsidRPr="00766570">
              <w:rPr>
                <w:szCs w:val="20"/>
                <w:lang w:eastAsia="lt-LT"/>
              </w:rPr>
              <w:t>NdFeB</w:t>
            </w:r>
            <w:proofErr w:type="spellEnd"/>
            <w:r w:rsidRPr="00766570">
              <w:rPr>
                <w:szCs w:val="20"/>
                <w:lang w:eastAsia="lt-LT"/>
              </w:rPr>
              <w:t xml:space="preserve">) klasės N42, užtikrinantis &gt;40 N laikomąją jėgą, turintis apsauginę EPDM gumos izoliaciją nuo korozijos ir mechaninio pažeidimo, tinkamas montuoti ant </w:t>
            </w:r>
            <w:proofErr w:type="spellStart"/>
            <w:r w:rsidRPr="00766570">
              <w:rPr>
                <w:szCs w:val="20"/>
                <w:lang w:eastAsia="lt-LT"/>
              </w:rPr>
              <w:t>feromagnetinių</w:t>
            </w:r>
            <w:proofErr w:type="spellEnd"/>
            <w:r w:rsidRPr="00766570">
              <w:rPr>
                <w:szCs w:val="20"/>
                <w:lang w:eastAsia="lt-LT"/>
              </w:rPr>
              <w:t xml:space="preserve"> paviršių be tiesioginio varžtinio sujungimo</w:t>
            </w:r>
          </w:p>
          <w:p w14:paraId="568D15B4" w14:textId="0D05781C" w:rsidR="00364A42" w:rsidRPr="00766570"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Antenos stiprinimas ne</w:t>
            </w:r>
            <w:r w:rsidR="001F76EF" w:rsidRPr="00766570">
              <w:rPr>
                <w:szCs w:val="20"/>
                <w:lang w:eastAsia="lt-LT"/>
              </w:rPr>
              <w:t xml:space="preserve"> </w:t>
            </w:r>
            <w:r w:rsidRPr="00766570">
              <w:rPr>
                <w:szCs w:val="20"/>
                <w:lang w:eastAsia="lt-LT"/>
              </w:rPr>
              <w:t xml:space="preserve">mažiau kaip 5 </w:t>
            </w:r>
            <w:proofErr w:type="spellStart"/>
            <w:r w:rsidRPr="00766570">
              <w:rPr>
                <w:szCs w:val="20"/>
                <w:lang w:eastAsia="lt-LT"/>
              </w:rPr>
              <w:t>dB</w:t>
            </w:r>
            <w:proofErr w:type="spellEnd"/>
            <w:r w:rsidRPr="00766570">
              <w:rPr>
                <w:szCs w:val="20"/>
                <w:lang w:eastAsia="lt-LT"/>
              </w:rPr>
              <w:t>.</w:t>
            </w:r>
          </w:p>
          <w:p w14:paraId="7D868935" w14:textId="77777777" w:rsidR="00364A42" w:rsidRPr="00766570" w:rsidRDefault="00364A42" w:rsidP="00364A42">
            <w:pPr>
              <w:numPr>
                <w:ilvl w:val="1"/>
                <w:numId w:val="20"/>
              </w:numPr>
              <w:tabs>
                <w:tab w:val="left" w:pos="1023"/>
              </w:tabs>
              <w:suppressAutoHyphens w:val="0"/>
              <w:autoSpaceDN/>
              <w:ind w:left="172" w:firstLine="284"/>
              <w:rPr>
                <w:b/>
                <w:szCs w:val="20"/>
                <w:u w:val="single"/>
                <w:lang w:eastAsia="lt-LT"/>
              </w:rPr>
            </w:pPr>
            <w:r w:rsidRPr="00766570">
              <w:rPr>
                <w:b/>
                <w:szCs w:val="20"/>
                <w:u w:val="single"/>
                <w:lang w:eastAsia="lt-LT"/>
              </w:rPr>
              <w:t>Automobilinės radijo stoties komplekto sudėtis (priedai ir reikalavimai jiems)</w:t>
            </w:r>
          </w:p>
          <w:p w14:paraId="2D4AA8E5" w14:textId="2167D748"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766570">
              <w:rPr>
                <w:szCs w:val="20"/>
                <w:lang w:eastAsia="lt-LT"/>
              </w:rPr>
              <w:t>Automobilinė radijo stotis</w:t>
            </w:r>
            <w:r w:rsidRPr="00364A42">
              <w:rPr>
                <w:szCs w:val="20"/>
                <w:lang w:eastAsia="lt-LT"/>
              </w:rPr>
              <w:t xml:space="preserve"> suderinta darbui numatytame dažnių diapazone kaip ir nešiojamos (rankinės) radijo stotelės.</w:t>
            </w:r>
          </w:p>
          <w:p w14:paraId="243E2FBC"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t xml:space="preserve">Manipuliatorius su PTT mygtuku tinkantis radijo stočiai. </w:t>
            </w:r>
          </w:p>
          <w:p w14:paraId="00BA1146" w14:textId="77777777" w:rsidR="00364A42" w:rsidRPr="00364A42" w:rsidRDefault="00364A42" w:rsidP="00364A42">
            <w:pPr>
              <w:numPr>
                <w:ilvl w:val="2"/>
                <w:numId w:val="20"/>
              </w:numPr>
              <w:tabs>
                <w:tab w:val="left" w:pos="1023"/>
              </w:tabs>
              <w:suppressAutoHyphens w:val="0"/>
              <w:autoSpaceDN/>
              <w:ind w:left="172" w:firstLine="284"/>
              <w:jc w:val="both"/>
              <w:rPr>
                <w:szCs w:val="20"/>
                <w:lang w:eastAsia="lt-LT"/>
              </w:rPr>
            </w:pPr>
            <w:r w:rsidRPr="00364A42">
              <w:rPr>
                <w:szCs w:val="20"/>
                <w:lang w:eastAsia="lt-LT"/>
              </w:rPr>
              <w:lastRenderedPageBreak/>
              <w:t>Maitinimo laidai su saugikliu – ne trumpesni kaip 3 m, radijo stočiai prijungti prie 12–14 V DC automobilinės baterijos.</w:t>
            </w:r>
          </w:p>
          <w:p w14:paraId="5EC33F52" w14:textId="02466A48" w:rsidR="004B06D8" w:rsidRPr="00121FE3" w:rsidRDefault="00364A42" w:rsidP="00364A42">
            <w:pPr>
              <w:suppressAutoHyphens w:val="0"/>
              <w:autoSpaceDN/>
              <w:spacing w:line="276" w:lineRule="auto"/>
              <w:rPr>
                <w:sz w:val="20"/>
                <w:szCs w:val="20"/>
              </w:rPr>
            </w:pPr>
            <w:r>
              <w:rPr>
                <w:szCs w:val="20"/>
                <w:lang w:eastAsia="lt-LT"/>
              </w:rPr>
              <w:t xml:space="preserve">     2.4.4. </w:t>
            </w:r>
            <w:r w:rsidRPr="00364A42">
              <w:rPr>
                <w:szCs w:val="20"/>
                <w:lang w:eastAsia="lt-LT"/>
              </w:rPr>
              <w:t>Automobilinė antena su magnetu</w:t>
            </w:r>
            <w:r w:rsidR="001F76EF">
              <w:rPr>
                <w:szCs w:val="20"/>
                <w:lang w:eastAsia="lt-LT"/>
              </w:rPr>
              <w:t>.</w:t>
            </w:r>
          </w:p>
        </w:tc>
        <w:tc>
          <w:tcPr>
            <w:tcW w:w="4063" w:type="dxa"/>
          </w:tcPr>
          <w:p w14:paraId="6E97C178" w14:textId="77777777" w:rsidR="005D4D1F" w:rsidRDefault="005D4D1F" w:rsidP="005F165A">
            <w:pPr>
              <w:suppressAutoHyphens w:val="0"/>
              <w:autoSpaceDN/>
              <w:spacing w:line="276" w:lineRule="auto"/>
              <w:rPr>
                <w:rFonts w:eastAsia="Calibri"/>
                <w:sz w:val="20"/>
                <w:szCs w:val="20"/>
              </w:rPr>
            </w:pPr>
          </w:p>
          <w:p w14:paraId="422697E5" w14:textId="77777777" w:rsidR="005D4D1F" w:rsidRDefault="005D4D1F" w:rsidP="005F165A">
            <w:pPr>
              <w:suppressAutoHyphens w:val="0"/>
              <w:autoSpaceDN/>
              <w:spacing w:line="276" w:lineRule="auto"/>
              <w:rPr>
                <w:rFonts w:eastAsia="Calibri"/>
                <w:sz w:val="20"/>
                <w:szCs w:val="20"/>
              </w:rPr>
            </w:pPr>
          </w:p>
          <w:p w14:paraId="1A859745" w14:textId="77777777" w:rsidR="005D4D1F" w:rsidRDefault="005D4D1F" w:rsidP="005F165A">
            <w:pPr>
              <w:suppressAutoHyphens w:val="0"/>
              <w:autoSpaceDN/>
              <w:spacing w:line="276" w:lineRule="auto"/>
              <w:rPr>
                <w:rFonts w:eastAsia="Calibri"/>
                <w:sz w:val="20"/>
                <w:szCs w:val="20"/>
              </w:rPr>
            </w:pPr>
          </w:p>
          <w:p w14:paraId="6C020E31" w14:textId="4726541C" w:rsidR="005D4D1F" w:rsidRDefault="005D4D1F" w:rsidP="005F165A">
            <w:pPr>
              <w:suppressAutoHyphens w:val="0"/>
              <w:autoSpaceDN/>
              <w:spacing w:line="276" w:lineRule="auto"/>
              <w:rPr>
                <w:rFonts w:eastAsia="Calibri"/>
                <w:sz w:val="20"/>
                <w:szCs w:val="20"/>
              </w:rPr>
            </w:pPr>
          </w:p>
          <w:p w14:paraId="24758E24" w14:textId="2A10C664" w:rsidR="003137D2" w:rsidRDefault="003137D2" w:rsidP="005F165A">
            <w:pPr>
              <w:suppressAutoHyphens w:val="0"/>
              <w:autoSpaceDN/>
              <w:spacing w:line="276" w:lineRule="auto"/>
              <w:rPr>
                <w:rFonts w:eastAsia="Calibri"/>
                <w:sz w:val="20"/>
                <w:szCs w:val="20"/>
              </w:rPr>
            </w:pPr>
          </w:p>
          <w:p w14:paraId="6097C451" w14:textId="7ACF6C32" w:rsidR="003137D2" w:rsidRDefault="003137D2" w:rsidP="005F165A">
            <w:pPr>
              <w:suppressAutoHyphens w:val="0"/>
              <w:autoSpaceDN/>
              <w:spacing w:line="276" w:lineRule="auto"/>
              <w:rPr>
                <w:rFonts w:eastAsia="Calibri"/>
                <w:sz w:val="20"/>
                <w:szCs w:val="20"/>
              </w:rPr>
            </w:pPr>
          </w:p>
          <w:p w14:paraId="0276BF8A" w14:textId="1CB5539C" w:rsidR="003137D2" w:rsidRDefault="003137D2" w:rsidP="005F165A">
            <w:pPr>
              <w:suppressAutoHyphens w:val="0"/>
              <w:autoSpaceDN/>
              <w:spacing w:line="276" w:lineRule="auto"/>
              <w:rPr>
                <w:rFonts w:eastAsia="Calibri"/>
                <w:sz w:val="20"/>
                <w:szCs w:val="20"/>
              </w:rPr>
            </w:pPr>
          </w:p>
          <w:p w14:paraId="735543FD" w14:textId="10D1CD58" w:rsidR="003137D2" w:rsidRDefault="003137D2" w:rsidP="005F165A">
            <w:pPr>
              <w:suppressAutoHyphens w:val="0"/>
              <w:autoSpaceDN/>
              <w:spacing w:line="276" w:lineRule="auto"/>
              <w:rPr>
                <w:rFonts w:eastAsia="Calibri"/>
                <w:sz w:val="20"/>
                <w:szCs w:val="20"/>
              </w:rPr>
            </w:pPr>
          </w:p>
          <w:p w14:paraId="5BBF5A7F" w14:textId="79ABF299" w:rsidR="003137D2" w:rsidRDefault="003137D2" w:rsidP="005F165A">
            <w:pPr>
              <w:suppressAutoHyphens w:val="0"/>
              <w:autoSpaceDN/>
              <w:spacing w:line="276" w:lineRule="auto"/>
              <w:rPr>
                <w:rFonts w:eastAsia="Calibri"/>
                <w:sz w:val="20"/>
                <w:szCs w:val="20"/>
              </w:rPr>
            </w:pPr>
          </w:p>
          <w:p w14:paraId="5486E2F3" w14:textId="70C7519A" w:rsidR="003137D2" w:rsidRDefault="003137D2" w:rsidP="005F165A">
            <w:pPr>
              <w:suppressAutoHyphens w:val="0"/>
              <w:autoSpaceDN/>
              <w:spacing w:line="276" w:lineRule="auto"/>
              <w:rPr>
                <w:rFonts w:eastAsia="Calibri"/>
                <w:sz w:val="20"/>
                <w:szCs w:val="20"/>
              </w:rPr>
            </w:pPr>
          </w:p>
          <w:p w14:paraId="299281AC" w14:textId="0EB90269" w:rsidR="003137D2" w:rsidRDefault="003137D2" w:rsidP="005F165A">
            <w:pPr>
              <w:suppressAutoHyphens w:val="0"/>
              <w:autoSpaceDN/>
              <w:spacing w:line="276" w:lineRule="auto"/>
              <w:rPr>
                <w:rFonts w:eastAsia="Calibri"/>
                <w:sz w:val="20"/>
                <w:szCs w:val="20"/>
              </w:rPr>
            </w:pPr>
          </w:p>
          <w:p w14:paraId="6A9E2C3E" w14:textId="219450E5" w:rsidR="003137D2" w:rsidRDefault="003137D2" w:rsidP="005F165A">
            <w:pPr>
              <w:suppressAutoHyphens w:val="0"/>
              <w:autoSpaceDN/>
              <w:spacing w:line="276" w:lineRule="auto"/>
              <w:rPr>
                <w:rFonts w:eastAsia="Calibri"/>
                <w:sz w:val="20"/>
                <w:szCs w:val="20"/>
              </w:rPr>
            </w:pPr>
          </w:p>
          <w:p w14:paraId="51F021A1" w14:textId="129CF7AC" w:rsidR="003137D2" w:rsidRDefault="003137D2" w:rsidP="005F165A">
            <w:pPr>
              <w:suppressAutoHyphens w:val="0"/>
              <w:autoSpaceDN/>
              <w:spacing w:line="276" w:lineRule="auto"/>
              <w:rPr>
                <w:rFonts w:eastAsia="Calibri"/>
                <w:sz w:val="20"/>
                <w:szCs w:val="20"/>
              </w:rPr>
            </w:pPr>
          </w:p>
          <w:p w14:paraId="2AD635B6" w14:textId="4E7D0349" w:rsidR="003137D2" w:rsidRDefault="003137D2" w:rsidP="005F165A">
            <w:pPr>
              <w:suppressAutoHyphens w:val="0"/>
              <w:autoSpaceDN/>
              <w:spacing w:line="276" w:lineRule="auto"/>
              <w:rPr>
                <w:rFonts w:eastAsia="Calibri"/>
                <w:sz w:val="20"/>
                <w:szCs w:val="20"/>
              </w:rPr>
            </w:pPr>
          </w:p>
          <w:p w14:paraId="2CF3E2EF" w14:textId="7B7C79AA" w:rsidR="003137D2" w:rsidRDefault="003137D2" w:rsidP="005F165A">
            <w:pPr>
              <w:suppressAutoHyphens w:val="0"/>
              <w:autoSpaceDN/>
              <w:spacing w:line="276" w:lineRule="auto"/>
              <w:rPr>
                <w:rFonts w:eastAsia="Calibri"/>
                <w:sz w:val="20"/>
                <w:szCs w:val="20"/>
              </w:rPr>
            </w:pPr>
          </w:p>
          <w:p w14:paraId="71545EFF" w14:textId="3D425D21" w:rsidR="003137D2" w:rsidRDefault="003137D2" w:rsidP="005F165A">
            <w:pPr>
              <w:suppressAutoHyphens w:val="0"/>
              <w:autoSpaceDN/>
              <w:spacing w:line="276" w:lineRule="auto"/>
              <w:rPr>
                <w:rFonts w:eastAsia="Calibri"/>
                <w:sz w:val="20"/>
                <w:szCs w:val="20"/>
              </w:rPr>
            </w:pPr>
          </w:p>
          <w:p w14:paraId="35FB914E" w14:textId="4C38187A" w:rsidR="003137D2" w:rsidRDefault="003137D2" w:rsidP="005F165A">
            <w:pPr>
              <w:suppressAutoHyphens w:val="0"/>
              <w:autoSpaceDN/>
              <w:spacing w:line="276" w:lineRule="auto"/>
              <w:rPr>
                <w:rFonts w:eastAsia="Calibri"/>
                <w:sz w:val="20"/>
                <w:szCs w:val="20"/>
              </w:rPr>
            </w:pPr>
          </w:p>
          <w:p w14:paraId="1F0FEFF7" w14:textId="5D2AE394" w:rsidR="003137D2" w:rsidRDefault="003137D2" w:rsidP="005F165A">
            <w:pPr>
              <w:suppressAutoHyphens w:val="0"/>
              <w:autoSpaceDN/>
              <w:spacing w:line="276" w:lineRule="auto"/>
              <w:rPr>
                <w:rFonts w:eastAsia="Calibri"/>
                <w:sz w:val="20"/>
                <w:szCs w:val="20"/>
              </w:rPr>
            </w:pPr>
          </w:p>
          <w:p w14:paraId="516983EC" w14:textId="17FCE57C" w:rsidR="003137D2" w:rsidRDefault="003137D2" w:rsidP="005F165A">
            <w:pPr>
              <w:suppressAutoHyphens w:val="0"/>
              <w:autoSpaceDN/>
              <w:spacing w:line="276" w:lineRule="auto"/>
              <w:rPr>
                <w:rFonts w:eastAsia="Calibri"/>
                <w:sz w:val="20"/>
                <w:szCs w:val="20"/>
              </w:rPr>
            </w:pPr>
          </w:p>
          <w:p w14:paraId="5BFC9458" w14:textId="6C2B8D62" w:rsidR="003137D2" w:rsidRDefault="003137D2" w:rsidP="005F165A">
            <w:pPr>
              <w:suppressAutoHyphens w:val="0"/>
              <w:autoSpaceDN/>
              <w:spacing w:line="276" w:lineRule="auto"/>
              <w:rPr>
                <w:rFonts w:eastAsia="Calibri"/>
                <w:sz w:val="20"/>
                <w:szCs w:val="20"/>
              </w:rPr>
            </w:pPr>
          </w:p>
          <w:p w14:paraId="5DDBCC08" w14:textId="60737151" w:rsidR="003137D2" w:rsidRDefault="003137D2" w:rsidP="005F165A">
            <w:pPr>
              <w:suppressAutoHyphens w:val="0"/>
              <w:autoSpaceDN/>
              <w:spacing w:line="276" w:lineRule="auto"/>
              <w:rPr>
                <w:rFonts w:eastAsia="Calibri"/>
                <w:sz w:val="20"/>
                <w:szCs w:val="20"/>
              </w:rPr>
            </w:pPr>
          </w:p>
          <w:p w14:paraId="47CF1222" w14:textId="15DC927F" w:rsidR="003137D2" w:rsidRDefault="003137D2" w:rsidP="005F165A">
            <w:pPr>
              <w:suppressAutoHyphens w:val="0"/>
              <w:autoSpaceDN/>
              <w:spacing w:line="276" w:lineRule="auto"/>
              <w:rPr>
                <w:rFonts w:eastAsia="Calibri"/>
                <w:sz w:val="20"/>
                <w:szCs w:val="20"/>
              </w:rPr>
            </w:pPr>
          </w:p>
          <w:p w14:paraId="49ECC0E4" w14:textId="60D97CAD" w:rsidR="003137D2" w:rsidRDefault="003137D2" w:rsidP="005F165A">
            <w:pPr>
              <w:suppressAutoHyphens w:val="0"/>
              <w:autoSpaceDN/>
              <w:spacing w:line="276" w:lineRule="auto"/>
              <w:rPr>
                <w:rFonts w:eastAsia="Calibri"/>
                <w:sz w:val="20"/>
                <w:szCs w:val="20"/>
              </w:rPr>
            </w:pPr>
          </w:p>
          <w:p w14:paraId="1290D0BE" w14:textId="037BDA4C" w:rsidR="003137D2" w:rsidRDefault="003137D2" w:rsidP="005F165A">
            <w:pPr>
              <w:suppressAutoHyphens w:val="0"/>
              <w:autoSpaceDN/>
              <w:spacing w:line="276" w:lineRule="auto"/>
              <w:rPr>
                <w:rFonts w:eastAsia="Calibri"/>
                <w:sz w:val="20"/>
                <w:szCs w:val="20"/>
              </w:rPr>
            </w:pPr>
          </w:p>
          <w:p w14:paraId="41723CB9" w14:textId="383CFEAB" w:rsidR="003137D2" w:rsidRDefault="003137D2" w:rsidP="005F165A">
            <w:pPr>
              <w:suppressAutoHyphens w:val="0"/>
              <w:autoSpaceDN/>
              <w:spacing w:line="276" w:lineRule="auto"/>
              <w:rPr>
                <w:rFonts w:eastAsia="Calibri"/>
                <w:sz w:val="20"/>
                <w:szCs w:val="20"/>
              </w:rPr>
            </w:pPr>
          </w:p>
          <w:p w14:paraId="1702B972" w14:textId="4A78D518" w:rsidR="003137D2" w:rsidRDefault="003137D2" w:rsidP="005F165A">
            <w:pPr>
              <w:suppressAutoHyphens w:val="0"/>
              <w:autoSpaceDN/>
              <w:spacing w:line="276" w:lineRule="auto"/>
              <w:rPr>
                <w:rFonts w:eastAsia="Calibri"/>
                <w:sz w:val="20"/>
                <w:szCs w:val="20"/>
              </w:rPr>
            </w:pPr>
          </w:p>
          <w:p w14:paraId="1893D00A" w14:textId="191AB201" w:rsidR="003137D2" w:rsidRDefault="003137D2" w:rsidP="005F165A">
            <w:pPr>
              <w:suppressAutoHyphens w:val="0"/>
              <w:autoSpaceDN/>
              <w:spacing w:line="276" w:lineRule="auto"/>
              <w:rPr>
                <w:rFonts w:eastAsia="Calibri"/>
                <w:sz w:val="20"/>
                <w:szCs w:val="20"/>
              </w:rPr>
            </w:pPr>
          </w:p>
          <w:p w14:paraId="302B814B" w14:textId="5586A192" w:rsidR="003137D2" w:rsidRDefault="003137D2" w:rsidP="005F165A">
            <w:pPr>
              <w:suppressAutoHyphens w:val="0"/>
              <w:autoSpaceDN/>
              <w:spacing w:line="276" w:lineRule="auto"/>
              <w:rPr>
                <w:rFonts w:eastAsia="Calibri"/>
                <w:sz w:val="20"/>
                <w:szCs w:val="20"/>
              </w:rPr>
            </w:pPr>
          </w:p>
          <w:p w14:paraId="28F13CFA" w14:textId="59180DA4" w:rsidR="003137D2" w:rsidRDefault="003137D2" w:rsidP="005F165A">
            <w:pPr>
              <w:suppressAutoHyphens w:val="0"/>
              <w:autoSpaceDN/>
              <w:spacing w:line="276" w:lineRule="auto"/>
              <w:rPr>
                <w:rFonts w:eastAsia="Calibri"/>
                <w:sz w:val="20"/>
                <w:szCs w:val="20"/>
              </w:rPr>
            </w:pPr>
          </w:p>
          <w:p w14:paraId="0AD03615" w14:textId="1697FA59" w:rsidR="003137D2" w:rsidRDefault="003137D2" w:rsidP="005F165A">
            <w:pPr>
              <w:suppressAutoHyphens w:val="0"/>
              <w:autoSpaceDN/>
              <w:spacing w:line="276" w:lineRule="auto"/>
              <w:rPr>
                <w:rFonts w:eastAsia="Calibri"/>
                <w:sz w:val="20"/>
                <w:szCs w:val="20"/>
              </w:rPr>
            </w:pPr>
          </w:p>
          <w:p w14:paraId="5F6BE180" w14:textId="6FF50CC2" w:rsidR="003137D2" w:rsidRDefault="003137D2" w:rsidP="005F165A">
            <w:pPr>
              <w:suppressAutoHyphens w:val="0"/>
              <w:autoSpaceDN/>
              <w:spacing w:line="276" w:lineRule="auto"/>
              <w:rPr>
                <w:rFonts w:eastAsia="Calibri"/>
                <w:sz w:val="20"/>
                <w:szCs w:val="20"/>
              </w:rPr>
            </w:pPr>
          </w:p>
          <w:p w14:paraId="26F75AE6" w14:textId="5DD2CB33" w:rsidR="003137D2" w:rsidRDefault="003137D2" w:rsidP="005F165A">
            <w:pPr>
              <w:suppressAutoHyphens w:val="0"/>
              <w:autoSpaceDN/>
              <w:spacing w:line="276" w:lineRule="auto"/>
              <w:rPr>
                <w:rFonts w:eastAsia="Calibri"/>
                <w:sz w:val="20"/>
                <w:szCs w:val="20"/>
              </w:rPr>
            </w:pPr>
          </w:p>
          <w:p w14:paraId="7ACA56FD" w14:textId="3BB8DD03" w:rsidR="003137D2" w:rsidRDefault="003137D2" w:rsidP="005F165A">
            <w:pPr>
              <w:suppressAutoHyphens w:val="0"/>
              <w:autoSpaceDN/>
              <w:spacing w:line="276" w:lineRule="auto"/>
              <w:rPr>
                <w:rFonts w:eastAsia="Calibri"/>
                <w:sz w:val="20"/>
                <w:szCs w:val="20"/>
              </w:rPr>
            </w:pPr>
          </w:p>
          <w:p w14:paraId="3E039C26" w14:textId="598978CC" w:rsidR="003137D2" w:rsidRDefault="003137D2" w:rsidP="005F165A">
            <w:pPr>
              <w:suppressAutoHyphens w:val="0"/>
              <w:autoSpaceDN/>
              <w:spacing w:line="276" w:lineRule="auto"/>
              <w:rPr>
                <w:rFonts w:eastAsia="Calibri"/>
                <w:sz w:val="20"/>
                <w:szCs w:val="20"/>
              </w:rPr>
            </w:pPr>
          </w:p>
          <w:p w14:paraId="09EC0DB1" w14:textId="3B5F17FC" w:rsidR="003137D2" w:rsidRDefault="003137D2" w:rsidP="005F165A">
            <w:pPr>
              <w:suppressAutoHyphens w:val="0"/>
              <w:autoSpaceDN/>
              <w:spacing w:line="276" w:lineRule="auto"/>
              <w:rPr>
                <w:rFonts w:eastAsia="Calibri"/>
                <w:sz w:val="20"/>
                <w:szCs w:val="20"/>
              </w:rPr>
            </w:pPr>
          </w:p>
          <w:p w14:paraId="4A27F636" w14:textId="6C296D12" w:rsidR="003137D2" w:rsidRDefault="003137D2" w:rsidP="005F165A">
            <w:pPr>
              <w:suppressAutoHyphens w:val="0"/>
              <w:autoSpaceDN/>
              <w:spacing w:line="276" w:lineRule="auto"/>
              <w:rPr>
                <w:rFonts w:eastAsia="Calibri"/>
                <w:sz w:val="20"/>
                <w:szCs w:val="20"/>
              </w:rPr>
            </w:pPr>
          </w:p>
          <w:p w14:paraId="0C4A41C8" w14:textId="6BC8CDE0" w:rsidR="003137D2" w:rsidRDefault="003137D2" w:rsidP="005F165A">
            <w:pPr>
              <w:suppressAutoHyphens w:val="0"/>
              <w:autoSpaceDN/>
              <w:spacing w:line="276" w:lineRule="auto"/>
              <w:rPr>
                <w:rFonts w:eastAsia="Calibri"/>
                <w:sz w:val="20"/>
                <w:szCs w:val="20"/>
              </w:rPr>
            </w:pPr>
          </w:p>
          <w:p w14:paraId="118EFB98" w14:textId="0F9B1161" w:rsidR="003137D2" w:rsidRDefault="003137D2" w:rsidP="005F165A">
            <w:pPr>
              <w:suppressAutoHyphens w:val="0"/>
              <w:autoSpaceDN/>
              <w:spacing w:line="276" w:lineRule="auto"/>
              <w:rPr>
                <w:rFonts w:eastAsia="Calibri"/>
                <w:sz w:val="20"/>
                <w:szCs w:val="20"/>
              </w:rPr>
            </w:pPr>
          </w:p>
          <w:p w14:paraId="4AF663CB" w14:textId="14D354E0" w:rsidR="003137D2" w:rsidRDefault="003137D2" w:rsidP="005F165A">
            <w:pPr>
              <w:suppressAutoHyphens w:val="0"/>
              <w:autoSpaceDN/>
              <w:spacing w:line="276" w:lineRule="auto"/>
              <w:rPr>
                <w:rFonts w:eastAsia="Calibri"/>
                <w:sz w:val="20"/>
                <w:szCs w:val="20"/>
              </w:rPr>
            </w:pPr>
          </w:p>
          <w:p w14:paraId="0A6BCBED" w14:textId="64A749A3" w:rsidR="003137D2" w:rsidRDefault="003137D2" w:rsidP="005F165A">
            <w:pPr>
              <w:suppressAutoHyphens w:val="0"/>
              <w:autoSpaceDN/>
              <w:spacing w:line="276" w:lineRule="auto"/>
              <w:rPr>
                <w:rFonts w:eastAsia="Calibri"/>
                <w:sz w:val="20"/>
                <w:szCs w:val="20"/>
              </w:rPr>
            </w:pPr>
          </w:p>
          <w:p w14:paraId="00C0E71B" w14:textId="4A5DDBFA" w:rsidR="003137D2" w:rsidRDefault="003137D2" w:rsidP="005F165A">
            <w:pPr>
              <w:suppressAutoHyphens w:val="0"/>
              <w:autoSpaceDN/>
              <w:spacing w:line="276" w:lineRule="auto"/>
              <w:rPr>
                <w:rFonts w:eastAsia="Calibri"/>
                <w:sz w:val="20"/>
                <w:szCs w:val="20"/>
              </w:rPr>
            </w:pPr>
          </w:p>
          <w:p w14:paraId="0DCCE133" w14:textId="0DFDFA6E" w:rsidR="003137D2" w:rsidRDefault="003137D2" w:rsidP="005F165A">
            <w:pPr>
              <w:suppressAutoHyphens w:val="0"/>
              <w:autoSpaceDN/>
              <w:spacing w:line="276" w:lineRule="auto"/>
              <w:rPr>
                <w:rFonts w:eastAsia="Calibri"/>
                <w:sz w:val="20"/>
                <w:szCs w:val="20"/>
              </w:rPr>
            </w:pPr>
          </w:p>
          <w:p w14:paraId="637D0747" w14:textId="63237EBC" w:rsidR="003137D2" w:rsidRDefault="003137D2" w:rsidP="005F165A">
            <w:pPr>
              <w:suppressAutoHyphens w:val="0"/>
              <w:autoSpaceDN/>
              <w:spacing w:line="276" w:lineRule="auto"/>
              <w:rPr>
                <w:rFonts w:eastAsia="Calibri"/>
                <w:sz w:val="20"/>
                <w:szCs w:val="20"/>
              </w:rPr>
            </w:pPr>
          </w:p>
          <w:p w14:paraId="63C1EB4E" w14:textId="5A088EA9" w:rsidR="003137D2" w:rsidRDefault="003137D2" w:rsidP="005F165A">
            <w:pPr>
              <w:suppressAutoHyphens w:val="0"/>
              <w:autoSpaceDN/>
              <w:spacing w:line="276" w:lineRule="auto"/>
              <w:rPr>
                <w:rFonts w:eastAsia="Calibri"/>
                <w:sz w:val="20"/>
                <w:szCs w:val="20"/>
              </w:rPr>
            </w:pPr>
          </w:p>
          <w:p w14:paraId="1555C050" w14:textId="44C0526B" w:rsidR="003137D2" w:rsidRDefault="003137D2" w:rsidP="005F165A">
            <w:pPr>
              <w:suppressAutoHyphens w:val="0"/>
              <w:autoSpaceDN/>
              <w:spacing w:line="276" w:lineRule="auto"/>
              <w:rPr>
                <w:rFonts w:eastAsia="Calibri"/>
                <w:sz w:val="20"/>
                <w:szCs w:val="20"/>
              </w:rPr>
            </w:pPr>
          </w:p>
          <w:p w14:paraId="21269B7B" w14:textId="3334FD88" w:rsidR="003137D2" w:rsidRDefault="003137D2" w:rsidP="005F165A">
            <w:pPr>
              <w:suppressAutoHyphens w:val="0"/>
              <w:autoSpaceDN/>
              <w:spacing w:line="276" w:lineRule="auto"/>
              <w:rPr>
                <w:rFonts w:eastAsia="Calibri"/>
                <w:sz w:val="20"/>
                <w:szCs w:val="20"/>
              </w:rPr>
            </w:pPr>
          </w:p>
          <w:p w14:paraId="12EF2107" w14:textId="536B950D" w:rsidR="003137D2" w:rsidRDefault="003137D2" w:rsidP="005F165A">
            <w:pPr>
              <w:suppressAutoHyphens w:val="0"/>
              <w:autoSpaceDN/>
              <w:spacing w:line="276" w:lineRule="auto"/>
              <w:rPr>
                <w:rFonts w:eastAsia="Calibri"/>
                <w:sz w:val="20"/>
                <w:szCs w:val="20"/>
              </w:rPr>
            </w:pPr>
          </w:p>
          <w:p w14:paraId="6141EB9D" w14:textId="5F77855D" w:rsidR="003137D2" w:rsidRDefault="003137D2" w:rsidP="005F165A">
            <w:pPr>
              <w:suppressAutoHyphens w:val="0"/>
              <w:autoSpaceDN/>
              <w:spacing w:line="276" w:lineRule="auto"/>
              <w:rPr>
                <w:rFonts w:eastAsia="Calibri"/>
                <w:sz w:val="20"/>
                <w:szCs w:val="20"/>
              </w:rPr>
            </w:pPr>
          </w:p>
          <w:p w14:paraId="07441861" w14:textId="678FC0C2" w:rsidR="003137D2" w:rsidRDefault="003137D2" w:rsidP="005F165A">
            <w:pPr>
              <w:suppressAutoHyphens w:val="0"/>
              <w:autoSpaceDN/>
              <w:spacing w:line="276" w:lineRule="auto"/>
              <w:rPr>
                <w:rFonts w:eastAsia="Calibri"/>
                <w:sz w:val="20"/>
                <w:szCs w:val="20"/>
              </w:rPr>
            </w:pPr>
          </w:p>
          <w:p w14:paraId="10E2D0CF" w14:textId="36A00987" w:rsidR="003137D2" w:rsidRDefault="003137D2" w:rsidP="005F165A">
            <w:pPr>
              <w:suppressAutoHyphens w:val="0"/>
              <w:autoSpaceDN/>
              <w:spacing w:line="276" w:lineRule="auto"/>
              <w:rPr>
                <w:rFonts w:eastAsia="Calibri"/>
                <w:sz w:val="20"/>
                <w:szCs w:val="20"/>
              </w:rPr>
            </w:pPr>
          </w:p>
          <w:p w14:paraId="349A6319" w14:textId="7B69FF6B" w:rsidR="003137D2" w:rsidRDefault="003137D2" w:rsidP="005F165A">
            <w:pPr>
              <w:suppressAutoHyphens w:val="0"/>
              <w:autoSpaceDN/>
              <w:spacing w:line="276" w:lineRule="auto"/>
              <w:rPr>
                <w:rFonts w:eastAsia="Calibri"/>
                <w:sz w:val="20"/>
                <w:szCs w:val="20"/>
              </w:rPr>
            </w:pPr>
          </w:p>
          <w:p w14:paraId="2C7896A5" w14:textId="56748B9D" w:rsidR="003137D2" w:rsidRDefault="003137D2" w:rsidP="005F165A">
            <w:pPr>
              <w:suppressAutoHyphens w:val="0"/>
              <w:autoSpaceDN/>
              <w:spacing w:line="276" w:lineRule="auto"/>
              <w:rPr>
                <w:rFonts w:eastAsia="Calibri"/>
                <w:sz w:val="20"/>
                <w:szCs w:val="20"/>
              </w:rPr>
            </w:pPr>
          </w:p>
          <w:p w14:paraId="501CF215" w14:textId="5B9EAA50" w:rsidR="003137D2" w:rsidRDefault="003137D2" w:rsidP="005F165A">
            <w:pPr>
              <w:suppressAutoHyphens w:val="0"/>
              <w:autoSpaceDN/>
              <w:spacing w:line="276" w:lineRule="auto"/>
              <w:rPr>
                <w:rFonts w:eastAsia="Calibri"/>
                <w:sz w:val="20"/>
                <w:szCs w:val="20"/>
              </w:rPr>
            </w:pPr>
          </w:p>
          <w:p w14:paraId="70F8A75C" w14:textId="609DF85C" w:rsidR="003137D2" w:rsidRDefault="003137D2" w:rsidP="005F165A">
            <w:pPr>
              <w:suppressAutoHyphens w:val="0"/>
              <w:autoSpaceDN/>
              <w:spacing w:line="276" w:lineRule="auto"/>
              <w:rPr>
                <w:rFonts w:eastAsia="Calibri"/>
                <w:sz w:val="20"/>
                <w:szCs w:val="20"/>
              </w:rPr>
            </w:pPr>
          </w:p>
          <w:p w14:paraId="6240442B" w14:textId="1FD85B75" w:rsidR="003137D2" w:rsidRDefault="003137D2" w:rsidP="005F165A">
            <w:pPr>
              <w:suppressAutoHyphens w:val="0"/>
              <w:autoSpaceDN/>
              <w:spacing w:line="276" w:lineRule="auto"/>
              <w:rPr>
                <w:rFonts w:eastAsia="Calibri"/>
                <w:sz w:val="20"/>
                <w:szCs w:val="20"/>
              </w:rPr>
            </w:pPr>
          </w:p>
          <w:p w14:paraId="4A3963B5" w14:textId="255647A7" w:rsidR="003137D2" w:rsidRDefault="003137D2" w:rsidP="005F165A">
            <w:pPr>
              <w:suppressAutoHyphens w:val="0"/>
              <w:autoSpaceDN/>
              <w:spacing w:line="276" w:lineRule="auto"/>
              <w:rPr>
                <w:rFonts w:eastAsia="Calibri"/>
                <w:sz w:val="20"/>
                <w:szCs w:val="20"/>
              </w:rPr>
            </w:pPr>
          </w:p>
          <w:p w14:paraId="7A07A4C3" w14:textId="278F24CD" w:rsidR="003137D2" w:rsidRDefault="003137D2" w:rsidP="005F165A">
            <w:pPr>
              <w:suppressAutoHyphens w:val="0"/>
              <w:autoSpaceDN/>
              <w:spacing w:line="276" w:lineRule="auto"/>
              <w:rPr>
                <w:rFonts w:eastAsia="Calibri"/>
                <w:sz w:val="20"/>
                <w:szCs w:val="20"/>
              </w:rPr>
            </w:pPr>
          </w:p>
          <w:p w14:paraId="398397ED" w14:textId="3E7DECB9" w:rsidR="003137D2" w:rsidRDefault="003137D2" w:rsidP="005F165A">
            <w:pPr>
              <w:suppressAutoHyphens w:val="0"/>
              <w:autoSpaceDN/>
              <w:spacing w:line="276" w:lineRule="auto"/>
              <w:rPr>
                <w:rFonts w:eastAsia="Calibri"/>
                <w:sz w:val="20"/>
                <w:szCs w:val="20"/>
              </w:rPr>
            </w:pPr>
          </w:p>
          <w:p w14:paraId="7FEF3F4F" w14:textId="420E4962" w:rsidR="003137D2" w:rsidRDefault="003137D2" w:rsidP="005F165A">
            <w:pPr>
              <w:suppressAutoHyphens w:val="0"/>
              <w:autoSpaceDN/>
              <w:spacing w:line="276" w:lineRule="auto"/>
              <w:rPr>
                <w:rFonts w:eastAsia="Calibri"/>
                <w:sz w:val="20"/>
                <w:szCs w:val="20"/>
              </w:rPr>
            </w:pPr>
          </w:p>
          <w:p w14:paraId="39221004" w14:textId="265F0545" w:rsidR="003137D2" w:rsidRDefault="003137D2" w:rsidP="005F165A">
            <w:pPr>
              <w:suppressAutoHyphens w:val="0"/>
              <w:autoSpaceDN/>
              <w:spacing w:line="276" w:lineRule="auto"/>
              <w:rPr>
                <w:rFonts w:eastAsia="Calibri"/>
                <w:sz w:val="20"/>
                <w:szCs w:val="20"/>
              </w:rPr>
            </w:pPr>
          </w:p>
          <w:p w14:paraId="2659DF4A" w14:textId="0F8118E3" w:rsidR="003137D2" w:rsidRDefault="003137D2" w:rsidP="005F165A">
            <w:pPr>
              <w:suppressAutoHyphens w:val="0"/>
              <w:autoSpaceDN/>
              <w:spacing w:line="276" w:lineRule="auto"/>
              <w:rPr>
                <w:rFonts w:eastAsia="Calibri"/>
                <w:sz w:val="20"/>
                <w:szCs w:val="20"/>
              </w:rPr>
            </w:pPr>
          </w:p>
          <w:p w14:paraId="66A47808" w14:textId="64C2D1C9" w:rsidR="003137D2" w:rsidRDefault="003137D2" w:rsidP="005F165A">
            <w:pPr>
              <w:suppressAutoHyphens w:val="0"/>
              <w:autoSpaceDN/>
              <w:spacing w:line="276" w:lineRule="auto"/>
              <w:rPr>
                <w:rFonts w:eastAsia="Calibri"/>
                <w:sz w:val="20"/>
                <w:szCs w:val="20"/>
              </w:rPr>
            </w:pPr>
          </w:p>
          <w:p w14:paraId="20F701A9" w14:textId="2058F482" w:rsidR="003137D2" w:rsidRDefault="003137D2" w:rsidP="005F165A">
            <w:pPr>
              <w:suppressAutoHyphens w:val="0"/>
              <w:autoSpaceDN/>
              <w:spacing w:line="276" w:lineRule="auto"/>
              <w:rPr>
                <w:rFonts w:eastAsia="Calibri"/>
                <w:sz w:val="20"/>
                <w:szCs w:val="20"/>
              </w:rPr>
            </w:pPr>
          </w:p>
          <w:p w14:paraId="0FA8D0AF" w14:textId="09414F2F" w:rsidR="003137D2" w:rsidRDefault="003137D2" w:rsidP="005F165A">
            <w:pPr>
              <w:suppressAutoHyphens w:val="0"/>
              <w:autoSpaceDN/>
              <w:spacing w:line="276" w:lineRule="auto"/>
              <w:rPr>
                <w:rFonts w:eastAsia="Calibri"/>
                <w:sz w:val="20"/>
                <w:szCs w:val="20"/>
              </w:rPr>
            </w:pPr>
          </w:p>
          <w:p w14:paraId="29876AE2" w14:textId="2AC87387" w:rsidR="003137D2" w:rsidRDefault="003137D2" w:rsidP="005F165A">
            <w:pPr>
              <w:suppressAutoHyphens w:val="0"/>
              <w:autoSpaceDN/>
              <w:spacing w:line="276" w:lineRule="auto"/>
              <w:rPr>
                <w:rFonts w:eastAsia="Calibri"/>
                <w:sz w:val="20"/>
                <w:szCs w:val="20"/>
              </w:rPr>
            </w:pPr>
          </w:p>
          <w:p w14:paraId="357A697B" w14:textId="7E65FA5D" w:rsidR="003137D2" w:rsidRDefault="003137D2" w:rsidP="005F165A">
            <w:pPr>
              <w:suppressAutoHyphens w:val="0"/>
              <w:autoSpaceDN/>
              <w:spacing w:line="276" w:lineRule="auto"/>
              <w:rPr>
                <w:rFonts w:eastAsia="Calibri"/>
                <w:sz w:val="20"/>
                <w:szCs w:val="20"/>
              </w:rPr>
            </w:pPr>
          </w:p>
          <w:p w14:paraId="2942CAD5" w14:textId="6F302BF4" w:rsidR="003137D2" w:rsidRPr="001F76EF" w:rsidRDefault="001F76EF" w:rsidP="005F165A">
            <w:pPr>
              <w:suppressAutoHyphens w:val="0"/>
              <w:autoSpaceDN/>
              <w:spacing w:line="276" w:lineRule="auto"/>
              <w:rPr>
                <w:rFonts w:eastAsia="Calibri"/>
              </w:rPr>
            </w:pPr>
            <w:r w:rsidRPr="001F76EF">
              <w:rPr>
                <w:rFonts w:eastAsia="Calibri"/>
              </w:rPr>
              <w:t>Nurodom</w:t>
            </w:r>
            <w:r>
              <w:rPr>
                <w:rFonts w:eastAsia="Calibri"/>
              </w:rPr>
              <w:t>os</w:t>
            </w:r>
            <w:r w:rsidRPr="001F76EF">
              <w:rPr>
                <w:rFonts w:eastAsia="Calibri"/>
              </w:rPr>
              <w:t xml:space="preserve"> </w:t>
            </w:r>
            <w:r>
              <w:rPr>
                <w:rFonts w:eastAsia="Calibri"/>
              </w:rPr>
              <w:t>konkrečios</w:t>
            </w:r>
            <w:r w:rsidRPr="001F76EF">
              <w:rPr>
                <w:rFonts w:eastAsia="Calibri"/>
              </w:rPr>
              <w:t xml:space="preserve"> reikšmė</w:t>
            </w:r>
            <w:r>
              <w:rPr>
                <w:rFonts w:eastAsia="Calibri"/>
              </w:rPr>
              <w:t>s</w:t>
            </w:r>
            <w:r w:rsidR="00780AB8">
              <w:rPr>
                <w:rFonts w:eastAsia="Calibri"/>
              </w:rPr>
              <w:t>.</w:t>
            </w:r>
          </w:p>
          <w:p w14:paraId="523F0E3E" w14:textId="77777777" w:rsidR="005D4D1F" w:rsidRDefault="005D4D1F" w:rsidP="005F165A">
            <w:pPr>
              <w:suppressAutoHyphens w:val="0"/>
              <w:autoSpaceDN/>
              <w:spacing w:line="276" w:lineRule="auto"/>
              <w:rPr>
                <w:rFonts w:eastAsia="Calibri"/>
                <w:sz w:val="20"/>
                <w:szCs w:val="20"/>
              </w:rPr>
            </w:pPr>
          </w:p>
          <w:p w14:paraId="7299C844" w14:textId="77777777" w:rsidR="005D4D1F" w:rsidRDefault="005D4D1F" w:rsidP="005F165A">
            <w:pPr>
              <w:suppressAutoHyphens w:val="0"/>
              <w:autoSpaceDN/>
              <w:spacing w:line="276" w:lineRule="auto"/>
              <w:rPr>
                <w:rFonts w:eastAsia="Calibri"/>
                <w:sz w:val="20"/>
                <w:szCs w:val="20"/>
              </w:rPr>
            </w:pPr>
          </w:p>
          <w:p w14:paraId="0067FF19" w14:textId="77777777" w:rsidR="005D4D1F" w:rsidRDefault="005D4D1F" w:rsidP="005F165A">
            <w:pPr>
              <w:suppressAutoHyphens w:val="0"/>
              <w:autoSpaceDN/>
              <w:spacing w:line="276" w:lineRule="auto"/>
              <w:rPr>
                <w:rFonts w:eastAsia="Calibri"/>
                <w:sz w:val="20"/>
                <w:szCs w:val="20"/>
              </w:rPr>
            </w:pPr>
          </w:p>
          <w:p w14:paraId="34857824" w14:textId="77777777" w:rsidR="005D4D1F" w:rsidRDefault="005D4D1F" w:rsidP="005F165A">
            <w:pPr>
              <w:suppressAutoHyphens w:val="0"/>
              <w:autoSpaceDN/>
              <w:spacing w:line="276" w:lineRule="auto"/>
              <w:rPr>
                <w:rFonts w:eastAsia="Calibri"/>
                <w:sz w:val="20"/>
                <w:szCs w:val="20"/>
              </w:rPr>
            </w:pPr>
          </w:p>
          <w:p w14:paraId="03610A27" w14:textId="4C6407A1" w:rsidR="005D4D1F" w:rsidRPr="00121FE3" w:rsidRDefault="005D4D1F" w:rsidP="005F165A">
            <w:pPr>
              <w:suppressAutoHyphens w:val="0"/>
              <w:autoSpaceDN/>
              <w:spacing w:line="276" w:lineRule="auto"/>
              <w:rPr>
                <w:rFonts w:eastAsia="Calibri"/>
                <w:sz w:val="20"/>
                <w:szCs w:val="20"/>
              </w:rPr>
            </w:pPr>
          </w:p>
        </w:tc>
      </w:tr>
    </w:tbl>
    <w:p w14:paraId="65F37D3E" w14:textId="77777777" w:rsidR="003074F9" w:rsidRPr="00E22CAC" w:rsidRDefault="003074F9" w:rsidP="00AC1EFF">
      <w:pPr>
        <w:jc w:val="both"/>
        <w:rPr>
          <w:i/>
        </w:rPr>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r w:rsidRPr="00E22CAC">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E22CAC" w:rsidRDefault="00C0552B" w:rsidP="00BB37C2">
            <w:pPr>
              <w:spacing w:before="60" w:after="60"/>
              <w:jc w:val="center"/>
            </w:pPr>
            <w:r w:rsidRPr="00E22CAC">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E22CAC" w:rsidRDefault="00C0552B" w:rsidP="00BB37C2">
            <w:pPr>
              <w:spacing w:before="60" w:after="60"/>
              <w:jc w:val="center"/>
            </w:pPr>
            <w:r w:rsidRPr="00E22CAC">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E22CAC" w:rsidRDefault="00C0552B" w:rsidP="00BB37C2">
            <w:pPr>
              <w:spacing w:before="60" w:after="60"/>
              <w:jc w:val="center"/>
            </w:pPr>
            <w:r w:rsidRPr="00E22CAC">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E22CAC" w:rsidRDefault="00C0552B" w:rsidP="00BB37C2">
            <w:pPr>
              <w:spacing w:before="60" w:after="60"/>
              <w:jc w:val="center"/>
            </w:pPr>
            <w:r w:rsidRPr="00E22CAC">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E22CAC" w:rsidRDefault="00C0552B" w:rsidP="00BB37C2">
            <w:pPr>
              <w:spacing w:before="60" w:after="60"/>
              <w:jc w:val="center"/>
            </w:pPr>
            <w:r w:rsidRPr="00E22CAC">
              <w:rPr>
                <w:bCs/>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7777777"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6F2A" w14:textId="77777777" w:rsidR="009F0567" w:rsidRDefault="009F0567" w:rsidP="00C0552B">
      <w:r>
        <w:separator/>
      </w:r>
    </w:p>
  </w:endnote>
  <w:endnote w:type="continuationSeparator" w:id="0">
    <w:p w14:paraId="1381BBD7" w14:textId="77777777" w:rsidR="009F0567" w:rsidRDefault="009F0567"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46FB5E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4057D">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68179" w14:textId="77777777" w:rsidR="009F0567" w:rsidRDefault="009F0567" w:rsidP="00C0552B">
      <w:r>
        <w:separator/>
      </w:r>
    </w:p>
  </w:footnote>
  <w:footnote w:type="continuationSeparator" w:id="0">
    <w:p w14:paraId="5E6D8E21" w14:textId="77777777" w:rsidR="009F0567" w:rsidRDefault="009F0567"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FF6DA9"/>
    <w:multiLevelType w:val="multilevel"/>
    <w:tmpl w:val="A9A2588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9"/>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41237"/>
    <w:rsid w:val="000421B6"/>
    <w:rsid w:val="00045CBD"/>
    <w:rsid w:val="00046A38"/>
    <w:rsid w:val="000500F8"/>
    <w:rsid w:val="000522E8"/>
    <w:rsid w:val="00056940"/>
    <w:rsid w:val="000618B2"/>
    <w:rsid w:val="000620CE"/>
    <w:rsid w:val="00066FD9"/>
    <w:rsid w:val="0008390F"/>
    <w:rsid w:val="000909B1"/>
    <w:rsid w:val="00095BC8"/>
    <w:rsid w:val="000A125C"/>
    <w:rsid w:val="000A5398"/>
    <w:rsid w:val="000A7892"/>
    <w:rsid w:val="000B0ACA"/>
    <w:rsid w:val="000B1119"/>
    <w:rsid w:val="000B6120"/>
    <w:rsid w:val="000B7708"/>
    <w:rsid w:val="000C0314"/>
    <w:rsid w:val="000C7757"/>
    <w:rsid w:val="000E26CB"/>
    <w:rsid w:val="000E3263"/>
    <w:rsid w:val="000E347F"/>
    <w:rsid w:val="000E61A1"/>
    <w:rsid w:val="00106049"/>
    <w:rsid w:val="00111D97"/>
    <w:rsid w:val="00113242"/>
    <w:rsid w:val="0011533D"/>
    <w:rsid w:val="00115BFD"/>
    <w:rsid w:val="00117053"/>
    <w:rsid w:val="001206A5"/>
    <w:rsid w:val="00121FE3"/>
    <w:rsid w:val="00122225"/>
    <w:rsid w:val="001305D2"/>
    <w:rsid w:val="00136C73"/>
    <w:rsid w:val="00140BFD"/>
    <w:rsid w:val="001442FC"/>
    <w:rsid w:val="00152862"/>
    <w:rsid w:val="0015374C"/>
    <w:rsid w:val="0015610C"/>
    <w:rsid w:val="00156295"/>
    <w:rsid w:val="001573D3"/>
    <w:rsid w:val="001640FC"/>
    <w:rsid w:val="00164754"/>
    <w:rsid w:val="00176192"/>
    <w:rsid w:val="00177AEC"/>
    <w:rsid w:val="001915CC"/>
    <w:rsid w:val="001932F7"/>
    <w:rsid w:val="001A4066"/>
    <w:rsid w:val="001A6F98"/>
    <w:rsid w:val="001B0C84"/>
    <w:rsid w:val="001B1C76"/>
    <w:rsid w:val="001C276F"/>
    <w:rsid w:val="001C7234"/>
    <w:rsid w:val="001D075D"/>
    <w:rsid w:val="001D31AB"/>
    <w:rsid w:val="001D390F"/>
    <w:rsid w:val="001D65E9"/>
    <w:rsid w:val="001D7E7C"/>
    <w:rsid w:val="001E0499"/>
    <w:rsid w:val="001E7E79"/>
    <w:rsid w:val="001F76EF"/>
    <w:rsid w:val="00205992"/>
    <w:rsid w:val="00220252"/>
    <w:rsid w:val="00234AF3"/>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4720"/>
    <w:rsid w:val="003074F9"/>
    <w:rsid w:val="00310725"/>
    <w:rsid w:val="003137D2"/>
    <w:rsid w:val="00316B78"/>
    <w:rsid w:val="00323AAB"/>
    <w:rsid w:val="00327972"/>
    <w:rsid w:val="00333B4C"/>
    <w:rsid w:val="00341357"/>
    <w:rsid w:val="0035321E"/>
    <w:rsid w:val="00362B67"/>
    <w:rsid w:val="00364A42"/>
    <w:rsid w:val="00380108"/>
    <w:rsid w:val="003806B3"/>
    <w:rsid w:val="00384A17"/>
    <w:rsid w:val="00386DE3"/>
    <w:rsid w:val="003B4B8A"/>
    <w:rsid w:val="003B6941"/>
    <w:rsid w:val="003C0523"/>
    <w:rsid w:val="003C2269"/>
    <w:rsid w:val="003C2C9B"/>
    <w:rsid w:val="003D00C1"/>
    <w:rsid w:val="003F0FED"/>
    <w:rsid w:val="003F19B6"/>
    <w:rsid w:val="003F5FD2"/>
    <w:rsid w:val="003F7A8D"/>
    <w:rsid w:val="00413709"/>
    <w:rsid w:val="004178E0"/>
    <w:rsid w:val="00422BFC"/>
    <w:rsid w:val="00424FC9"/>
    <w:rsid w:val="00431AAB"/>
    <w:rsid w:val="00440886"/>
    <w:rsid w:val="00444103"/>
    <w:rsid w:val="00451B0F"/>
    <w:rsid w:val="00451B33"/>
    <w:rsid w:val="0046088C"/>
    <w:rsid w:val="00463841"/>
    <w:rsid w:val="004701B2"/>
    <w:rsid w:val="00473DAB"/>
    <w:rsid w:val="00484E37"/>
    <w:rsid w:val="00493198"/>
    <w:rsid w:val="00493D58"/>
    <w:rsid w:val="00494A05"/>
    <w:rsid w:val="004968C9"/>
    <w:rsid w:val="004A031F"/>
    <w:rsid w:val="004A44DD"/>
    <w:rsid w:val="004B06D8"/>
    <w:rsid w:val="004B06E5"/>
    <w:rsid w:val="004B63C9"/>
    <w:rsid w:val="004C2491"/>
    <w:rsid w:val="004C2840"/>
    <w:rsid w:val="004D0871"/>
    <w:rsid w:val="004D3587"/>
    <w:rsid w:val="004E665E"/>
    <w:rsid w:val="004E671F"/>
    <w:rsid w:val="004F5885"/>
    <w:rsid w:val="00501FE7"/>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4190"/>
    <w:rsid w:val="00595370"/>
    <w:rsid w:val="00596689"/>
    <w:rsid w:val="005A072F"/>
    <w:rsid w:val="005A13A7"/>
    <w:rsid w:val="005A5252"/>
    <w:rsid w:val="005A5833"/>
    <w:rsid w:val="005C7D9C"/>
    <w:rsid w:val="005D0010"/>
    <w:rsid w:val="005D01AE"/>
    <w:rsid w:val="005D4437"/>
    <w:rsid w:val="005D4D1F"/>
    <w:rsid w:val="005D5CA5"/>
    <w:rsid w:val="005E1706"/>
    <w:rsid w:val="005F0840"/>
    <w:rsid w:val="005F165A"/>
    <w:rsid w:val="00602077"/>
    <w:rsid w:val="006047B8"/>
    <w:rsid w:val="006126AE"/>
    <w:rsid w:val="00620CF5"/>
    <w:rsid w:val="006248CB"/>
    <w:rsid w:val="0063354A"/>
    <w:rsid w:val="00640451"/>
    <w:rsid w:val="0064057D"/>
    <w:rsid w:val="0064656F"/>
    <w:rsid w:val="00647932"/>
    <w:rsid w:val="00666341"/>
    <w:rsid w:val="006676AA"/>
    <w:rsid w:val="0067727D"/>
    <w:rsid w:val="006775C8"/>
    <w:rsid w:val="00681A32"/>
    <w:rsid w:val="006852E1"/>
    <w:rsid w:val="00685C58"/>
    <w:rsid w:val="00687B01"/>
    <w:rsid w:val="0069115E"/>
    <w:rsid w:val="00692542"/>
    <w:rsid w:val="00693EEC"/>
    <w:rsid w:val="00697643"/>
    <w:rsid w:val="006A38A2"/>
    <w:rsid w:val="006A49E5"/>
    <w:rsid w:val="006A5E1E"/>
    <w:rsid w:val="006B0A4C"/>
    <w:rsid w:val="006B24D1"/>
    <w:rsid w:val="006B755D"/>
    <w:rsid w:val="006C44A1"/>
    <w:rsid w:val="006C4962"/>
    <w:rsid w:val="006C4FEC"/>
    <w:rsid w:val="006D1726"/>
    <w:rsid w:val="006D2DFE"/>
    <w:rsid w:val="006D3360"/>
    <w:rsid w:val="006D7A76"/>
    <w:rsid w:val="006E165F"/>
    <w:rsid w:val="006E19C0"/>
    <w:rsid w:val="006E6005"/>
    <w:rsid w:val="006F0AC1"/>
    <w:rsid w:val="006F546D"/>
    <w:rsid w:val="00701E39"/>
    <w:rsid w:val="00705FEF"/>
    <w:rsid w:val="00707139"/>
    <w:rsid w:val="00710090"/>
    <w:rsid w:val="00721852"/>
    <w:rsid w:val="00723AF2"/>
    <w:rsid w:val="00726F7F"/>
    <w:rsid w:val="0073388F"/>
    <w:rsid w:val="00740C7D"/>
    <w:rsid w:val="00740CBF"/>
    <w:rsid w:val="007443CB"/>
    <w:rsid w:val="00747761"/>
    <w:rsid w:val="00750D18"/>
    <w:rsid w:val="0076650E"/>
    <w:rsid w:val="00766570"/>
    <w:rsid w:val="007679B6"/>
    <w:rsid w:val="00767D18"/>
    <w:rsid w:val="0077173C"/>
    <w:rsid w:val="00777198"/>
    <w:rsid w:val="00780AB8"/>
    <w:rsid w:val="00782240"/>
    <w:rsid w:val="00782920"/>
    <w:rsid w:val="00787D8C"/>
    <w:rsid w:val="007B34DD"/>
    <w:rsid w:val="007B36D7"/>
    <w:rsid w:val="007C2B8E"/>
    <w:rsid w:val="007F45D3"/>
    <w:rsid w:val="007F617C"/>
    <w:rsid w:val="007F7143"/>
    <w:rsid w:val="00800955"/>
    <w:rsid w:val="00804CDD"/>
    <w:rsid w:val="00806E80"/>
    <w:rsid w:val="0081147C"/>
    <w:rsid w:val="008207C2"/>
    <w:rsid w:val="008209DC"/>
    <w:rsid w:val="008256AA"/>
    <w:rsid w:val="008336FA"/>
    <w:rsid w:val="00833A58"/>
    <w:rsid w:val="00835E99"/>
    <w:rsid w:val="00841D7F"/>
    <w:rsid w:val="00847BD8"/>
    <w:rsid w:val="00850EB1"/>
    <w:rsid w:val="00854491"/>
    <w:rsid w:val="00856278"/>
    <w:rsid w:val="00865954"/>
    <w:rsid w:val="00866721"/>
    <w:rsid w:val="00866B43"/>
    <w:rsid w:val="00873CA7"/>
    <w:rsid w:val="008758E5"/>
    <w:rsid w:val="00884ADA"/>
    <w:rsid w:val="00894130"/>
    <w:rsid w:val="008A3A0B"/>
    <w:rsid w:val="008A6849"/>
    <w:rsid w:val="008C342D"/>
    <w:rsid w:val="008D5371"/>
    <w:rsid w:val="008E3501"/>
    <w:rsid w:val="008E3E2E"/>
    <w:rsid w:val="008F14BC"/>
    <w:rsid w:val="008F3454"/>
    <w:rsid w:val="00907D68"/>
    <w:rsid w:val="009150F0"/>
    <w:rsid w:val="00923C73"/>
    <w:rsid w:val="0092400C"/>
    <w:rsid w:val="00925900"/>
    <w:rsid w:val="00927F2F"/>
    <w:rsid w:val="00932B9A"/>
    <w:rsid w:val="00936041"/>
    <w:rsid w:val="009531B2"/>
    <w:rsid w:val="009542B5"/>
    <w:rsid w:val="00961C70"/>
    <w:rsid w:val="00962E6E"/>
    <w:rsid w:val="00967ADE"/>
    <w:rsid w:val="00972719"/>
    <w:rsid w:val="00974A9E"/>
    <w:rsid w:val="009857A3"/>
    <w:rsid w:val="00987B91"/>
    <w:rsid w:val="009917B2"/>
    <w:rsid w:val="0099471E"/>
    <w:rsid w:val="009C085D"/>
    <w:rsid w:val="009C08C0"/>
    <w:rsid w:val="009C1E25"/>
    <w:rsid w:val="009D76E2"/>
    <w:rsid w:val="009F0567"/>
    <w:rsid w:val="009F4232"/>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5536E"/>
    <w:rsid w:val="00A6032C"/>
    <w:rsid w:val="00A619F7"/>
    <w:rsid w:val="00A714FB"/>
    <w:rsid w:val="00A76D8A"/>
    <w:rsid w:val="00A76F37"/>
    <w:rsid w:val="00A857A4"/>
    <w:rsid w:val="00A86ED6"/>
    <w:rsid w:val="00AA4A8E"/>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7781"/>
    <w:rsid w:val="00B208A3"/>
    <w:rsid w:val="00B22E5B"/>
    <w:rsid w:val="00B23F10"/>
    <w:rsid w:val="00B25FA7"/>
    <w:rsid w:val="00B26354"/>
    <w:rsid w:val="00B4131B"/>
    <w:rsid w:val="00B446B6"/>
    <w:rsid w:val="00B66C79"/>
    <w:rsid w:val="00B85E17"/>
    <w:rsid w:val="00B85E2F"/>
    <w:rsid w:val="00B907E9"/>
    <w:rsid w:val="00B9264E"/>
    <w:rsid w:val="00BA0D25"/>
    <w:rsid w:val="00BA46EC"/>
    <w:rsid w:val="00BA7130"/>
    <w:rsid w:val="00BC2A08"/>
    <w:rsid w:val="00BC758D"/>
    <w:rsid w:val="00BD5E88"/>
    <w:rsid w:val="00BE0881"/>
    <w:rsid w:val="00BE0E7F"/>
    <w:rsid w:val="00BE2565"/>
    <w:rsid w:val="00BE6489"/>
    <w:rsid w:val="00BE6FFD"/>
    <w:rsid w:val="00BF6532"/>
    <w:rsid w:val="00C00197"/>
    <w:rsid w:val="00C01D8D"/>
    <w:rsid w:val="00C0552B"/>
    <w:rsid w:val="00C1396E"/>
    <w:rsid w:val="00C1794A"/>
    <w:rsid w:val="00C21CC2"/>
    <w:rsid w:val="00C35C63"/>
    <w:rsid w:val="00C429F3"/>
    <w:rsid w:val="00C45EDD"/>
    <w:rsid w:val="00C47F8F"/>
    <w:rsid w:val="00C56DB0"/>
    <w:rsid w:val="00C622EA"/>
    <w:rsid w:val="00C63FF1"/>
    <w:rsid w:val="00C65999"/>
    <w:rsid w:val="00C7001F"/>
    <w:rsid w:val="00C739BD"/>
    <w:rsid w:val="00C76DB4"/>
    <w:rsid w:val="00C83B06"/>
    <w:rsid w:val="00C93641"/>
    <w:rsid w:val="00C94146"/>
    <w:rsid w:val="00C94A7A"/>
    <w:rsid w:val="00C979A6"/>
    <w:rsid w:val="00CA0149"/>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6846"/>
    <w:rsid w:val="00D06D40"/>
    <w:rsid w:val="00D128BB"/>
    <w:rsid w:val="00D21931"/>
    <w:rsid w:val="00D21D75"/>
    <w:rsid w:val="00D25ACE"/>
    <w:rsid w:val="00D33CD8"/>
    <w:rsid w:val="00D411A5"/>
    <w:rsid w:val="00D46600"/>
    <w:rsid w:val="00D5037D"/>
    <w:rsid w:val="00D51750"/>
    <w:rsid w:val="00D539E0"/>
    <w:rsid w:val="00D56CE3"/>
    <w:rsid w:val="00D6023B"/>
    <w:rsid w:val="00D630C8"/>
    <w:rsid w:val="00D702B4"/>
    <w:rsid w:val="00D7141B"/>
    <w:rsid w:val="00D82E47"/>
    <w:rsid w:val="00D93D06"/>
    <w:rsid w:val="00D9606A"/>
    <w:rsid w:val="00D96C6A"/>
    <w:rsid w:val="00D97AE1"/>
    <w:rsid w:val="00DA6C2C"/>
    <w:rsid w:val="00DB2C95"/>
    <w:rsid w:val="00DB3D25"/>
    <w:rsid w:val="00DD3A2D"/>
    <w:rsid w:val="00DE32AB"/>
    <w:rsid w:val="00DF4C63"/>
    <w:rsid w:val="00E0071D"/>
    <w:rsid w:val="00E00BC1"/>
    <w:rsid w:val="00E03928"/>
    <w:rsid w:val="00E05693"/>
    <w:rsid w:val="00E14E63"/>
    <w:rsid w:val="00E151C4"/>
    <w:rsid w:val="00E22CAC"/>
    <w:rsid w:val="00E26CEB"/>
    <w:rsid w:val="00E33439"/>
    <w:rsid w:val="00E370ED"/>
    <w:rsid w:val="00E642A0"/>
    <w:rsid w:val="00E674AB"/>
    <w:rsid w:val="00E77213"/>
    <w:rsid w:val="00E837C3"/>
    <w:rsid w:val="00E83E16"/>
    <w:rsid w:val="00E965E3"/>
    <w:rsid w:val="00E978A5"/>
    <w:rsid w:val="00EA37AC"/>
    <w:rsid w:val="00EA59BE"/>
    <w:rsid w:val="00EA5DCC"/>
    <w:rsid w:val="00EB204B"/>
    <w:rsid w:val="00EB3F00"/>
    <w:rsid w:val="00EB7CB0"/>
    <w:rsid w:val="00EC383E"/>
    <w:rsid w:val="00EC5C63"/>
    <w:rsid w:val="00ED7AF1"/>
    <w:rsid w:val="00EE7579"/>
    <w:rsid w:val="00EF769F"/>
    <w:rsid w:val="00F01C56"/>
    <w:rsid w:val="00F1010E"/>
    <w:rsid w:val="00F16994"/>
    <w:rsid w:val="00F25F90"/>
    <w:rsid w:val="00F2675E"/>
    <w:rsid w:val="00F30DAE"/>
    <w:rsid w:val="00F41130"/>
    <w:rsid w:val="00F451FF"/>
    <w:rsid w:val="00F468B8"/>
    <w:rsid w:val="00F536F0"/>
    <w:rsid w:val="00F54BF5"/>
    <w:rsid w:val="00F60DBD"/>
    <w:rsid w:val="00F62D13"/>
    <w:rsid w:val="00F64EA9"/>
    <w:rsid w:val="00F65E69"/>
    <w:rsid w:val="00F67BA4"/>
    <w:rsid w:val="00F85BBA"/>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D813-4BFF-439F-A0D5-DE120986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6</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536</cp:revision>
  <dcterms:created xsi:type="dcterms:W3CDTF">2024-03-27T09:27:00Z</dcterms:created>
  <dcterms:modified xsi:type="dcterms:W3CDTF">2025-10-14T06:35:00Z</dcterms:modified>
</cp:coreProperties>
</file>