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64C" w14:textId="76B52268" w:rsidR="0020094A" w:rsidRPr="00FC2673" w:rsidRDefault="00FC708C" w:rsidP="003930F9">
      <w:pPr>
        <w:jc w:val="both"/>
        <w:rPr>
          <w:b/>
          <w:bCs/>
        </w:rPr>
      </w:pPr>
      <w:r w:rsidRPr="00FC2673">
        <w:rPr>
          <w:b/>
          <w:bCs/>
        </w:rPr>
        <w:t xml:space="preserve">Atsakymai į </w:t>
      </w:r>
      <w:r w:rsidR="00562364" w:rsidRPr="00FC2673">
        <w:rPr>
          <w:b/>
          <w:bCs/>
        </w:rPr>
        <w:t>siūlymus</w:t>
      </w:r>
      <w:r w:rsidR="003A56FE" w:rsidRPr="00FC2673">
        <w:rPr>
          <w:b/>
          <w:bCs/>
        </w:rPr>
        <w:t xml:space="preserve"> </w:t>
      </w:r>
      <w:r w:rsidR="00861C35" w:rsidRPr="00FC2673">
        <w:rPr>
          <w:b/>
          <w:bCs/>
        </w:rPr>
        <w:t>dėl Rinkos konsultacij</w:t>
      </w:r>
      <w:r w:rsidR="00B71F86" w:rsidRPr="00FC2673">
        <w:rPr>
          <w:b/>
          <w:bCs/>
        </w:rPr>
        <w:t>os</w:t>
      </w:r>
      <w:r w:rsidR="00861C35" w:rsidRPr="00FC2673">
        <w:rPr>
          <w:b/>
          <w:bCs/>
        </w:rPr>
        <w:t xml:space="preserve"> dėl reagentų ir pagalbinių priemonių klinikinės chemijos ir imunochemijos tyrimams su automatizuota laboratorine įranga panaudai teik</w:t>
      </w:r>
      <w:r w:rsidR="00B71F86" w:rsidRPr="00FC2673">
        <w:rPr>
          <w:b/>
          <w:bCs/>
        </w:rPr>
        <w:t xml:space="preserve">tų </w:t>
      </w:r>
      <w:r w:rsidR="00861C35" w:rsidRPr="00FC2673">
        <w:rPr>
          <w:b/>
          <w:bCs/>
        </w:rPr>
        <w:t>specifikacijų</w:t>
      </w:r>
    </w:p>
    <w:p w14:paraId="1DED1DEE" w14:textId="77777777" w:rsidR="00B71F86" w:rsidRPr="00FC2673" w:rsidRDefault="00B71F86"/>
    <w:p w14:paraId="6A055367" w14:textId="11A612D2" w:rsidR="00242782" w:rsidRPr="00FC2673" w:rsidRDefault="005F1AE8" w:rsidP="00F36D26">
      <w:pPr>
        <w:pStyle w:val="Sraopastraipa"/>
        <w:numPr>
          <w:ilvl w:val="0"/>
          <w:numId w:val="2"/>
        </w:numPr>
        <w:jc w:val="both"/>
      </w:pPr>
      <w:r w:rsidRPr="00FC2673">
        <w:t xml:space="preserve">Siekiant </w:t>
      </w:r>
      <w:r w:rsidR="005135B8" w:rsidRPr="00FC2673">
        <w:t xml:space="preserve">aiškumo </w:t>
      </w:r>
      <w:r w:rsidR="00256EB3" w:rsidRPr="00FC2673">
        <w:t>vertinant siūlomos automatizuotos laboratorinės įrangos našumą</w:t>
      </w:r>
      <w:r w:rsidR="00FA3BA9" w:rsidRPr="00FC2673">
        <w:t xml:space="preserve">, pašaliname iš </w:t>
      </w:r>
      <w:r w:rsidR="00F36D26" w:rsidRPr="00FC2673">
        <w:t xml:space="preserve">techninių specifikacijų </w:t>
      </w:r>
      <w:r w:rsidR="00D6597E" w:rsidRPr="00FC2673">
        <w:t>priedą A</w:t>
      </w:r>
      <w:r w:rsidR="003929FD" w:rsidRPr="00FC2673">
        <w:t xml:space="preserve"> </w:t>
      </w:r>
      <w:r w:rsidR="005073C9" w:rsidRPr="00FC2673">
        <w:t>„</w:t>
      </w:r>
      <w:r w:rsidR="000573D0" w:rsidRPr="00FC2673">
        <w:t>Dviejų 2025 m. mėnesių (03-04) LIS</w:t>
      </w:r>
      <w:r w:rsidR="005073C9" w:rsidRPr="00FC2673">
        <w:t>“</w:t>
      </w:r>
      <w:r w:rsidR="005115B7" w:rsidRPr="00FC2673">
        <w:t xml:space="preserve">, </w:t>
      </w:r>
      <w:r w:rsidR="00335310" w:rsidRPr="00FC2673">
        <w:t xml:space="preserve">koreguojame </w:t>
      </w:r>
      <w:r w:rsidR="005115B7" w:rsidRPr="00FC2673">
        <w:t>privalomų te</w:t>
      </w:r>
      <w:r w:rsidR="00335310" w:rsidRPr="00FC2673">
        <w:t>chninių reikalavimų įrangai 2.3 p. ir išdėstome jį taip:</w:t>
      </w:r>
    </w:p>
    <w:p w14:paraId="3ED059CD" w14:textId="77777777" w:rsidR="004A0BF4" w:rsidRPr="00FC2673" w:rsidRDefault="004A0BF4" w:rsidP="00EC6F86">
      <w:pPr>
        <w:pStyle w:val="Sraopastraipa"/>
        <w:jc w:val="both"/>
        <w:rPr>
          <w:i/>
          <w:iCs/>
        </w:rPr>
      </w:pPr>
    </w:p>
    <w:p w14:paraId="7EE9A1B7" w14:textId="3173B415" w:rsidR="00EC6F86" w:rsidRPr="00FC2673" w:rsidRDefault="00EC6F86" w:rsidP="00EC6F86">
      <w:pPr>
        <w:pStyle w:val="Sraopastraipa"/>
        <w:jc w:val="both"/>
        <w:rPr>
          <w:i/>
          <w:iCs/>
        </w:rPr>
      </w:pPr>
      <w:r w:rsidRPr="00FC2673">
        <w:rPr>
          <w:i/>
          <w:iCs/>
        </w:rPr>
        <w:t xml:space="preserve">Siūlomų analizės sistemų ir mėginių paruošimo prietaisų ar jų sistemų skaičius ir našumas (bendras našumas, jei siūlomos dvi vienodos sistemos) turi būti pakankamas paruošti mėginius ir atlikti privalomus ir neprivalomus tyrimus, kuriems tiekėjas siūlo reagentus, per vieną maksimalios apkrovos valandą. Siūlomas sprendimas turi būti pajėgus išlaikyti tolygų našumą visą sutarties galiojimo laiką. </w:t>
      </w:r>
    </w:p>
    <w:p w14:paraId="63EDED34" w14:textId="77777777" w:rsidR="00EC6F86" w:rsidRPr="00FC2673" w:rsidRDefault="00EC6F86" w:rsidP="00EC6F86">
      <w:pPr>
        <w:pStyle w:val="Sraopastraipa"/>
        <w:jc w:val="both"/>
        <w:rPr>
          <w:i/>
          <w:iCs/>
        </w:rPr>
      </w:pPr>
      <w:r w:rsidRPr="00FC2673">
        <w:rPr>
          <w:i/>
          <w:iCs/>
        </w:rPr>
        <w:t xml:space="preserve">Našumo reikalavimai*: </w:t>
      </w:r>
    </w:p>
    <w:p w14:paraId="39B1CA51" w14:textId="2B0D8BA0" w:rsidR="00EC6F86" w:rsidRPr="00FC2673" w:rsidRDefault="1357B355" w:rsidP="488DEA5C">
      <w:pPr>
        <w:pStyle w:val="Sraopastraipa"/>
        <w:jc w:val="both"/>
        <w:rPr>
          <w:i/>
          <w:iCs/>
        </w:rPr>
      </w:pPr>
      <w:r w:rsidRPr="00FC2673">
        <w:rPr>
          <w:i/>
          <w:iCs/>
        </w:rPr>
        <w:t>1. Mėginių paruošimo prietaisų (kiekvieno atskirai) ar</w:t>
      </w:r>
      <w:r w:rsidR="0677E40B" w:rsidRPr="00FC2673">
        <w:rPr>
          <w:i/>
          <w:iCs/>
        </w:rPr>
        <w:t>ba</w:t>
      </w:r>
      <w:r w:rsidRPr="00FC2673">
        <w:rPr>
          <w:i/>
          <w:iCs/>
        </w:rPr>
        <w:t xml:space="preserve"> jų sistemos (bendras) našumas - ne mažiau 300 mėginių per valandą;</w:t>
      </w:r>
    </w:p>
    <w:p w14:paraId="74AB6AE0" w14:textId="77777777" w:rsidR="00EC6F86" w:rsidRPr="00FC2673" w:rsidRDefault="1357B355" w:rsidP="488DEA5C">
      <w:pPr>
        <w:pStyle w:val="Sraopastraipa"/>
        <w:jc w:val="both"/>
        <w:rPr>
          <w:i/>
          <w:iCs/>
        </w:rPr>
      </w:pPr>
      <w:r w:rsidRPr="00FC2673">
        <w:rPr>
          <w:i/>
          <w:iCs/>
        </w:rPr>
        <w:t>2. Analizės sistemos (bendras, jei siūlomos dvi vienodos sistemos):</w:t>
      </w:r>
    </w:p>
    <w:p w14:paraId="6F301154" w14:textId="0C6C89B7" w:rsidR="00EC6F86" w:rsidRPr="00FC2673" w:rsidRDefault="1357B355" w:rsidP="488DEA5C">
      <w:pPr>
        <w:pStyle w:val="Sraopastraipa"/>
        <w:jc w:val="both"/>
        <w:rPr>
          <w:i/>
          <w:iCs/>
        </w:rPr>
      </w:pPr>
      <w:r w:rsidRPr="00FC2673">
        <w:rPr>
          <w:i/>
          <w:iCs/>
        </w:rPr>
        <w:t xml:space="preserve">a) ISE tyrimų našumas - ne mažiau </w:t>
      </w:r>
      <w:r w:rsidR="3AB661B9" w:rsidRPr="00FC2673">
        <w:rPr>
          <w:i/>
          <w:iCs/>
        </w:rPr>
        <w:t>6</w:t>
      </w:r>
      <w:r w:rsidRPr="00FC2673">
        <w:rPr>
          <w:i/>
          <w:iCs/>
        </w:rPr>
        <w:t xml:space="preserve">00 </w:t>
      </w:r>
      <w:r w:rsidR="00136A7D" w:rsidRPr="00FC2673">
        <w:rPr>
          <w:i/>
          <w:iCs/>
        </w:rPr>
        <w:t>tyrimų</w:t>
      </w:r>
      <w:r w:rsidRPr="00FC2673">
        <w:rPr>
          <w:i/>
          <w:iCs/>
        </w:rPr>
        <w:t xml:space="preserve"> per valandą;</w:t>
      </w:r>
    </w:p>
    <w:p w14:paraId="2215AA65" w14:textId="4770B490" w:rsidR="00EC6F86" w:rsidRPr="00FC2673" w:rsidRDefault="1357B355" w:rsidP="488DEA5C">
      <w:pPr>
        <w:pStyle w:val="Sraopastraipa"/>
        <w:jc w:val="both"/>
        <w:rPr>
          <w:i/>
          <w:iCs/>
        </w:rPr>
      </w:pPr>
      <w:r w:rsidRPr="00FC2673">
        <w:rPr>
          <w:i/>
          <w:iCs/>
        </w:rPr>
        <w:t xml:space="preserve">b) CC tyrimų našumas - ne mažiau 1000 </w:t>
      </w:r>
      <w:r w:rsidR="00136A7D" w:rsidRPr="00FC2673">
        <w:rPr>
          <w:i/>
          <w:iCs/>
        </w:rPr>
        <w:t>tyrimų</w:t>
      </w:r>
      <w:r w:rsidRPr="00FC2673">
        <w:rPr>
          <w:i/>
          <w:iCs/>
        </w:rPr>
        <w:t xml:space="preserve"> per valandą;</w:t>
      </w:r>
    </w:p>
    <w:p w14:paraId="3436A74E" w14:textId="16D42F3A" w:rsidR="00EC6F86" w:rsidRPr="00FC2673" w:rsidRDefault="1357B355" w:rsidP="488DEA5C">
      <w:pPr>
        <w:pStyle w:val="Sraopastraipa"/>
        <w:jc w:val="both"/>
        <w:rPr>
          <w:i/>
          <w:iCs/>
        </w:rPr>
      </w:pPr>
      <w:r w:rsidRPr="00FC2673">
        <w:rPr>
          <w:i/>
          <w:iCs/>
        </w:rPr>
        <w:t xml:space="preserve">c) IM tyrimų našumas - ne mažiau 300 </w:t>
      </w:r>
      <w:r w:rsidR="00136A7D" w:rsidRPr="00FC2673">
        <w:rPr>
          <w:i/>
          <w:iCs/>
        </w:rPr>
        <w:t>tyrimų</w:t>
      </w:r>
      <w:r w:rsidRPr="00FC2673">
        <w:rPr>
          <w:i/>
          <w:iCs/>
        </w:rPr>
        <w:t xml:space="preserve"> per valandą.</w:t>
      </w:r>
    </w:p>
    <w:p w14:paraId="2AFDB588" w14:textId="4634903F" w:rsidR="00EC6F86" w:rsidRPr="00FC2673" w:rsidRDefault="1357B355" w:rsidP="0E6DCB93">
      <w:pPr>
        <w:pStyle w:val="Sraopastraipa"/>
        <w:jc w:val="both"/>
        <w:rPr>
          <w:i/>
          <w:iCs/>
        </w:rPr>
      </w:pPr>
      <w:r w:rsidRPr="00FC2673">
        <w:rPr>
          <w:i/>
          <w:iCs/>
        </w:rPr>
        <w:t>* - Našumo reikalavimai sudaryti atsižvelgiant į (i) esamą laboratorijos situaciją; (ii) vidutinę kasmetinę tyrimų skaičiaus augimo tendenciją (+3,6 % per metus); (iii) riziką, jog penkerių metų laikotarpiu yra galimas didesnis bendras augimas (</w:t>
      </w:r>
      <w:proofErr w:type="spellStart"/>
      <w:r w:rsidR="51E32438" w:rsidRPr="00FC2673">
        <w:rPr>
          <w:i/>
          <w:iCs/>
        </w:rPr>
        <w:t>maks</w:t>
      </w:r>
      <w:proofErr w:type="spellEnd"/>
      <w:r w:rsidR="51E32438" w:rsidRPr="00FC2673">
        <w:rPr>
          <w:i/>
          <w:iCs/>
        </w:rPr>
        <w:t xml:space="preserve">. </w:t>
      </w:r>
      <w:r w:rsidRPr="00FC2673">
        <w:rPr>
          <w:i/>
          <w:iCs/>
        </w:rPr>
        <w:t>+50 % per 5 metus).</w:t>
      </w:r>
    </w:p>
    <w:p w14:paraId="693E4B54" w14:textId="4D24C6C5" w:rsidR="0E6DCB93" w:rsidRPr="00FC2673" w:rsidRDefault="0E6DCB93" w:rsidP="0E6DCB93">
      <w:pPr>
        <w:pStyle w:val="Sraopastraipa"/>
        <w:jc w:val="both"/>
        <w:rPr>
          <w:i/>
          <w:iCs/>
        </w:rPr>
      </w:pPr>
    </w:p>
    <w:p w14:paraId="7391CBD3" w14:textId="07041F2E" w:rsidR="7F3EB612" w:rsidRPr="00FC2673" w:rsidRDefault="7F3EB612" w:rsidP="488DEA5C">
      <w:pPr>
        <w:pStyle w:val="Sraopastraipa"/>
        <w:numPr>
          <w:ilvl w:val="0"/>
          <w:numId w:val="2"/>
        </w:numPr>
        <w:jc w:val="both"/>
      </w:pPr>
      <w:r w:rsidRPr="00FC2673">
        <w:t xml:space="preserve">Siekiant aiškumo patiksliname privalomų techninių reikalavimų </w:t>
      </w:r>
      <w:r w:rsidR="5777E76D" w:rsidRPr="00FC2673">
        <w:t>4.8</w:t>
      </w:r>
      <w:r w:rsidR="05D44250" w:rsidRPr="00FC2673">
        <w:t xml:space="preserve"> p. ir išdėstome jį taip:</w:t>
      </w:r>
    </w:p>
    <w:p w14:paraId="7DEEE232" w14:textId="77777777" w:rsidR="004A0BF4" w:rsidRPr="00FC2673" w:rsidRDefault="004A0BF4" w:rsidP="0E6DCB93">
      <w:pPr>
        <w:pStyle w:val="Sraopastraipa"/>
        <w:jc w:val="both"/>
        <w:rPr>
          <w:i/>
          <w:iCs/>
        </w:rPr>
      </w:pPr>
    </w:p>
    <w:p w14:paraId="7B8EAC8F" w14:textId="5A11F4F3" w:rsidR="1FFB47CC" w:rsidRPr="00FC2673" w:rsidRDefault="1FFB47CC" w:rsidP="0E6DCB93">
      <w:pPr>
        <w:pStyle w:val="Sraopastraipa"/>
        <w:jc w:val="both"/>
        <w:rPr>
          <w:i/>
          <w:iCs/>
        </w:rPr>
      </w:pPr>
      <w:r w:rsidRPr="00FC2673">
        <w:rPr>
          <w:i/>
          <w:iCs/>
        </w:rPr>
        <w:t>Tarpinė programa turi turėti funkcionalumą, kuris leistų vartotojui susikurti (arba importuoti) ir modifikuoti automatinio rezultatų patvirtinimo (</w:t>
      </w:r>
      <w:proofErr w:type="spellStart"/>
      <w:r w:rsidRPr="00FC2673">
        <w:rPr>
          <w:i/>
          <w:iCs/>
        </w:rPr>
        <w:t>autoverifikavimo</w:t>
      </w:r>
      <w:proofErr w:type="spellEnd"/>
      <w:r w:rsidRPr="00FC2673">
        <w:rPr>
          <w:i/>
          <w:iCs/>
        </w:rPr>
        <w:t xml:space="preserve">) taisykles. Perkančioji organizacija tyrimams ketina diegti šias </w:t>
      </w:r>
      <w:proofErr w:type="spellStart"/>
      <w:r w:rsidRPr="00FC2673">
        <w:rPr>
          <w:i/>
          <w:iCs/>
        </w:rPr>
        <w:t>autoverifikavimo</w:t>
      </w:r>
      <w:proofErr w:type="spellEnd"/>
      <w:r w:rsidRPr="00FC2673">
        <w:rPr>
          <w:i/>
          <w:iCs/>
        </w:rPr>
        <w:t xml:space="preserve"> taisykles (visas arba jų derinius):</w:t>
      </w:r>
    </w:p>
    <w:p w14:paraId="22CF9331" w14:textId="6941D236" w:rsidR="1FFB47CC" w:rsidRPr="00FC2673" w:rsidRDefault="1FFB47CC" w:rsidP="0E6DCB93">
      <w:pPr>
        <w:pStyle w:val="Sraopastraipa"/>
        <w:jc w:val="both"/>
        <w:rPr>
          <w:i/>
          <w:iCs/>
        </w:rPr>
      </w:pPr>
      <w:r w:rsidRPr="00FC2673">
        <w:rPr>
          <w:i/>
          <w:iCs/>
        </w:rPr>
        <w:t>1. kalibravimo priimtinumo ir vidaus kokybės kontrolės (VKK) rezultatų priimtinumo vertinimą;</w:t>
      </w:r>
    </w:p>
    <w:p w14:paraId="47F0B2DD" w14:textId="51E81541" w:rsidR="1FFB47CC" w:rsidRPr="00FC2673" w:rsidRDefault="1FFB47CC" w:rsidP="0E6DCB93">
      <w:pPr>
        <w:pStyle w:val="Sraopastraipa"/>
        <w:jc w:val="both"/>
        <w:rPr>
          <w:i/>
          <w:iCs/>
        </w:rPr>
      </w:pPr>
      <w:r w:rsidRPr="00FC2673">
        <w:rPr>
          <w:i/>
          <w:iCs/>
        </w:rPr>
        <w:t>2. HIL, jei taikoma tyrimui, verčių vertinimą HIL ribinių verčių atžvilgiu;</w:t>
      </w:r>
    </w:p>
    <w:p w14:paraId="71B7A6ED" w14:textId="44770D09" w:rsidR="1FFB47CC" w:rsidRPr="00FC2673" w:rsidRDefault="1FFB47CC" w:rsidP="0E6DCB93">
      <w:pPr>
        <w:pStyle w:val="Sraopastraipa"/>
        <w:jc w:val="both"/>
        <w:rPr>
          <w:i/>
          <w:iCs/>
        </w:rPr>
      </w:pPr>
      <w:r w:rsidRPr="00FC2673">
        <w:rPr>
          <w:i/>
          <w:iCs/>
        </w:rPr>
        <w:t>3. analizės sistemų klaidų ar įspėjimų vertinimą;</w:t>
      </w:r>
    </w:p>
    <w:p w14:paraId="4880AE31" w14:textId="1ECB6D4F" w:rsidR="1FFB47CC" w:rsidRPr="00FC2673" w:rsidRDefault="1FFB47CC" w:rsidP="0E6DCB93">
      <w:pPr>
        <w:pStyle w:val="Sraopastraipa"/>
        <w:jc w:val="both"/>
        <w:rPr>
          <w:i/>
          <w:iCs/>
        </w:rPr>
      </w:pPr>
      <w:r w:rsidRPr="00FC2673">
        <w:rPr>
          <w:i/>
          <w:iCs/>
        </w:rPr>
        <w:t>4. rezultatų vertinimą pamatinių biologinių verčių intervalų atžvilgiu;</w:t>
      </w:r>
    </w:p>
    <w:p w14:paraId="464F3078" w14:textId="136EC4FA" w:rsidR="1FFB47CC" w:rsidRPr="00FC2673" w:rsidRDefault="1FFB47CC" w:rsidP="0E6DCB93">
      <w:pPr>
        <w:pStyle w:val="Sraopastraipa"/>
        <w:jc w:val="both"/>
        <w:rPr>
          <w:i/>
          <w:iCs/>
        </w:rPr>
      </w:pPr>
      <w:r w:rsidRPr="00FC2673">
        <w:rPr>
          <w:i/>
          <w:iCs/>
        </w:rPr>
        <w:t>5. rezultatų vertinimą analitės matavimo intervalų atžvilgiu;</w:t>
      </w:r>
    </w:p>
    <w:p w14:paraId="5B3E8318" w14:textId="02595F2B" w:rsidR="1FFB47CC" w:rsidRPr="00FC2673" w:rsidRDefault="1FFB47CC" w:rsidP="0E6DCB93">
      <w:pPr>
        <w:pStyle w:val="Sraopastraipa"/>
        <w:jc w:val="both"/>
        <w:rPr>
          <w:i/>
          <w:iCs/>
        </w:rPr>
      </w:pPr>
      <w:r w:rsidRPr="00FC2673">
        <w:rPr>
          <w:i/>
          <w:iCs/>
        </w:rPr>
        <w:t xml:space="preserve">6. rezultatų vertinimą kitų, laboratorijos iš anksto nustatytų intervalų (pavyzdžiui, rankiniu būdu iš ilgalaikių matavimų (3, 6, 12 mėn.) apskaičiuotų 5-ojo ir 95-ojo </w:t>
      </w:r>
      <w:proofErr w:type="spellStart"/>
      <w:r w:rsidRPr="00FC2673">
        <w:rPr>
          <w:i/>
          <w:iCs/>
        </w:rPr>
        <w:t>procentilių</w:t>
      </w:r>
      <w:proofErr w:type="spellEnd"/>
      <w:r w:rsidRPr="00FC2673">
        <w:rPr>
          <w:i/>
          <w:iCs/>
        </w:rPr>
        <w:t xml:space="preserve"> intervalo) atžvilgiu;</w:t>
      </w:r>
    </w:p>
    <w:p w14:paraId="7F7561A0" w14:textId="322E6CF6" w:rsidR="1FFB47CC" w:rsidRPr="00FC2673" w:rsidRDefault="1FFB47CC" w:rsidP="0E6DCB93">
      <w:pPr>
        <w:pStyle w:val="Sraopastraipa"/>
        <w:jc w:val="both"/>
        <w:rPr>
          <w:i/>
          <w:iCs/>
        </w:rPr>
      </w:pPr>
      <w:r w:rsidRPr="00FC2673">
        <w:rPr>
          <w:i/>
          <w:iCs/>
        </w:rPr>
        <w:t>7. rezultatų vertinimą kritinių verčių atžvilgiu, jei taikoma;</w:t>
      </w:r>
    </w:p>
    <w:p w14:paraId="6BDE88B3" w14:textId="41D1B8BB" w:rsidR="1FFB47CC" w:rsidRPr="00FC2673" w:rsidRDefault="1FFB47CC" w:rsidP="0E6DCB93">
      <w:pPr>
        <w:pStyle w:val="Sraopastraipa"/>
        <w:jc w:val="both"/>
        <w:rPr>
          <w:i/>
          <w:iCs/>
        </w:rPr>
      </w:pPr>
      <w:r w:rsidRPr="00FC2673">
        <w:rPr>
          <w:i/>
          <w:iCs/>
        </w:rPr>
        <w:t>8. įvertinimą, ar rezultatai yra logiški ir nėra fiziologiškai neįtikėtini (pagal su laboratorija suderintas tyrimų vertinimo sąlygas), nėra kitų tyrimų rezultatų ir su jais susijusių trukdžių atsižvelgiant į tyrimų panelių ar susijusių tyrimų rezultatus;</w:t>
      </w:r>
    </w:p>
    <w:p w14:paraId="45AEB6AA" w14:textId="6EB3CFF8" w:rsidR="1FFB47CC" w:rsidRPr="00FC2673" w:rsidRDefault="1FFB47CC" w:rsidP="0E6DCB93">
      <w:pPr>
        <w:pStyle w:val="Sraopastraipa"/>
        <w:jc w:val="both"/>
        <w:rPr>
          <w:i/>
          <w:iCs/>
        </w:rPr>
      </w:pPr>
      <w:r w:rsidRPr="00FC2673">
        <w:rPr>
          <w:i/>
          <w:iCs/>
        </w:rPr>
        <w:t xml:space="preserve">9. rezultato pokyčio paskutinio ankstesnio rezultato atžvilgiu vertinimą (angl. delta </w:t>
      </w:r>
      <w:proofErr w:type="spellStart"/>
      <w:r w:rsidRPr="00FC2673">
        <w:rPr>
          <w:i/>
          <w:iCs/>
        </w:rPr>
        <w:t>check</w:t>
      </w:r>
      <w:proofErr w:type="spellEnd"/>
      <w:r w:rsidRPr="00FC2673">
        <w:rPr>
          <w:i/>
          <w:iCs/>
        </w:rPr>
        <w:t>).</w:t>
      </w:r>
    </w:p>
    <w:p w14:paraId="3E00F06B" w14:textId="2C33098C" w:rsidR="00AC3A23" w:rsidRPr="00FC2673" w:rsidRDefault="004B7D8F" w:rsidP="0E6DCB93">
      <w:pPr>
        <w:pStyle w:val="Sraopastraipa"/>
        <w:numPr>
          <w:ilvl w:val="0"/>
          <w:numId w:val="2"/>
        </w:numPr>
        <w:jc w:val="both"/>
      </w:pPr>
      <w:r w:rsidRPr="00FC2673">
        <w:lastRenderedPageBreak/>
        <w:t>Siekiant neriboti konkurencijos (kad daugiau tiekėjų galėtų pateikti pasiūlymus), atsižvelgiame į pas</w:t>
      </w:r>
      <w:r w:rsidR="76EF384A" w:rsidRPr="00FC2673">
        <w:t xml:space="preserve">tabą dėl mėginių transportavimo konvejeriu, </w:t>
      </w:r>
      <w:r w:rsidR="00AC3A23" w:rsidRPr="00FC2673">
        <w:t xml:space="preserve">koreguojame </w:t>
      </w:r>
      <w:r w:rsidR="00B01D5B" w:rsidRPr="00FC2673">
        <w:t>„</w:t>
      </w:r>
      <w:r w:rsidR="66510D6E" w:rsidRPr="00FC2673">
        <w:t>Ekonomiškai naudingiausio pasiūlymo vertinimo kriterijus: Įrangos konfigūracija (T2)</w:t>
      </w:r>
      <w:r w:rsidR="00B01D5B" w:rsidRPr="00FC2673">
        <w:t>“</w:t>
      </w:r>
      <w:r w:rsidR="66510D6E" w:rsidRPr="00FC2673">
        <w:t xml:space="preserve"> B2</w:t>
      </w:r>
      <w:r w:rsidR="00920377" w:rsidRPr="00FC2673">
        <w:t xml:space="preserve"> parametr</w:t>
      </w:r>
      <w:r w:rsidR="0AF73141" w:rsidRPr="00FC2673">
        <w:t>ą</w:t>
      </w:r>
      <w:r w:rsidR="00920377" w:rsidRPr="00FC2673">
        <w:t xml:space="preserve"> ir išdėstome j</w:t>
      </w:r>
      <w:r w:rsidR="7E3915E9" w:rsidRPr="00FC2673">
        <w:t>į</w:t>
      </w:r>
      <w:r w:rsidR="00920377" w:rsidRPr="00FC2673">
        <w:t xml:space="preserve"> taip:</w:t>
      </w:r>
    </w:p>
    <w:p w14:paraId="546E4524" w14:textId="77777777" w:rsidR="004A0BF4" w:rsidRPr="00FC2673" w:rsidRDefault="004A0BF4" w:rsidP="00920377">
      <w:pPr>
        <w:pStyle w:val="Sraopastraipa"/>
        <w:jc w:val="both"/>
      </w:pPr>
    </w:p>
    <w:p w14:paraId="1B3FF547" w14:textId="506882C9" w:rsidR="00920377" w:rsidRPr="00FC2673" w:rsidRDefault="0650A854" w:rsidP="00920377">
      <w:pPr>
        <w:pStyle w:val="Sraopastraipa"/>
        <w:jc w:val="both"/>
      </w:pPr>
      <w:r w:rsidRPr="00FC2673">
        <w:t>B2</w:t>
      </w:r>
      <w:r w:rsidR="00920377" w:rsidRPr="00FC2673">
        <w:t xml:space="preserve"> parametras</w:t>
      </w:r>
      <w:r w:rsidR="009000D1" w:rsidRPr="00FC2673">
        <w:t xml:space="preserve">. </w:t>
      </w:r>
    </w:p>
    <w:p w14:paraId="24B2E7FB" w14:textId="70C91934" w:rsidR="009000D1" w:rsidRPr="00FC2673" w:rsidRDefault="76353B3C" w:rsidP="0E6DCB93">
      <w:pPr>
        <w:pStyle w:val="Sraopastraipa"/>
        <w:jc w:val="both"/>
        <w:rPr>
          <w:i/>
          <w:iCs/>
        </w:rPr>
      </w:pPr>
      <w:r w:rsidRPr="00FC2673">
        <w:rPr>
          <w:i/>
          <w:iCs/>
        </w:rPr>
        <w:t xml:space="preserve">Siūlomas papildomas mėginių paruošimo funkcionalumas </w:t>
      </w:r>
      <w:r w:rsidR="00CF084F" w:rsidRPr="00FC2673">
        <w:rPr>
          <w:i/>
          <w:iCs/>
        </w:rPr>
        <w:t>–</w:t>
      </w:r>
      <w:r w:rsidRPr="00FC2673">
        <w:rPr>
          <w:i/>
          <w:iCs/>
        </w:rPr>
        <w:t xml:space="preserve"> mėginių transportavimas konvejeriu.</w:t>
      </w:r>
    </w:p>
    <w:p w14:paraId="6DDEBF0D" w14:textId="65D2E23D" w:rsidR="009000D1" w:rsidRPr="009000D1" w:rsidRDefault="76353B3C" w:rsidP="0E6DCB93">
      <w:pPr>
        <w:pStyle w:val="Sraopastraipa"/>
        <w:jc w:val="both"/>
        <w:rPr>
          <w:i/>
          <w:iCs/>
        </w:rPr>
      </w:pPr>
      <w:r w:rsidRPr="00FC2673">
        <w:rPr>
          <w:i/>
          <w:iCs/>
        </w:rPr>
        <w:t>REIKALAVIMAI: segmentais ar pavieniais mėginių krepšeliais konvejeriu mėginių paruošimo prietaisais paruošti mėginiai automatizuotai, be vartotojo įsikišimo transportuojami į paskirties vietas: (i) į integruotas analizės sistemas; (ii) tarp integruotų analizės sistemų, jeigu yra siūlomos dvi; (iii) į mėginių paruošimo prietaisus, jeigu siūlomas konvejeris mėginius transportuoja dviem kryptimis; (iv) tarp skirtingų mėginių paruošimo prietaisų, kai kiekvienas jų veikia atskirai, o ne integruotų mėginių paruošimo sistemų sudėtyje; (iv) į mėginių išėmimo zoną, kai reikalingi integruotoms analizės sistemoms nepriskirti laboratoriniai tyrimai. Konvejeris</w:t>
      </w:r>
      <w:r w:rsidR="00FF7E1F" w:rsidRPr="00FC2673">
        <w:rPr>
          <w:i/>
          <w:iCs/>
        </w:rPr>
        <w:t xml:space="preserve"> </w:t>
      </w:r>
      <w:r w:rsidRPr="00FC2673">
        <w:rPr>
          <w:i/>
          <w:iCs/>
        </w:rPr>
        <w:t>/</w:t>
      </w:r>
      <w:r w:rsidR="00FF7E1F" w:rsidRPr="00FC2673">
        <w:rPr>
          <w:i/>
          <w:iCs/>
        </w:rPr>
        <w:t xml:space="preserve"> </w:t>
      </w:r>
      <w:r w:rsidRPr="00FC2673">
        <w:rPr>
          <w:i/>
          <w:iCs/>
        </w:rPr>
        <w:t>mėginių transportavimo linija integruotas analizės sistemas ir mėginių paruošimo prietaisus turi sujungti, o mėginiai turi patekti į bet kurią automatizuotos laboratorinės įrangos dalį be vartotojo įsikišimo.</w:t>
      </w:r>
    </w:p>
    <w:p w14:paraId="6FFC7543" w14:textId="3861892B" w:rsidR="009000D1" w:rsidRPr="009000D1" w:rsidRDefault="009000D1" w:rsidP="0E6DCB93">
      <w:pPr>
        <w:pStyle w:val="Sraopastraipa"/>
        <w:tabs>
          <w:tab w:val="left" w:pos="1305"/>
        </w:tabs>
        <w:jc w:val="both"/>
      </w:pPr>
    </w:p>
    <w:sectPr w:rsidR="009000D1" w:rsidRPr="009000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510"/>
    <w:multiLevelType w:val="hybridMultilevel"/>
    <w:tmpl w:val="39D887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7AC20B"/>
    <w:multiLevelType w:val="hybridMultilevel"/>
    <w:tmpl w:val="A65460B2"/>
    <w:lvl w:ilvl="0" w:tplc="E1A61F5C">
      <w:start w:val="1"/>
      <w:numFmt w:val="decimal"/>
      <w:lvlText w:val="%1."/>
      <w:lvlJc w:val="left"/>
      <w:pPr>
        <w:ind w:left="720" w:hanging="360"/>
      </w:pPr>
    </w:lvl>
    <w:lvl w:ilvl="1" w:tplc="89143F5E">
      <w:start w:val="1"/>
      <w:numFmt w:val="lowerLetter"/>
      <w:lvlText w:val="%2."/>
      <w:lvlJc w:val="left"/>
      <w:pPr>
        <w:ind w:left="1440" w:hanging="360"/>
      </w:pPr>
    </w:lvl>
    <w:lvl w:ilvl="2" w:tplc="836657B0">
      <w:start w:val="1"/>
      <w:numFmt w:val="lowerRoman"/>
      <w:lvlText w:val="%3."/>
      <w:lvlJc w:val="right"/>
      <w:pPr>
        <w:ind w:left="2160" w:hanging="180"/>
      </w:pPr>
    </w:lvl>
    <w:lvl w:ilvl="3" w:tplc="66368D0A">
      <w:start w:val="1"/>
      <w:numFmt w:val="decimal"/>
      <w:lvlText w:val="%4."/>
      <w:lvlJc w:val="left"/>
      <w:pPr>
        <w:ind w:left="2880" w:hanging="360"/>
      </w:pPr>
    </w:lvl>
    <w:lvl w:ilvl="4" w:tplc="588A0E0C">
      <w:start w:val="1"/>
      <w:numFmt w:val="lowerLetter"/>
      <w:lvlText w:val="%5."/>
      <w:lvlJc w:val="left"/>
      <w:pPr>
        <w:ind w:left="3600" w:hanging="360"/>
      </w:pPr>
    </w:lvl>
    <w:lvl w:ilvl="5" w:tplc="1F30EED6">
      <w:start w:val="1"/>
      <w:numFmt w:val="lowerRoman"/>
      <w:lvlText w:val="%6."/>
      <w:lvlJc w:val="right"/>
      <w:pPr>
        <w:ind w:left="4320" w:hanging="180"/>
      </w:pPr>
    </w:lvl>
    <w:lvl w:ilvl="6" w:tplc="307EAED2">
      <w:start w:val="1"/>
      <w:numFmt w:val="decimal"/>
      <w:lvlText w:val="%7."/>
      <w:lvlJc w:val="left"/>
      <w:pPr>
        <w:ind w:left="5040" w:hanging="360"/>
      </w:pPr>
    </w:lvl>
    <w:lvl w:ilvl="7" w:tplc="318C276C">
      <w:start w:val="1"/>
      <w:numFmt w:val="lowerLetter"/>
      <w:lvlText w:val="%8."/>
      <w:lvlJc w:val="left"/>
      <w:pPr>
        <w:ind w:left="5760" w:hanging="360"/>
      </w:pPr>
    </w:lvl>
    <w:lvl w:ilvl="8" w:tplc="E6AAA2A2">
      <w:start w:val="1"/>
      <w:numFmt w:val="lowerRoman"/>
      <w:lvlText w:val="%9."/>
      <w:lvlJc w:val="right"/>
      <w:pPr>
        <w:ind w:left="6480" w:hanging="180"/>
      </w:pPr>
    </w:lvl>
  </w:abstractNum>
  <w:num w:numId="1" w16cid:durableId="1486775697">
    <w:abstractNumId w:val="1"/>
  </w:num>
  <w:num w:numId="2" w16cid:durableId="122691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9D"/>
    <w:rsid w:val="000573D0"/>
    <w:rsid w:val="00136A7D"/>
    <w:rsid w:val="00150658"/>
    <w:rsid w:val="00161FA9"/>
    <w:rsid w:val="0020094A"/>
    <w:rsid w:val="00215AAD"/>
    <w:rsid w:val="00242782"/>
    <w:rsid w:val="00256EB3"/>
    <w:rsid w:val="00335310"/>
    <w:rsid w:val="00343AC4"/>
    <w:rsid w:val="003929FD"/>
    <w:rsid w:val="003930F9"/>
    <w:rsid w:val="003A56FE"/>
    <w:rsid w:val="003B4D77"/>
    <w:rsid w:val="0040770F"/>
    <w:rsid w:val="00417FF9"/>
    <w:rsid w:val="004941AD"/>
    <w:rsid w:val="004A0BF4"/>
    <w:rsid w:val="004B7D8F"/>
    <w:rsid w:val="004F1031"/>
    <w:rsid w:val="004F1821"/>
    <w:rsid w:val="005073C9"/>
    <w:rsid w:val="005115B7"/>
    <w:rsid w:val="005135B8"/>
    <w:rsid w:val="005417F4"/>
    <w:rsid w:val="005465DA"/>
    <w:rsid w:val="00557032"/>
    <w:rsid w:val="00562364"/>
    <w:rsid w:val="005D324A"/>
    <w:rsid w:val="005F1AE8"/>
    <w:rsid w:val="00603170"/>
    <w:rsid w:val="00603C1F"/>
    <w:rsid w:val="0065512D"/>
    <w:rsid w:val="006C7C71"/>
    <w:rsid w:val="006D28D2"/>
    <w:rsid w:val="006F7FD9"/>
    <w:rsid w:val="0070710E"/>
    <w:rsid w:val="007259DC"/>
    <w:rsid w:val="00773DB2"/>
    <w:rsid w:val="0078090E"/>
    <w:rsid w:val="007A3620"/>
    <w:rsid w:val="007B1D05"/>
    <w:rsid w:val="007B5CF8"/>
    <w:rsid w:val="007B6B20"/>
    <w:rsid w:val="007E53AA"/>
    <w:rsid w:val="00815C91"/>
    <w:rsid w:val="0085184A"/>
    <w:rsid w:val="00861C35"/>
    <w:rsid w:val="008A2501"/>
    <w:rsid w:val="008D6834"/>
    <w:rsid w:val="008F7623"/>
    <w:rsid w:val="009000D1"/>
    <w:rsid w:val="00920377"/>
    <w:rsid w:val="00947CDE"/>
    <w:rsid w:val="00967729"/>
    <w:rsid w:val="0098492A"/>
    <w:rsid w:val="009A6638"/>
    <w:rsid w:val="009B3208"/>
    <w:rsid w:val="009C469B"/>
    <w:rsid w:val="009E2FBC"/>
    <w:rsid w:val="00A21EA8"/>
    <w:rsid w:val="00A43E46"/>
    <w:rsid w:val="00A71567"/>
    <w:rsid w:val="00A86552"/>
    <w:rsid w:val="00AC3A23"/>
    <w:rsid w:val="00AC3CD5"/>
    <w:rsid w:val="00AE365B"/>
    <w:rsid w:val="00B01D5B"/>
    <w:rsid w:val="00B15C88"/>
    <w:rsid w:val="00B4209D"/>
    <w:rsid w:val="00B71F86"/>
    <w:rsid w:val="00C048FD"/>
    <w:rsid w:val="00C605F2"/>
    <w:rsid w:val="00CB202F"/>
    <w:rsid w:val="00CF084F"/>
    <w:rsid w:val="00D25247"/>
    <w:rsid w:val="00D6597E"/>
    <w:rsid w:val="00DA2DF8"/>
    <w:rsid w:val="00DD3A10"/>
    <w:rsid w:val="00E1491B"/>
    <w:rsid w:val="00E9584E"/>
    <w:rsid w:val="00EC343C"/>
    <w:rsid w:val="00EC6F86"/>
    <w:rsid w:val="00EE24FC"/>
    <w:rsid w:val="00F36D26"/>
    <w:rsid w:val="00F67BAA"/>
    <w:rsid w:val="00FA3BA9"/>
    <w:rsid w:val="00FC2673"/>
    <w:rsid w:val="00FC708C"/>
    <w:rsid w:val="00FE55D1"/>
    <w:rsid w:val="00FE7F4C"/>
    <w:rsid w:val="00FF7E1F"/>
    <w:rsid w:val="03495A22"/>
    <w:rsid w:val="05D44250"/>
    <w:rsid w:val="0650A854"/>
    <w:rsid w:val="0677E40B"/>
    <w:rsid w:val="07BF48DF"/>
    <w:rsid w:val="0AF73141"/>
    <w:rsid w:val="0E6DCB93"/>
    <w:rsid w:val="1304B810"/>
    <w:rsid w:val="1357B355"/>
    <w:rsid w:val="19711639"/>
    <w:rsid w:val="1FFB47CC"/>
    <w:rsid w:val="24130BC4"/>
    <w:rsid w:val="25B94AB8"/>
    <w:rsid w:val="28BB91CD"/>
    <w:rsid w:val="3AA45411"/>
    <w:rsid w:val="3AB661B9"/>
    <w:rsid w:val="3EA39452"/>
    <w:rsid w:val="485AA353"/>
    <w:rsid w:val="488DEA5C"/>
    <w:rsid w:val="4C854866"/>
    <w:rsid w:val="51E32438"/>
    <w:rsid w:val="5777E76D"/>
    <w:rsid w:val="600BDDDB"/>
    <w:rsid w:val="61556B3D"/>
    <w:rsid w:val="6376554A"/>
    <w:rsid w:val="63B568FE"/>
    <w:rsid w:val="65647902"/>
    <w:rsid w:val="66510D6E"/>
    <w:rsid w:val="71D54DDD"/>
    <w:rsid w:val="741B6CBE"/>
    <w:rsid w:val="76353B3C"/>
    <w:rsid w:val="76EF384A"/>
    <w:rsid w:val="7E3915E9"/>
    <w:rsid w:val="7F3EB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E0D3"/>
  <w15:chartTrackingRefBased/>
  <w15:docId w15:val="{F7167721-ACF8-4F38-9BF8-F72A6BC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90E"/>
    <w:pPr>
      <w:spacing w:after="0"/>
    </w:pPr>
    <w:rPr>
      <w:rFonts w:ascii="Times New Roman" w:hAnsi="Times New Roman"/>
    </w:rPr>
  </w:style>
  <w:style w:type="paragraph" w:styleId="Antrat1">
    <w:name w:val="heading 1"/>
    <w:basedOn w:val="prastasis"/>
    <w:next w:val="prastasis"/>
    <w:link w:val="Antrat1Diagrama"/>
    <w:uiPriority w:val="9"/>
    <w:qFormat/>
    <w:rsid w:val="00B42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2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20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20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420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420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20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20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20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20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9D"/>
    <w:rPr>
      <w:i/>
      <w:iCs/>
      <w:color w:val="404040" w:themeColor="text1" w:themeTint="BF"/>
    </w:rPr>
  </w:style>
  <w:style w:type="paragraph" w:styleId="Sraopastraipa">
    <w:name w:val="List Paragraph"/>
    <w:basedOn w:val="prastasis"/>
    <w:uiPriority w:val="34"/>
    <w:qFormat/>
    <w:rsid w:val="00B4209D"/>
    <w:pPr>
      <w:ind w:left="720"/>
      <w:contextualSpacing/>
    </w:pPr>
  </w:style>
  <w:style w:type="character" w:styleId="Rykuspabraukimas">
    <w:name w:val="Intense Emphasis"/>
    <w:basedOn w:val="Numatytasispastraiposriftas"/>
    <w:uiPriority w:val="21"/>
    <w:qFormat/>
    <w:rsid w:val="00B4209D"/>
    <w:rPr>
      <w:i/>
      <w:iCs/>
      <w:color w:val="2F5496" w:themeColor="accent1" w:themeShade="BF"/>
    </w:rPr>
  </w:style>
  <w:style w:type="paragraph" w:styleId="Iskirtacitata">
    <w:name w:val="Intense Quote"/>
    <w:basedOn w:val="prastasis"/>
    <w:next w:val="prastasis"/>
    <w:link w:val="IskirtacitataDiagrama"/>
    <w:uiPriority w:val="30"/>
    <w:qFormat/>
    <w:rsid w:val="00B42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209D"/>
    <w:rPr>
      <w:i/>
      <w:iCs/>
      <w:color w:val="2F5496" w:themeColor="accent1" w:themeShade="BF"/>
    </w:rPr>
  </w:style>
  <w:style w:type="character" w:styleId="Rykinuoroda">
    <w:name w:val="Intense Reference"/>
    <w:basedOn w:val="Numatytasispastraiposriftas"/>
    <w:uiPriority w:val="32"/>
    <w:qFormat/>
    <w:rsid w:val="00B42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2613</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Jovita Gridziuškienė</cp:lastModifiedBy>
  <cp:revision>83</cp:revision>
  <dcterms:created xsi:type="dcterms:W3CDTF">2025-10-02T05:18:00Z</dcterms:created>
  <dcterms:modified xsi:type="dcterms:W3CDTF">2025-10-14T08:11:00Z</dcterms:modified>
</cp:coreProperties>
</file>