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1F9" w:rsidRPr="009C01F9" w:rsidRDefault="009C01F9" w:rsidP="009C01F9">
      <w:pPr>
        <w:jc w:val="center"/>
        <w:rPr>
          <w:b/>
        </w:rPr>
      </w:pPr>
      <w:r>
        <w:rPr>
          <w:b/>
        </w:rPr>
        <w:t>Dėl I pirkimo objekto dalies</w:t>
      </w:r>
      <w:r w:rsidRPr="009C01F9">
        <w:rPr>
          <w:b/>
        </w:rPr>
        <w:t xml:space="preserve"> „Stacionarūs kompiuteriai“</w:t>
      </w:r>
      <w:r>
        <w:rPr>
          <w:b/>
        </w:rPr>
        <w:t xml:space="preserve"> procedūrų nutraukimo</w:t>
      </w:r>
      <w:bookmarkStart w:id="0" w:name="_GoBack"/>
      <w:bookmarkEnd w:id="0"/>
    </w:p>
    <w:p w:rsidR="009C01F9" w:rsidRDefault="009C01F9" w:rsidP="009C01F9">
      <w:pPr>
        <w:jc w:val="both"/>
      </w:pPr>
    </w:p>
    <w:p w:rsidR="009C01F9" w:rsidRDefault="009C01F9" w:rsidP="009C01F9">
      <w:pPr>
        <w:jc w:val="both"/>
      </w:pPr>
      <w:r>
        <w:t xml:space="preserve">Perkančioji organizacija šiame atvirame konkurse I pirkimo objekto dalyje „Stacionarūs kompiuteriai“, yra gavusi tiekėjų pastabų dėl Konkurso specialiųjų sąlygų 2 priedo „Techninė specifikacija“ lentelės 2.16 papunktyje nustatytų reikalavimų monitoriams: i) monitoriaus išlenkimo kampo diapazono; ii) monitorius atvaizduojamas </w:t>
      </w:r>
      <w:proofErr w:type="spellStart"/>
      <w:r>
        <w:t>sRGB</w:t>
      </w:r>
      <w:proofErr w:type="spellEnd"/>
      <w:r>
        <w:t xml:space="preserve"> spalvų spektras viršutinės procentinės ribos; iii) USB 3.2 Type-C mažesnė maksimalios galios.</w:t>
      </w:r>
    </w:p>
    <w:p w:rsidR="009C01F9" w:rsidRDefault="009C01F9" w:rsidP="009C01F9">
      <w:pPr>
        <w:jc w:val="both"/>
      </w:pPr>
      <w:r>
        <w:t>Apsvarsčius</w:t>
      </w:r>
      <w:r>
        <w:t xml:space="preserve"> tiekėjų pasiūlymus, buvo priimtas sprendimas pritarti tiekėjų siūlymams, t. y. minėtame 2.16 papunktyje nustatyti tokius reikalavimus: i) „Monitoriaus išlenkimo kampas (</w:t>
      </w:r>
      <w:proofErr w:type="spellStart"/>
      <w:r>
        <w:t>curvature</w:t>
      </w:r>
      <w:proofErr w:type="spellEnd"/>
      <w:r>
        <w:t>): ne mažiau išlenktas kaip 3800R ir ne daugiau išlenktas kaip 1800</w:t>
      </w:r>
      <w:r>
        <w:t xml:space="preserve">R“; ii) </w:t>
      </w:r>
      <w:r>
        <w:t xml:space="preserve">„Monitorius atvaizduojamas </w:t>
      </w:r>
      <w:proofErr w:type="spellStart"/>
      <w:r>
        <w:t>sRGB</w:t>
      </w:r>
      <w:proofErr w:type="spellEnd"/>
      <w:r>
        <w:t xml:space="preserve"> spalvų spektras ne mažiau kaip 99%“; iii) „USB 3.2 Type-C su palaikymu ne mažiau kaip iki 90 W galios tiekimą.“.</w:t>
      </w:r>
    </w:p>
    <w:p w:rsidR="009C01F9" w:rsidRDefault="009C01F9" w:rsidP="009C01F9">
      <w:pPr>
        <w:jc w:val="both"/>
      </w:pPr>
      <w:r>
        <w:t>Pažymėtina, kad perkančioji organizacija gali savo arba tiekėjo iniciatyva patikslinti pirkimo dokumentus nesibaigus pasiūlymų pateikimo terminui, bet tarptautinio pirkimo atveju negali būti daromi tokie esminiai pirkimo dokumentų pakeitimai, dėl kurių būtų buvę galima leisti dalyvauti kitiems tiekėjams, arba būtų pritraukę daugiau ar kitų dalyvių. Kadangi monitorių techninės specifikacijos pakeitimai nėra patikslinimai ir jie gali keisti tiekėjų suinteresuotumą ar prekių asortimentą. Todėl siekiant atlikti nurodytus pakeitimus turėtų būti nutraukiamos pirkimo procedūros, o pakeisti pirkimo dokumentai paske</w:t>
      </w:r>
      <w:r>
        <w:t>lbiami iš naujo.</w:t>
      </w:r>
    </w:p>
    <w:p w:rsidR="009C01F9" w:rsidRDefault="009C01F9" w:rsidP="009C01F9">
      <w:pPr>
        <w:jc w:val="both"/>
      </w:pPr>
      <w:r>
        <w:t xml:space="preserve">Pažymėtina, jog šio konkurso II „Tarnybinės stotys“ pirkimo objekto dalyje ir III „Tarnybinių stočių </w:t>
      </w:r>
      <w:r>
        <w:t xml:space="preserve">dalys“ pirkimo objekto dalyje, </w:t>
      </w:r>
      <w:r>
        <w:t xml:space="preserve"> pirkimo dokumentuose jokių pakeitimų nėra atliekama ir pirkimo procedūros toliau tęsiamos be nutrauktos I „Stacionarūs kompiuteriai“ pirkimo objekto dalies.</w:t>
      </w:r>
    </w:p>
    <w:p w:rsidR="00916FD2" w:rsidRDefault="009C01F9" w:rsidP="009C01F9">
      <w:pPr>
        <w:spacing w:before="240"/>
        <w:jc w:val="both"/>
      </w:pPr>
      <w:r>
        <w:t>Sprendimas buvo priimtas 2025 m. spalio 14 d. viešojo pirkimo komisijos posėdyje</w:t>
      </w:r>
      <w:r>
        <w:t xml:space="preserve"> (protokolo </w:t>
      </w:r>
      <w:r w:rsidRPr="009C01F9">
        <w:t>Nr. (9.5 E)PR-200</w:t>
      </w:r>
      <w:r>
        <w:t>, vadovaujantis šio konkurso bendrųjų sąlygų 5.4 punktu ir Viešųjų pirkimų įstatymo 36 straipsnio 6 dalimi, 29 straipsnio 4 dalimi bei VPĮ 29 straipsnio 2 dalies 3 punktu.</w:t>
      </w:r>
    </w:p>
    <w:sectPr w:rsidR="00916FD2" w:rsidSect="009C01F9">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F9"/>
    <w:rsid w:val="00916FD2"/>
    <w:rsid w:val="009C0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8BC51"/>
  <w15:chartTrackingRefBased/>
  <w15:docId w15:val="{8B20F6BA-D67A-49F1-BC1A-8D866E87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1920x12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1347</Words>
  <Characters>769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Seikalis</dc:creator>
  <cp:keywords/>
  <dc:description/>
  <cp:lastModifiedBy>Tomas Seikalis</cp:lastModifiedBy>
  <cp:revision>1</cp:revision>
  <dcterms:created xsi:type="dcterms:W3CDTF">2025-10-14T08:05:00Z</dcterms:created>
  <dcterms:modified xsi:type="dcterms:W3CDTF">2025-10-14T08:12:00Z</dcterms:modified>
</cp:coreProperties>
</file>