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24DADC63"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CB6EF2">
              <w:rPr>
                <w:sz w:val="22"/>
                <w:szCs w:val="22"/>
              </w:rPr>
              <w:t xml:space="preserve"> </w:t>
            </w:r>
            <w:r w:rsidR="00624FFB" w:rsidRPr="00833148">
              <w:rPr>
                <w:sz w:val="22"/>
                <w:szCs w:val="22"/>
              </w:rPr>
              <w:t>-</w:t>
            </w:r>
            <w:r w:rsidR="00CB6EF2">
              <w:rPr>
                <w:sz w:val="22"/>
                <w:szCs w:val="22"/>
              </w:rPr>
              <w:t xml:space="preserve"> 13</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C867CE5"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421F6">
              <w:rPr>
                <w:sz w:val="22"/>
                <w:szCs w:val="22"/>
              </w:rPr>
              <w:t>09</w:t>
            </w:r>
            <w:r w:rsidRPr="00833148">
              <w:rPr>
                <w:sz w:val="22"/>
                <w:szCs w:val="22"/>
              </w:rPr>
              <w:t>-</w:t>
            </w:r>
            <w:r w:rsidR="008712B8">
              <w:rPr>
                <w:sz w:val="22"/>
                <w:szCs w:val="22"/>
              </w:rPr>
              <w:t>30</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0DC9E018"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p>
    <w:p w14:paraId="73920697" w14:textId="77777777" w:rsidR="00D40FE5" w:rsidRPr="00833148" w:rsidRDefault="00D40FE5" w:rsidP="00B672CF">
      <w:pPr>
        <w:pStyle w:val="Default"/>
        <w:spacing w:line="360" w:lineRule="auto"/>
        <w:rPr>
          <w:sz w:val="22"/>
          <w:szCs w:val="22"/>
        </w:rPr>
      </w:pPr>
    </w:p>
    <w:p w14:paraId="7749CEF2" w14:textId="07338BDF"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421F6" w:rsidRPr="002421F6">
        <w:rPr>
          <w:rFonts w:ascii="Arial" w:hAnsi="Arial" w:cs="Arial"/>
          <w:sz w:val="22"/>
          <w:szCs w:val="22"/>
        </w:rPr>
        <w:t>4630980</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2421F6">
        <w:rPr>
          <w:rFonts w:ascii="Arial" w:hAnsi="Arial" w:cs="Arial"/>
          <w:b/>
          <w:bCs/>
          <w:sz w:val="22"/>
          <w:szCs w:val="22"/>
        </w:rPr>
        <w:t>Valstybinės reikšmės magistralinio kelio A1 Vilnius-Kaunas-Klaipėda 12.318 km viaduko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0B215DAD" w:rsidR="00E06EDB" w:rsidRPr="00833148" w:rsidRDefault="00710525" w:rsidP="002421F6">
            <w:pPr>
              <w:tabs>
                <w:tab w:val="left" w:pos="2583"/>
              </w:tabs>
              <w:jc w:val="both"/>
              <w:rPr>
                <w:rFonts w:ascii="Arial" w:hAnsi="Arial" w:cs="Arial"/>
                <w:sz w:val="22"/>
                <w:szCs w:val="22"/>
              </w:rPr>
            </w:pPr>
            <w:r w:rsidRPr="00710525">
              <w:rPr>
                <w:rFonts w:ascii="Arial" w:hAnsi="Arial" w:cs="Arial"/>
                <w:sz w:val="22"/>
                <w:szCs w:val="22"/>
              </w:rPr>
              <w:t>Laba diena,</w:t>
            </w:r>
            <w:r w:rsidRPr="00710525">
              <w:rPr>
                <w:rFonts w:ascii="Arial" w:hAnsi="Arial" w:cs="Arial"/>
                <w:sz w:val="22"/>
                <w:szCs w:val="22"/>
              </w:rPr>
              <w:br/>
            </w:r>
            <w:r w:rsidRPr="00710525">
              <w:rPr>
                <w:rFonts w:ascii="Arial" w:hAnsi="Arial" w:cs="Arial"/>
                <w:sz w:val="22"/>
                <w:szCs w:val="22"/>
              </w:rPr>
              <w:br/>
              <w:t>Ar rangovas, teikdamas pasiūlymą, turi įvertinti darbų kiekius, nurodytus žiniaraštyje Nr. 7 „Elektrotechnikos dalis“, AB „ESO“?“</w:t>
            </w:r>
          </w:p>
        </w:tc>
        <w:tc>
          <w:tcPr>
            <w:tcW w:w="4536" w:type="dxa"/>
            <w:tcBorders>
              <w:top w:val="single" w:sz="4" w:space="0" w:color="auto"/>
              <w:left w:val="single" w:sz="4" w:space="0" w:color="auto"/>
              <w:bottom w:val="single" w:sz="4" w:space="0" w:color="auto"/>
              <w:right w:val="single" w:sz="4" w:space="0" w:color="auto"/>
            </w:tcBorders>
          </w:tcPr>
          <w:p w14:paraId="5C7882BE" w14:textId="7F8FAF72" w:rsidR="000D0B7B" w:rsidRPr="00B65C99" w:rsidRDefault="00D719D5" w:rsidP="00B65C99">
            <w:pPr>
              <w:jc w:val="both"/>
              <w:rPr>
                <w:rFonts w:ascii="Arial" w:hAnsi="Arial" w:cs="Arial"/>
                <w:color w:val="000000" w:themeColor="text1"/>
                <w:sz w:val="22"/>
                <w:szCs w:val="22"/>
                <w:lang w:eastAsia="ar-SA"/>
              </w:rPr>
            </w:pPr>
            <w:r w:rsidRPr="00B65C99">
              <w:rPr>
                <w:rFonts w:ascii="Arial" w:hAnsi="Arial" w:cs="Arial"/>
                <w:sz w:val="22"/>
                <w:szCs w:val="22"/>
                <w:lang w:eastAsia="ar-SA"/>
              </w:rPr>
              <w:t>Teikėjas</w:t>
            </w:r>
            <w:r w:rsidR="00687334" w:rsidRPr="00B65C99">
              <w:rPr>
                <w:rFonts w:ascii="Arial" w:hAnsi="Arial" w:cs="Arial"/>
                <w:sz w:val="22"/>
                <w:szCs w:val="22"/>
                <w:lang w:eastAsia="ar-SA"/>
              </w:rPr>
              <w:t xml:space="preserve"> teikdamas pasiūlymą neturi vertinti </w:t>
            </w:r>
            <w:r w:rsidRPr="00B65C99">
              <w:rPr>
                <w:rFonts w:ascii="Arial" w:hAnsi="Arial" w:cs="Arial"/>
                <w:sz w:val="22"/>
                <w:szCs w:val="22"/>
                <w:lang w:eastAsia="ar-SA"/>
              </w:rPr>
              <w:t xml:space="preserve"> </w:t>
            </w:r>
            <w:r w:rsidR="00472C48" w:rsidRPr="00B65C99">
              <w:rPr>
                <w:rFonts w:ascii="Arial" w:hAnsi="Arial" w:cs="Arial"/>
                <w:sz w:val="22"/>
                <w:szCs w:val="22"/>
                <w:lang w:eastAsia="ar-SA"/>
              </w:rPr>
              <w:t>Elektrotechnikos dalis. AB "ESO"</w:t>
            </w:r>
            <w:r w:rsidR="00960482" w:rsidRPr="00B65C99">
              <w:rPr>
                <w:rFonts w:ascii="Arial" w:hAnsi="Arial" w:cs="Arial"/>
                <w:sz w:val="22"/>
                <w:szCs w:val="22"/>
                <w:lang w:eastAsia="ar-SA"/>
              </w:rPr>
              <w:t xml:space="preserve"> darb</w:t>
            </w:r>
            <w:r w:rsidR="00472C48" w:rsidRPr="00B65C99">
              <w:rPr>
                <w:rFonts w:ascii="Arial" w:hAnsi="Arial" w:cs="Arial"/>
                <w:sz w:val="22"/>
                <w:szCs w:val="22"/>
                <w:lang w:eastAsia="ar-SA"/>
              </w:rPr>
              <w:t>ų</w:t>
            </w:r>
            <w:r w:rsidR="00960482" w:rsidRPr="00B65C99">
              <w:rPr>
                <w:rFonts w:ascii="Arial" w:hAnsi="Arial" w:cs="Arial"/>
                <w:sz w:val="22"/>
                <w:szCs w:val="22"/>
                <w:lang w:eastAsia="ar-SA"/>
              </w:rPr>
              <w:t>.</w:t>
            </w:r>
          </w:p>
        </w:tc>
      </w:tr>
      <w:tr w:rsidR="00710525" w:rsidRPr="00833148" w14:paraId="159C1BF4" w14:textId="77777777" w:rsidTr="00B2757E">
        <w:tc>
          <w:tcPr>
            <w:tcW w:w="562" w:type="dxa"/>
            <w:tcBorders>
              <w:top w:val="single" w:sz="4" w:space="0" w:color="auto"/>
              <w:left w:val="single" w:sz="4" w:space="0" w:color="auto"/>
              <w:bottom w:val="single" w:sz="4" w:space="0" w:color="auto"/>
              <w:right w:val="single" w:sz="4" w:space="0" w:color="auto"/>
            </w:tcBorders>
          </w:tcPr>
          <w:p w14:paraId="65975155" w14:textId="6CDCBE3A" w:rsidR="00710525" w:rsidRPr="00833148" w:rsidRDefault="00710525" w:rsidP="00D2460C">
            <w:pPr>
              <w:spacing w:line="276" w:lineRule="auto"/>
              <w:jc w:val="center"/>
              <w:rPr>
                <w:rFonts w:ascii="Arial" w:hAnsi="Arial" w:cs="Arial"/>
                <w:sz w:val="22"/>
                <w:szCs w:val="22"/>
              </w:rPr>
            </w:pPr>
            <w:r>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31A27E39" w14:textId="77777777" w:rsidR="00A83FDB" w:rsidRDefault="00710525" w:rsidP="002421F6">
            <w:pPr>
              <w:tabs>
                <w:tab w:val="left" w:pos="2583"/>
              </w:tabs>
              <w:jc w:val="both"/>
              <w:rPr>
                <w:rFonts w:ascii="Arial" w:hAnsi="Arial" w:cs="Arial"/>
                <w:sz w:val="22"/>
                <w:szCs w:val="22"/>
              </w:rPr>
            </w:pPr>
            <w:r w:rsidRPr="00B11B60">
              <w:rPr>
                <w:rFonts w:ascii="Arial" w:hAnsi="Arial" w:cs="Arial"/>
                <w:sz w:val="22"/>
                <w:szCs w:val="22"/>
              </w:rPr>
              <w:t>Laba diena,</w:t>
            </w:r>
            <w:r w:rsidRPr="00B11B60">
              <w:rPr>
                <w:rFonts w:ascii="Arial" w:hAnsi="Arial" w:cs="Arial"/>
                <w:sz w:val="22"/>
                <w:szCs w:val="22"/>
              </w:rPr>
              <w:br/>
            </w:r>
            <w:r w:rsidRPr="00B11B60">
              <w:rPr>
                <w:rFonts w:ascii="Arial" w:hAnsi="Arial" w:cs="Arial"/>
                <w:sz w:val="22"/>
                <w:szCs w:val="22"/>
              </w:rPr>
              <w:br/>
              <w:t>Rangovui analizuojant pateiktą projektinę dokumentaciją kilo šie klausimai:</w:t>
            </w:r>
            <w:r w:rsidRPr="00B11B60">
              <w:rPr>
                <w:rFonts w:ascii="Arial" w:hAnsi="Arial" w:cs="Arial"/>
                <w:sz w:val="22"/>
                <w:szCs w:val="22"/>
              </w:rPr>
              <w:br/>
            </w:r>
            <w:r w:rsidRPr="00B11B60">
              <w:rPr>
                <w:rFonts w:ascii="Arial" w:hAnsi="Arial" w:cs="Arial"/>
                <w:sz w:val="22"/>
                <w:szCs w:val="22"/>
              </w:rPr>
              <w:br/>
              <w:t>*DKŽ_1, 1.14 pozicija, prašome patikslinti, kokias metalines konstrukcijas reikės demontuoti pvz.: stulpai, atramos?;</w:t>
            </w:r>
          </w:p>
          <w:p w14:paraId="28A1FF13" w14:textId="77777777" w:rsidR="00B65C99" w:rsidRDefault="00B65C99" w:rsidP="002421F6">
            <w:pPr>
              <w:tabs>
                <w:tab w:val="left" w:pos="2583"/>
              </w:tabs>
              <w:jc w:val="both"/>
              <w:rPr>
                <w:rFonts w:ascii="Arial" w:hAnsi="Arial" w:cs="Arial"/>
                <w:sz w:val="22"/>
                <w:szCs w:val="22"/>
              </w:rPr>
            </w:pPr>
          </w:p>
          <w:p w14:paraId="00A49865" w14:textId="176213E5" w:rsidR="00CE3168" w:rsidRDefault="00710525" w:rsidP="002421F6">
            <w:pPr>
              <w:tabs>
                <w:tab w:val="left" w:pos="2583"/>
              </w:tabs>
              <w:jc w:val="both"/>
              <w:rPr>
                <w:rFonts w:ascii="Arial" w:hAnsi="Arial" w:cs="Arial"/>
                <w:sz w:val="22"/>
                <w:szCs w:val="22"/>
              </w:rPr>
            </w:pPr>
            <w:r w:rsidRPr="00B11B60">
              <w:rPr>
                <w:rFonts w:ascii="Arial" w:hAnsi="Arial" w:cs="Arial"/>
                <w:sz w:val="22"/>
                <w:szCs w:val="22"/>
              </w:rPr>
              <w:t xml:space="preserve">*DKŽ_1, 1.19-1.22 pozicijos, patikslinkite ar rangovui reikia įsivertinti kertamų medžių </w:t>
            </w:r>
            <w:proofErr w:type="spellStart"/>
            <w:r w:rsidRPr="00B11B60">
              <w:rPr>
                <w:rFonts w:ascii="Arial" w:hAnsi="Arial" w:cs="Arial"/>
                <w:sz w:val="22"/>
                <w:szCs w:val="22"/>
              </w:rPr>
              <w:t>akturiamąją</w:t>
            </w:r>
            <w:proofErr w:type="spellEnd"/>
            <w:r w:rsidRPr="00B11B60">
              <w:rPr>
                <w:rFonts w:ascii="Arial" w:hAnsi="Arial" w:cs="Arial"/>
                <w:sz w:val="22"/>
                <w:szCs w:val="22"/>
              </w:rPr>
              <w:t xml:space="preserve"> vertę?;</w:t>
            </w:r>
          </w:p>
          <w:p w14:paraId="79F166DF" w14:textId="77777777" w:rsidR="00B65C99" w:rsidRDefault="00B65C99" w:rsidP="002421F6">
            <w:pPr>
              <w:tabs>
                <w:tab w:val="left" w:pos="2583"/>
              </w:tabs>
              <w:jc w:val="both"/>
              <w:rPr>
                <w:rFonts w:ascii="Arial" w:hAnsi="Arial" w:cs="Arial"/>
                <w:sz w:val="22"/>
                <w:szCs w:val="22"/>
              </w:rPr>
            </w:pPr>
          </w:p>
          <w:p w14:paraId="6CF36406" w14:textId="77777777" w:rsidR="00B65C99" w:rsidRDefault="00B65C99" w:rsidP="002421F6">
            <w:pPr>
              <w:tabs>
                <w:tab w:val="left" w:pos="2583"/>
              </w:tabs>
              <w:jc w:val="both"/>
              <w:rPr>
                <w:rFonts w:ascii="Arial" w:hAnsi="Arial" w:cs="Arial"/>
                <w:sz w:val="22"/>
                <w:szCs w:val="22"/>
              </w:rPr>
            </w:pPr>
          </w:p>
          <w:p w14:paraId="526E2A7F" w14:textId="77777777" w:rsidR="00B65C99" w:rsidRDefault="00B65C99" w:rsidP="002421F6">
            <w:pPr>
              <w:tabs>
                <w:tab w:val="left" w:pos="2583"/>
              </w:tabs>
              <w:jc w:val="both"/>
              <w:rPr>
                <w:rFonts w:ascii="Arial" w:hAnsi="Arial" w:cs="Arial"/>
                <w:sz w:val="22"/>
                <w:szCs w:val="22"/>
              </w:rPr>
            </w:pPr>
          </w:p>
          <w:p w14:paraId="13DC28F0" w14:textId="77777777" w:rsidR="00B65C99" w:rsidRDefault="00B65C99" w:rsidP="002421F6">
            <w:pPr>
              <w:tabs>
                <w:tab w:val="left" w:pos="2583"/>
              </w:tabs>
              <w:jc w:val="both"/>
              <w:rPr>
                <w:rFonts w:ascii="Arial" w:hAnsi="Arial" w:cs="Arial"/>
                <w:sz w:val="22"/>
                <w:szCs w:val="22"/>
              </w:rPr>
            </w:pPr>
          </w:p>
          <w:p w14:paraId="60FD109B" w14:textId="67611E81" w:rsidR="00B65C99" w:rsidRDefault="00710525" w:rsidP="002421F6">
            <w:pPr>
              <w:tabs>
                <w:tab w:val="left" w:pos="2583"/>
              </w:tabs>
              <w:jc w:val="both"/>
              <w:rPr>
                <w:rFonts w:ascii="Arial" w:hAnsi="Arial" w:cs="Arial"/>
                <w:sz w:val="22"/>
                <w:szCs w:val="22"/>
              </w:rPr>
            </w:pPr>
            <w:r w:rsidRPr="00B11B60">
              <w:rPr>
                <w:rFonts w:ascii="Arial" w:hAnsi="Arial" w:cs="Arial"/>
                <w:sz w:val="22"/>
                <w:szCs w:val="22"/>
              </w:rPr>
              <w:t>*DKŽ_1-DKŽ_3 žiniaraščiai, patikslinkite, kokiu storiu turi būti atliekamas šlaitų, griovių tvirtinimas dirvožemio sluoksniu?;</w:t>
            </w:r>
            <w:r w:rsidRPr="00B11B60">
              <w:rPr>
                <w:rFonts w:ascii="Arial" w:hAnsi="Arial" w:cs="Arial"/>
                <w:sz w:val="22"/>
                <w:szCs w:val="22"/>
              </w:rPr>
              <w:br/>
            </w:r>
          </w:p>
          <w:p w14:paraId="3DF4F3FC" w14:textId="77777777" w:rsidR="00B65C99" w:rsidRDefault="00B65C99" w:rsidP="002421F6">
            <w:pPr>
              <w:tabs>
                <w:tab w:val="left" w:pos="2583"/>
              </w:tabs>
              <w:jc w:val="both"/>
              <w:rPr>
                <w:rFonts w:ascii="Arial" w:hAnsi="Arial" w:cs="Arial"/>
                <w:sz w:val="22"/>
                <w:szCs w:val="22"/>
              </w:rPr>
            </w:pPr>
          </w:p>
          <w:p w14:paraId="4A07D5D1" w14:textId="77777777" w:rsidR="00B65C99" w:rsidRDefault="00B65C99" w:rsidP="002421F6">
            <w:pPr>
              <w:tabs>
                <w:tab w:val="left" w:pos="2583"/>
              </w:tabs>
              <w:jc w:val="both"/>
              <w:rPr>
                <w:rFonts w:ascii="Arial" w:hAnsi="Arial" w:cs="Arial"/>
                <w:sz w:val="22"/>
                <w:szCs w:val="22"/>
              </w:rPr>
            </w:pPr>
          </w:p>
          <w:p w14:paraId="4FA5978B" w14:textId="7940E7C1" w:rsidR="004C7C44" w:rsidRDefault="00710525" w:rsidP="002421F6">
            <w:pPr>
              <w:tabs>
                <w:tab w:val="left" w:pos="2583"/>
              </w:tabs>
              <w:jc w:val="both"/>
              <w:rPr>
                <w:rFonts w:ascii="Arial" w:hAnsi="Arial" w:cs="Arial"/>
                <w:sz w:val="22"/>
                <w:szCs w:val="22"/>
              </w:rPr>
            </w:pPr>
            <w:r w:rsidRPr="00B11B60">
              <w:rPr>
                <w:rFonts w:ascii="Arial" w:hAnsi="Arial" w:cs="Arial"/>
                <w:sz w:val="22"/>
                <w:szCs w:val="22"/>
              </w:rPr>
              <w:t>*DKŽ_1-DKŽ_3 žiniaraščiai, patikslinkite tiksliai, kokią reikia naudoti betono markę, betoninių bortų pagrindų įrengimui?;</w:t>
            </w:r>
          </w:p>
          <w:p w14:paraId="64B1D822" w14:textId="77777777" w:rsidR="00B65C99" w:rsidRDefault="00B65C99" w:rsidP="002421F6">
            <w:pPr>
              <w:tabs>
                <w:tab w:val="left" w:pos="2583"/>
              </w:tabs>
              <w:jc w:val="both"/>
              <w:rPr>
                <w:rFonts w:ascii="Arial" w:hAnsi="Arial" w:cs="Arial"/>
                <w:sz w:val="22"/>
                <w:szCs w:val="22"/>
              </w:rPr>
            </w:pPr>
          </w:p>
          <w:p w14:paraId="7B1F3F66" w14:textId="0D6CCFCD" w:rsidR="00B65C99" w:rsidRDefault="00710525" w:rsidP="002421F6">
            <w:pPr>
              <w:tabs>
                <w:tab w:val="left" w:pos="2583"/>
              </w:tabs>
              <w:jc w:val="both"/>
              <w:rPr>
                <w:rFonts w:ascii="Arial" w:hAnsi="Arial" w:cs="Arial"/>
                <w:sz w:val="22"/>
                <w:szCs w:val="22"/>
              </w:rPr>
            </w:pPr>
            <w:r w:rsidRPr="00B11B60">
              <w:rPr>
                <w:rFonts w:ascii="Arial" w:hAnsi="Arial" w:cs="Arial"/>
                <w:sz w:val="22"/>
                <w:szCs w:val="22"/>
              </w:rPr>
              <w:t>*DKŽ_3 žiniaraštis, prieš 3.1 poziciją nėra nurodyto ŠNS sluoksnio pagrindo įrengimo, patikslinkite ar jis ši dangos konstrukcija yra be jo?;</w:t>
            </w:r>
            <w:r w:rsidRPr="00B11B60">
              <w:rPr>
                <w:rFonts w:ascii="Arial" w:hAnsi="Arial" w:cs="Arial"/>
                <w:sz w:val="22"/>
                <w:szCs w:val="22"/>
              </w:rPr>
              <w:br/>
            </w:r>
          </w:p>
          <w:p w14:paraId="7918238F" w14:textId="04ACFAD4" w:rsidR="00710525" w:rsidRPr="00B11B60" w:rsidRDefault="00710525" w:rsidP="002421F6">
            <w:pPr>
              <w:tabs>
                <w:tab w:val="left" w:pos="2583"/>
              </w:tabs>
              <w:jc w:val="both"/>
              <w:rPr>
                <w:rFonts w:ascii="Arial" w:hAnsi="Arial" w:cs="Arial"/>
                <w:sz w:val="22"/>
                <w:szCs w:val="22"/>
              </w:rPr>
            </w:pPr>
            <w:r w:rsidRPr="00B11B60">
              <w:rPr>
                <w:rFonts w:ascii="Arial" w:hAnsi="Arial" w:cs="Arial"/>
                <w:sz w:val="22"/>
                <w:szCs w:val="22"/>
              </w:rPr>
              <w:lastRenderedPageBreak/>
              <w:t>*DKŽ_1, 8.3-8.4 pozicijos, patikslinkite metalinių gembių matmenis, jų pamatų išmatavimus, bei kitas technines specifikacijas, nes TDP nėra nurodyta.</w:t>
            </w:r>
          </w:p>
        </w:tc>
        <w:tc>
          <w:tcPr>
            <w:tcW w:w="4536" w:type="dxa"/>
            <w:tcBorders>
              <w:top w:val="single" w:sz="4" w:space="0" w:color="auto"/>
              <w:left w:val="single" w:sz="4" w:space="0" w:color="auto"/>
              <w:bottom w:val="single" w:sz="4" w:space="0" w:color="auto"/>
              <w:right w:val="single" w:sz="4" w:space="0" w:color="auto"/>
            </w:tcBorders>
          </w:tcPr>
          <w:p w14:paraId="5E892F32" w14:textId="77777777" w:rsidR="00F06DCA" w:rsidRDefault="00F06DCA" w:rsidP="00A81377">
            <w:pPr>
              <w:pStyle w:val="ListParagraph"/>
              <w:ind w:left="360"/>
              <w:jc w:val="both"/>
              <w:rPr>
                <w:rFonts w:ascii="Arial" w:hAnsi="Arial" w:cs="Arial"/>
                <w:sz w:val="22"/>
                <w:szCs w:val="22"/>
              </w:rPr>
            </w:pPr>
          </w:p>
          <w:p w14:paraId="55693410" w14:textId="77777777" w:rsidR="00F06DCA" w:rsidRDefault="00F06DCA" w:rsidP="00A81377">
            <w:pPr>
              <w:pStyle w:val="ListParagraph"/>
              <w:ind w:left="360"/>
              <w:jc w:val="both"/>
              <w:rPr>
                <w:rFonts w:ascii="Arial" w:hAnsi="Arial" w:cs="Arial"/>
                <w:sz w:val="22"/>
                <w:szCs w:val="22"/>
              </w:rPr>
            </w:pPr>
          </w:p>
          <w:p w14:paraId="4AA1AD9D" w14:textId="77777777" w:rsidR="00B65C99" w:rsidRDefault="00B65C99" w:rsidP="00F06DCA">
            <w:pPr>
              <w:jc w:val="both"/>
              <w:rPr>
                <w:rFonts w:ascii="Arial" w:hAnsi="Arial" w:cs="Arial"/>
                <w:sz w:val="22"/>
                <w:szCs w:val="22"/>
              </w:rPr>
            </w:pPr>
          </w:p>
          <w:p w14:paraId="67BC279F" w14:textId="77777777" w:rsidR="00B65C99" w:rsidRDefault="00B65C99" w:rsidP="00F06DCA">
            <w:pPr>
              <w:jc w:val="both"/>
              <w:rPr>
                <w:rFonts w:ascii="Arial" w:hAnsi="Arial" w:cs="Arial"/>
                <w:sz w:val="22"/>
                <w:szCs w:val="22"/>
              </w:rPr>
            </w:pPr>
          </w:p>
          <w:p w14:paraId="5FA726BA" w14:textId="77777777" w:rsidR="00B65C99" w:rsidRDefault="00B65C99" w:rsidP="00F06DCA">
            <w:pPr>
              <w:jc w:val="both"/>
              <w:rPr>
                <w:rFonts w:ascii="Arial" w:hAnsi="Arial" w:cs="Arial"/>
                <w:sz w:val="22"/>
                <w:szCs w:val="22"/>
              </w:rPr>
            </w:pPr>
          </w:p>
          <w:p w14:paraId="0D24045E" w14:textId="3848E5DD" w:rsidR="00710525" w:rsidRDefault="00A81377" w:rsidP="00F06DCA">
            <w:pPr>
              <w:jc w:val="both"/>
              <w:rPr>
                <w:rFonts w:ascii="Arial" w:hAnsi="Arial" w:cs="Arial"/>
                <w:sz w:val="22"/>
                <w:szCs w:val="22"/>
              </w:rPr>
            </w:pPr>
            <w:r w:rsidRPr="00F06DCA">
              <w:rPr>
                <w:rFonts w:ascii="Arial" w:hAnsi="Arial" w:cs="Arial"/>
                <w:sz w:val="22"/>
                <w:szCs w:val="22"/>
              </w:rPr>
              <w:t xml:space="preserve">DKŽ_1, 1.14 – </w:t>
            </w:r>
            <w:r w:rsidR="001153B4" w:rsidRPr="00F06DCA">
              <w:rPr>
                <w:rFonts w:ascii="Arial" w:hAnsi="Arial" w:cs="Arial"/>
                <w:sz w:val="22"/>
                <w:szCs w:val="22"/>
              </w:rPr>
              <w:t xml:space="preserve">Esamas dvi </w:t>
            </w:r>
            <w:r w:rsidR="00806F3F" w:rsidRPr="00F06DCA">
              <w:rPr>
                <w:rFonts w:ascii="Arial" w:hAnsi="Arial" w:cs="Arial"/>
                <w:sz w:val="22"/>
                <w:szCs w:val="22"/>
              </w:rPr>
              <w:t xml:space="preserve">gembės. </w:t>
            </w:r>
            <w:r w:rsidR="0096662B" w:rsidRPr="00F06DCA">
              <w:rPr>
                <w:rFonts w:ascii="Arial" w:hAnsi="Arial" w:cs="Arial"/>
                <w:sz w:val="22"/>
                <w:szCs w:val="22"/>
              </w:rPr>
              <w:t xml:space="preserve">DKŽ </w:t>
            </w:r>
            <w:r w:rsidR="00F84A3E">
              <w:rPr>
                <w:rFonts w:ascii="Arial" w:hAnsi="Arial" w:cs="Arial"/>
                <w:sz w:val="22"/>
                <w:szCs w:val="22"/>
              </w:rPr>
              <w:t>Teikiame patikslint</w:t>
            </w:r>
            <w:r w:rsidR="00E83E0F">
              <w:rPr>
                <w:rFonts w:ascii="Arial" w:hAnsi="Arial" w:cs="Arial"/>
                <w:sz w:val="22"/>
                <w:szCs w:val="22"/>
              </w:rPr>
              <w:t xml:space="preserve"> darbų kiekių žiniaraštis (patikslintas 1</w:t>
            </w:r>
            <w:r w:rsidR="00D95757" w:rsidRPr="00F06DCA">
              <w:rPr>
                <w:rFonts w:ascii="Arial" w:hAnsi="Arial" w:cs="Arial"/>
                <w:sz w:val="22"/>
                <w:szCs w:val="22"/>
              </w:rPr>
              <w:t>.</w:t>
            </w:r>
            <w:r w:rsidR="00E83E0F">
              <w:rPr>
                <w:rFonts w:ascii="Arial" w:hAnsi="Arial" w:cs="Arial"/>
                <w:sz w:val="22"/>
                <w:szCs w:val="22"/>
              </w:rPr>
              <w:t>14</w:t>
            </w:r>
            <w:r w:rsidR="0096662B" w:rsidRPr="00F06DCA">
              <w:rPr>
                <w:rFonts w:ascii="Arial" w:hAnsi="Arial" w:cs="Arial"/>
                <w:sz w:val="22"/>
                <w:szCs w:val="22"/>
              </w:rPr>
              <w:t xml:space="preserve"> </w:t>
            </w:r>
            <w:r w:rsidR="00E83E0F">
              <w:rPr>
                <w:rFonts w:ascii="Arial" w:hAnsi="Arial" w:cs="Arial"/>
                <w:sz w:val="22"/>
                <w:szCs w:val="22"/>
              </w:rPr>
              <w:t>eilutės pavadinimas)</w:t>
            </w:r>
            <w:r w:rsidR="00A83FDB">
              <w:rPr>
                <w:rFonts w:ascii="Arial" w:hAnsi="Arial" w:cs="Arial"/>
                <w:sz w:val="22"/>
                <w:szCs w:val="22"/>
              </w:rPr>
              <w:t>.</w:t>
            </w:r>
          </w:p>
          <w:p w14:paraId="04C5F6D2" w14:textId="77777777" w:rsidR="00B65C99" w:rsidRDefault="00B65C99" w:rsidP="00A83FDB">
            <w:pPr>
              <w:jc w:val="both"/>
              <w:rPr>
                <w:rFonts w:ascii="Arial" w:hAnsi="Arial" w:cs="Arial"/>
                <w:sz w:val="22"/>
                <w:szCs w:val="22"/>
              </w:rPr>
            </w:pPr>
          </w:p>
          <w:p w14:paraId="1CB71E7B" w14:textId="69C34F4C" w:rsidR="00A81377" w:rsidRPr="00A83FDB" w:rsidRDefault="00A81377" w:rsidP="00A83FDB">
            <w:pPr>
              <w:jc w:val="both"/>
              <w:rPr>
                <w:rFonts w:ascii="Arial" w:hAnsi="Arial" w:cs="Arial"/>
                <w:color w:val="000000" w:themeColor="text1"/>
                <w:sz w:val="22"/>
                <w:szCs w:val="22"/>
                <w:lang w:eastAsia="ar-SA"/>
              </w:rPr>
            </w:pPr>
            <w:r w:rsidRPr="00A83FDB">
              <w:rPr>
                <w:rFonts w:ascii="Arial" w:hAnsi="Arial" w:cs="Arial"/>
                <w:sz w:val="22"/>
                <w:szCs w:val="22"/>
              </w:rPr>
              <w:t>DKŽ_1, 1.19-1.22</w:t>
            </w:r>
            <w:r w:rsidR="00615B34" w:rsidRPr="00A83FDB">
              <w:rPr>
                <w:rFonts w:ascii="Arial" w:hAnsi="Arial" w:cs="Arial"/>
                <w:sz w:val="22"/>
                <w:szCs w:val="22"/>
              </w:rPr>
              <w:t xml:space="preserve"> – </w:t>
            </w:r>
            <w:r w:rsidRPr="00A83FDB">
              <w:rPr>
                <w:rFonts w:ascii="Arial" w:hAnsi="Arial" w:cs="Arial"/>
                <w:color w:val="000000" w:themeColor="text1"/>
                <w:sz w:val="22"/>
                <w:szCs w:val="22"/>
                <w:lang w:eastAsia="ar-SA"/>
              </w:rPr>
              <w:t>Projekto apimtyje visi šalinami želdiniai auga valstybinės reikšmės kelio juostoje, todėl vadovaujantis Lietuvos Respublikos želdynų įstatymo 13 straipsnio 11 punktu, želdinių atkuriamosios vertės kompensacijos neskaičiuojamos.</w:t>
            </w:r>
          </w:p>
          <w:p w14:paraId="2D7960AF" w14:textId="77777777" w:rsidR="00B65C99" w:rsidRDefault="00B65C99" w:rsidP="004A61A0">
            <w:pPr>
              <w:jc w:val="both"/>
              <w:rPr>
                <w:rFonts w:ascii="Arial" w:hAnsi="Arial" w:cs="Arial"/>
                <w:sz w:val="22"/>
                <w:szCs w:val="22"/>
              </w:rPr>
            </w:pPr>
          </w:p>
          <w:p w14:paraId="36F2B52F" w14:textId="001B2C26" w:rsidR="00615B34" w:rsidRPr="004A61A0" w:rsidRDefault="00615B34" w:rsidP="004A61A0">
            <w:pPr>
              <w:jc w:val="both"/>
              <w:rPr>
                <w:rFonts w:ascii="Arial" w:hAnsi="Arial" w:cs="Arial"/>
                <w:sz w:val="22"/>
                <w:szCs w:val="22"/>
              </w:rPr>
            </w:pPr>
            <w:r w:rsidRPr="004A61A0">
              <w:rPr>
                <w:rFonts w:ascii="Arial" w:hAnsi="Arial" w:cs="Arial"/>
                <w:sz w:val="22"/>
                <w:szCs w:val="22"/>
              </w:rPr>
              <w:t xml:space="preserve">DKŽ_1-DKŽ_3 – šlaitų, vejos dirvožemio storis nurodytas skersiniuose profiliuose – 10 cm. </w:t>
            </w:r>
          </w:p>
          <w:p w14:paraId="69ACFF00" w14:textId="77777777" w:rsidR="00FE4D08" w:rsidRDefault="00FE4D08" w:rsidP="000E198E">
            <w:pPr>
              <w:jc w:val="both"/>
              <w:rPr>
                <w:rFonts w:ascii="Arial" w:hAnsi="Arial" w:cs="Arial"/>
                <w:sz w:val="22"/>
                <w:szCs w:val="22"/>
              </w:rPr>
            </w:pPr>
          </w:p>
          <w:p w14:paraId="4C9A6DF2" w14:textId="77777777" w:rsidR="00FE4D08" w:rsidRDefault="00FE4D08" w:rsidP="000E198E">
            <w:pPr>
              <w:jc w:val="both"/>
              <w:rPr>
                <w:rFonts w:ascii="Arial" w:hAnsi="Arial" w:cs="Arial"/>
                <w:sz w:val="22"/>
                <w:szCs w:val="22"/>
              </w:rPr>
            </w:pPr>
          </w:p>
          <w:p w14:paraId="40782240" w14:textId="77777777" w:rsidR="00FE4D08" w:rsidRDefault="00FE4D08" w:rsidP="000E198E">
            <w:pPr>
              <w:jc w:val="both"/>
              <w:rPr>
                <w:rFonts w:ascii="Arial" w:hAnsi="Arial" w:cs="Arial"/>
                <w:sz w:val="22"/>
                <w:szCs w:val="22"/>
              </w:rPr>
            </w:pPr>
          </w:p>
          <w:p w14:paraId="3BFCC264" w14:textId="5B78B301" w:rsidR="00615B34" w:rsidRPr="000E198E" w:rsidRDefault="00615B34" w:rsidP="000E198E">
            <w:pPr>
              <w:jc w:val="both"/>
              <w:rPr>
                <w:rFonts w:ascii="Arial" w:hAnsi="Arial" w:cs="Arial"/>
                <w:sz w:val="22"/>
                <w:szCs w:val="22"/>
              </w:rPr>
            </w:pPr>
            <w:r w:rsidRPr="000E198E">
              <w:rPr>
                <w:rFonts w:ascii="Arial" w:hAnsi="Arial" w:cs="Arial"/>
                <w:sz w:val="22"/>
                <w:szCs w:val="22"/>
              </w:rPr>
              <w:t xml:space="preserve">DKŽ_1-DKŽ_3 betoninių bortų pamatui numatomas C20/25. Techninėse specifikacijose nurodyta. </w:t>
            </w:r>
          </w:p>
          <w:p w14:paraId="5CE50287" w14:textId="77777777" w:rsidR="00B65C99" w:rsidRDefault="00B65C99" w:rsidP="004C7C44">
            <w:pPr>
              <w:jc w:val="both"/>
              <w:rPr>
                <w:rFonts w:ascii="Arial" w:hAnsi="Arial" w:cs="Arial"/>
                <w:sz w:val="22"/>
                <w:szCs w:val="22"/>
              </w:rPr>
            </w:pPr>
          </w:p>
          <w:p w14:paraId="4239AD49" w14:textId="29A292C3" w:rsidR="00615B34" w:rsidRPr="004C7C44" w:rsidRDefault="001153B4" w:rsidP="004C7C44">
            <w:pPr>
              <w:jc w:val="both"/>
              <w:rPr>
                <w:rFonts w:ascii="Arial" w:hAnsi="Arial" w:cs="Arial"/>
                <w:color w:val="000000" w:themeColor="text1"/>
                <w:sz w:val="22"/>
                <w:szCs w:val="22"/>
                <w:lang w:eastAsia="ar-SA"/>
              </w:rPr>
            </w:pPr>
            <w:r w:rsidRPr="004C7C44">
              <w:rPr>
                <w:rFonts w:ascii="Arial" w:hAnsi="Arial" w:cs="Arial"/>
                <w:sz w:val="22"/>
                <w:szCs w:val="22"/>
              </w:rPr>
              <w:t xml:space="preserve">DKŽ_3 žiniaraštis, prieš 3.1. poziciją ŠNS sluoksnis nereikalingas. </w:t>
            </w:r>
          </w:p>
          <w:p w14:paraId="143BD6CE" w14:textId="77777777" w:rsidR="00B65C99" w:rsidRDefault="00B65C99" w:rsidP="00732CDD">
            <w:pPr>
              <w:jc w:val="both"/>
              <w:rPr>
                <w:rFonts w:ascii="Arial" w:hAnsi="Arial" w:cs="Arial"/>
                <w:sz w:val="22"/>
                <w:szCs w:val="22"/>
              </w:rPr>
            </w:pPr>
          </w:p>
          <w:p w14:paraId="2F187621" w14:textId="77777777" w:rsidR="00B65C99" w:rsidRDefault="00B65C99" w:rsidP="00732CDD">
            <w:pPr>
              <w:jc w:val="both"/>
              <w:rPr>
                <w:rFonts w:ascii="Arial" w:hAnsi="Arial" w:cs="Arial"/>
                <w:sz w:val="22"/>
                <w:szCs w:val="22"/>
              </w:rPr>
            </w:pPr>
          </w:p>
          <w:p w14:paraId="23D3ACD5" w14:textId="77777777" w:rsidR="00B65C99" w:rsidRDefault="00B65C99" w:rsidP="00732CDD">
            <w:pPr>
              <w:jc w:val="both"/>
              <w:rPr>
                <w:rFonts w:ascii="Arial" w:hAnsi="Arial" w:cs="Arial"/>
                <w:sz w:val="22"/>
                <w:szCs w:val="22"/>
              </w:rPr>
            </w:pPr>
          </w:p>
          <w:p w14:paraId="2E19248E" w14:textId="58788D5A" w:rsidR="00F662FA" w:rsidRPr="00B11B60" w:rsidRDefault="001153B4" w:rsidP="00732CDD">
            <w:pPr>
              <w:jc w:val="both"/>
              <w:rPr>
                <w:rFonts w:ascii="Arial" w:hAnsi="Arial" w:cs="Arial"/>
                <w:color w:val="000000" w:themeColor="text1"/>
                <w:sz w:val="22"/>
                <w:szCs w:val="22"/>
                <w:lang w:eastAsia="ar-SA"/>
              </w:rPr>
            </w:pPr>
            <w:r w:rsidRPr="00732CDD">
              <w:rPr>
                <w:rFonts w:ascii="Arial" w:hAnsi="Arial" w:cs="Arial"/>
                <w:sz w:val="22"/>
                <w:szCs w:val="22"/>
              </w:rPr>
              <w:lastRenderedPageBreak/>
              <w:t xml:space="preserve">DKŽ_1, 8.3-8.4 </w:t>
            </w:r>
            <w:r w:rsidR="00B11B60" w:rsidRPr="00B11B60">
              <w:rPr>
                <w:rFonts w:ascii="Arial" w:hAnsi="Arial" w:cs="Arial"/>
                <w:color w:val="000000" w:themeColor="text1"/>
                <w:sz w:val="22"/>
                <w:szCs w:val="22"/>
                <w:lang w:eastAsia="ar-SA"/>
              </w:rPr>
              <w:t>Patikslintas brėžinys su gembių, pamatų matmenimis. Gembės gaminamos iš ne žemesnės nei S 235 JN plieno klasės ir karstai cinkuojamos pagal EN1461</w:t>
            </w:r>
            <w:r w:rsidR="00B11B60">
              <w:rPr>
                <w:rFonts w:ascii="Arial" w:hAnsi="Arial" w:cs="Arial"/>
                <w:color w:val="000000" w:themeColor="text1"/>
                <w:sz w:val="22"/>
                <w:szCs w:val="22"/>
                <w:lang w:eastAsia="ar-SA"/>
              </w:rPr>
              <w:t xml:space="preserve"> standartą. </w:t>
            </w:r>
          </w:p>
        </w:tc>
      </w:tr>
      <w:tr w:rsidR="00A55B7D" w:rsidRPr="00833148" w14:paraId="66D10774" w14:textId="77777777" w:rsidTr="00B2757E">
        <w:tc>
          <w:tcPr>
            <w:tcW w:w="562" w:type="dxa"/>
            <w:tcBorders>
              <w:top w:val="single" w:sz="4" w:space="0" w:color="auto"/>
              <w:left w:val="single" w:sz="4" w:space="0" w:color="auto"/>
              <w:bottom w:val="single" w:sz="4" w:space="0" w:color="auto"/>
              <w:right w:val="single" w:sz="4" w:space="0" w:color="auto"/>
            </w:tcBorders>
          </w:tcPr>
          <w:p w14:paraId="7165F34D" w14:textId="381C72A4" w:rsidR="00A55B7D" w:rsidRDefault="00A55B7D" w:rsidP="00D2460C">
            <w:pPr>
              <w:spacing w:line="276" w:lineRule="auto"/>
              <w:jc w:val="center"/>
              <w:rPr>
                <w:rFonts w:ascii="Arial" w:hAnsi="Arial" w:cs="Arial"/>
                <w:sz w:val="22"/>
                <w:szCs w:val="22"/>
              </w:rPr>
            </w:pPr>
            <w:r>
              <w:rPr>
                <w:rFonts w:ascii="Arial" w:hAnsi="Arial" w:cs="Arial"/>
                <w:sz w:val="22"/>
                <w:szCs w:val="22"/>
              </w:rPr>
              <w:t>3.</w:t>
            </w:r>
          </w:p>
        </w:tc>
        <w:tc>
          <w:tcPr>
            <w:tcW w:w="4962" w:type="dxa"/>
            <w:tcBorders>
              <w:top w:val="single" w:sz="4" w:space="0" w:color="auto"/>
              <w:left w:val="single" w:sz="4" w:space="0" w:color="auto"/>
              <w:bottom w:val="single" w:sz="4" w:space="0" w:color="auto"/>
              <w:right w:val="single" w:sz="4" w:space="0" w:color="auto"/>
            </w:tcBorders>
          </w:tcPr>
          <w:p w14:paraId="6F33BD17" w14:textId="447CBCC4" w:rsidR="00A55B7D" w:rsidRPr="00710525" w:rsidRDefault="00A55B7D" w:rsidP="002421F6">
            <w:pPr>
              <w:tabs>
                <w:tab w:val="left" w:pos="2583"/>
              </w:tabs>
              <w:jc w:val="both"/>
              <w:rPr>
                <w:rFonts w:ascii="Arial" w:hAnsi="Arial" w:cs="Arial"/>
                <w:sz w:val="22"/>
                <w:szCs w:val="22"/>
              </w:rPr>
            </w:pPr>
            <w:r w:rsidRPr="00A55B7D">
              <w:rPr>
                <w:rFonts w:ascii="Arial" w:hAnsi="Arial" w:cs="Arial"/>
                <w:sz w:val="22"/>
                <w:szCs w:val="22"/>
              </w:rPr>
              <w:t>Laba diena,</w:t>
            </w:r>
            <w:r w:rsidRPr="00A55B7D">
              <w:rPr>
                <w:rFonts w:ascii="Arial" w:hAnsi="Arial" w:cs="Arial"/>
                <w:sz w:val="22"/>
                <w:szCs w:val="22"/>
              </w:rPr>
              <w:br/>
            </w:r>
            <w:r w:rsidRPr="00A55B7D">
              <w:rPr>
                <w:rFonts w:ascii="Arial" w:hAnsi="Arial" w:cs="Arial"/>
                <w:sz w:val="22"/>
                <w:szCs w:val="22"/>
              </w:rPr>
              <w:br/>
              <w:t>I) Projekto TS.13 reikalavimuose nurodyta vertinti pilkos spalvos, gofruotą, UV atsparų vamzdį d50 ir d75. Rinkoje atitinkančios technines savybes medžiagos yra tamsiai pilkos/juodos spalvos, lygios, ir gaminamos iki d63. Dėl to prašome patikslinti:</w:t>
            </w:r>
            <w:r w:rsidRPr="00A55B7D">
              <w:rPr>
                <w:rFonts w:ascii="Arial" w:hAnsi="Arial" w:cs="Arial"/>
                <w:sz w:val="22"/>
                <w:szCs w:val="22"/>
              </w:rPr>
              <w:br/>
            </w:r>
            <w:r w:rsidRPr="00A55B7D">
              <w:rPr>
                <w:rFonts w:ascii="Arial" w:hAnsi="Arial" w:cs="Arial"/>
                <w:sz w:val="22"/>
                <w:szCs w:val="22"/>
              </w:rPr>
              <w:br/>
              <w:t>1)Ar galima vertinti tamsiai pilką/juodą, lygų, UV atsparų vamzdį d63 kaip alternatyvą projekto nurodytiems d50 ir d75 vamzdžiams?</w:t>
            </w:r>
            <w:r w:rsidRPr="00A55B7D">
              <w:rPr>
                <w:rFonts w:ascii="Arial" w:hAnsi="Arial" w:cs="Arial"/>
                <w:sz w:val="22"/>
                <w:szCs w:val="22"/>
              </w:rPr>
              <w:br/>
            </w:r>
            <w:r w:rsidRPr="00A55B7D">
              <w:rPr>
                <w:rFonts w:ascii="Arial" w:hAnsi="Arial" w:cs="Arial"/>
                <w:sz w:val="22"/>
                <w:szCs w:val="22"/>
              </w:rPr>
              <w:br/>
              <w:t>2)Jei ne — prašome nurodyti, kokį sprendimą rekomenduojate dėl d75 . Prašome pateikti techninius parametrus.</w:t>
            </w:r>
            <w:r w:rsidRPr="00A55B7D">
              <w:rPr>
                <w:rFonts w:ascii="Arial" w:hAnsi="Arial" w:cs="Arial"/>
                <w:sz w:val="22"/>
                <w:szCs w:val="22"/>
              </w:rPr>
              <w:br/>
            </w:r>
            <w:r w:rsidRPr="00A55B7D">
              <w:rPr>
                <w:rFonts w:ascii="Arial" w:hAnsi="Arial" w:cs="Arial"/>
                <w:sz w:val="22"/>
                <w:szCs w:val="22"/>
              </w:rPr>
              <w:br/>
              <w:t>II) Peržiūrėjus pateiktą dokumentaciją nustatyta, kad gatvės šviestuvų gembių kiekiai nesutampa tarp darbų žiniaraščio, medžiagų žiniaraščio ir apšvietimo tinklų įrengimo plano.</w:t>
            </w:r>
            <w:r w:rsidRPr="00A55B7D">
              <w:rPr>
                <w:rFonts w:ascii="Arial" w:hAnsi="Arial" w:cs="Arial"/>
                <w:sz w:val="22"/>
                <w:szCs w:val="22"/>
              </w:rPr>
              <w:br/>
              <w:t>Prašome patikslinti faktinį numatomų įrengti gembių skaičių.</w:t>
            </w:r>
          </w:p>
        </w:tc>
        <w:tc>
          <w:tcPr>
            <w:tcW w:w="4536" w:type="dxa"/>
            <w:tcBorders>
              <w:top w:val="single" w:sz="4" w:space="0" w:color="auto"/>
              <w:left w:val="single" w:sz="4" w:space="0" w:color="auto"/>
              <w:bottom w:val="single" w:sz="4" w:space="0" w:color="auto"/>
              <w:right w:val="single" w:sz="4" w:space="0" w:color="auto"/>
            </w:tcBorders>
          </w:tcPr>
          <w:p w14:paraId="75F64856" w14:textId="77777777" w:rsidR="002158E9" w:rsidRDefault="002158E9" w:rsidP="002158E9">
            <w:pPr>
              <w:jc w:val="both"/>
              <w:rPr>
                <w:rFonts w:ascii="Arial" w:hAnsi="Arial" w:cs="Arial"/>
                <w:color w:val="000000" w:themeColor="text1"/>
                <w:sz w:val="22"/>
                <w:szCs w:val="22"/>
                <w:lang w:eastAsia="ar-SA"/>
              </w:rPr>
            </w:pPr>
          </w:p>
          <w:p w14:paraId="7296C04C" w14:textId="77777777" w:rsidR="00BF56B5" w:rsidRDefault="00BF56B5" w:rsidP="002158E9">
            <w:pPr>
              <w:jc w:val="both"/>
              <w:rPr>
                <w:rFonts w:ascii="Arial" w:hAnsi="Arial" w:cs="Arial"/>
                <w:color w:val="000000" w:themeColor="text1"/>
                <w:sz w:val="22"/>
                <w:szCs w:val="22"/>
                <w:lang w:val="af-ZA" w:eastAsia="ar-SA"/>
              </w:rPr>
            </w:pPr>
          </w:p>
          <w:p w14:paraId="3DB7403D" w14:textId="22C00AC0" w:rsidR="002158E9" w:rsidRPr="002A79E9" w:rsidRDefault="002158E9" w:rsidP="002158E9">
            <w:pPr>
              <w:jc w:val="both"/>
              <w:rPr>
                <w:rFonts w:ascii="Arial" w:hAnsi="Arial" w:cs="Arial"/>
                <w:sz w:val="22"/>
                <w:szCs w:val="22"/>
                <w:lang w:val="af-ZA" w:eastAsia="ar-SA"/>
              </w:rPr>
            </w:pPr>
            <w:r w:rsidRPr="002A79E9">
              <w:rPr>
                <w:rFonts w:ascii="Arial" w:hAnsi="Arial" w:cs="Arial"/>
                <w:sz w:val="22"/>
                <w:szCs w:val="22"/>
                <w:lang w:val="af-ZA" w:eastAsia="ar-SA"/>
              </w:rPr>
              <w:t xml:space="preserve">I) </w:t>
            </w:r>
            <w:r w:rsidR="002A79E9" w:rsidRPr="002A79E9">
              <w:rPr>
                <w:rFonts w:ascii="Arial" w:hAnsi="Arial" w:cs="Arial"/>
                <w:sz w:val="22"/>
                <w:szCs w:val="22"/>
                <w:lang w:eastAsia="ar-SA"/>
              </w:rPr>
              <w:t>Projekte numatyti vamzdžių diametrai ir kiti parametrai nekoreguojami. Papildomai nurodoma, kad galima naudoti juodos spalvos vamzdžius. Mažinti diametrus nėra pagrindo.</w:t>
            </w:r>
          </w:p>
          <w:p w14:paraId="721A331D" w14:textId="77777777" w:rsidR="00AC4030" w:rsidRPr="002158E9" w:rsidRDefault="00AC4030" w:rsidP="002158E9">
            <w:pPr>
              <w:jc w:val="both"/>
              <w:rPr>
                <w:rFonts w:ascii="Arial" w:hAnsi="Arial" w:cs="Arial"/>
                <w:color w:val="000000" w:themeColor="text1"/>
                <w:sz w:val="22"/>
                <w:szCs w:val="22"/>
                <w:lang w:val="af-ZA" w:eastAsia="ar-SA"/>
              </w:rPr>
            </w:pPr>
          </w:p>
          <w:p w14:paraId="1496BE2C" w14:textId="77777777" w:rsidR="005918FC" w:rsidRDefault="005918FC" w:rsidP="002158E9">
            <w:pPr>
              <w:jc w:val="both"/>
              <w:rPr>
                <w:rFonts w:ascii="Arial" w:hAnsi="Arial" w:cs="Arial"/>
                <w:color w:val="000000" w:themeColor="text1"/>
                <w:sz w:val="22"/>
                <w:szCs w:val="22"/>
                <w:lang w:eastAsia="ar-SA"/>
              </w:rPr>
            </w:pPr>
          </w:p>
          <w:p w14:paraId="2F6E1571" w14:textId="77777777" w:rsidR="00FD61FC" w:rsidRDefault="00FD61FC" w:rsidP="002158E9">
            <w:pPr>
              <w:jc w:val="both"/>
              <w:rPr>
                <w:rFonts w:ascii="Arial" w:hAnsi="Arial" w:cs="Arial"/>
                <w:color w:val="000000" w:themeColor="text1"/>
                <w:sz w:val="22"/>
                <w:szCs w:val="22"/>
                <w:lang w:eastAsia="ar-SA"/>
              </w:rPr>
            </w:pPr>
          </w:p>
          <w:p w14:paraId="7BA2B94C" w14:textId="77777777" w:rsidR="004800C1" w:rsidRDefault="004800C1" w:rsidP="002158E9">
            <w:pPr>
              <w:jc w:val="both"/>
              <w:rPr>
                <w:rFonts w:ascii="Arial" w:hAnsi="Arial" w:cs="Arial"/>
                <w:color w:val="000000" w:themeColor="text1"/>
                <w:sz w:val="22"/>
                <w:szCs w:val="22"/>
                <w:lang w:eastAsia="ar-SA"/>
              </w:rPr>
            </w:pPr>
          </w:p>
          <w:p w14:paraId="4FDE209E" w14:textId="77777777" w:rsidR="004800C1" w:rsidRDefault="004800C1" w:rsidP="002158E9">
            <w:pPr>
              <w:jc w:val="both"/>
              <w:rPr>
                <w:rFonts w:ascii="Arial" w:hAnsi="Arial" w:cs="Arial"/>
                <w:color w:val="000000" w:themeColor="text1"/>
                <w:sz w:val="22"/>
                <w:szCs w:val="22"/>
                <w:lang w:eastAsia="ar-SA"/>
              </w:rPr>
            </w:pPr>
          </w:p>
          <w:p w14:paraId="765241FE" w14:textId="77777777" w:rsidR="004800C1" w:rsidRDefault="004800C1" w:rsidP="002158E9">
            <w:pPr>
              <w:jc w:val="both"/>
              <w:rPr>
                <w:rFonts w:ascii="Arial" w:hAnsi="Arial" w:cs="Arial"/>
                <w:color w:val="000000" w:themeColor="text1"/>
                <w:sz w:val="22"/>
                <w:szCs w:val="22"/>
                <w:lang w:eastAsia="ar-SA"/>
              </w:rPr>
            </w:pPr>
          </w:p>
          <w:p w14:paraId="305BD5F8" w14:textId="77777777" w:rsidR="004800C1" w:rsidRDefault="004800C1" w:rsidP="002158E9">
            <w:pPr>
              <w:jc w:val="both"/>
              <w:rPr>
                <w:rFonts w:ascii="Arial" w:hAnsi="Arial" w:cs="Arial"/>
                <w:color w:val="000000" w:themeColor="text1"/>
                <w:sz w:val="22"/>
                <w:szCs w:val="22"/>
                <w:lang w:eastAsia="ar-SA"/>
              </w:rPr>
            </w:pPr>
          </w:p>
          <w:p w14:paraId="150CBA53" w14:textId="77777777" w:rsidR="004800C1" w:rsidRDefault="004800C1" w:rsidP="002158E9">
            <w:pPr>
              <w:jc w:val="both"/>
              <w:rPr>
                <w:rFonts w:ascii="Arial" w:hAnsi="Arial" w:cs="Arial"/>
                <w:color w:val="000000" w:themeColor="text1"/>
                <w:sz w:val="22"/>
                <w:szCs w:val="22"/>
                <w:lang w:eastAsia="ar-SA"/>
              </w:rPr>
            </w:pPr>
          </w:p>
          <w:p w14:paraId="0AC90DBC" w14:textId="77777777" w:rsidR="00FD61FC" w:rsidRDefault="00FD61FC" w:rsidP="002158E9">
            <w:pPr>
              <w:jc w:val="both"/>
              <w:rPr>
                <w:rFonts w:ascii="Arial" w:hAnsi="Arial" w:cs="Arial"/>
                <w:color w:val="000000" w:themeColor="text1"/>
                <w:sz w:val="22"/>
                <w:szCs w:val="22"/>
                <w:lang w:eastAsia="ar-SA"/>
              </w:rPr>
            </w:pPr>
          </w:p>
          <w:p w14:paraId="09A10B15" w14:textId="77777777" w:rsidR="00FD61FC" w:rsidRDefault="00FD61FC" w:rsidP="002158E9">
            <w:pPr>
              <w:jc w:val="both"/>
              <w:rPr>
                <w:rFonts w:ascii="Arial" w:hAnsi="Arial" w:cs="Arial"/>
                <w:color w:val="000000" w:themeColor="text1"/>
                <w:sz w:val="22"/>
                <w:szCs w:val="22"/>
                <w:lang w:eastAsia="ar-SA"/>
              </w:rPr>
            </w:pPr>
          </w:p>
          <w:p w14:paraId="4F09B133" w14:textId="080029B8" w:rsidR="00A33F96" w:rsidRPr="00A33F96" w:rsidRDefault="002158E9" w:rsidP="00A33F96">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II)</w:t>
            </w:r>
            <w:r w:rsidR="00A33F96" w:rsidRPr="00A33F96">
              <w:rPr>
                <w:rFonts w:ascii="Arial" w:hAnsi="Arial" w:cs="Arial"/>
                <w:color w:val="000000" w:themeColor="text1"/>
                <w:sz w:val="22"/>
                <w:szCs w:val="22"/>
                <w:lang w:eastAsia="ar-SA"/>
              </w:rPr>
              <w:t>Šviestuvų ir gembių skaičius ne vienodas, nes:</w:t>
            </w:r>
          </w:p>
          <w:p w14:paraId="41DFDC86" w14:textId="77777777" w:rsidR="00A33F96" w:rsidRPr="00A33F96" w:rsidRDefault="00A33F96" w:rsidP="00A33F96">
            <w:pPr>
              <w:jc w:val="both"/>
              <w:rPr>
                <w:rFonts w:ascii="Arial" w:hAnsi="Arial" w:cs="Arial"/>
                <w:color w:val="000000" w:themeColor="text1"/>
                <w:sz w:val="22"/>
                <w:szCs w:val="22"/>
                <w:lang w:eastAsia="ar-SA"/>
              </w:rPr>
            </w:pPr>
            <w:r w:rsidRPr="00A33F96">
              <w:rPr>
                <w:rFonts w:ascii="Arial" w:hAnsi="Arial" w:cs="Arial"/>
                <w:color w:val="000000" w:themeColor="text1"/>
                <w:sz w:val="22"/>
                <w:szCs w:val="22"/>
                <w:lang w:eastAsia="ar-SA"/>
              </w:rPr>
              <w:t>4 šviestuvai keičiasi ant esamų atramų (nekeičiant gembių);</w:t>
            </w:r>
          </w:p>
          <w:p w14:paraId="441BE934" w14:textId="77777777" w:rsidR="00A33F96" w:rsidRPr="00A33F96" w:rsidRDefault="00A33F96" w:rsidP="00A33F96">
            <w:pPr>
              <w:jc w:val="both"/>
              <w:rPr>
                <w:rFonts w:ascii="Arial" w:hAnsi="Arial" w:cs="Arial"/>
                <w:color w:val="000000" w:themeColor="text1"/>
                <w:sz w:val="22"/>
                <w:szCs w:val="22"/>
                <w:lang w:eastAsia="ar-SA"/>
              </w:rPr>
            </w:pPr>
            <w:r w:rsidRPr="00A33F96">
              <w:rPr>
                <w:rFonts w:ascii="Arial" w:hAnsi="Arial" w:cs="Arial"/>
                <w:color w:val="000000" w:themeColor="text1"/>
                <w:sz w:val="22"/>
                <w:szCs w:val="22"/>
                <w:lang w:eastAsia="ar-SA"/>
              </w:rPr>
              <w:t>10 šviestuvų montuojasi po viaduku;</w:t>
            </w:r>
          </w:p>
          <w:p w14:paraId="7DCE58A3" w14:textId="77777777" w:rsidR="00A33F96" w:rsidRPr="00A33F96" w:rsidRDefault="00A33F96" w:rsidP="00A33F96">
            <w:pPr>
              <w:jc w:val="both"/>
              <w:rPr>
                <w:rFonts w:ascii="Arial" w:hAnsi="Arial" w:cs="Arial"/>
                <w:color w:val="000000" w:themeColor="text1"/>
                <w:sz w:val="22"/>
                <w:szCs w:val="22"/>
                <w:lang w:eastAsia="ar-SA"/>
              </w:rPr>
            </w:pPr>
            <w:r w:rsidRPr="00A33F96">
              <w:rPr>
                <w:rFonts w:ascii="Arial" w:hAnsi="Arial" w:cs="Arial"/>
                <w:color w:val="000000" w:themeColor="text1"/>
                <w:sz w:val="22"/>
                <w:szCs w:val="22"/>
                <w:lang w:eastAsia="ar-SA"/>
              </w:rPr>
              <w:t>12 šviestuvų su gembėmis ant 10m atramų;</w:t>
            </w:r>
          </w:p>
          <w:p w14:paraId="702B62DE" w14:textId="77777777" w:rsidR="00A33F96" w:rsidRPr="00A33F96" w:rsidRDefault="00A33F96" w:rsidP="00A33F96">
            <w:pPr>
              <w:jc w:val="both"/>
              <w:rPr>
                <w:rFonts w:ascii="Arial" w:hAnsi="Arial" w:cs="Arial"/>
                <w:color w:val="000000" w:themeColor="text1"/>
                <w:sz w:val="22"/>
                <w:szCs w:val="22"/>
                <w:lang w:eastAsia="ar-SA"/>
              </w:rPr>
            </w:pPr>
            <w:r w:rsidRPr="00A33F96">
              <w:rPr>
                <w:rFonts w:ascii="Arial" w:hAnsi="Arial" w:cs="Arial"/>
                <w:color w:val="000000" w:themeColor="text1"/>
                <w:sz w:val="22"/>
                <w:szCs w:val="22"/>
                <w:lang w:eastAsia="ar-SA"/>
              </w:rPr>
              <w:t>2 šviestuvai su gembėmis ant 12m atramų;</w:t>
            </w:r>
          </w:p>
          <w:p w14:paraId="4B7CD004" w14:textId="77777777" w:rsidR="00A33F96" w:rsidRPr="00A33F96" w:rsidRDefault="00A33F96" w:rsidP="00A33F96">
            <w:pPr>
              <w:jc w:val="both"/>
              <w:rPr>
                <w:rFonts w:ascii="Arial" w:hAnsi="Arial" w:cs="Arial"/>
                <w:color w:val="000000" w:themeColor="text1"/>
                <w:sz w:val="22"/>
                <w:szCs w:val="22"/>
                <w:lang w:eastAsia="ar-SA"/>
              </w:rPr>
            </w:pPr>
            <w:r w:rsidRPr="00A33F96">
              <w:rPr>
                <w:rFonts w:ascii="Arial" w:hAnsi="Arial" w:cs="Arial"/>
                <w:color w:val="000000" w:themeColor="text1"/>
                <w:sz w:val="22"/>
                <w:szCs w:val="22"/>
                <w:lang w:eastAsia="ar-SA"/>
              </w:rPr>
              <w:t>2 šviestuvai ant 6m atramų.</w:t>
            </w:r>
          </w:p>
          <w:p w14:paraId="2EEA1FC1" w14:textId="67315B19" w:rsidR="00A33F96" w:rsidRPr="002158E9" w:rsidRDefault="00A33F96" w:rsidP="002158E9">
            <w:pPr>
              <w:jc w:val="both"/>
              <w:rPr>
                <w:rFonts w:ascii="Arial" w:hAnsi="Arial" w:cs="Arial"/>
                <w:color w:val="000000" w:themeColor="text1"/>
                <w:sz w:val="22"/>
                <w:szCs w:val="22"/>
                <w:lang w:eastAsia="ar-SA"/>
              </w:rPr>
            </w:pP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15A4" w14:textId="77777777" w:rsidR="008005A3" w:rsidRPr="004A75B3" w:rsidRDefault="008005A3">
      <w:r w:rsidRPr="004A75B3">
        <w:separator/>
      </w:r>
    </w:p>
  </w:endnote>
  <w:endnote w:type="continuationSeparator" w:id="0">
    <w:p w14:paraId="09DCE72E" w14:textId="77777777" w:rsidR="008005A3" w:rsidRPr="004A75B3" w:rsidRDefault="008005A3">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2010" w14:textId="77777777" w:rsidR="008005A3" w:rsidRPr="004A75B3" w:rsidRDefault="008005A3">
      <w:r w:rsidRPr="004A75B3">
        <w:separator/>
      </w:r>
    </w:p>
  </w:footnote>
  <w:footnote w:type="continuationSeparator" w:id="0">
    <w:p w14:paraId="64F84767" w14:textId="77777777" w:rsidR="008005A3" w:rsidRPr="004A75B3" w:rsidRDefault="008005A3">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A9"/>
    <w:rsid w:val="00012B58"/>
    <w:rsid w:val="0001684D"/>
    <w:rsid w:val="00021CBE"/>
    <w:rsid w:val="00023602"/>
    <w:rsid w:val="000245E6"/>
    <w:rsid w:val="00025795"/>
    <w:rsid w:val="00030969"/>
    <w:rsid w:val="00037D8D"/>
    <w:rsid w:val="00040016"/>
    <w:rsid w:val="00040318"/>
    <w:rsid w:val="00042405"/>
    <w:rsid w:val="00042661"/>
    <w:rsid w:val="0004326F"/>
    <w:rsid w:val="0004763A"/>
    <w:rsid w:val="00047B39"/>
    <w:rsid w:val="00052CC1"/>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769F"/>
    <w:rsid w:val="000E198E"/>
    <w:rsid w:val="000E3885"/>
    <w:rsid w:val="000E7CAF"/>
    <w:rsid w:val="000F68C9"/>
    <w:rsid w:val="000F7E2E"/>
    <w:rsid w:val="0010004D"/>
    <w:rsid w:val="00100515"/>
    <w:rsid w:val="00104985"/>
    <w:rsid w:val="00104DB1"/>
    <w:rsid w:val="00104F3F"/>
    <w:rsid w:val="0010708D"/>
    <w:rsid w:val="001075E9"/>
    <w:rsid w:val="001118D4"/>
    <w:rsid w:val="00112819"/>
    <w:rsid w:val="0011338C"/>
    <w:rsid w:val="0011487E"/>
    <w:rsid w:val="001153B4"/>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62A6"/>
    <w:rsid w:val="001E6D72"/>
    <w:rsid w:val="001E726E"/>
    <w:rsid w:val="001E75B1"/>
    <w:rsid w:val="001F2297"/>
    <w:rsid w:val="001F299E"/>
    <w:rsid w:val="001F591E"/>
    <w:rsid w:val="001F6009"/>
    <w:rsid w:val="00202069"/>
    <w:rsid w:val="00210EAD"/>
    <w:rsid w:val="00213E01"/>
    <w:rsid w:val="002158E9"/>
    <w:rsid w:val="00215CE0"/>
    <w:rsid w:val="0021602B"/>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A79E9"/>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0EFD"/>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74A2E"/>
    <w:rsid w:val="00377085"/>
    <w:rsid w:val="00380030"/>
    <w:rsid w:val="00381E68"/>
    <w:rsid w:val="003848FF"/>
    <w:rsid w:val="003850F6"/>
    <w:rsid w:val="00392D76"/>
    <w:rsid w:val="00393330"/>
    <w:rsid w:val="003A1E21"/>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2C48"/>
    <w:rsid w:val="00474302"/>
    <w:rsid w:val="00476A98"/>
    <w:rsid w:val="00477779"/>
    <w:rsid w:val="004800C1"/>
    <w:rsid w:val="004801F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61A0"/>
    <w:rsid w:val="004A709F"/>
    <w:rsid w:val="004A75B3"/>
    <w:rsid w:val="004B2B66"/>
    <w:rsid w:val="004B5CF0"/>
    <w:rsid w:val="004B5F10"/>
    <w:rsid w:val="004C2CEC"/>
    <w:rsid w:val="004C5CB9"/>
    <w:rsid w:val="004C7C44"/>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520F"/>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18FC"/>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5B3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87334"/>
    <w:rsid w:val="0069105C"/>
    <w:rsid w:val="00696327"/>
    <w:rsid w:val="006A009B"/>
    <w:rsid w:val="006A168E"/>
    <w:rsid w:val="006A27D7"/>
    <w:rsid w:val="006A327B"/>
    <w:rsid w:val="006A5432"/>
    <w:rsid w:val="006A58DC"/>
    <w:rsid w:val="006A5F9B"/>
    <w:rsid w:val="006A78B6"/>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703EFC"/>
    <w:rsid w:val="00706226"/>
    <w:rsid w:val="00710525"/>
    <w:rsid w:val="0071347D"/>
    <w:rsid w:val="0071424B"/>
    <w:rsid w:val="00715B78"/>
    <w:rsid w:val="00715F5C"/>
    <w:rsid w:val="00721A13"/>
    <w:rsid w:val="007242E3"/>
    <w:rsid w:val="007269FE"/>
    <w:rsid w:val="007309D1"/>
    <w:rsid w:val="00732CDD"/>
    <w:rsid w:val="00744479"/>
    <w:rsid w:val="00747573"/>
    <w:rsid w:val="00751156"/>
    <w:rsid w:val="00757C9C"/>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1D60"/>
    <w:rsid w:val="007D39F5"/>
    <w:rsid w:val="007E6B59"/>
    <w:rsid w:val="007E6E6E"/>
    <w:rsid w:val="007F144D"/>
    <w:rsid w:val="007F1FE7"/>
    <w:rsid w:val="007F2C86"/>
    <w:rsid w:val="007F33E1"/>
    <w:rsid w:val="007F43ED"/>
    <w:rsid w:val="007F4F2E"/>
    <w:rsid w:val="008003DD"/>
    <w:rsid w:val="0080047D"/>
    <w:rsid w:val="008005A3"/>
    <w:rsid w:val="008028F8"/>
    <w:rsid w:val="00806F3F"/>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12B8"/>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482"/>
    <w:rsid w:val="00960A1A"/>
    <w:rsid w:val="00962BE8"/>
    <w:rsid w:val="00962EA6"/>
    <w:rsid w:val="0096445C"/>
    <w:rsid w:val="0096662B"/>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3F96"/>
    <w:rsid w:val="00A34B29"/>
    <w:rsid w:val="00A35157"/>
    <w:rsid w:val="00A50815"/>
    <w:rsid w:val="00A54B9A"/>
    <w:rsid w:val="00A55B7D"/>
    <w:rsid w:val="00A55E10"/>
    <w:rsid w:val="00A5630E"/>
    <w:rsid w:val="00A60419"/>
    <w:rsid w:val="00A60830"/>
    <w:rsid w:val="00A6703C"/>
    <w:rsid w:val="00A759B3"/>
    <w:rsid w:val="00A77003"/>
    <w:rsid w:val="00A81377"/>
    <w:rsid w:val="00A8167E"/>
    <w:rsid w:val="00A83FDB"/>
    <w:rsid w:val="00A8466C"/>
    <w:rsid w:val="00A864CD"/>
    <w:rsid w:val="00A865C7"/>
    <w:rsid w:val="00A87436"/>
    <w:rsid w:val="00A946C7"/>
    <w:rsid w:val="00A9581B"/>
    <w:rsid w:val="00A958F7"/>
    <w:rsid w:val="00A97A7C"/>
    <w:rsid w:val="00AA0B84"/>
    <w:rsid w:val="00AA1E8F"/>
    <w:rsid w:val="00AA3A22"/>
    <w:rsid w:val="00AA4E67"/>
    <w:rsid w:val="00AA7176"/>
    <w:rsid w:val="00AB307C"/>
    <w:rsid w:val="00AB36B2"/>
    <w:rsid w:val="00AB4AF8"/>
    <w:rsid w:val="00AB5AF9"/>
    <w:rsid w:val="00AB5C68"/>
    <w:rsid w:val="00AC03DC"/>
    <w:rsid w:val="00AC0953"/>
    <w:rsid w:val="00AC3CAB"/>
    <w:rsid w:val="00AC4030"/>
    <w:rsid w:val="00AC6FF4"/>
    <w:rsid w:val="00AC7DE3"/>
    <w:rsid w:val="00AD26FE"/>
    <w:rsid w:val="00AD502C"/>
    <w:rsid w:val="00AF15D6"/>
    <w:rsid w:val="00AF2A06"/>
    <w:rsid w:val="00AF348C"/>
    <w:rsid w:val="00AF40FB"/>
    <w:rsid w:val="00AF7411"/>
    <w:rsid w:val="00B00256"/>
    <w:rsid w:val="00B01679"/>
    <w:rsid w:val="00B017F4"/>
    <w:rsid w:val="00B02983"/>
    <w:rsid w:val="00B0332B"/>
    <w:rsid w:val="00B044FC"/>
    <w:rsid w:val="00B067B4"/>
    <w:rsid w:val="00B11AF6"/>
    <w:rsid w:val="00B11B60"/>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C99"/>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F3DDD"/>
    <w:rsid w:val="00BF3E45"/>
    <w:rsid w:val="00BF4FEE"/>
    <w:rsid w:val="00BF56B5"/>
    <w:rsid w:val="00BF622D"/>
    <w:rsid w:val="00BF73BD"/>
    <w:rsid w:val="00C022C7"/>
    <w:rsid w:val="00C0580B"/>
    <w:rsid w:val="00C11E69"/>
    <w:rsid w:val="00C12041"/>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6EF2"/>
    <w:rsid w:val="00CB7508"/>
    <w:rsid w:val="00CB759D"/>
    <w:rsid w:val="00CC3795"/>
    <w:rsid w:val="00CC751E"/>
    <w:rsid w:val="00CD0CD7"/>
    <w:rsid w:val="00CD2242"/>
    <w:rsid w:val="00CD33BA"/>
    <w:rsid w:val="00CD4362"/>
    <w:rsid w:val="00CD5008"/>
    <w:rsid w:val="00CE2D60"/>
    <w:rsid w:val="00CE3168"/>
    <w:rsid w:val="00CE3B68"/>
    <w:rsid w:val="00CE4B12"/>
    <w:rsid w:val="00CF7013"/>
    <w:rsid w:val="00CF7421"/>
    <w:rsid w:val="00D0273E"/>
    <w:rsid w:val="00D027C2"/>
    <w:rsid w:val="00D04701"/>
    <w:rsid w:val="00D052A1"/>
    <w:rsid w:val="00D0612F"/>
    <w:rsid w:val="00D0742C"/>
    <w:rsid w:val="00D074DC"/>
    <w:rsid w:val="00D118F9"/>
    <w:rsid w:val="00D13B67"/>
    <w:rsid w:val="00D15462"/>
    <w:rsid w:val="00D169B4"/>
    <w:rsid w:val="00D2460C"/>
    <w:rsid w:val="00D27631"/>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19D5"/>
    <w:rsid w:val="00D73B6A"/>
    <w:rsid w:val="00D73BA4"/>
    <w:rsid w:val="00D7718A"/>
    <w:rsid w:val="00D8465B"/>
    <w:rsid w:val="00D94011"/>
    <w:rsid w:val="00D95757"/>
    <w:rsid w:val="00DA0458"/>
    <w:rsid w:val="00DB48F6"/>
    <w:rsid w:val="00DC0E80"/>
    <w:rsid w:val="00DC1E44"/>
    <w:rsid w:val="00DC50D9"/>
    <w:rsid w:val="00DD2B65"/>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5348A"/>
    <w:rsid w:val="00E55914"/>
    <w:rsid w:val="00E61446"/>
    <w:rsid w:val="00E618FA"/>
    <w:rsid w:val="00E61D37"/>
    <w:rsid w:val="00E6251D"/>
    <w:rsid w:val="00E62DE0"/>
    <w:rsid w:val="00E7012A"/>
    <w:rsid w:val="00E71723"/>
    <w:rsid w:val="00E72B49"/>
    <w:rsid w:val="00E75B97"/>
    <w:rsid w:val="00E83E0F"/>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6DCA"/>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662FA"/>
    <w:rsid w:val="00F71D8C"/>
    <w:rsid w:val="00F7322D"/>
    <w:rsid w:val="00F75DD8"/>
    <w:rsid w:val="00F8053B"/>
    <w:rsid w:val="00F807EB"/>
    <w:rsid w:val="00F80D07"/>
    <w:rsid w:val="00F84A3E"/>
    <w:rsid w:val="00F87CFC"/>
    <w:rsid w:val="00F9285F"/>
    <w:rsid w:val="00F93A82"/>
    <w:rsid w:val="00F95514"/>
    <w:rsid w:val="00FA3B0B"/>
    <w:rsid w:val="00FB2E89"/>
    <w:rsid w:val="00FB6BD2"/>
    <w:rsid w:val="00FB76BD"/>
    <w:rsid w:val="00FB7D09"/>
    <w:rsid w:val="00FC2851"/>
    <w:rsid w:val="00FC50AC"/>
    <w:rsid w:val="00FC70A3"/>
    <w:rsid w:val="00FD5FF3"/>
    <w:rsid w:val="00FD61FC"/>
    <w:rsid w:val="00FD766B"/>
    <w:rsid w:val="00FE4D08"/>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2527</Words>
  <Characters>1441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179</cp:revision>
  <dcterms:created xsi:type="dcterms:W3CDTF">2024-10-30T08:43:00Z</dcterms:created>
  <dcterms:modified xsi:type="dcterms:W3CDTF">2025-10-14T11:02:00Z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