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108D" w14:textId="77777777" w:rsidR="00910FDC" w:rsidRPr="00263669" w:rsidRDefault="00910FDC" w:rsidP="0082748F">
      <w:pPr>
        <w:spacing w:after="0"/>
        <w:jc w:val="center"/>
        <w:rPr>
          <w:rFonts w:cstheme="minorHAnsi"/>
          <w:sz w:val="24"/>
          <w:szCs w:val="24"/>
          <w:lang w:val="lt-LT"/>
        </w:rPr>
      </w:pPr>
      <w:r w:rsidRPr="00263669">
        <w:rPr>
          <w:rFonts w:cstheme="minorHAnsi"/>
          <w:noProof/>
          <w:sz w:val="24"/>
          <w:szCs w:val="24"/>
          <w:lang w:val="lt-LT" w:eastAsia="lt-LT"/>
        </w:rPr>
        <w:drawing>
          <wp:inline distT="0" distB="0" distL="0" distR="0" wp14:anchorId="55A15ABB" wp14:editId="2A22A8ED">
            <wp:extent cx="420482" cy="468172"/>
            <wp:effectExtent l="0" t="0" r="0" b="825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69" cy="46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D6C1" w14:textId="77777777" w:rsidR="00910FDC" w:rsidRPr="00263669" w:rsidRDefault="00910FDC" w:rsidP="0082748F">
      <w:pPr>
        <w:spacing w:after="0"/>
        <w:jc w:val="center"/>
        <w:rPr>
          <w:rFonts w:cstheme="minorHAnsi"/>
          <w:b/>
          <w:sz w:val="24"/>
          <w:szCs w:val="24"/>
          <w:lang w:val="lt-LT"/>
        </w:rPr>
      </w:pPr>
    </w:p>
    <w:p w14:paraId="7DB06262" w14:textId="77777777" w:rsidR="0082748F" w:rsidRPr="00263669" w:rsidRDefault="0082748F" w:rsidP="00E83721">
      <w:pPr>
        <w:spacing w:after="0"/>
        <w:jc w:val="center"/>
        <w:rPr>
          <w:rFonts w:cstheme="minorHAnsi"/>
          <w:b/>
          <w:sz w:val="24"/>
          <w:szCs w:val="24"/>
          <w:lang w:val="lt-LT"/>
        </w:rPr>
      </w:pPr>
      <w:r w:rsidRPr="00263669">
        <w:rPr>
          <w:rFonts w:cstheme="minorHAnsi"/>
          <w:b/>
          <w:sz w:val="24"/>
          <w:szCs w:val="24"/>
          <w:lang w:val="lt-LT"/>
        </w:rPr>
        <w:t>LIETUVOS ISTORIJOS INSTITUT</w:t>
      </w:r>
      <w:r w:rsidR="00D7216C" w:rsidRPr="00263669">
        <w:rPr>
          <w:rFonts w:cstheme="minorHAnsi"/>
          <w:b/>
          <w:sz w:val="24"/>
          <w:szCs w:val="24"/>
          <w:lang w:val="lt-LT"/>
        </w:rPr>
        <w:t>AS</w:t>
      </w:r>
    </w:p>
    <w:p w14:paraId="72BB333F" w14:textId="77777777" w:rsidR="00E83721" w:rsidRPr="00263669" w:rsidRDefault="00E83721" w:rsidP="00E83721">
      <w:pPr>
        <w:spacing w:after="0"/>
        <w:jc w:val="center"/>
        <w:rPr>
          <w:rFonts w:cstheme="minorHAnsi"/>
          <w:b/>
          <w:sz w:val="24"/>
          <w:szCs w:val="24"/>
          <w:lang w:val="lt-LT"/>
        </w:rPr>
      </w:pPr>
    </w:p>
    <w:p w14:paraId="12A9FC96" w14:textId="2F941DB6" w:rsidR="00D7216C" w:rsidRPr="00263669" w:rsidRDefault="00E83721" w:rsidP="00D7216C">
      <w:pPr>
        <w:spacing w:after="0"/>
        <w:jc w:val="center"/>
        <w:rPr>
          <w:rFonts w:cstheme="minorHAnsi"/>
          <w:sz w:val="24"/>
          <w:szCs w:val="24"/>
          <w:lang w:val="lt-LT"/>
        </w:rPr>
      </w:pPr>
      <w:r w:rsidRPr="00263669">
        <w:rPr>
          <w:rFonts w:cstheme="minorHAnsi"/>
          <w:sz w:val="24"/>
          <w:szCs w:val="24"/>
          <w:lang w:val="lt-LT"/>
        </w:rPr>
        <w:t>B</w:t>
      </w:r>
      <w:r w:rsidR="00D7216C" w:rsidRPr="00263669">
        <w:rPr>
          <w:rFonts w:cstheme="minorHAnsi"/>
          <w:sz w:val="24"/>
          <w:szCs w:val="24"/>
          <w:lang w:val="lt-LT"/>
        </w:rPr>
        <w:t xml:space="preserve">iudžetinė įstaiga, </w:t>
      </w:r>
      <w:r w:rsidR="00E2144C" w:rsidRPr="00263669">
        <w:rPr>
          <w:rFonts w:cstheme="minorHAnsi"/>
          <w:sz w:val="24"/>
          <w:szCs w:val="24"/>
          <w:lang w:val="lt-LT"/>
        </w:rPr>
        <w:t>Tilto</w:t>
      </w:r>
      <w:r w:rsidR="00E5042B" w:rsidRPr="00263669">
        <w:rPr>
          <w:rFonts w:cstheme="minorHAnsi"/>
          <w:sz w:val="24"/>
          <w:szCs w:val="24"/>
          <w:lang w:val="lt-LT"/>
        </w:rPr>
        <w:t> </w:t>
      </w:r>
      <w:r w:rsidR="00D7216C" w:rsidRPr="00263669">
        <w:rPr>
          <w:rFonts w:cstheme="minorHAnsi"/>
          <w:sz w:val="24"/>
          <w:szCs w:val="24"/>
          <w:lang w:val="lt-LT"/>
        </w:rPr>
        <w:t>g.</w:t>
      </w:r>
      <w:r w:rsidR="00E5042B" w:rsidRPr="00263669">
        <w:rPr>
          <w:rFonts w:cstheme="minorHAnsi"/>
          <w:sz w:val="24"/>
          <w:szCs w:val="24"/>
          <w:lang w:val="lt-LT"/>
        </w:rPr>
        <w:t> </w:t>
      </w:r>
      <w:r w:rsidR="00E2144C" w:rsidRPr="00263669">
        <w:rPr>
          <w:rFonts w:cstheme="minorHAnsi"/>
          <w:sz w:val="24"/>
          <w:szCs w:val="24"/>
          <w:lang w:val="lt-LT"/>
        </w:rPr>
        <w:t>17</w:t>
      </w:r>
      <w:r w:rsidR="00D7216C" w:rsidRPr="00263669">
        <w:rPr>
          <w:rFonts w:cstheme="minorHAnsi"/>
          <w:sz w:val="24"/>
          <w:szCs w:val="24"/>
          <w:lang w:val="lt-LT"/>
        </w:rPr>
        <w:t>, LT-0110</w:t>
      </w:r>
      <w:r w:rsidR="00E2144C" w:rsidRPr="00263669">
        <w:rPr>
          <w:rFonts w:cstheme="minorHAnsi"/>
          <w:sz w:val="24"/>
          <w:szCs w:val="24"/>
          <w:lang w:val="lt-LT"/>
        </w:rPr>
        <w:t>1</w:t>
      </w:r>
      <w:r w:rsidR="00D7216C" w:rsidRPr="00263669">
        <w:rPr>
          <w:rFonts w:cstheme="minorHAnsi"/>
          <w:sz w:val="24"/>
          <w:szCs w:val="24"/>
          <w:lang w:val="lt-LT"/>
        </w:rPr>
        <w:t xml:space="preserve"> Vilnius, tel. (8 5) 261 4436, el. p. </w:t>
      </w:r>
      <w:hyperlink r:id="rId7" w:history="1">
        <w:r w:rsidR="0082464C" w:rsidRPr="00263669">
          <w:rPr>
            <w:rStyle w:val="Hyperlink"/>
            <w:rFonts w:cstheme="minorHAnsi"/>
            <w:sz w:val="24"/>
            <w:szCs w:val="24"/>
            <w:lang w:val="lt-LT"/>
          </w:rPr>
          <w:t>istorija@istorija.lt</w:t>
        </w:r>
      </w:hyperlink>
      <w:r w:rsidR="0082464C" w:rsidRPr="00263669">
        <w:rPr>
          <w:rFonts w:cstheme="minorHAnsi"/>
          <w:sz w:val="24"/>
          <w:szCs w:val="24"/>
          <w:lang w:val="lt-LT"/>
        </w:rPr>
        <w:t xml:space="preserve"> </w:t>
      </w:r>
    </w:p>
    <w:p w14:paraId="1E4BD458" w14:textId="77777777" w:rsidR="00895150" w:rsidRPr="00263669" w:rsidRDefault="00C91484" w:rsidP="00C91484">
      <w:pPr>
        <w:spacing w:after="0" w:line="240" w:lineRule="auto"/>
        <w:jc w:val="center"/>
        <w:rPr>
          <w:rFonts w:cstheme="minorHAnsi"/>
          <w:sz w:val="24"/>
          <w:szCs w:val="24"/>
          <w:lang w:val="lt-LT"/>
        </w:rPr>
      </w:pPr>
      <w:r w:rsidRPr="00263669">
        <w:rPr>
          <w:rFonts w:cstheme="minorHAnsi"/>
          <w:sz w:val="24"/>
          <w:szCs w:val="24"/>
          <w:lang w:val="lt-LT"/>
        </w:rPr>
        <w:t>Duomenys kaupiami ir saugomi Juridinių asmenų registre, kodas 111955361</w:t>
      </w:r>
    </w:p>
    <w:p w14:paraId="5E1E033E" w14:textId="249CED86" w:rsidR="00C91484" w:rsidRPr="00263669" w:rsidRDefault="00895150" w:rsidP="00C91484">
      <w:pPr>
        <w:spacing w:after="0" w:line="240" w:lineRule="auto"/>
        <w:jc w:val="center"/>
        <w:rPr>
          <w:rFonts w:cstheme="minorHAnsi"/>
          <w:sz w:val="24"/>
          <w:szCs w:val="24"/>
          <w:lang w:val="lt-LT"/>
        </w:rPr>
      </w:pPr>
      <w:r w:rsidRPr="00263669">
        <w:rPr>
          <w:rFonts w:cstheme="minorHAnsi"/>
          <w:sz w:val="24"/>
          <w:szCs w:val="24"/>
          <w:lang w:val="lt-LT"/>
        </w:rPr>
        <w:t>_____</w:t>
      </w:r>
      <w:r w:rsidR="00C91484" w:rsidRPr="00263669">
        <w:rPr>
          <w:rFonts w:cstheme="minorHAnsi"/>
          <w:sz w:val="24"/>
          <w:szCs w:val="24"/>
          <w:lang w:val="lt-LT"/>
        </w:rPr>
        <w:t>______________________________________________________________________________________________</w:t>
      </w:r>
      <w:r w:rsidRPr="00263669">
        <w:rPr>
          <w:rFonts w:cstheme="minorHAnsi"/>
          <w:sz w:val="24"/>
          <w:szCs w:val="24"/>
          <w:lang w:val="lt-LT"/>
        </w:rPr>
        <w:t>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1243"/>
        <w:gridCol w:w="3439"/>
      </w:tblGrid>
      <w:tr w:rsidR="00707353" w:rsidRPr="00263669" w14:paraId="67E23319" w14:textId="77777777" w:rsidTr="004B40AB">
        <w:tc>
          <w:tcPr>
            <w:tcW w:w="5353" w:type="dxa"/>
          </w:tcPr>
          <w:p w14:paraId="3B00444C" w14:textId="77777777" w:rsidR="00707353" w:rsidRPr="00263669" w:rsidRDefault="00707353" w:rsidP="002F7764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</w:p>
          <w:p w14:paraId="74E0CA8C" w14:textId="3DB65E51" w:rsidR="0082464C" w:rsidRPr="00263669" w:rsidRDefault="00C1458D" w:rsidP="002F7764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263669">
              <w:rPr>
                <w:rFonts w:cstheme="minorHAnsi"/>
                <w:sz w:val="24"/>
                <w:szCs w:val="24"/>
                <w:lang w:val="lt-LT"/>
              </w:rPr>
              <w:t>Tiekėjams</w:t>
            </w:r>
          </w:p>
        </w:tc>
        <w:tc>
          <w:tcPr>
            <w:tcW w:w="1276" w:type="dxa"/>
          </w:tcPr>
          <w:p w14:paraId="6EC75BB6" w14:textId="77777777" w:rsidR="00707353" w:rsidRPr="00263669" w:rsidRDefault="00707353" w:rsidP="002F7764">
            <w:pPr>
              <w:spacing w:line="360" w:lineRule="auto"/>
              <w:rPr>
                <w:rFonts w:cstheme="minorHAnsi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448F2287" w14:textId="77777777" w:rsidR="0082464C" w:rsidRPr="00263669" w:rsidRDefault="0082464C" w:rsidP="002F7764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</w:p>
          <w:p w14:paraId="7E10DC59" w14:textId="184D2A76" w:rsidR="00707353" w:rsidRPr="00263669" w:rsidRDefault="00707353" w:rsidP="002F7764">
            <w:pPr>
              <w:spacing w:line="360" w:lineRule="auto"/>
              <w:rPr>
                <w:rFonts w:cstheme="minorHAnsi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020A9CEE" w14:textId="77777777" w:rsidR="002F7764" w:rsidRPr="00263669" w:rsidRDefault="002F7764" w:rsidP="002F7764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  <w:sz w:val="24"/>
          <w:szCs w:val="24"/>
          <w:lang w:val="lt-LT"/>
        </w:rPr>
      </w:pPr>
    </w:p>
    <w:p w14:paraId="2385AC3E" w14:textId="08FC4B11" w:rsidR="002F7764" w:rsidRPr="00263669" w:rsidRDefault="002F7764" w:rsidP="00715654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  <w:sz w:val="24"/>
          <w:szCs w:val="24"/>
          <w:lang w:val="lt-LT"/>
        </w:rPr>
      </w:pPr>
      <w:r w:rsidRPr="00263669">
        <w:rPr>
          <w:rFonts w:eastAsia="Times New Roman" w:cstheme="minorHAnsi"/>
          <w:bCs/>
          <w:sz w:val="24"/>
          <w:szCs w:val="24"/>
          <w:lang w:val="lt-LT"/>
        </w:rPr>
        <w:t xml:space="preserve">DĖL </w:t>
      </w:r>
      <w:r w:rsidR="00C1458D" w:rsidRPr="00263669">
        <w:rPr>
          <w:rFonts w:eastAsia="Times New Roman" w:cstheme="minorHAnsi"/>
          <w:bCs/>
          <w:sz w:val="24"/>
          <w:szCs w:val="24"/>
          <w:lang w:val="lt-LT"/>
        </w:rPr>
        <w:t>ATSAKYMŲ Į TIEKĖJŲ PATEIKTUS KLAUSIMAS</w:t>
      </w:r>
    </w:p>
    <w:p w14:paraId="1469F728" w14:textId="576019D4" w:rsidR="00707353" w:rsidRPr="00263669" w:rsidRDefault="00707353" w:rsidP="002F7764">
      <w:pPr>
        <w:spacing w:after="0" w:line="360" w:lineRule="auto"/>
        <w:rPr>
          <w:rFonts w:cstheme="minorHAnsi"/>
          <w:sz w:val="24"/>
          <w:szCs w:val="24"/>
          <w:lang w:val="lt-LT"/>
        </w:rPr>
      </w:pPr>
    </w:p>
    <w:p w14:paraId="1CCBC58A" w14:textId="265A5F20" w:rsidR="00C1458D" w:rsidRPr="00263669" w:rsidRDefault="00C1458D" w:rsidP="00D20389">
      <w:pPr>
        <w:spacing w:after="0"/>
        <w:rPr>
          <w:rFonts w:cstheme="minorHAnsi"/>
          <w:sz w:val="24"/>
          <w:szCs w:val="24"/>
          <w:lang w:val="lt-LT"/>
        </w:rPr>
      </w:pPr>
      <w:r w:rsidRPr="00263669">
        <w:rPr>
          <w:rFonts w:cstheme="minorHAnsi"/>
          <w:sz w:val="24"/>
          <w:szCs w:val="24"/>
          <w:lang w:val="lt-LT"/>
        </w:rPr>
        <w:t>Lietuvos istorijos institut</w:t>
      </w:r>
      <w:r w:rsidR="00D20389" w:rsidRPr="00263669">
        <w:rPr>
          <w:rFonts w:cstheme="minorHAnsi"/>
          <w:sz w:val="24"/>
          <w:szCs w:val="24"/>
          <w:lang w:val="lt-LT"/>
        </w:rPr>
        <w:t>as</w:t>
      </w:r>
      <w:r w:rsidR="00087A28" w:rsidRPr="00263669">
        <w:rPr>
          <w:rFonts w:cstheme="minorHAnsi"/>
          <w:sz w:val="24"/>
          <w:szCs w:val="24"/>
          <w:lang w:val="lt-LT"/>
        </w:rPr>
        <w:t xml:space="preserve"> (toliau – LII)</w:t>
      </w:r>
      <w:r w:rsidRPr="00263669">
        <w:rPr>
          <w:rFonts w:cstheme="minorHAnsi"/>
          <w:sz w:val="24"/>
          <w:szCs w:val="24"/>
          <w:lang w:val="lt-LT"/>
        </w:rPr>
        <w:t xml:space="preserve"> vykdo </w:t>
      </w:r>
      <w:r w:rsidR="00DD6DF9" w:rsidRPr="00263669">
        <w:rPr>
          <w:rFonts w:cstheme="minorHAnsi"/>
          <w:sz w:val="24"/>
          <w:szCs w:val="24"/>
          <w:lang w:val="lt-LT"/>
        </w:rPr>
        <w:t>licencijų</w:t>
      </w:r>
      <w:r w:rsidRPr="00263669">
        <w:rPr>
          <w:rFonts w:cstheme="minorHAnsi"/>
          <w:sz w:val="24"/>
          <w:szCs w:val="24"/>
          <w:lang w:val="lt-LT"/>
        </w:rPr>
        <w:t xml:space="preserve"> pirkim</w:t>
      </w:r>
      <w:r w:rsidR="00D20389" w:rsidRPr="00263669">
        <w:rPr>
          <w:rFonts w:cstheme="minorHAnsi"/>
          <w:sz w:val="24"/>
          <w:szCs w:val="24"/>
          <w:lang w:val="lt-LT"/>
        </w:rPr>
        <w:t>ą</w:t>
      </w:r>
      <w:r w:rsidRPr="00263669">
        <w:rPr>
          <w:rFonts w:cstheme="minorHAnsi"/>
          <w:sz w:val="24"/>
          <w:szCs w:val="24"/>
          <w:lang w:val="lt-LT"/>
        </w:rPr>
        <w:t xml:space="preserve"> (Nr. </w:t>
      </w:r>
      <w:r w:rsidR="00BA5A2D" w:rsidRPr="00263669">
        <w:rPr>
          <w:rFonts w:cstheme="minorHAnsi"/>
          <w:sz w:val="24"/>
          <w:szCs w:val="24"/>
          <w:lang w:val="lt-LT"/>
        </w:rPr>
        <w:t>4899526</w:t>
      </w:r>
      <w:r w:rsidR="00D20389" w:rsidRPr="00263669">
        <w:rPr>
          <w:rFonts w:cstheme="minorHAnsi"/>
          <w:sz w:val="24"/>
          <w:szCs w:val="24"/>
          <w:lang w:val="lt-LT"/>
        </w:rPr>
        <w:t>, toliau - Pirkimas</w:t>
      </w:r>
      <w:r w:rsidRPr="00263669">
        <w:rPr>
          <w:rFonts w:cstheme="minorHAnsi"/>
          <w:sz w:val="24"/>
          <w:szCs w:val="24"/>
          <w:lang w:val="lt-LT"/>
        </w:rPr>
        <w:t>)</w:t>
      </w:r>
      <w:r w:rsidR="00D20389" w:rsidRPr="00263669">
        <w:rPr>
          <w:rFonts w:cstheme="minorHAnsi"/>
          <w:sz w:val="24"/>
          <w:szCs w:val="24"/>
          <w:lang w:val="lt-LT"/>
        </w:rPr>
        <w:t xml:space="preserve">. Pirkime </w:t>
      </w:r>
      <w:r w:rsidRPr="00263669">
        <w:rPr>
          <w:rFonts w:cstheme="minorHAnsi"/>
          <w:sz w:val="24"/>
          <w:szCs w:val="24"/>
          <w:lang w:val="lt-LT"/>
        </w:rPr>
        <w:t>buvo gaut</w:t>
      </w:r>
      <w:r w:rsidR="002920BC" w:rsidRPr="00263669">
        <w:rPr>
          <w:rFonts w:cstheme="minorHAnsi"/>
          <w:sz w:val="24"/>
          <w:szCs w:val="24"/>
          <w:lang w:val="lt-LT"/>
        </w:rPr>
        <w:t>i</w:t>
      </w:r>
      <w:r w:rsidRPr="00263669">
        <w:rPr>
          <w:rFonts w:cstheme="minorHAnsi"/>
          <w:sz w:val="24"/>
          <w:szCs w:val="24"/>
          <w:lang w:val="lt-LT"/>
        </w:rPr>
        <w:t xml:space="preserve"> tiekėjų klausimai dėl pirkimo sąlygų</w:t>
      </w:r>
      <w:r w:rsidR="002920BC" w:rsidRPr="00263669">
        <w:rPr>
          <w:rFonts w:cstheme="minorHAnsi"/>
          <w:sz w:val="24"/>
          <w:szCs w:val="24"/>
          <w:lang w:val="lt-LT"/>
        </w:rPr>
        <w:t xml:space="preserve"> paaiškinimo</w:t>
      </w:r>
      <w:r w:rsidRPr="00263669">
        <w:rPr>
          <w:rFonts w:cstheme="minorHAnsi"/>
          <w:sz w:val="24"/>
          <w:szCs w:val="24"/>
          <w:lang w:val="lt-LT"/>
        </w:rPr>
        <w:t>.</w:t>
      </w:r>
      <w:r w:rsidR="00BA5A2D" w:rsidRPr="00263669">
        <w:rPr>
          <w:rFonts w:cstheme="minorHAnsi"/>
          <w:sz w:val="24"/>
          <w:szCs w:val="24"/>
          <w:lang w:val="lt-LT"/>
        </w:rPr>
        <w:t xml:space="preserve"> Visi klausimai</w:t>
      </w:r>
      <w:r w:rsidR="00087A28" w:rsidRPr="00263669">
        <w:rPr>
          <w:rFonts w:cstheme="minorHAnsi"/>
          <w:sz w:val="24"/>
          <w:szCs w:val="24"/>
          <w:lang w:val="lt-LT"/>
        </w:rPr>
        <w:t xml:space="preserve"> yra</w:t>
      </w:r>
      <w:r w:rsidR="00BA5A2D" w:rsidRPr="00263669">
        <w:rPr>
          <w:rFonts w:cstheme="minorHAnsi"/>
          <w:sz w:val="24"/>
          <w:szCs w:val="24"/>
          <w:lang w:val="lt-LT"/>
        </w:rPr>
        <w:t xml:space="preserve"> susiję su</w:t>
      </w:r>
      <w:r w:rsidR="007A6C7D" w:rsidRPr="00263669">
        <w:rPr>
          <w:rFonts w:cstheme="minorHAnsi"/>
          <w:sz w:val="24"/>
          <w:szCs w:val="24"/>
          <w:lang w:val="lt-LT"/>
        </w:rPr>
        <w:t xml:space="preserve"> 2-ra pirkimo dalimi „</w:t>
      </w:r>
      <w:r w:rsidR="00471C3C" w:rsidRPr="00263669">
        <w:rPr>
          <w:rFonts w:cstheme="minorHAnsi"/>
          <w:sz w:val="24"/>
          <w:szCs w:val="24"/>
          <w:lang w:val="lt-LT"/>
        </w:rPr>
        <w:t xml:space="preserve">TeamViewer Corporate”, kur pagal dokumentus yra neaišku kiek licencijų </w:t>
      </w:r>
      <w:r w:rsidR="00087A28" w:rsidRPr="00263669">
        <w:rPr>
          <w:rFonts w:cstheme="minorHAnsi"/>
          <w:sz w:val="24"/>
          <w:szCs w:val="24"/>
          <w:lang w:val="lt-LT"/>
        </w:rPr>
        <w:t>LII siekia įsigyti.</w:t>
      </w:r>
    </w:p>
    <w:p w14:paraId="7464510B" w14:textId="1E397CB5" w:rsidR="00C1458D" w:rsidRPr="00263669" w:rsidRDefault="00D20389" w:rsidP="00D20389">
      <w:pPr>
        <w:spacing w:after="0"/>
        <w:rPr>
          <w:rFonts w:cstheme="minorHAnsi"/>
          <w:sz w:val="24"/>
          <w:szCs w:val="24"/>
          <w:lang w:val="lt-LT"/>
        </w:rPr>
      </w:pPr>
      <w:r w:rsidRPr="00263669">
        <w:rPr>
          <w:rFonts w:cstheme="minorHAnsi"/>
          <w:sz w:val="24"/>
          <w:szCs w:val="24"/>
          <w:lang w:val="lt-LT"/>
        </w:rPr>
        <w:t>Vadovaujantis Mažos vertės pirkimų tvarkos aprašo 2</w:t>
      </w:r>
      <w:r w:rsidR="00471936" w:rsidRPr="00263669">
        <w:rPr>
          <w:rFonts w:cstheme="minorHAnsi"/>
          <w:sz w:val="24"/>
          <w:szCs w:val="24"/>
          <w:lang w:val="lt-LT"/>
        </w:rPr>
        <w:t>4</w:t>
      </w:r>
      <w:r w:rsidRPr="00263669">
        <w:rPr>
          <w:rFonts w:cstheme="minorHAnsi"/>
          <w:sz w:val="24"/>
          <w:szCs w:val="24"/>
          <w:lang w:val="lt-LT"/>
        </w:rPr>
        <w:t xml:space="preserve">.3.6 punkto nuostatomis, </w:t>
      </w:r>
      <w:r w:rsidR="00087A28" w:rsidRPr="00263669">
        <w:rPr>
          <w:rFonts w:cstheme="minorHAnsi"/>
          <w:sz w:val="24"/>
          <w:szCs w:val="24"/>
          <w:lang w:val="lt-LT"/>
        </w:rPr>
        <w:t>paaiškiname</w:t>
      </w:r>
      <w:r w:rsidR="004C62C5" w:rsidRPr="00263669">
        <w:rPr>
          <w:rFonts w:cstheme="minorHAnsi"/>
          <w:sz w:val="24"/>
          <w:szCs w:val="24"/>
          <w:lang w:val="lt-LT"/>
        </w:rPr>
        <w:t>, kad licencija reikalinga</w:t>
      </w:r>
      <w:r w:rsidR="008434A2" w:rsidRPr="00263669">
        <w:rPr>
          <w:rFonts w:cstheme="minorHAnsi"/>
          <w:sz w:val="24"/>
          <w:szCs w:val="24"/>
          <w:lang w:val="lt-LT"/>
        </w:rPr>
        <w:t xml:space="preserve"> 130 įrenginių.</w:t>
      </w:r>
      <w:r w:rsidR="00963DC5" w:rsidRPr="00263669">
        <w:rPr>
          <w:rFonts w:cstheme="minorHAnsi"/>
          <w:sz w:val="24"/>
          <w:szCs w:val="24"/>
          <w:lang w:val="lt-LT"/>
        </w:rPr>
        <w:t xml:space="preserve"> Pvz.,</w:t>
      </w:r>
      <w:r w:rsidR="003118B4" w:rsidRPr="00263669">
        <w:rPr>
          <w:rFonts w:cstheme="minorHAnsi"/>
          <w:sz w:val="24"/>
          <w:szCs w:val="24"/>
          <w:lang w:val="lt-LT"/>
        </w:rPr>
        <w:t xml:space="preserve"> </w:t>
      </w:r>
      <w:r w:rsidR="00963DC5" w:rsidRPr="00263669">
        <w:rPr>
          <w:rFonts w:cstheme="minorHAnsi"/>
          <w:sz w:val="24"/>
          <w:szCs w:val="24"/>
          <w:lang w:val="lt-LT"/>
        </w:rPr>
        <w:t>j</w:t>
      </w:r>
      <w:r w:rsidR="003118B4" w:rsidRPr="00263669">
        <w:rPr>
          <w:rFonts w:cstheme="minorHAnsi"/>
          <w:sz w:val="24"/>
          <w:szCs w:val="24"/>
          <w:lang w:val="lt-LT"/>
        </w:rPr>
        <w:t xml:space="preserve">eigu viena licencija </w:t>
      </w:r>
      <w:r w:rsidR="00963DC5" w:rsidRPr="00263669">
        <w:rPr>
          <w:rFonts w:cstheme="minorHAnsi"/>
          <w:sz w:val="24"/>
          <w:szCs w:val="24"/>
          <w:lang w:val="lt-LT"/>
        </w:rPr>
        <w:t>suteikia teisę naudotis programa ne mažiau, kaip 130 kompiuteriuose</w:t>
      </w:r>
      <w:r w:rsidR="002D3705" w:rsidRPr="00263669">
        <w:rPr>
          <w:rFonts w:cstheme="minorHAnsi"/>
          <w:sz w:val="24"/>
          <w:szCs w:val="24"/>
          <w:lang w:val="lt-LT"/>
        </w:rPr>
        <w:t>, tuomet reikalinga viena licencija</w:t>
      </w:r>
      <w:r w:rsidR="001141B5" w:rsidRPr="00263669">
        <w:rPr>
          <w:rFonts w:cstheme="minorHAnsi"/>
          <w:sz w:val="24"/>
          <w:szCs w:val="24"/>
          <w:lang w:val="lt-LT"/>
        </w:rPr>
        <w:t>, o ne 130</w:t>
      </w:r>
      <w:r w:rsidR="002D3705" w:rsidRPr="00263669">
        <w:rPr>
          <w:rFonts w:cstheme="minorHAnsi"/>
          <w:sz w:val="24"/>
          <w:szCs w:val="24"/>
          <w:lang w:val="lt-LT"/>
        </w:rPr>
        <w:t>.</w:t>
      </w:r>
    </w:p>
    <w:p w14:paraId="3BC11768" w14:textId="5E5D53C5" w:rsidR="00D20389" w:rsidRPr="00263669" w:rsidRDefault="00E02C92" w:rsidP="00D20389">
      <w:pPr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lt-LT" w:eastAsia="lt-LT"/>
        </w:rPr>
      </w:pPr>
      <w:r w:rsidRPr="00263669">
        <w:rPr>
          <w:rFonts w:eastAsia="Times New Roman" w:cstheme="minorHAnsi"/>
          <w:color w:val="333333"/>
          <w:sz w:val="24"/>
          <w:szCs w:val="24"/>
          <w:lang w:val="lt-LT" w:eastAsia="lt-LT"/>
        </w:rPr>
        <w:t xml:space="preserve">Atsižvelgiant į šį paaiškinimą, koreguojamas Pirkimo sąlygų </w:t>
      </w:r>
      <w:r w:rsidR="001141B5" w:rsidRPr="00263669">
        <w:rPr>
          <w:rFonts w:eastAsia="Times New Roman" w:cstheme="minorHAnsi"/>
          <w:color w:val="333333"/>
          <w:sz w:val="24"/>
          <w:szCs w:val="24"/>
          <w:lang w:val="lt-LT" w:eastAsia="lt-LT"/>
        </w:rPr>
        <w:t>2 priedas „Pasiūlymo forma“</w:t>
      </w:r>
      <w:r w:rsidR="003A15C4">
        <w:rPr>
          <w:rFonts w:eastAsia="Times New Roman" w:cstheme="minorHAnsi"/>
          <w:color w:val="333333"/>
          <w:sz w:val="24"/>
          <w:szCs w:val="24"/>
          <w:lang w:val="lt-LT" w:eastAsia="lt-LT"/>
        </w:rPr>
        <w:t xml:space="preserve"> ir</w:t>
      </w:r>
      <w:r w:rsidR="001141B5" w:rsidRPr="00263669">
        <w:rPr>
          <w:rFonts w:eastAsia="Times New Roman" w:cstheme="minorHAnsi"/>
          <w:color w:val="333333"/>
          <w:sz w:val="24"/>
          <w:szCs w:val="24"/>
          <w:lang w:val="lt-LT" w:eastAsia="lt-LT"/>
        </w:rPr>
        <w:t xml:space="preserve"> pasiūlymų pateikimo terminas</w:t>
      </w:r>
      <w:r w:rsidR="00CD379A" w:rsidRPr="00263669">
        <w:rPr>
          <w:rFonts w:eastAsia="Times New Roman" w:cstheme="minorHAnsi"/>
          <w:color w:val="333333"/>
          <w:sz w:val="24"/>
          <w:szCs w:val="24"/>
          <w:lang w:val="lt-LT" w:eastAsia="lt-LT"/>
        </w:rPr>
        <w:t xml:space="preserve"> nukeliamas iki 2025-10-20 08:15 val.</w:t>
      </w:r>
    </w:p>
    <w:p w14:paraId="246383D2" w14:textId="77777777" w:rsidR="00886212" w:rsidRPr="00263669" w:rsidRDefault="00886212" w:rsidP="00D20389">
      <w:pPr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lt-LT" w:eastAsia="lt-LT"/>
        </w:rPr>
      </w:pPr>
    </w:p>
    <w:p w14:paraId="6465B049" w14:textId="21CCFDCF" w:rsidR="006842D9" w:rsidRDefault="006842D9" w:rsidP="00D20389">
      <w:pPr>
        <w:shd w:val="clear" w:color="auto" w:fill="FFFFFF"/>
        <w:spacing w:after="0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  <w:lang w:val="lt-LT" w:eastAsia="lt-LT"/>
        </w:rPr>
        <w:t>Taip pat atkreipiame dėmesį, kad Pirkimas pasipildė 10-ta pirkimo dalimi</w:t>
      </w:r>
      <w:r w:rsidR="00CA27C6">
        <w:rPr>
          <w:rFonts w:eastAsia="Times New Roman" w:cstheme="minorHAnsi"/>
          <w:color w:val="333333"/>
          <w:sz w:val="24"/>
          <w:szCs w:val="24"/>
          <w:lang w:val="lt-LT" w:eastAsia="lt-LT"/>
        </w:rPr>
        <w:t xml:space="preserve"> „</w:t>
      </w:r>
      <w:r w:rsidR="00950371" w:rsidRPr="00045B3E">
        <w:rPr>
          <w:rFonts w:cstheme="minorHAnsi"/>
          <w:sz w:val="24"/>
          <w:szCs w:val="24"/>
        </w:rPr>
        <w:t>Adobe Audition</w:t>
      </w:r>
      <w:r w:rsidR="00950371">
        <w:rPr>
          <w:rFonts w:cstheme="minorHAnsi"/>
          <w:sz w:val="24"/>
          <w:szCs w:val="24"/>
        </w:rPr>
        <w:t xml:space="preserve">” bei pasikeitė </w:t>
      </w:r>
      <w:r w:rsidR="006E6CF8">
        <w:rPr>
          <w:rFonts w:cstheme="minorHAnsi"/>
          <w:sz w:val="24"/>
          <w:szCs w:val="24"/>
        </w:rPr>
        <w:t>7 ir 9 Pirkimo dalių perkami kiekiai.</w:t>
      </w:r>
      <w:r w:rsidR="00FC0A03">
        <w:rPr>
          <w:rFonts w:cstheme="minorHAnsi"/>
          <w:sz w:val="24"/>
          <w:szCs w:val="24"/>
        </w:rPr>
        <w:t xml:space="preserve"> Atsižvelgiant į tai, koreguojamas</w:t>
      </w:r>
      <w:r w:rsidR="00284583">
        <w:rPr>
          <w:rFonts w:cstheme="minorHAnsi"/>
          <w:sz w:val="24"/>
          <w:szCs w:val="24"/>
        </w:rPr>
        <w:t xml:space="preserve"> Pirkimo sąlygų 1 priedas “Techninė specifikacija”.</w:t>
      </w:r>
    </w:p>
    <w:p w14:paraId="2D61A668" w14:textId="77777777" w:rsidR="006E6CF8" w:rsidRDefault="006E6CF8" w:rsidP="00D20389">
      <w:pPr>
        <w:shd w:val="clear" w:color="auto" w:fill="FFFFFF"/>
        <w:spacing w:after="0"/>
        <w:rPr>
          <w:rFonts w:cstheme="minorHAnsi"/>
          <w:sz w:val="24"/>
          <w:szCs w:val="24"/>
        </w:rPr>
      </w:pPr>
    </w:p>
    <w:p w14:paraId="671F5CB0" w14:textId="588E6067" w:rsidR="006E6CF8" w:rsidRDefault="006E6CF8" w:rsidP="006E6CF8">
      <w:pPr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lt-LT" w:eastAsia="lt-LT"/>
        </w:rPr>
      </w:pPr>
      <w:r w:rsidRPr="00263669">
        <w:rPr>
          <w:rFonts w:eastAsia="Times New Roman" w:cstheme="minorHAnsi"/>
          <w:color w:val="333333"/>
          <w:sz w:val="24"/>
          <w:szCs w:val="24"/>
          <w:lang w:val="lt-LT" w:eastAsia="lt-LT"/>
        </w:rPr>
        <w:t>Prašome atsiimti pasiūlymus (jei jau buvo pateikta) ir pateikti juos iš naujo.</w:t>
      </w:r>
      <w:r>
        <w:rPr>
          <w:rFonts w:eastAsia="Times New Roman" w:cstheme="minorHAnsi"/>
          <w:color w:val="333333"/>
          <w:sz w:val="24"/>
          <w:szCs w:val="24"/>
          <w:lang w:val="lt-LT" w:eastAsia="lt-LT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val="lt-LT" w:eastAsia="lt-LT"/>
        </w:rPr>
        <w:t xml:space="preserve">Pasiūlymą teikti iš naujo nėra būtina, jei </w:t>
      </w:r>
      <w:r w:rsidR="00A32E5F">
        <w:rPr>
          <w:rFonts w:eastAsia="Times New Roman" w:cstheme="minorHAnsi"/>
          <w:color w:val="333333"/>
          <w:sz w:val="24"/>
          <w:szCs w:val="24"/>
          <w:lang w:val="lt-LT" w:eastAsia="lt-LT"/>
        </w:rPr>
        <w:t>pasiūlymai nebuvo teikiami 2, 7 ir 9 dalyse</w:t>
      </w:r>
      <w:r w:rsidR="00383DE1">
        <w:rPr>
          <w:rFonts w:eastAsia="Times New Roman" w:cstheme="minorHAnsi"/>
          <w:color w:val="333333"/>
          <w:sz w:val="24"/>
          <w:szCs w:val="24"/>
          <w:lang w:val="lt-LT" w:eastAsia="lt-LT"/>
        </w:rPr>
        <w:t xml:space="preserve"> ir neplanuojama teikti pasiūlymo 10-ai Pirkimo daliai.</w:t>
      </w:r>
    </w:p>
    <w:p w14:paraId="3D6F04FE" w14:textId="77777777" w:rsidR="006E6CF8" w:rsidRPr="00263669" w:rsidRDefault="006E6CF8" w:rsidP="00D20389">
      <w:pPr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lt-LT" w:eastAsia="lt-LT"/>
        </w:rPr>
      </w:pPr>
    </w:p>
    <w:p w14:paraId="524ACA07" w14:textId="77777777" w:rsidR="00886212" w:rsidRPr="00263669" w:rsidRDefault="00886212" w:rsidP="00D20389">
      <w:pPr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lt-LT" w:eastAsia="lt-LT"/>
        </w:rPr>
      </w:pPr>
    </w:p>
    <w:p w14:paraId="4C19437F" w14:textId="34060573" w:rsidR="00D20389" w:rsidRPr="00263669" w:rsidRDefault="00D20389" w:rsidP="00D20389">
      <w:pPr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lt-LT" w:eastAsia="lt-LT"/>
        </w:rPr>
      </w:pPr>
      <w:r w:rsidRPr="00263669">
        <w:rPr>
          <w:rFonts w:eastAsia="Times New Roman" w:cstheme="minorHAnsi"/>
          <w:color w:val="333333"/>
          <w:sz w:val="24"/>
          <w:szCs w:val="24"/>
          <w:lang w:val="lt-LT" w:eastAsia="lt-LT"/>
        </w:rPr>
        <w:t>Šie paaiškinimai laikomi neatsiejama Pirkimo dokumentų dalimi.</w:t>
      </w:r>
    </w:p>
    <w:p w14:paraId="660BEE1B" w14:textId="72BA8023" w:rsidR="00D20389" w:rsidRPr="00263669" w:rsidRDefault="00D20389" w:rsidP="00D20389">
      <w:pPr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lt-LT" w:eastAsia="lt-LT"/>
        </w:rPr>
      </w:pPr>
    </w:p>
    <w:p w14:paraId="77D2A1FE" w14:textId="77777777" w:rsidR="00D20389" w:rsidRPr="00263669" w:rsidRDefault="00D20389" w:rsidP="00D20389">
      <w:pPr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lt-LT" w:eastAsia="lt-LT"/>
        </w:rPr>
      </w:pPr>
    </w:p>
    <w:p w14:paraId="403B8595" w14:textId="41CC5831" w:rsidR="00707353" w:rsidRPr="00263669" w:rsidRDefault="00C1458D" w:rsidP="00D20389">
      <w:pPr>
        <w:spacing w:after="0"/>
        <w:rPr>
          <w:rFonts w:cstheme="minorHAnsi"/>
          <w:sz w:val="24"/>
          <w:szCs w:val="24"/>
          <w:lang w:val="lt-LT"/>
        </w:rPr>
      </w:pPr>
      <w:r w:rsidRPr="00263669">
        <w:rPr>
          <w:rFonts w:cstheme="minorHAnsi"/>
          <w:sz w:val="24"/>
          <w:szCs w:val="24"/>
          <w:lang w:val="lt-LT"/>
        </w:rPr>
        <w:t>Pirkimo organizatorius</w:t>
      </w:r>
      <w:r w:rsidR="00707353" w:rsidRPr="00263669">
        <w:rPr>
          <w:rFonts w:cstheme="minorHAnsi"/>
          <w:sz w:val="24"/>
          <w:szCs w:val="24"/>
          <w:lang w:val="lt-LT"/>
        </w:rPr>
        <w:tab/>
      </w:r>
      <w:r w:rsidR="00707353" w:rsidRPr="00263669">
        <w:rPr>
          <w:rFonts w:cstheme="minorHAnsi"/>
          <w:sz w:val="24"/>
          <w:szCs w:val="24"/>
          <w:lang w:val="lt-LT"/>
        </w:rPr>
        <w:tab/>
      </w:r>
      <w:r w:rsidR="00707353" w:rsidRPr="00263669">
        <w:rPr>
          <w:rFonts w:cstheme="minorHAnsi"/>
          <w:sz w:val="24"/>
          <w:szCs w:val="24"/>
          <w:lang w:val="lt-LT"/>
        </w:rPr>
        <w:tab/>
      </w:r>
      <w:r w:rsidR="00707353" w:rsidRPr="00263669">
        <w:rPr>
          <w:rFonts w:cstheme="minorHAnsi"/>
          <w:sz w:val="24"/>
          <w:szCs w:val="24"/>
          <w:lang w:val="lt-LT"/>
        </w:rPr>
        <w:tab/>
      </w:r>
      <w:r w:rsidR="00707353" w:rsidRPr="00263669">
        <w:rPr>
          <w:rFonts w:cstheme="minorHAnsi"/>
          <w:sz w:val="24"/>
          <w:szCs w:val="24"/>
          <w:lang w:val="lt-LT"/>
        </w:rPr>
        <w:tab/>
      </w:r>
      <w:r w:rsidR="00707353" w:rsidRPr="00263669">
        <w:rPr>
          <w:rFonts w:cstheme="minorHAnsi"/>
          <w:sz w:val="24"/>
          <w:szCs w:val="24"/>
          <w:lang w:val="lt-LT"/>
        </w:rPr>
        <w:tab/>
      </w:r>
      <w:r w:rsidRPr="00263669">
        <w:rPr>
          <w:rFonts w:cstheme="minorHAnsi"/>
          <w:sz w:val="24"/>
          <w:szCs w:val="24"/>
          <w:lang w:val="lt-LT"/>
        </w:rPr>
        <w:tab/>
        <w:t>Deividas Vitkauskas</w:t>
      </w:r>
    </w:p>
    <w:p w14:paraId="62439469" w14:textId="4A7EEB6E" w:rsidR="00FD36C7" w:rsidRPr="00263669" w:rsidRDefault="00FD36C7" w:rsidP="00D3546A">
      <w:pPr>
        <w:spacing w:line="240" w:lineRule="auto"/>
        <w:rPr>
          <w:rFonts w:cstheme="minorHAnsi"/>
          <w:sz w:val="24"/>
          <w:szCs w:val="24"/>
          <w:lang w:val="lt-LT"/>
        </w:rPr>
      </w:pPr>
    </w:p>
    <w:sectPr w:rsidR="00FD36C7" w:rsidRPr="00263669" w:rsidSect="00097D0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800"/>
    <w:multiLevelType w:val="hybridMultilevel"/>
    <w:tmpl w:val="3F7CF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77691"/>
    <w:multiLevelType w:val="hybridMultilevel"/>
    <w:tmpl w:val="C568BA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14766">
    <w:abstractNumId w:val="0"/>
  </w:num>
  <w:num w:numId="2" w16cid:durableId="149941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721"/>
    <w:rsid w:val="00010065"/>
    <w:rsid w:val="00087A28"/>
    <w:rsid w:val="00097D09"/>
    <w:rsid w:val="000B1455"/>
    <w:rsid w:val="001141B5"/>
    <w:rsid w:val="00134A77"/>
    <w:rsid w:val="00193865"/>
    <w:rsid w:val="0019598E"/>
    <w:rsid w:val="00225AEA"/>
    <w:rsid w:val="002329FA"/>
    <w:rsid w:val="00245F36"/>
    <w:rsid w:val="00263669"/>
    <w:rsid w:val="002820B2"/>
    <w:rsid w:val="00284583"/>
    <w:rsid w:val="002920BC"/>
    <w:rsid w:val="002D3705"/>
    <w:rsid w:val="002E3151"/>
    <w:rsid w:val="002E7FAD"/>
    <w:rsid w:val="002F2BCA"/>
    <w:rsid w:val="002F7764"/>
    <w:rsid w:val="00310BCE"/>
    <w:rsid w:val="003118B4"/>
    <w:rsid w:val="003476C3"/>
    <w:rsid w:val="00383DE1"/>
    <w:rsid w:val="003A15C4"/>
    <w:rsid w:val="003C38BD"/>
    <w:rsid w:val="003D7C86"/>
    <w:rsid w:val="003F1DCA"/>
    <w:rsid w:val="003F4FE5"/>
    <w:rsid w:val="00417151"/>
    <w:rsid w:val="00442A30"/>
    <w:rsid w:val="00453942"/>
    <w:rsid w:val="00471936"/>
    <w:rsid w:val="00471C3C"/>
    <w:rsid w:val="004754E9"/>
    <w:rsid w:val="004967C0"/>
    <w:rsid w:val="004B500B"/>
    <w:rsid w:val="004C62C5"/>
    <w:rsid w:val="004F014B"/>
    <w:rsid w:val="00504C47"/>
    <w:rsid w:val="005328DF"/>
    <w:rsid w:val="00593BBB"/>
    <w:rsid w:val="0059798C"/>
    <w:rsid w:val="005B295C"/>
    <w:rsid w:val="00637AC1"/>
    <w:rsid w:val="00680102"/>
    <w:rsid w:val="006842D9"/>
    <w:rsid w:val="006B3300"/>
    <w:rsid w:val="006C580C"/>
    <w:rsid w:val="006D0E6E"/>
    <w:rsid w:val="006D379B"/>
    <w:rsid w:val="006E6CF8"/>
    <w:rsid w:val="006F007F"/>
    <w:rsid w:val="00707353"/>
    <w:rsid w:val="00715654"/>
    <w:rsid w:val="00722885"/>
    <w:rsid w:val="007A6C7D"/>
    <w:rsid w:val="007B6E62"/>
    <w:rsid w:val="007C7AE8"/>
    <w:rsid w:val="007D6B41"/>
    <w:rsid w:val="007F176E"/>
    <w:rsid w:val="008245AD"/>
    <w:rsid w:val="0082464C"/>
    <w:rsid w:val="0082748F"/>
    <w:rsid w:val="008434A2"/>
    <w:rsid w:val="00886212"/>
    <w:rsid w:val="00895150"/>
    <w:rsid w:val="008A39CF"/>
    <w:rsid w:val="008B11ED"/>
    <w:rsid w:val="008C1D19"/>
    <w:rsid w:val="008E3E11"/>
    <w:rsid w:val="00910FDC"/>
    <w:rsid w:val="00950371"/>
    <w:rsid w:val="00963DC5"/>
    <w:rsid w:val="00983CE4"/>
    <w:rsid w:val="00A01B6F"/>
    <w:rsid w:val="00A32E5F"/>
    <w:rsid w:val="00A468D5"/>
    <w:rsid w:val="00B07E2F"/>
    <w:rsid w:val="00B419F2"/>
    <w:rsid w:val="00BA0F65"/>
    <w:rsid w:val="00BA5A2D"/>
    <w:rsid w:val="00BB154C"/>
    <w:rsid w:val="00BD6274"/>
    <w:rsid w:val="00C1458D"/>
    <w:rsid w:val="00C34EAA"/>
    <w:rsid w:val="00C72920"/>
    <w:rsid w:val="00C90C10"/>
    <w:rsid w:val="00C91484"/>
    <w:rsid w:val="00CA27C6"/>
    <w:rsid w:val="00CA325E"/>
    <w:rsid w:val="00CD379A"/>
    <w:rsid w:val="00D13E20"/>
    <w:rsid w:val="00D20389"/>
    <w:rsid w:val="00D3546A"/>
    <w:rsid w:val="00D643F0"/>
    <w:rsid w:val="00D65F89"/>
    <w:rsid w:val="00D70D7B"/>
    <w:rsid w:val="00D7216C"/>
    <w:rsid w:val="00D80FE0"/>
    <w:rsid w:val="00DD6DF9"/>
    <w:rsid w:val="00DE6736"/>
    <w:rsid w:val="00E02C92"/>
    <w:rsid w:val="00E2144C"/>
    <w:rsid w:val="00E27C9C"/>
    <w:rsid w:val="00E5042B"/>
    <w:rsid w:val="00E83721"/>
    <w:rsid w:val="00E8668C"/>
    <w:rsid w:val="00EA184D"/>
    <w:rsid w:val="00F62BA6"/>
    <w:rsid w:val="00F71BC7"/>
    <w:rsid w:val="00FC0A03"/>
    <w:rsid w:val="00F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FFF8D"/>
  <w15:docId w15:val="{AAB8A534-7F8D-4D9A-BF02-7BAC31BA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RTOrgManSigTr">
    <w:name w:val="TBRT_OrgManSigTr"/>
    <w:basedOn w:val="Normal"/>
    <w:rsid w:val="0082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F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14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FE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7073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4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torija@istorij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ma%20Olevsoniene\Documents\Pasirinktiniai%20&#8222;Office&#8220;%20&#353;ablonai\Blankas%20LT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E8CC-53EE-4EDF-A0CE-A33FE8C8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 LT</Template>
  <TotalTime>556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Olevsoniene</dc:creator>
  <cp:lastModifiedBy>Deividas Vitkauskas</cp:lastModifiedBy>
  <cp:revision>69</cp:revision>
  <cp:lastPrinted>2021-11-25T13:09:00Z</cp:lastPrinted>
  <dcterms:created xsi:type="dcterms:W3CDTF">2017-07-04T10:20:00Z</dcterms:created>
  <dcterms:modified xsi:type="dcterms:W3CDTF">2025-10-14T10:40:00Z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4762e239-34c7-4a3a-b526-e5daab007b3d</vt:lpwstr>
  </property>
</Properties>
</file>