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72780" w14:textId="77777777" w:rsidR="00D84C94" w:rsidRPr="00031EB2" w:rsidRDefault="00D84C94" w:rsidP="00D84C94">
      <w:pPr>
        <w:widowControl w:val="0"/>
        <w:spacing w:before="120" w:after="120"/>
        <w:contextualSpacing/>
        <w:jc w:val="center"/>
        <w:rPr>
          <w:b/>
        </w:rPr>
      </w:pPr>
      <w:r w:rsidRPr="00031EB2">
        <w:rPr>
          <w:b/>
        </w:rPr>
        <w:t>PASIŪLYMŲ VERTINIMAS</w:t>
      </w:r>
    </w:p>
    <w:p w14:paraId="4F7318AA" w14:textId="77777777" w:rsidR="00D84C94" w:rsidRPr="00031EB2" w:rsidRDefault="00D84C94" w:rsidP="00D84C94">
      <w:pPr>
        <w:widowControl w:val="0"/>
        <w:spacing w:before="120"/>
        <w:contextualSpacing/>
        <w:jc w:val="center"/>
        <w:rPr>
          <w:b/>
        </w:rPr>
      </w:pPr>
    </w:p>
    <w:p w14:paraId="29A6E69E" w14:textId="77777777" w:rsidR="00267BEA" w:rsidRPr="002D65BE" w:rsidRDefault="00267BEA" w:rsidP="002D65BE">
      <w:pPr>
        <w:widowControl w:val="0"/>
        <w:tabs>
          <w:tab w:val="left" w:pos="1134"/>
        </w:tabs>
        <w:jc w:val="both"/>
        <w:rPr>
          <w:bCs/>
          <w:color w:val="FF0000"/>
        </w:rPr>
      </w:pPr>
      <w:r w:rsidRPr="002D65BE">
        <w:t xml:space="preserve">Perkančioji organizacija ekonomiškai naudingiausią pasiūlymą išrenka pagal </w:t>
      </w:r>
      <w:r w:rsidRPr="002D65BE">
        <w:rPr>
          <w:b/>
          <w:bCs/>
        </w:rPr>
        <w:t xml:space="preserve">kainos ir kokybės santykį. </w:t>
      </w:r>
    </w:p>
    <w:p w14:paraId="02EA0C2D" w14:textId="5B2B9853" w:rsidR="00267BEA" w:rsidRPr="002D65BE" w:rsidRDefault="00267BEA" w:rsidP="002D65BE">
      <w:pPr>
        <w:widowControl w:val="0"/>
        <w:tabs>
          <w:tab w:val="left" w:pos="1134"/>
        </w:tabs>
        <w:jc w:val="both"/>
        <w:rPr>
          <w:bCs/>
          <w:color w:val="FF0000"/>
        </w:rPr>
      </w:pPr>
      <w:r w:rsidRPr="002D65BE">
        <w:t>Ekonominis naudingumas (EN) apskaičiuojamas iš tiekėjo pasiūlymo kainos (</w:t>
      </w:r>
      <w:r w:rsidRPr="002D65BE">
        <w:rPr>
          <w:i/>
          <w:iCs/>
        </w:rPr>
        <w:t>Kaina</w:t>
      </w:r>
      <w:r w:rsidRPr="002D65BE">
        <w:t xml:space="preserve">) </w:t>
      </w:r>
      <w:r w:rsidRPr="002D65BE">
        <w:rPr>
          <w:color w:val="000000" w:themeColor="text1"/>
          <w:w w:val="105"/>
        </w:rPr>
        <w:t>kokybinius kriterijus (</w:t>
      </w:r>
      <w:proofErr w:type="spellStart"/>
      <w:r w:rsidRPr="002D65BE">
        <w:rPr>
          <w:i/>
          <w:iCs/>
          <w:noProof/>
          <w:color w:val="000000" w:themeColor="text1"/>
          <w:w w:val="105"/>
        </w:rPr>
        <w:t>StatV</w:t>
      </w:r>
      <w:r w:rsidRPr="002D65BE">
        <w:rPr>
          <w:i/>
          <w:iCs/>
          <w:noProof/>
          <w:color w:val="000000" w:themeColor="text1"/>
          <w:w w:val="105"/>
          <w:vertAlign w:val="subscript"/>
        </w:rPr>
        <w:t>tiekėjo</w:t>
      </w:r>
      <w:proofErr w:type="spellEnd"/>
      <w:r w:rsidRPr="002D65BE">
        <w:rPr>
          <w:i/>
          <w:iCs/>
          <w:noProof/>
          <w:color w:val="000000" w:themeColor="text1"/>
          <w:w w:val="105"/>
        </w:rPr>
        <w:t>),</w:t>
      </w:r>
      <w:r w:rsidRPr="002D65BE">
        <w:rPr>
          <w:color w:val="000000" w:themeColor="text1"/>
          <w:w w:val="105"/>
        </w:rPr>
        <w:t xml:space="preserve"> (</w:t>
      </w:r>
      <w:proofErr w:type="spellStart"/>
      <w:r w:rsidRPr="002D65BE">
        <w:rPr>
          <w:i/>
          <w:iCs/>
          <w:noProof/>
          <w:color w:val="000000" w:themeColor="text1"/>
          <w:w w:val="105"/>
        </w:rPr>
        <w:t>APS</w:t>
      </w:r>
      <w:r w:rsidRPr="002D65BE">
        <w:rPr>
          <w:i/>
          <w:iCs/>
          <w:noProof/>
          <w:color w:val="000000" w:themeColor="text1"/>
          <w:w w:val="105"/>
          <w:vertAlign w:val="subscript"/>
        </w:rPr>
        <w:t>tiekėjo</w:t>
      </w:r>
      <w:proofErr w:type="spellEnd"/>
      <w:r w:rsidRPr="002D65BE">
        <w:rPr>
          <w:rStyle w:val="normaltextrun"/>
          <w:color w:val="000000" w:themeColor="text1"/>
        </w:rPr>
        <w:t>), (</w:t>
      </w:r>
      <w:proofErr w:type="spellStart"/>
      <w:r w:rsidRPr="002D65BE">
        <w:rPr>
          <w:rFonts w:eastAsiaTheme="minorHAnsi"/>
          <w:i/>
          <w:iCs/>
          <w:color w:val="000000"/>
        </w:rPr>
        <w:t>Alko</w:t>
      </w:r>
      <w:r w:rsidRPr="002D65BE">
        <w:rPr>
          <w:rFonts w:eastAsiaTheme="minorHAnsi"/>
          <w:i/>
          <w:iCs/>
          <w:color w:val="000000"/>
          <w:vertAlign w:val="subscript"/>
        </w:rPr>
        <w:t>tiekėjo</w:t>
      </w:r>
      <w:proofErr w:type="spellEnd"/>
      <w:r w:rsidRPr="002D65BE">
        <w:rPr>
          <w:color w:val="000000" w:themeColor="text1"/>
        </w:rPr>
        <w:t>),</w:t>
      </w:r>
      <w:r w:rsidR="002D65BE">
        <w:rPr>
          <w:color w:val="000000" w:themeColor="text1"/>
        </w:rPr>
        <w:t xml:space="preserve"> </w:t>
      </w:r>
      <w:r w:rsidR="002D65BE" w:rsidRPr="002D65BE">
        <w:rPr>
          <w:i/>
          <w:iCs/>
          <w:color w:val="000000" w:themeColor="text1"/>
        </w:rPr>
        <w:t>(</w:t>
      </w:r>
      <w:proofErr w:type="spellStart"/>
      <w:r w:rsidR="002D65BE" w:rsidRPr="002D65BE">
        <w:rPr>
          <w:i/>
          <w:iCs/>
          <w:color w:val="000000" w:themeColor="text1"/>
        </w:rPr>
        <w:t>G</w:t>
      </w:r>
      <w:r w:rsidR="002D65BE" w:rsidRPr="002D65BE">
        <w:rPr>
          <w:i/>
          <w:iCs/>
          <w:color w:val="000000" w:themeColor="text1"/>
          <w:vertAlign w:val="subscript"/>
        </w:rPr>
        <w:t>tiekėjo</w:t>
      </w:r>
      <w:proofErr w:type="spellEnd"/>
      <w:r w:rsidR="002D65BE" w:rsidRPr="002D65BE">
        <w:rPr>
          <w:i/>
          <w:iCs/>
          <w:color w:val="000000" w:themeColor="text1"/>
        </w:rPr>
        <w:t>),</w:t>
      </w:r>
      <w:r w:rsidRPr="002D65BE">
        <w:rPr>
          <w:color w:val="000000" w:themeColor="text1"/>
        </w:rPr>
        <w:t xml:space="preserve"> </w:t>
      </w:r>
      <w:r w:rsidRPr="002D65BE">
        <w:rPr>
          <w:color w:val="000000" w:themeColor="text1"/>
          <w:w w:val="105"/>
        </w:rPr>
        <w:t>kurie išreikšti pinigine verte eurais</w:t>
      </w:r>
      <w:r w:rsidRPr="002D65BE">
        <w:t>. Ekonomiškai naudingiausiu pasiūlymu laikomas tas pasiūlymas, kurio EN reikšmė yra mažiausia. Piniginė vertė bus skaičiuojama dviejų skaitmenų po kablelio tikslumu.</w:t>
      </w:r>
    </w:p>
    <w:p w14:paraId="67E1C67A" w14:textId="77777777" w:rsidR="00267BEA" w:rsidRPr="00DB6497" w:rsidRDefault="00267BEA" w:rsidP="00267BEA">
      <w:pPr>
        <w:pStyle w:val="Sraopastraipa"/>
        <w:widowControl w:val="0"/>
        <w:tabs>
          <w:tab w:val="left" w:pos="1134"/>
        </w:tabs>
        <w:ind w:left="710"/>
        <w:jc w:val="both"/>
        <w:rPr>
          <w:bCs/>
          <w:color w:val="FF0000"/>
          <w:sz w:val="24"/>
          <w:szCs w:val="24"/>
        </w:rPr>
      </w:pPr>
    </w:p>
    <w:p w14:paraId="5B883600" w14:textId="1243BA79" w:rsidR="00267BEA" w:rsidRPr="002D65BE" w:rsidRDefault="00267BEA" w:rsidP="00267BEA">
      <w:pPr>
        <w:pStyle w:val="Sraopastraipa"/>
        <w:ind w:left="710"/>
        <w:jc w:val="center"/>
        <w:rPr>
          <w:rStyle w:val="normaltextrun"/>
          <w:i/>
          <w:iCs/>
          <w:color w:val="000000" w:themeColor="text1"/>
          <w:sz w:val="24"/>
          <w:szCs w:val="24"/>
        </w:rPr>
      </w:pPr>
      <w:r w:rsidRPr="0070418A">
        <w:rPr>
          <w:i/>
          <w:iCs/>
          <w:color w:val="000000" w:themeColor="text1"/>
          <w:sz w:val="24"/>
          <w:szCs w:val="24"/>
        </w:rPr>
        <w:t>EN = Kaina</w:t>
      </w:r>
      <w:r w:rsidRPr="0070418A">
        <w:rPr>
          <w:i/>
          <w:iCs/>
          <w:color w:val="000000" w:themeColor="text1"/>
          <w:sz w:val="24"/>
          <w:szCs w:val="24"/>
          <w:vertAlign w:val="subscript"/>
        </w:rPr>
        <w:t xml:space="preserve"> </w:t>
      </w:r>
      <w:r>
        <w:rPr>
          <w:i/>
          <w:iCs/>
          <w:color w:val="000000" w:themeColor="text1"/>
          <w:sz w:val="24"/>
          <w:szCs w:val="24"/>
        </w:rPr>
        <w:t>–</w:t>
      </w:r>
      <w:r w:rsidRPr="0070418A">
        <w:rPr>
          <w:i/>
          <w:iCs/>
          <w:noProof/>
          <w:color w:val="000000" w:themeColor="text1"/>
          <w:w w:val="105"/>
          <w:sz w:val="24"/>
          <w:szCs w:val="24"/>
        </w:rPr>
        <w:t xml:space="preserve"> StatV</w:t>
      </w:r>
      <w:r w:rsidRPr="0070418A">
        <w:rPr>
          <w:i/>
          <w:iCs/>
          <w:noProof/>
          <w:color w:val="000000" w:themeColor="text1"/>
          <w:w w:val="105"/>
          <w:sz w:val="24"/>
          <w:szCs w:val="24"/>
          <w:vertAlign w:val="subscript"/>
        </w:rPr>
        <w:t>tiekėjo</w:t>
      </w:r>
      <w:r>
        <w:rPr>
          <w:i/>
          <w:iCs/>
          <w:noProof/>
          <w:color w:val="000000" w:themeColor="text1"/>
          <w:w w:val="105"/>
          <w:sz w:val="24"/>
          <w:szCs w:val="24"/>
          <w:vertAlign w:val="subscript"/>
        </w:rPr>
        <w:t xml:space="preserve"> </w:t>
      </w:r>
      <w:r>
        <w:rPr>
          <w:i/>
          <w:iCs/>
          <w:color w:val="000000" w:themeColor="text1"/>
          <w:sz w:val="24"/>
          <w:szCs w:val="24"/>
        </w:rPr>
        <w:t>–</w:t>
      </w:r>
      <w:r w:rsidRPr="00226A57">
        <w:rPr>
          <w:i/>
          <w:iCs/>
          <w:noProof/>
          <w:color w:val="000000" w:themeColor="text1"/>
          <w:w w:val="105"/>
          <w:sz w:val="24"/>
          <w:szCs w:val="24"/>
        </w:rPr>
        <w:t xml:space="preserve"> </w:t>
      </w:r>
      <w:r>
        <w:rPr>
          <w:i/>
          <w:iCs/>
          <w:noProof/>
          <w:color w:val="000000" w:themeColor="text1"/>
          <w:w w:val="105"/>
          <w:sz w:val="24"/>
          <w:szCs w:val="24"/>
        </w:rPr>
        <w:t>APS</w:t>
      </w:r>
      <w:r w:rsidRPr="00012C56">
        <w:rPr>
          <w:i/>
          <w:iCs/>
          <w:noProof/>
          <w:color w:val="000000" w:themeColor="text1"/>
          <w:w w:val="105"/>
          <w:sz w:val="24"/>
          <w:szCs w:val="24"/>
          <w:vertAlign w:val="subscript"/>
        </w:rPr>
        <w:t xml:space="preserve">tiekėjo </w:t>
      </w:r>
      <w:r>
        <w:rPr>
          <w:i/>
          <w:iCs/>
          <w:color w:val="000000" w:themeColor="text1"/>
          <w:sz w:val="24"/>
          <w:szCs w:val="24"/>
        </w:rPr>
        <w:t>–</w:t>
      </w:r>
      <w:r w:rsidRPr="00707872">
        <w:rPr>
          <w:rFonts w:eastAsiaTheme="minorHAnsi"/>
          <w:i/>
          <w:iCs/>
          <w:color w:val="000000"/>
        </w:rPr>
        <w:t xml:space="preserve"> </w:t>
      </w:r>
      <w:proofErr w:type="spellStart"/>
      <w:r w:rsidRPr="00707872">
        <w:rPr>
          <w:rFonts w:eastAsiaTheme="minorHAnsi"/>
          <w:i/>
          <w:iCs/>
          <w:color w:val="000000"/>
          <w:sz w:val="24"/>
          <w:szCs w:val="24"/>
        </w:rPr>
        <w:t>Alko</w:t>
      </w:r>
      <w:r w:rsidRPr="00707872">
        <w:rPr>
          <w:rFonts w:eastAsiaTheme="minorHAnsi"/>
          <w:i/>
          <w:iCs/>
          <w:color w:val="000000"/>
          <w:sz w:val="24"/>
          <w:szCs w:val="24"/>
          <w:vertAlign w:val="subscript"/>
        </w:rPr>
        <w:t>tiekėjo</w:t>
      </w:r>
      <w:proofErr w:type="spellEnd"/>
      <w:r w:rsidR="002D65BE">
        <w:rPr>
          <w:rFonts w:eastAsiaTheme="minorHAnsi"/>
          <w:i/>
          <w:iCs/>
          <w:color w:val="000000"/>
          <w:sz w:val="24"/>
          <w:szCs w:val="24"/>
          <w:vertAlign w:val="subscript"/>
        </w:rPr>
        <w:t xml:space="preserve"> </w:t>
      </w:r>
      <w:r w:rsidR="002D65BE">
        <w:rPr>
          <w:i/>
          <w:iCs/>
          <w:color w:val="000000" w:themeColor="text1"/>
          <w:sz w:val="24"/>
          <w:szCs w:val="24"/>
        </w:rPr>
        <w:t xml:space="preserve">– </w:t>
      </w:r>
      <w:proofErr w:type="spellStart"/>
      <w:r w:rsidR="002D65BE" w:rsidRPr="002D65BE">
        <w:rPr>
          <w:i/>
          <w:iCs/>
          <w:sz w:val="24"/>
          <w:szCs w:val="24"/>
        </w:rPr>
        <w:t>G</w:t>
      </w:r>
      <w:r w:rsidR="002D65BE" w:rsidRPr="002D65BE">
        <w:rPr>
          <w:i/>
          <w:iCs/>
          <w:sz w:val="24"/>
          <w:szCs w:val="24"/>
          <w:vertAlign w:val="subscript"/>
        </w:rPr>
        <w:t>tiekėjo</w:t>
      </w:r>
      <w:proofErr w:type="spellEnd"/>
    </w:p>
    <w:p w14:paraId="138C7C43" w14:textId="77777777" w:rsidR="00267BEA" w:rsidRPr="009A654D" w:rsidRDefault="00267BEA" w:rsidP="00267BEA">
      <w:pPr>
        <w:pStyle w:val="Sraopastraipa"/>
        <w:widowControl w:val="0"/>
        <w:tabs>
          <w:tab w:val="left" w:pos="1134"/>
        </w:tabs>
        <w:ind w:left="710"/>
        <w:jc w:val="both"/>
        <w:rPr>
          <w:bCs/>
          <w:color w:val="FF0000"/>
          <w:sz w:val="24"/>
          <w:szCs w:val="24"/>
        </w:rPr>
      </w:pPr>
    </w:p>
    <w:p w14:paraId="0F87DD26" w14:textId="77777777" w:rsidR="00267BEA" w:rsidRPr="00DB6497" w:rsidRDefault="00267BEA" w:rsidP="002D65BE">
      <w:pPr>
        <w:widowControl w:val="0"/>
        <w:tabs>
          <w:tab w:val="left" w:pos="1134"/>
          <w:tab w:val="left" w:pos="1276"/>
          <w:tab w:val="left" w:pos="1418"/>
        </w:tabs>
        <w:jc w:val="both"/>
        <w:rPr>
          <w:i/>
          <w:color w:val="000000" w:themeColor="text1"/>
        </w:rPr>
      </w:pPr>
      <w:r w:rsidRPr="00DB6497">
        <w:rPr>
          <w:color w:val="000000" w:themeColor="text1"/>
        </w:rPr>
        <w:t>Vertinimo kriterijai:</w:t>
      </w:r>
    </w:p>
    <w:tbl>
      <w:tblPr>
        <w:tblStyle w:val="Lentelstinklelis"/>
        <w:tblW w:w="9639" w:type="dxa"/>
        <w:tblInd w:w="-5" w:type="dxa"/>
        <w:tblLayout w:type="fixed"/>
        <w:tblLook w:val="04A0" w:firstRow="1" w:lastRow="0" w:firstColumn="1" w:lastColumn="0" w:noHBand="0" w:noVBand="1"/>
      </w:tblPr>
      <w:tblGrid>
        <w:gridCol w:w="2268"/>
        <w:gridCol w:w="7371"/>
      </w:tblGrid>
      <w:tr w:rsidR="00267BEA" w:rsidRPr="00A52DB2" w14:paraId="2FAB48FF" w14:textId="77777777" w:rsidTr="00765169">
        <w:tc>
          <w:tcPr>
            <w:tcW w:w="2268" w:type="dxa"/>
            <w:shd w:val="clear" w:color="auto" w:fill="F2F2F2" w:themeFill="background1" w:themeFillShade="F2"/>
          </w:tcPr>
          <w:p w14:paraId="6A3BC73B" w14:textId="77777777" w:rsidR="00267BEA" w:rsidRPr="00A52DB2" w:rsidRDefault="00267BEA" w:rsidP="00990C39">
            <w:pPr>
              <w:tabs>
                <w:tab w:val="left" w:pos="0"/>
              </w:tabs>
              <w:contextualSpacing/>
              <w:jc w:val="center"/>
            </w:pPr>
            <w:r w:rsidRPr="00A52DB2">
              <w:t>Kriterijus</w:t>
            </w:r>
          </w:p>
        </w:tc>
        <w:tc>
          <w:tcPr>
            <w:tcW w:w="7371" w:type="dxa"/>
            <w:shd w:val="clear" w:color="auto" w:fill="F2F2F2" w:themeFill="background1" w:themeFillShade="F2"/>
          </w:tcPr>
          <w:p w14:paraId="125706C4" w14:textId="77777777" w:rsidR="00267BEA" w:rsidRPr="00A52DB2" w:rsidRDefault="00267BEA" w:rsidP="00990C39">
            <w:pPr>
              <w:tabs>
                <w:tab w:val="left" w:pos="0"/>
              </w:tabs>
              <w:contextualSpacing/>
              <w:jc w:val="center"/>
            </w:pPr>
            <w:r>
              <w:t>Kriterijaus vertinimo</w:t>
            </w:r>
            <w:r w:rsidRPr="00A52DB2">
              <w:t xml:space="preserve"> </w:t>
            </w:r>
            <w:r>
              <w:t>tvarka</w:t>
            </w:r>
          </w:p>
        </w:tc>
      </w:tr>
      <w:tr w:rsidR="00267BEA" w:rsidRPr="00A52DB2" w14:paraId="748E3581" w14:textId="77777777" w:rsidTr="00765169">
        <w:trPr>
          <w:trHeight w:val="558"/>
        </w:trPr>
        <w:tc>
          <w:tcPr>
            <w:tcW w:w="2268" w:type="dxa"/>
            <w:vAlign w:val="center"/>
          </w:tcPr>
          <w:p w14:paraId="591C3687" w14:textId="77777777" w:rsidR="00267BEA" w:rsidRPr="00A52DB2" w:rsidRDefault="00267BEA" w:rsidP="00990C39">
            <w:pPr>
              <w:pStyle w:val="Betarp"/>
              <w:jc w:val="center"/>
              <w:rPr>
                <w:rFonts w:eastAsia="Arial"/>
                <w:b/>
                <w:bCs/>
                <w:sz w:val="24"/>
                <w:szCs w:val="24"/>
                <w:u w:val="single"/>
              </w:rPr>
            </w:pPr>
            <w:r w:rsidRPr="00A52DB2">
              <w:rPr>
                <w:b/>
                <w:bCs/>
                <w:noProof/>
                <w:color w:val="000000" w:themeColor="text1"/>
                <w:w w:val="105"/>
                <w:sz w:val="24"/>
                <w:szCs w:val="24"/>
              </w:rPr>
              <w:t>Kaina</w:t>
            </w:r>
          </w:p>
        </w:tc>
        <w:tc>
          <w:tcPr>
            <w:tcW w:w="7371" w:type="dxa"/>
            <w:vAlign w:val="center"/>
          </w:tcPr>
          <w:p w14:paraId="2A64B55B" w14:textId="77777777" w:rsidR="00267BEA" w:rsidRPr="00A52DB2" w:rsidRDefault="00267BEA" w:rsidP="00990C39">
            <w:pPr>
              <w:contextualSpacing/>
              <w:jc w:val="both"/>
            </w:pPr>
            <w: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267BEA" w:rsidRPr="00A52DB2" w14:paraId="6F88E13C" w14:textId="77777777" w:rsidTr="00765169">
        <w:trPr>
          <w:trHeight w:val="557"/>
        </w:trPr>
        <w:tc>
          <w:tcPr>
            <w:tcW w:w="2268" w:type="dxa"/>
          </w:tcPr>
          <w:p w14:paraId="0EA780B7" w14:textId="77777777" w:rsidR="00267BEA" w:rsidRPr="00A52DB2" w:rsidRDefault="00267BEA" w:rsidP="00990C39">
            <w:pPr>
              <w:pStyle w:val="Default"/>
              <w:jc w:val="center"/>
              <w:rPr>
                <w:rFonts w:ascii="Times New Roman" w:hAnsi="Times New Roman" w:cs="Times New Roman"/>
              </w:rPr>
            </w:pPr>
            <w:r w:rsidRPr="00A52DB2">
              <w:rPr>
                <w:rFonts w:ascii="Times New Roman" w:hAnsi="Times New Roman" w:cs="Times New Roman"/>
                <w:b/>
                <w:bCs/>
              </w:rPr>
              <w:t>Statinio statybos vadovo patirtis</w:t>
            </w:r>
            <w:r>
              <w:rPr>
                <w:rFonts w:ascii="Times New Roman" w:hAnsi="Times New Roman" w:cs="Times New Roman"/>
              </w:rPr>
              <w:t xml:space="preserve"> </w:t>
            </w:r>
          </w:p>
          <w:p w14:paraId="4B01A0DB" w14:textId="77777777" w:rsidR="00267BEA" w:rsidRPr="00A52DB2" w:rsidRDefault="00267BEA" w:rsidP="00990C39">
            <w:pPr>
              <w:pStyle w:val="Default"/>
              <w:jc w:val="center"/>
              <w:rPr>
                <w:rFonts w:ascii="Times New Roman" w:hAnsi="Times New Roman" w:cs="Times New Roman"/>
                <w:b/>
                <w:bCs/>
              </w:rPr>
            </w:pPr>
          </w:p>
        </w:tc>
        <w:tc>
          <w:tcPr>
            <w:tcW w:w="7371" w:type="dxa"/>
            <w:vAlign w:val="center"/>
          </w:tcPr>
          <w:p w14:paraId="1884CA20" w14:textId="77777777" w:rsidR="00267BEA" w:rsidRDefault="00267BEA" w:rsidP="00990C39">
            <w:pPr>
              <w:jc w:val="both"/>
            </w:pPr>
            <w:r>
              <w:t>(</w:t>
            </w:r>
            <w:proofErr w:type="spellStart"/>
            <w:r>
              <w:t>StatV</w:t>
            </w:r>
            <w:r w:rsidRPr="00A52DB2">
              <w:rPr>
                <w:vertAlign w:val="subscript"/>
              </w:rPr>
              <w:t>tiekėjo</w:t>
            </w:r>
            <w:proofErr w:type="spellEnd"/>
            <w:r>
              <w:t xml:space="preserve">) </w:t>
            </w:r>
            <w:r w:rsidRPr="00A52DB2">
              <w:t xml:space="preserve">tai piniginė vertė eurais, kuri bus skaičiuojama tiesiogiai už </w:t>
            </w:r>
            <w:r>
              <w:t>nurodytas</w:t>
            </w:r>
            <w:r w:rsidRPr="00A52DB2">
              <w:t xml:space="preserve"> reikšmes</w:t>
            </w:r>
            <w:r>
              <w:t>.</w:t>
            </w:r>
          </w:p>
          <w:p w14:paraId="394AFBED" w14:textId="0C58BA7C" w:rsidR="00267BEA" w:rsidRPr="005C58E2" w:rsidRDefault="00267BEA" w:rsidP="00990C39">
            <w:pPr>
              <w:jc w:val="both"/>
            </w:pPr>
            <w:r w:rsidRPr="005C58E2">
              <w:t xml:space="preserve">Vertinami 1 (vieno) siūlomo </w:t>
            </w:r>
            <w:r w:rsidR="002D65BE">
              <w:t xml:space="preserve">kvalifikuoto </w:t>
            </w:r>
            <w:r w:rsidRPr="005C58E2">
              <w:t>statinio statybos vadovo</w:t>
            </w:r>
            <w:r w:rsidR="002D65BE">
              <w:t xml:space="preserve"> (</w:t>
            </w:r>
            <w:r w:rsidR="002D65BE" w:rsidRPr="00F860F0">
              <w:rPr>
                <w:rFonts w:eastAsiaTheme="minorHAnsi"/>
              </w:rPr>
              <w:t>statini</w:t>
            </w:r>
            <w:r w:rsidR="002D65BE">
              <w:rPr>
                <w:rFonts w:eastAsiaTheme="minorHAnsi"/>
              </w:rPr>
              <w:t>ų</w:t>
            </w:r>
            <w:r w:rsidR="002D65BE" w:rsidRPr="00F860F0">
              <w:rPr>
                <w:rFonts w:eastAsiaTheme="minorHAnsi"/>
              </w:rPr>
              <w:t xml:space="preserve"> kategorija – ypating</w:t>
            </w:r>
            <w:r w:rsidR="002D65BE">
              <w:rPr>
                <w:rFonts w:eastAsiaTheme="minorHAnsi"/>
              </w:rPr>
              <w:t>ieji</w:t>
            </w:r>
            <w:r w:rsidR="002D65BE" w:rsidRPr="00F860F0">
              <w:rPr>
                <w:rFonts w:eastAsiaTheme="minorHAnsi"/>
              </w:rPr>
              <w:t xml:space="preserve"> statin</w:t>
            </w:r>
            <w:r w:rsidR="00086345">
              <w:rPr>
                <w:rFonts w:eastAsiaTheme="minorHAnsi"/>
              </w:rPr>
              <w:t>i</w:t>
            </w:r>
            <w:r w:rsidR="002D65BE">
              <w:rPr>
                <w:rFonts w:eastAsiaTheme="minorHAnsi"/>
              </w:rPr>
              <w:t>ai</w:t>
            </w:r>
            <w:r w:rsidR="002D65BE" w:rsidRPr="00F860F0">
              <w:rPr>
                <w:rFonts w:eastAsiaTheme="minorHAnsi"/>
              </w:rPr>
              <w:t>, statinių grupė</w:t>
            </w:r>
            <w:r w:rsidR="002D65BE" w:rsidRPr="00F860F0">
              <w:rPr>
                <w:color w:val="000000" w:themeColor="text1"/>
                <w:szCs w:val="22"/>
              </w:rPr>
              <w:t xml:space="preserve"> – negyvenamieji pastatai, pastatų paskirtis – gydymo</w:t>
            </w:r>
            <w:r w:rsidR="002D65BE">
              <w:rPr>
                <w:color w:val="000000" w:themeColor="text1"/>
                <w:szCs w:val="22"/>
              </w:rPr>
              <w:t>)</w:t>
            </w:r>
            <w:r w:rsidRPr="005C58E2">
              <w:t xml:space="preserve">, per paskutinius </w:t>
            </w:r>
            <w:r w:rsidR="002D65BE">
              <w:t>7</w:t>
            </w:r>
            <w:r w:rsidRPr="005C58E2">
              <w:t xml:space="preserve"> metus iki pasiūlymų pateikimo termino pabaigos įvykdyt</w:t>
            </w:r>
            <w:r>
              <w:t>i</w:t>
            </w:r>
            <w:r w:rsidRPr="005C58E2">
              <w:t xml:space="preserve"> (vadovaut</w:t>
            </w:r>
            <w:r>
              <w:t>i</w:t>
            </w:r>
            <w:r w:rsidRPr="005C58E2">
              <w:t>) objektai (t. y. užbaigti objektai), kuriuos vykdant specialistas ėjo statinio statybos vadovo pareigas ir kurių kiekvieno apimtyje buvo atlikti</w:t>
            </w:r>
            <w:r>
              <w:t xml:space="preserve"> </w:t>
            </w:r>
            <w:r w:rsidRPr="00095A58">
              <w:rPr>
                <w:b/>
                <w:bCs/>
              </w:rPr>
              <w:t xml:space="preserve">naujo statinio statybos ir (ar) statinio rekonstravimo ir (ar) statinio kapitalinio remonto darbai </w:t>
            </w:r>
            <w:r w:rsidRPr="00095A58">
              <w:t>(bet kuri iš šių statybos rūšių, kaip apibrėžta Lietuvos Respublikos statybos įstatyme)</w:t>
            </w:r>
            <w:r w:rsidRPr="00095A58">
              <w:rPr>
                <w:b/>
                <w:bCs/>
              </w:rPr>
              <w:t xml:space="preserve"> ypatingųjų statinių kategorijos negyvenamuosiuose pastatuose, kurių paskirtis – </w:t>
            </w:r>
            <w:r w:rsidR="00175567" w:rsidRPr="00175567">
              <w:rPr>
                <w:b/>
                <w:bCs/>
              </w:rPr>
              <w:t xml:space="preserve">viešbučių paskirties pastatai ir (ar) administracinės paskirties pastatai ir (ar) kultūros paskirties pastatai ir (ar) mokslo paskirties pastatai ir (ar) gydymo paskirties pastatai ir (ar) sporto paskirties </w:t>
            </w:r>
            <w:r w:rsidRPr="00095A58">
              <w:rPr>
                <w:b/>
                <w:bCs/>
              </w:rPr>
              <w:t xml:space="preserve">pastatai. Objekto vertė turi būti ne mažesnė nei </w:t>
            </w:r>
            <w:r>
              <w:rPr>
                <w:b/>
                <w:bCs/>
              </w:rPr>
              <w:t>5 </w:t>
            </w:r>
            <w:r w:rsidRPr="00095A58">
              <w:rPr>
                <w:b/>
                <w:bCs/>
              </w:rPr>
              <w:t>000</w:t>
            </w:r>
            <w:r>
              <w:rPr>
                <w:b/>
                <w:bCs/>
              </w:rPr>
              <w:t> </w:t>
            </w:r>
            <w:r w:rsidRPr="00095A58">
              <w:rPr>
                <w:b/>
                <w:bCs/>
              </w:rPr>
              <w:t>000,00 Eur be PVM.</w:t>
            </w:r>
            <w:r w:rsidRPr="00095A58">
              <w:t xml:space="preserve"> </w:t>
            </w:r>
            <w:r w:rsidRPr="005C58E2">
              <w:t xml:space="preserve">Reikalavimas formuluotas pagal nuo 2024-11-01 galiojančius teisės aktus. Objektai, kurie įvykdyti (kuriems vadovauta) pagal iki 2024-10-31 galiojusius teisės aktus, bus vertinami pagal iki 2024-10-31 galiojusius teisės aktus. Tiekėjo siūlomas asmuo statinio statybos vadovo pareigas turi būti ėjęs nuo statybos pradžios iki užbaigimo (kitu atveju objektas nevertinamas). Statybos darbų pradžia gali būti ir ankstesnė nei per paskutinius </w:t>
            </w:r>
            <w:r w:rsidR="002D65BE">
              <w:t>7</w:t>
            </w:r>
            <w:r w:rsidRPr="005C58E2">
              <w:t xml:space="preserve"> metus iki pasiūlymų pateikimo termino pabaigos, tačiau objektas turi būti užbaigtas per paskutinius </w:t>
            </w:r>
            <w:r w:rsidR="002D65BE">
              <w:t>7</w:t>
            </w:r>
            <w:r w:rsidRPr="005C58E2">
              <w:t xml:space="preserve"> metus iki pasiūlymų pateikimo termino pabaigos.</w:t>
            </w:r>
          </w:p>
          <w:p w14:paraId="0CAF85D2" w14:textId="04776F74" w:rsidR="00267BEA" w:rsidRPr="005C58E2" w:rsidRDefault="00267BEA" w:rsidP="00990C39">
            <w:pPr>
              <w:jc w:val="both"/>
              <w:rPr>
                <w:highlight w:val="yellow"/>
              </w:rPr>
            </w:pPr>
            <w:r w:rsidRPr="005C58E2">
              <w:t xml:space="preserve">Tiekėjui pasiūlius kelis specialistus, bus vertinamas tas specialistas, </w:t>
            </w:r>
            <w:r w:rsidRPr="008601D5">
              <w:t>kuri</w:t>
            </w:r>
            <w:r>
              <w:t>s turi daugiausiai</w:t>
            </w:r>
            <w:r w:rsidRPr="008601D5">
              <w:t xml:space="preserve"> įvykdytų atitinkamų objektų ir tas specialistas turės būti skiriamas atitinkamoms pareigoms vykdant sutartį</w:t>
            </w:r>
            <w:r w:rsidRPr="008601D5">
              <w:rPr>
                <w:i/>
                <w:color w:val="000000" w:themeColor="text1"/>
                <w:w w:val="105"/>
              </w:rPr>
              <w:t>.</w:t>
            </w:r>
            <w:r w:rsidRPr="005C58E2">
              <w:t xml:space="preserve"> Maksimaliai vertinami </w:t>
            </w:r>
            <w:r w:rsidR="002D65BE">
              <w:t>3</w:t>
            </w:r>
            <w:r w:rsidRPr="005C58E2">
              <w:t xml:space="preserve"> objektai.</w:t>
            </w:r>
          </w:p>
          <w:p w14:paraId="44AD9125" w14:textId="77777777" w:rsidR="00267BEA" w:rsidRDefault="00267BEA" w:rsidP="00990C39">
            <w:pPr>
              <w:rPr>
                <w:highlight w:val="yellow"/>
              </w:rPr>
            </w:pPr>
          </w:p>
          <w:p w14:paraId="51A619B3" w14:textId="77777777" w:rsidR="00267BEA" w:rsidRPr="003256ED" w:rsidRDefault="00267BEA" w:rsidP="00990C39">
            <w:pPr>
              <w:jc w:val="both"/>
              <w:rPr>
                <w:b/>
                <w:bCs/>
              </w:rPr>
            </w:pPr>
            <w:proofErr w:type="spellStart"/>
            <w:r w:rsidRPr="003256ED">
              <w:rPr>
                <w:b/>
                <w:bCs/>
              </w:rPr>
              <w:t>StatV</w:t>
            </w:r>
            <w:r w:rsidRPr="003256ED">
              <w:rPr>
                <w:b/>
                <w:bCs/>
                <w:vertAlign w:val="subscript"/>
              </w:rPr>
              <w:t>tiekėjo</w:t>
            </w:r>
            <w:proofErr w:type="spellEnd"/>
            <w:r w:rsidRPr="003256ED">
              <w:rPr>
                <w:b/>
                <w:bCs/>
              </w:rPr>
              <w:t>, tai piniginė vertė eurais, kuri bus skaičiuojama tiesiogiai už šias reikšmes:</w:t>
            </w:r>
          </w:p>
          <w:p w14:paraId="6C34B906" w14:textId="77777777" w:rsidR="00267BEA" w:rsidRPr="005B64C3" w:rsidRDefault="00267BEA" w:rsidP="00990C39">
            <w:pPr>
              <w:jc w:val="both"/>
            </w:pPr>
            <w:proofErr w:type="spellStart"/>
            <w:r w:rsidRPr="005B64C3">
              <w:lastRenderedPageBreak/>
              <w:t>StatV</w:t>
            </w:r>
            <w:r w:rsidRPr="005B64C3">
              <w:rPr>
                <w:vertAlign w:val="subscript"/>
              </w:rPr>
              <w:t>tiekėjo</w:t>
            </w:r>
            <w:proofErr w:type="spellEnd"/>
            <w:r w:rsidRPr="005B64C3">
              <w:t xml:space="preserve"> – 0 eurų, jei statinio statybos vadovas neturi reikalavimus atitinkančių užbaigtų objektų;</w:t>
            </w:r>
          </w:p>
          <w:p w14:paraId="3DAB0295" w14:textId="18DD86BD" w:rsidR="00267BEA" w:rsidRPr="0012384B" w:rsidRDefault="00267BEA" w:rsidP="00990C39">
            <w:pPr>
              <w:jc w:val="both"/>
            </w:pPr>
            <w:proofErr w:type="spellStart"/>
            <w:r w:rsidRPr="0012384B">
              <w:t>StatV</w:t>
            </w:r>
            <w:r w:rsidRPr="0012384B">
              <w:rPr>
                <w:vertAlign w:val="subscript"/>
              </w:rPr>
              <w:t>tiekėjo</w:t>
            </w:r>
            <w:proofErr w:type="spellEnd"/>
            <w:r w:rsidRPr="0012384B">
              <w:t xml:space="preserve"> – </w:t>
            </w:r>
            <w:r w:rsidR="002D65BE">
              <w:t>50</w:t>
            </w:r>
            <w:r w:rsidRPr="0012384B">
              <w:t> 000,00 eurų, jei statinio statybos vadovas yra vadovavęs 1 (vienam) reikalavimus atitinkančiam užbaigtam objektui;</w:t>
            </w:r>
          </w:p>
          <w:p w14:paraId="648EDB14" w14:textId="5F2CF980" w:rsidR="00267BEA" w:rsidRPr="0012384B" w:rsidRDefault="00267BEA" w:rsidP="00990C39">
            <w:pPr>
              <w:jc w:val="both"/>
            </w:pPr>
            <w:proofErr w:type="spellStart"/>
            <w:r w:rsidRPr="0012384B">
              <w:t>StatV</w:t>
            </w:r>
            <w:r w:rsidRPr="0012384B">
              <w:rPr>
                <w:vertAlign w:val="subscript"/>
              </w:rPr>
              <w:t>tiekėjo</w:t>
            </w:r>
            <w:proofErr w:type="spellEnd"/>
            <w:r w:rsidRPr="0012384B">
              <w:t xml:space="preserve"> – </w:t>
            </w:r>
            <w:r w:rsidR="002D65BE">
              <w:t>100</w:t>
            </w:r>
            <w:r w:rsidRPr="0012384B">
              <w:t> 000,00 eurų, jei statinio statybos vadovas yra vadovavęs 2 (</w:t>
            </w:r>
            <w:proofErr w:type="spellStart"/>
            <w:r w:rsidRPr="0012384B">
              <w:t>dviems</w:t>
            </w:r>
            <w:proofErr w:type="spellEnd"/>
            <w:r w:rsidRPr="0012384B">
              <w:t>) reikalavimus atitinkantiems užbaigtiems objektams;</w:t>
            </w:r>
          </w:p>
          <w:p w14:paraId="57777D02" w14:textId="4E71CEE4" w:rsidR="00267BEA" w:rsidRPr="0012384B" w:rsidRDefault="00267BEA" w:rsidP="00990C39">
            <w:pPr>
              <w:jc w:val="both"/>
            </w:pPr>
            <w:proofErr w:type="spellStart"/>
            <w:r w:rsidRPr="0012384B">
              <w:t>StatV</w:t>
            </w:r>
            <w:r w:rsidRPr="0012384B">
              <w:rPr>
                <w:vertAlign w:val="subscript"/>
              </w:rPr>
              <w:t>tiekėjo</w:t>
            </w:r>
            <w:proofErr w:type="spellEnd"/>
            <w:r w:rsidRPr="0012384B">
              <w:t xml:space="preserve"> – </w:t>
            </w:r>
            <w:r w:rsidR="002D65BE">
              <w:t>150</w:t>
            </w:r>
            <w:r w:rsidRPr="0012384B">
              <w:t> 000,00 eurų, jei statinio statybos vadovas yra vadovavęs 3 (trims) reikalavimus atitinkantiems užbaigtiems objektams;</w:t>
            </w:r>
          </w:p>
          <w:p w14:paraId="7F43C4B2" w14:textId="77777777" w:rsidR="00267BEA" w:rsidRDefault="00267BEA" w:rsidP="00990C39">
            <w:pPr>
              <w:jc w:val="both"/>
            </w:pPr>
          </w:p>
          <w:p w14:paraId="65DDE1B0" w14:textId="77777777" w:rsidR="00267BEA" w:rsidRDefault="00267BEA" w:rsidP="00990C39">
            <w:pPr>
              <w:jc w:val="both"/>
            </w:pPr>
            <w:r w:rsidRPr="0074783D">
              <w:rPr>
                <w:i/>
                <w:iCs/>
              </w:rPr>
              <w:t xml:space="preserve">Teikdamas pasiūlymą tiekėjas turi įvertinti, net jei jis pasiūlymo teikimo metu ir gali pasiūlyti didelę patirtį turintį statinio statybos vadovą, ar atsiradus poreikiui (pvz., specialistui išėjus iš darbo, susirgus ir pan.) tiekėjas galės rasti kitą tokios pačios (už kurią buvo skaičiuojama </w:t>
            </w:r>
            <w:proofErr w:type="spellStart"/>
            <w:r w:rsidRPr="0074783D">
              <w:rPr>
                <w:i/>
                <w:iCs/>
              </w:rPr>
              <w:t>StatV</w:t>
            </w:r>
            <w:proofErr w:type="spellEnd"/>
            <w:r w:rsidRPr="0074783D">
              <w:rPr>
                <w:i/>
                <w:iCs/>
              </w:rPr>
              <w:t xml:space="preserve"> kriterijaus reikšmė vertinant laimėjusį pasiūlymą) patirties statinio statybos vadovą.</w:t>
            </w:r>
          </w:p>
          <w:p w14:paraId="0C28150D" w14:textId="77777777" w:rsidR="00267BEA" w:rsidRDefault="00267BEA" w:rsidP="00990C39">
            <w:pPr>
              <w:jc w:val="both"/>
            </w:pPr>
          </w:p>
          <w:p w14:paraId="78BC4DB7" w14:textId="77777777" w:rsidR="00267BEA" w:rsidRPr="006B1317" w:rsidRDefault="00267BEA" w:rsidP="00990C39">
            <w:pPr>
              <w:jc w:val="both"/>
              <w:rPr>
                <w:i/>
                <w:iCs/>
              </w:rPr>
            </w:pPr>
            <w:bookmarkStart w:id="0" w:name="_Hlk200544865"/>
            <w:r w:rsidRPr="006B1317">
              <w:rPr>
                <w:b/>
                <w:bCs/>
                <w:u w:val="single"/>
              </w:rPr>
              <w:t>Kartu su pasiūlymu turi būti pateikti šie dokumentai dėl statinio statybos vadovo</w:t>
            </w:r>
            <w:r w:rsidRPr="006B1317">
              <w:t>:</w:t>
            </w:r>
          </w:p>
          <w:p w14:paraId="6AFE55F2" w14:textId="77777777" w:rsidR="00267BEA" w:rsidRPr="006B1317" w:rsidRDefault="00267BEA" w:rsidP="00990C39">
            <w:pPr>
              <w:tabs>
                <w:tab w:val="left" w:pos="993"/>
              </w:tabs>
              <w:jc w:val="both"/>
            </w:pPr>
            <w:r>
              <w:t xml:space="preserve">a) </w:t>
            </w:r>
            <w:r w:rsidRPr="006B1317">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3A34177B" w14:textId="44074682" w:rsidR="00267BEA" w:rsidRPr="006B1317" w:rsidRDefault="00267BEA" w:rsidP="00990C39">
            <w:pPr>
              <w:jc w:val="both"/>
            </w:pPr>
            <w:r w:rsidRPr="006B1317">
              <w:t>b) siūlomo statinio statybos vadovo įvykdytų objektų sąrašas, užpildytas pasiūlymo formoje (konkurso sąlygų aprašo priede);</w:t>
            </w:r>
          </w:p>
          <w:p w14:paraId="7B75992E" w14:textId="77777777" w:rsidR="00267BEA" w:rsidRPr="006B1317" w:rsidRDefault="00267BEA" w:rsidP="00990C39">
            <w:pPr>
              <w:jc w:val="both"/>
            </w:pPr>
            <w:r w:rsidRPr="006B1317">
              <w:t xml:space="preserve">c) statinio statybos vadovo paskyrimo į atitinkamas pareigas įsakymai ar kiti lygiaverčiai dokumentai, įrodantys, kad siūlomas specialistas tikrai ėjo nurodytas pareigas </w:t>
            </w:r>
            <w:r>
              <w:t xml:space="preserve">nuo darbų pradžios, taip pat statybos užbaigimo dokumentai, kuriuose yra nurodytas specialistas, pagal kuriuos būtų galima nustatyti, ar specialistas ėjo pareigas </w:t>
            </w:r>
            <w:r w:rsidRPr="0023199F">
              <w:t xml:space="preserve">nuo darbų pradžios </w:t>
            </w:r>
            <w:r>
              <w:t>iki darbų pabaigos</w:t>
            </w:r>
            <w:r w:rsidRPr="006B1317">
              <w:t>;</w:t>
            </w:r>
          </w:p>
          <w:p w14:paraId="69826F32" w14:textId="77777777" w:rsidR="00267BEA" w:rsidRPr="006B1317" w:rsidRDefault="00267BEA" w:rsidP="00990C39">
            <w:pPr>
              <w:jc w:val="both"/>
            </w:pPr>
            <w:r w:rsidRPr="006B1317">
              <w:t xml:space="preserve">d) įvykdytų objektų sąraše nurodytų objektų </w:t>
            </w:r>
            <w:r>
              <w:t>statybos užbaigimo aktai arba deklaracijos</w:t>
            </w:r>
            <w:r w:rsidRPr="006B1317">
              <w:t>;</w:t>
            </w:r>
          </w:p>
          <w:p w14:paraId="4BF0CA2C" w14:textId="77777777" w:rsidR="00267BEA" w:rsidRPr="0074783D" w:rsidRDefault="00267BEA" w:rsidP="00990C39">
            <w:pPr>
              <w:jc w:val="both"/>
            </w:pPr>
            <w:r w:rsidRPr="006B1317">
              <w:t>e) 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sutartį ir sudarytus papildomus susitarimus (jei tokie buvo), kurioje (-</w:t>
            </w:r>
            <w:proofErr w:type="spellStart"/>
            <w:r w:rsidRPr="006B1317">
              <w:t>iuose</w:t>
            </w:r>
            <w:proofErr w:type="spellEnd"/>
            <w:r w:rsidRPr="006B1317">
              <w:t>) užfiksuota galutinė objekto vertė ar kiti lygiaverčiai dokumentai).</w:t>
            </w:r>
            <w:bookmarkEnd w:id="0"/>
          </w:p>
        </w:tc>
      </w:tr>
      <w:tr w:rsidR="00267BEA" w:rsidRPr="00A52DB2" w14:paraId="6BBA8867" w14:textId="77777777" w:rsidTr="00765169">
        <w:trPr>
          <w:trHeight w:val="557"/>
        </w:trPr>
        <w:tc>
          <w:tcPr>
            <w:tcW w:w="2268" w:type="dxa"/>
          </w:tcPr>
          <w:p w14:paraId="7135A02C" w14:textId="77777777" w:rsidR="00267BEA" w:rsidRPr="00A52DB2" w:rsidRDefault="00267BEA" w:rsidP="00990C39">
            <w:pPr>
              <w:pStyle w:val="Default"/>
              <w:jc w:val="center"/>
              <w:rPr>
                <w:rFonts w:ascii="Times New Roman" w:hAnsi="Times New Roman" w:cs="Times New Roman"/>
                <w:b/>
                <w:bCs/>
              </w:rPr>
            </w:pPr>
            <w:r w:rsidRPr="00102F9F">
              <w:rPr>
                <w:rFonts w:ascii="Times New Roman" w:hAnsi="Times New Roman" w:cs="Times New Roman"/>
                <w:b/>
                <w:bCs/>
              </w:rPr>
              <w:lastRenderedPageBreak/>
              <w:t>Darbo laiko apskaitos sistemos statybvietėje taikymas</w:t>
            </w:r>
            <w:r>
              <w:rPr>
                <w:rFonts w:ascii="Times New Roman" w:hAnsi="Times New Roman" w:cs="Times New Roman"/>
                <w:b/>
                <w:bCs/>
              </w:rPr>
              <w:t xml:space="preserve"> (</w:t>
            </w:r>
            <w:proofErr w:type="spellStart"/>
            <w:r w:rsidRPr="00102F9F">
              <w:rPr>
                <w:rFonts w:ascii="Times New Roman" w:hAnsi="Times New Roman" w:cs="Times New Roman"/>
                <w:b/>
                <w:bCs/>
              </w:rPr>
              <w:t>APS</w:t>
            </w:r>
            <w:r w:rsidRPr="00102F9F">
              <w:rPr>
                <w:rFonts w:ascii="Times New Roman" w:hAnsi="Times New Roman" w:cs="Times New Roman"/>
                <w:b/>
                <w:bCs/>
                <w:vertAlign w:val="subscript"/>
              </w:rPr>
              <w:t>tiekėjo</w:t>
            </w:r>
            <w:proofErr w:type="spellEnd"/>
            <w:r>
              <w:rPr>
                <w:rFonts w:ascii="Times New Roman" w:hAnsi="Times New Roman" w:cs="Times New Roman"/>
                <w:b/>
                <w:bCs/>
              </w:rPr>
              <w:t>)</w:t>
            </w:r>
            <w:r>
              <w:t xml:space="preserve"> </w:t>
            </w:r>
            <w:r w:rsidRPr="00102F9F">
              <w:rPr>
                <w:rFonts w:ascii="Times New Roman" w:hAnsi="Times New Roman" w:cs="Times New Roman"/>
              </w:rPr>
              <w:t>tai piniginė vertė eurais, kurią Perkančioji organizacija suteikia</w:t>
            </w:r>
            <w:r>
              <w:rPr>
                <w:rFonts w:ascii="Times New Roman" w:hAnsi="Times New Roman" w:cs="Times New Roman"/>
              </w:rPr>
              <w:t xml:space="preserve"> </w:t>
            </w:r>
            <w:r w:rsidRPr="00102F9F">
              <w:rPr>
                <w:rFonts w:ascii="Times New Roman" w:hAnsi="Times New Roman" w:cs="Times New Roman"/>
              </w:rPr>
              <w:t xml:space="preserve">už </w:t>
            </w:r>
            <w:r>
              <w:rPr>
                <w:rFonts w:ascii="Times New Roman" w:hAnsi="Times New Roman" w:cs="Times New Roman"/>
              </w:rPr>
              <w:t xml:space="preserve">darbo laiko </w:t>
            </w:r>
            <w:r w:rsidRPr="00102F9F">
              <w:rPr>
                <w:rFonts w:ascii="Times New Roman" w:hAnsi="Times New Roman" w:cs="Times New Roman"/>
              </w:rPr>
              <w:t>apskaitos sistem</w:t>
            </w:r>
            <w:r>
              <w:rPr>
                <w:rFonts w:ascii="Times New Roman" w:hAnsi="Times New Roman" w:cs="Times New Roman"/>
              </w:rPr>
              <w:t>os taikymą</w:t>
            </w:r>
            <w:r w:rsidRPr="00102F9F">
              <w:rPr>
                <w:rFonts w:ascii="Times New Roman" w:hAnsi="Times New Roman" w:cs="Times New Roman"/>
              </w:rPr>
              <w:t xml:space="preserve"> statybvietėje</w:t>
            </w:r>
          </w:p>
        </w:tc>
        <w:tc>
          <w:tcPr>
            <w:tcW w:w="7371" w:type="dxa"/>
          </w:tcPr>
          <w:p w14:paraId="314EAF0C" w14:textId="77777777" w:rsidR="00267BEA" w:rsidRPr="00A725DD" w:rsidRDefault="00267BEA" w:rsidP="00990C39">
            <w:pPr>
              <w:pStyle w:val="paragraph"/>
              <w:spacing w:before="0" w:beforeAutospacing="0" w:after="0" w:afterAutospacing="0"/>
              <w:jc w:val="both"/>
              <w:textAlignment w:val="baseline"/>
            </w:pPr>
            <w:r w:rsidRPr="00A725DD">
              <w:rPr>
                <w:rStyle w:val="normaltextrun"/>
                <w:color w:val="000000"/>
              </w:rPr>
              <w:t>Kriterijaus reikšmės:</w:t>
            </w:r>
            <w:r w:rsidRPr="00A725DD">
              <w:rPr>
                <w:rStyle w:val="eop"/>
                <w:color w:val="000000"/>
              </w:rPr>
              <w:t> </w:t>
            </w:r>
          </w:p>
          <w:p w14:paraId="329E2AF7" w14:textId="77777777" w:rsidR="00267BEA" w:rsidRPr="00AB5F3D" w:rsidRDefault="00267BEA" w:rsidP="00990C39">
            <w:pPr>
              <w:pStyle w:val="paragraph"/>
              <w:spacing w:before="0" w:beforeAutospacing="0" w:after="0" w:afterAutospacing="0"/>
              <w:jc w:val="both"/>
              <w:textAlignment w:val="baseline"/>
            </w:pPr>
            <w:proofErr w:type="spellStart"/>
            <w:r>
              <w:rPr>
                <w:rStyle w:val="normaltextrun"/>
                <w:i/>
                <w:iCs/>
                <w:color w:val="000000"/>
              </w:rPr>
              <w:t>APS</w:t>
            </w:r>
            <w:r>
              <w:rPr>
                <w:rStyle w:val="normaltextrun"/>
                <w:i/>
                <w:iCs/>
                <w:color w:val="000000"/>
                <w:vertAlign w:val="subscript"/>
              </w:rPr>
              <w:t>tiekėjo</w:t>
            </w:r>
            <w:proofErr w:type="spellEnd"/>
            <w:r w:rsidRPr="00AB5F3D">
              <w:rPr>
                <w:rStyle w:val="normaltextrun"/>
                <w:color w:val="000000"/>
              </w:rPr>
              <w:t xml:space="preserve"> – 0 eurų, jei </w:t>
            </w:r>
            <w:r w:rsidRPr="006E2A44">
              <w:rPr>
                <w:rStyle w:val="normaltextrun"/>
                <w:color w:val="000000"/>
              </w:rPr>
              <w:t xml:space="preserve">tiekėjas netaikys </w:t>
            </w:r>
            <w:r>
              <w:rPr>
                <w:rStyle w:val="normaltextrun"/>
                <w:color w:val="000000"/>
              </w:rPr>
              <w:t xml:space="preserve">darbo laiko </w:t>
            </w:r>
            <w:r w:rsidRPr="006E2A44">
              <w:rPr>
                <w:rStyle w:val="normaltextrun"/>
                <w:color w:val="000000"/>
              </w:rPr>
              <w:t>apskaitos sistemos statybvietėje</w:t>
            </w:r>
            <w:r w:rsidRPr="00AB5F3D">
              <w:rPr>
                <w:rStyle w:val="normaltextrun"/>
                <w:color w:val="000000"/>
              </w:rPr>
              <w:t>; </w:t>
            </w:r>
            <w:r w:rsidRPr="00AB5F3D">
              <w:rPr>
                <w:rStyle w:val="eop"/>
                <w:color w:val="000000"/>
              </w:rPr>
              <w:t> </w:t>
            </w:r>
          </w:p>
          <w:p w14:paraId="78E303C5" w14:textId="49306072" w:rsidR="00267BEA" w:rsidRDefault="00267BEA" w:rsidP="00990C39">
            <w:pPr>
              <w:jc w:val="both"/>
              <w:rPr>
                <w:rStyle w:val="normaltextrun"/>
                <w:color w:val="000000"/>
              </w:rPr>
            </w:pPr>
            <w:proofErr w:type="spellStart"/>
            <w:r>
              <w:rPr>
                <w:rStyle w:val="normaltextrun"/>
                <w:i/>
                <w:iCs/>
                <w:color w:val="000000"/>
              </w:rPr>
              <w:t>APS</w:t>
            </w:r>
            <w:r>
              <w:rPr>
                <w:rStyle w:val="normaltextrun"/>
                <w:i/>
                <w:iCs/>
                <w:color w:val="000000"/>
                <w:vertAlign w:val="subscript"/>
              </w:rPr>
              <w:t>tiekėjo</w:t>
            </w:r>
            <w:proofErr w:type="spellEnd"/>
            <w:r w:rsidRPr="00AB5F3D">
              <w:rPr>
                <w:rStyle w:val="normaltextrun"/>
                <w:color w:val="000000"/>
              </w:rPr>
              <w:t xml:space="preserve"> – </w:t>
            </w:r>
            <w:r w:rsidR="002D65BE">
              <w:rPr>
                <w:rStyle w:val="normaltextrun"/>
                <w:color w:val="000000"/>
              </w:rPr>
              <w:t>20</w:t>
            </w:r>
            <w:r w:rsidRPr="0012384B">
              <w:rPr>
                <w:rStyle w:val="normaltextrun"/>
                <w:color w:val="000000"/>
              </w:rPr>
              <w:t> 000 eurų</w:t>
            </w:r>
            <w:r w:rsidRPr="00AB5F3D">
              <w:rPr>
                <w:rStyle w:val="normaltextrun"/>
                <w:color w:val="000000"/>
              </w:rPr>
              <w:t xml:space="preserve">, jei tiekėjas </w:t>
            </w:r>
            <w:r w:rsidRPr="006E2A44">
              <w:rPr>
                <w:rStyle w:val="normaltextrun"/>
                <w:color w:val="000000"/>
              </w:rPr>
              <w:t xml:space="preserve">taikys </w:t>
            </w:r>
            <w:r>
              <w:rPr>
                <w:rStyle w:val="normaltextrun"/>
                <w:color w:val="000000"/>
              </w:rPr>
              <w:t xml:space="preserve">darbo laiko </w:t>
            </w:r>
            <w:r w:rsidRPr="006E2A44">
              <w:rPr>
                <w:rStyle w:val="normaltextrun"/>
                <w:color w:val="000000"/>
              </w:rPr>
              <w:t>apskaitos sistemą statybvietėje.</w:t>
            </w:r>
          </w:p>
          <w:p w14:paraId="381485B1" w14:textId="77777777" w:rsidR="00267BEA" w:rsidRDefault="00267BEA" w:rsidP="00990C39">
            <w:pPr>
              <w:rPr>
                <w:rStyle w:val="normaltextrun"/>
                <w:color w:val="000000"/>
              </w:rPr>
            </w:pPr>
          </w:p>
          <w:p w14:paraId="0659AB26" w14:textId="77777777" w:rsidR="00267BEA" w:rsidRPr="00672A76" w:rsidRDefault="00267BEA" w:rsidP="00990C39">
            <w:pPr>
              <w:autoSpaceDE w:val="0"/>
              <w:autoSpaceDN w:val="0"/>
              <w:adjustRightInd w:val="0"/>
              <w:ind w:right="-107"/>
              <w:jc w:val="both"/>
              <w:rPr>
                <w:rFonts w:eastAsiaTheme="minorHAnsi"/>
                <w:color w:val="000000"/>
              </w:rPr>
            </w:pPr>
            <w:r>
              <w:rPr>
                <w:rFonts w:eastAsiaTheme="minorHAnsi"/>
                <w:color w:val="000000"/>
              </w:rPr>
              <w:t>Pasiūlęs taikyti sistemą, t</w:t>
            </w:r>
            <w:r w:rsidRPr="00C43708">
              <w:rPr>
                <w:rFonts w:eastAsiaTheme="minorHAnsi"/>
                <w:color w:val="000000"/>
              </w:rPr>
              <w:t xml:space="preserve">iekėjas įsipareigoja per 1 mėnesį nuo statybvietės perdavimo tiekėjui dienos, bet ne vėliau kaip iki statybos darbų pradžios: </w:t>
            </w:r>
          </w:p>
          <w:p w14:paraId="39078E19" w14:textId="77777777" w:rsidR="00267BEA" w:rsidRPr="00672A76" w:rsidRDefault="00267BEA" w:rsidP="00990C39">
            <w:pPr>
              <w:autoSpaceDE w:val="0"/>
              <w:autoSpaceDN w:val="0"/>
              <w:adjustRightInd w:val="0"/>
              <w:jc w:val="both"/>
              <w:rPr>
                <w:rFonts w:eastAsiaTheme="minorHAnsi"/>
                <w:color w:val="000000"/>
              </w:rPr>
            </w:pPr>
            <w:r w:rsidRPr="00C43708">
              <w:rPr>
                <w:rFonts w:eastAsiaTheme="minorHAnsi"/>
                <w:color w:val="000000"/>
              </w:rPr>
              <w:t>- įrengti apskaitos sistemą statybvietėje, užtikrinančią statybos dalyvių buvimo statybvietėje laiko apskaitos duomenų, esamuoju laiku (</w:t>
            </w:r>
            <w:proofErr w:type="spellStart"/>
            <w:r w:rsidRPr="00707872">
              <w:rPr>
                <w:rFonts w:eastAsiaTheme="minorHAnsi"/>
                <w:color w:val="000000"/>
              </w:rPr>
              <w:t>online</w:t>
            </w:r>
            <w:proofErr w:type="spellEnd"/>
            <w:r w:rsidRPr="00C43708">
              <w:rPr>
                <w:rFonts w:eastAsiaTheme="minorHAnsi"/>
                <w:color w:val="000000"/>
              </w:rPr>
              <w:t xml:space="preserve">), prieinamumą </w:t>
            </w:r>
            <w:r>
              <w:rPr>
                <w:rFonts w:eastAsiaTheme="minorHAnsi"/>
                <w:color w:val="000000"/>
              </w:rPr>
              <w:t>Perkančiajai organizacijai</w:t>
            </w:r>
            <w:r w:rsidRPr="00C43708">
              <w:rPr>
                <w:rFonts w:eastAsiaTheme="minorHAnsi"/>
                <w:color w:val="000000"/>
              </w:rPr>
              <w:t xml:space="preserve">; </w:t>
            </w:r>
          </w:p>
          <w:p w14:paraId="71E31EE2" w14:textId="77777777" w:rsidR="00267BEA" w:rsidRPr="006E2A44" w:rsidRDefault="00267BEA" w:rsidP="00990C39">
            <w:pPr>
              <w:autoSpaceDE w:val="0"/>
              <w:autoSpaceDN w:val="0"/>
              <w:adjustRightInd w:val="0"/>
              <w:jc w:val="both"/>
              <w:rPr>
                <w:rFonts w:eastAsiaTheme="minorHAnsi"/>
                <w:color w:val="000000"/>
              </w:rPr>
            </w:pPr>
            <w:r w:rsidRPr="00C43708">
              <w:rPr>
                <w:rFonts w:eastAsiaTheme="minorHAnsi"/>
                <w:color w:val="000000"/>
              </w:rPr>
              <w:t xml:space="preserve">- </w:t>
            </w:r>
            <w:r>
              <w:rPr>
                <w:rFonts w:eastAsiaTheme="minorHAnsi"/>
                <w:color w:val="000000"/>
              </w:rPr>
              <w:t>Perkančiajai organizacijai</w:t>
            </w:r>
            <w:r w:rsidRPr="00C43708">
              <w:rPr>
                <w:rFonts w:eastAsiaTheme="minorHAnsi"/>
                <w:color w:val="000000"/>
              </w:rPr>
              <w:t xml:space="preserve"> pateikti prisijungimo prie apskaitos sistemos duomenis (prisijungimo adresą, vartotojo vardą ir slaptažodį ir/ar pan.) </w:t>
            </w:r>
            <w:r>
              <w:rPr>
                <w:rFonts w:eastAsiaTheme="minorHAnsi"/>
                <w:color w:val="000000"/>
              </w:rPr>
              <w:t>Perkančiosios organizacijos</w:t>
            </w:r>
            <w:r w:rsidRPr="00C43708">
              <w:rPr>
                <w:rFonts w:eastAsiaTheme="minorHAnsi"/>
                <w:color w:val="000000"/>
              </w:rPr>
              <w:t xml:space="preserve"> nurodytiems asmenims, reikalingus statybos dalyvių buvimo statybvietėje laiko apskaitos duomenų esamuoju laiku (</w:t>
            </w:r>
            <w:proofErr w:type="spellStart"/>
            <w:r w:rsidRPr="00C43708">
              <w:rPr>
                <w:rFonts w:eastAsiaTheme="minorHAnsi"/>
                <w:color w:val="000000"/>
              </w:rPr>
              <w:t>online</w:t>
            </w:r>
            <w:proofErr w:type="spellEnd"/>
            <w:r w:rsidRPr="00C43708">
              <w:rPr>
                <w:rFonts w:eastAsiaTheme="minorHAnsi"/>
                <w:color w:val="000000"/>
              </w:rPr>
              <w:t xml:space="preserve">) prieinamumui; </w:t>
            </w:r>
          </w:p>
          <w:p w14:paraId="3124C115" w14:textId="77777777" w:rsidR="00267BEA" w:rsidRPr="00C43708" w:rsidRDefault="00267BEA" w:rsidP="00990C39">
            <w:pPr>
              <w:autoSpaceDE w:val="0"/>
              <w:autoSpaceDN w:val="0"/>
              <w:adjustRightInd w:val="0"/>
              <w:jc w:val="both"/>
              <w:rPr>
                <w:rFonts w:eastAsiaTheme="minorHAnsi"/>
                <w:color w:val="000000"/>
              </w:rPr>
            </w:pPr>
            <w:r w:rsidRPr="00C43708">
              <w:rPr>
                <w:rFonts w:eastAsiaTheme="minorHAnsi"/>
                <w:color w:val="000000"/>
              </w:rPr>
              <w:t xml:space="preserve">- užtikrinti galimybę </w:t>
            </w:r>
            <w:r>
              <w:rPr>
                <w:rFonts w:eastAsiaTheme="minorHAnsi"/>
                <w:color w:val="000000"/>
              </w:rPr>
              <w:t>Perkančiajai organizacijai</w:t>
            </w:r>
            <w:r w:rsidRPr="00C43708">
              <w:rPr>
                <w:rFonts w:eastAsiaTheme="minorHAnsi"/>
                <w:color w:val="000000"/>
              </w:rPr>
              <w:t xml:space="preserve"> apskaitos sistemoje susiformuoti ataskaitas bet kuriam laiko intervalui nuo statybos darbų pradžios. Ataskaitose turi matytis statybos dalyvių vardai, pavardės, pareigos, jų atstovaujamos įmonės pavadinimas, statusas (rangovas, subrangovas, statinio statybos techninis prižiūrėtojas, projektuotojas, užsakovas ar pan.), atėjimo, išėjimo laikai, praleistas laikas statybvietėje</w:t>
            </w:r>
            <w:r>
              <w:rPr>
                <w:rFonts w:eastAsiaTheme="minorHAnsi"/>
                <w:color w:val="000000"/>
              </w:rPr>
              <w:t>;</w:t>
            </w:r>
          </w:p>
          <w:p w14:paraId="6A101B91" w14:textId="77777777" w:rsidR="00267BEA" w:rsidRDefault="00267BEA" w:rsidP="00990C39">
            <w:pPr>
              <w:autoSpaceDE w:val="0"/>
              <w:autoSpaceDN w:val="0"/>
              <w:adjustRightInd w:val="0"/>
              <w:rPr>
                <w:rFonts w:eastAsiaTheme="minorHAnsi"/>
                <w:color w:val="000000"/>
              </w:rPr>
            </w:pPr>
            <w:r w:rsidRPr="00672A76">
              <w:rPr>
                <w:rFonts w:eastAsiaTheme="minorHAnsi"/>
                <w:color w:val="000000"/>
              </w:rPr>
              <w:t xml:space="preserve">- </w:t>
            </w:r>
            <w:r>
              <w:rPr>
                <w:rFonts w:eastAsiaTheme="minorHAnsi"/>
                <w:color w:val="000000"/>
              </w:rPr>
              <w:t>u</w:t>
            </w:r>
            <w:r w:rsidRPr="00672A76">
              <w:rPr>
                <w:rFonts w:eastAsiaTheme="minorHAnsi"/>
                <w:color w:val="000000"/>
              </w:rPr>
              <w:t>žtikrinti, kad objekte nebūtų neapskaitytų darbuotojų.</w:t>
            </w:r>
          </w:p>
          <w:p w14:paraId="06FE7AD2" w14:textId="77777777" w:rsidR="00267BEA" w:rsidRDefault="00267BEA" w:rsidP="00990C39">
            <w:pPr>
              <w:jc w:val="both"/>
            </w:pPr>
            <w:r>
              <w:rPr>
                <w:rFonts w:eastAsiaTheme="minorHAnsi"/>
                <w:color w:val="000000"/>
              </w:rPr>
              <w:t>Pasiūlius taikyti sistemą,</w:t>
            </w:r>
            <w:r>
              <w:t xml:space="preserve"> s</w:t>
            </w:r>
            <w:r w:rsidRPr="00672A76">
              <w:t xml:space="preserve">istemos kaštai visą sutarties vykdymo laikotarpį yra tiekėjo atsakomybė ir </w:t>
            </w:r>
            <w:r>
              <w:t xml:space="preserve">turi būti </w:t>
            </w:r>
            <w:r w:rsidRPr="00672A76">
              <w:t>įvertinta pasiūlyme</w:t>
            </w:r>
            <w:r>
              <w:rPr>
                <w:sz w:val="21"/>
                <w:szCs w:val="21"/>
              </w:rPr>
              <w:t>.</w:t>
            </w:r>
          </w:p>
        </w:tc>
      </w:tr>
      <w:tr w:rsidR="00267BEA" w:rsidRPr="00A52DB2" w14:paraId="78CAD850" w14:textId="77777777" w:rsidTr="00765169">
        <w:trPr>
          <w:trHeight w:val="557"/>
        </w:trPr>
        <w:tc>
          <w:tcPr>
            <w:tcW w:w="2268" w:type="dxa"/>
          </w:tcPr>
          <w:p w14:paraId="6E0FC782" w14:textId="77777777" w:rsidR="00267BEA" w:rsidRDefault="00267BEA" w:rsidP="00990C39">
            <w:pPr>
              <w:pStyle w:val="Default"/>
              <w:jc w:val="center"/>
              <w:rPr>
                <w:rFonts w:ascii="Times New Roman" w:hAnsi="Times New Roman" w:cs="Times New Roman"/>
              </w:rPr>
            </w:pPr>
            <w:r>
              <w:rPr>
                <w:rFonts w:ascii="Times New Roman" w:hAnsi="Times New Roman" w:cs="Times New Roman"/>
                <w:b/>
                <w:bCs/>
              </w:rPr>
              <w:t>A</w:t>
            </w:r>
            <w:r w:rsidRPr="00B86031">
              <w:rPr>
                <w:rFonts w:ascii="Times New Roman" w:hAnsi="Times New Roman" w:cs="Times New Roman"/>
                <w:b/>
                <w:bCs/>
              </w:rPr>
              <w:t>lkoholio kontrolės darbe sistema</w:t>
            </w:r>
            <w:r>
              <w:rPr>
                <w:rFonts w:ascii="Times New Roman" w:hAnsi="Times New Roman" w:cs="Times New Roman"/>
                <w:b/>
                <w:bCs/>
              </w:rPr>
              <w:t xml:space="preserve"> (</w:t>
            </w:r>
            <w:proofErr w:type="spellStart"/>
            <w:r w:rsidRPr="00B86031">
              <w:rPr>
                <w:rFonts w:ascii="Times New Roman" w:hAnsi="Times New Roman" w:cs="Times New Roman"/>
                <w:b/>
                <w:bCs/>
              </w:rPr>
              <w:t>Alko</w:t>
            </w:r>
            <w:r w:rsidRPr="00B86031">
              <w:rPr>
                <w:rFonts w:ascii="Times New Roman" w:hAnsi="Times New Roman" w:cs="Times New Roman"/>
                <w:b/>
                <w:bCs/>
                <w:vertAlign w:val="subscript"/>
              </w:rPr>
              <w:t>tiekėjo</w:t>
            </w:r>
            <w:proofErr w:type="spellEnd"/>
            <w:r>
              <w:rPr>
                <w:rFonts w:ascii="Times New Roman" w:hAnsi="Times New Roman" w:cs="Times New Roman"/>
                <w:b/>
                <w:bCs/>
              </w:rPr>
              <w:t>)</w:t>
            </w:r>
            <w:r w:rsidRPr="00192D86">
              <w:rPr>
                <w:rFonts w:ascii="Times New Roman" w:hAnsi="Times New Roman" w:cs="Times New Roman"/>
              </w:rPr>
              <w:t xml:space="preserve"> </w:t>
            </w:r>
            <w:r w:rsidRPr="00102F9F">
              <w:rPr>
                <w:rFonts w:ascii="Times New Roman" w:hAnsi="Times New Roman" w:cs="Times New Roman"/>
              </w:rPr>
              <w:t>tai piniginė vertė eurais, kurią Perkančioji organizacija suteikia</w:t>
            </w:r>
            <w:r>
              <w:rPr>
                <w:rFonts w:ascii="Times New Roman" w:hAnsi="Times New Roman" w:cs="Times New Roman"/>
              </w:rPr>
              <w:t xml:space="preserve"> </w:t>
            </w:r>
            <w:r w:rsidRPr="00102F9F">
              <w:rPr>
                <w:rFonts w:ascii="Times New Roman" w:hAnsi="Times New Roman" w:cs="Times New Roman"/>
              </w:rPr>
              <w:t xml:space="preserve">už </w:t>
            </w:r>
            <w:r w:rsidRPr="00211F7C">
              <w:rPr>
                <w:rFonts w:ascii="Times New Roman" w:hAnsi="Times New Roman" w:cs="Times New Roman"/>
              </w:rPr>
              <w:t>alkoholio kontrol</w:t>
            </w:r>
            <w:r>
              <w:rPr>
                <w:rFonts w:ascii="Times New Roman" w:hAnsi="Times New Roman" w:cs="Times New Roman"/>
              </w:rPr>
              <w:t>ės darbe</w:t>
            </w:r>
            <w:r w:rsidRPr="00102F9F">
              <w:rPr>
                <w:rFonts w:ascii="Times New Roman" w:hAnsi="Times New Roman" w:cs="Times New Roman"/>
              </w:rPr>
              <w:t xml:space="preserve"> sistem</w:t>
            </w:r>
            <w:r>
              <w:rPr>
                <w:rFonts w:ascii="Times New Roman" w:hAnsi="Times New Roman" w:cs="Times New Roman"/>
              </w:rPr>
              <w:t>os taikymą</w:t>
            </w:r>
            <w:r w:rsidRPr="00102F9F">
              <w:rPr>
                <w:rFonts w:ascii="Times New Roman" w:hAnsi="Times New Roman" w:cs="Times New Roman"/>
              </w:rPr>
              <w:t xml:space="preserve"> statybvietėje</w:t>
            </w:r>
            <w:r w:rsidRPr="00192D86">
              <w:rPr>
                <w:rFonts w:ascii="Times New Roman" w:hAnsi="Times New Roman" w:cs="Times New Roman"/>
              </w:rPr>
              <w:t xml:space="preserve"> </w:t>
            </w:r>
          </w:p>
          <w:p w14:paraId="6E65BC3C" w14:textId="77777777" w:rsidR="00267BEA" w:rsidRDefault="00267BEA" w:rsidP="00990C39">
            <w:pPr>
              <w:pStyle w:val="Default"/>
              <w:jc w:val="center"/>
              <w:rPr>
                <w:rFonts w:ascii="Times New Roman" w:hAnsi="Times New Roman" w:cs="Times New Roman"/>
              </w:rPr>
            </w:pPr>
          </w:p>
          <w:p w14:paraId="4FF34D4C" w14:textId="77777777" w:rsidR="00267BEA" w:rsidRPr="00A52DB2" w:rsidRDefault="00267BEA" w:rsidP="00990C39">
            <w:pPr>
              <w:pStyle w:val="Default"/>
              <w:jc w:val="center"/>
              <w:rPr>
                <w:rFonts w:ascii="Times New Roman" w:hAnsi="Times New Roman" w:cs="Times New Roman"/>
                <w:b/>
                <w:bCs/>
              </w:rPr>
            </w:pPr>
          </w:p>
        </w:tc>
        <w:tc>
          <w:tcPr>
            <w:tcW w:w="7371" w:type="dxa"/>
          </w:tcPr>
          <w:p w14:paraId="43E92E0E" w14:textId="77777777" w:rsidR="00267BEA" w:rsidRPr="00744434" w:rsidRDefault="00267BEA" w:rsidP="00990C39">
            <w:pPr>
              <w:pStyle w:val="paragraph"/>
              <w:spacing w:before="0" w:beforeAutospacing="0" w:after="0" w:afterAutospacing="0"/>
              <w:jc w:val="both"/>
              <w:textAlignment w:val="baseline"/>
              <w:rPr>
                <w:rStyle w:val="normaltextrun"/>
              </w:rPr>
            </w:pPr>
            <w:r w:rsidRPr="00A725DD">
              <w:rPr>
                <w:rStyle w:val="normaltextrun"/>
                <w:color w:val="000000"/>
              </w:rPr>
              <w:t>Kriterijaus reikšmės:</w:t>
            </w:r>
            <w:r w:rsidRPr="00A725DD">
              <w:rPr>
                <w:rStyle w:val="eop"/>
                <w:color w:val="000000"/>
              </w:rPr>
              <w:t> </w:t>
            </w:r>
          </w:p>
          <w:p w14:paraId="6398B9EF" w14:textId="77777777" w:rsidR="00267BEA" w:rsidRPr="00744434" w:rsidRDefault="00267BEA" w:rsidP="00990C39">
            <w:pPr>
              <w:autoSpaceDE w:val="0"/>
              <w:autoSpaceDN w:val="0"/>
              <w:adjustRightInd w:val="0"/>
              <w:jc w:val="both"/>
              <w:rPr>
                <w:rFonts w:eastAsiaTheme="minorHAnsi"/>
                <w:color w:val="000000"/>
              </w:rPr>
            </w:pPr>
            <w:proofErr w:type="spellStart"/>
            <w:r w:rsidRPr="00F41C59">
              <w:rPr>
                <w:rFonts w:eastAsiaTheme="minorHAnsi"/>
                <w:i/>
                <w:iCs/>
                <w:color w:val="000000"/>
              </w:rPr>
              <w:t>Alko</w:t>
            </w:r>
            <w:r w:rsidRPr="00F41C59">
              <w:rPr>
                <w:rFonts w:eastAsiaTheme="minorHAnsi"/>
                <w:i/>
                <w:iCs/>
                <w:color w:val="000000"/>
                <w:vertAlign w:val="subscript"/>
              </w:rPr>
              <w:t>tiekėjo</w:t>
            </w:r>
            <w:proofErr w:type="spellEnd"/>
            <w:r w:rsidRPr="00744434">
              <w:rPr>
                <w:rFonts w:eastAsiaTheme="minorHAnsi"/>
                <w:color w:val="000000"/>
              </w:rPr>
              <w:t xml:space="preserve"> – 0 eurų, jei tiekėjas sutarties vykdymo metu nenaudos</w:t>
            </w:r>
            <w:r w:rsidRPr="00744434">
              <w:rPr>
                <w:rFonts w:eastAsiaTheme="minorHAnsi"/>
                <w:i/>
                <w:iCs/>
                <w:color w:val="000000"/>
              </w:rPr>
              <w:t xml:space="preserve"> </w:t>
            </w:r>
            <w:r w:rsidRPr="00744434">
              <w:rPr>
                <w:rFonts w:eastAsiaTheme="minorHAnsi"/>
                <w:color w:val="000000"/>
              </w:rPr>
              <w:t xml:space="preserve">alkoholio kontrolės darbe sistemos; </w:t>
            </w:r>
          </w:p>
          <w:p w14:paraId="7521E069" w14:textId="693BF5F4" w:rsidR="00267BEA" w:rsidRPr="00744434" w:rsidRDefault="00267BEA" w:rsidP="00990C39">
            <w:pPr>
              <w:autoSpaceDE w:val="0"/>
              <w:autoSpaceDN w:val="0"/>
              <w:adjustRightInd w:val="0"/>
              <w:jc w:val="both"/>
              <w:rPr>
                <w:rFonts w:eastAsiaTheme="minorHAnsi"/>
                <w:color w:val="000000"/>
              </w:rPr>
            </w:pPr>
            <w:proofErr w:type="spellStart"/>
            <w:r w:rsidRPr="00F41C59">
              <w:rPr>
                <w:rFonts w:eastAsiaTheme="minorHAnsi"/>
                <w:i/>
                <w:iCs/>
                <w:color w:val="000000"/>
              </w:rPr>
              <w:t>Alko</w:t>
            </w:r>
            <w:r w:rsidRPr="00F41C59">
              <w:rPr>
                <w:rFonts w:eastAsiaTheme="minorHAnsi"/>
                <w:i/>
                <w:iCs/>
                <w:color w:val="000000"/>
                <w:vertAlign w:val="subscript"/>
              </w:rPr>
              <w:t>tiekėjo</w:t>
            </w:r>
            <w:proofErr w:type="spellEnd"/>
            <w:r w:rsidRPr="00744434">
              <w:rPr>
                <w:rFonts w:eastAsiaTheme="minorHAnsi"/>
                <w:color w:val="000000"/>
              </w:rPr>
              <w:t xml:space="preserve"> </w:t>
            </w:r>
            <w:r w:rsidRPr="0012384B">
              <w:rPr>
                <w:rFonts w:eastAsiaTheme="minorHAnsi"/>
                <w:color w:val="000000"/>
              </w:rPr>
              <w:t xml:space="preserve">– </w:t>
            </w:r>
            <w:r w:rsidR="002D65BE">
              <w:rPr>
                <w:rFonts w:eastAsiaTheme="minorHAnsi"/>
                <w:color w:val="000000"/>
              </w:rPr>
              <w:t>20</w:t>
            </w:r>
            <w:r w:rsidRPr="0012384B">
              <w:rPr>
                <w:rFonts w:eastAsiaTheme="minorHAnsi"/>
                <w:color w:val="000000"/>
              </w:rPr>
              <w:t> 000 eurų</w:t>
            </w:r>
            <w:r w:rsidRPr="00744434">
              <w:rPr>
                <w:rFonts w:eastAsiaTheme="minorHAnsi"/>
                <w:color w:val="000000"/>
              </w:rPr>
              <w:t xml:space="preserve">, jei tiekėjas įsipareigoja naudoti alkoholio kontrolės darbe sistemą. </w:t>
            </w:r>
          </w:p>
          <w:p w14:paraId="2FAB0D23" w14:textId="77777777" w:rsidR="00267BEA" w:rsidRDefault="00267BEA" w:rsidP="00990C39">
            <w:pPr>
              <w:pStyle w:val="paragraph"/>
              <w:spacing w:before="0" w:beforeAutospacing="0" w:after="0" w:afterAutospacing="0"/>
              <w:jc w:val="both"/>
              <w:textAlignment w:val="baseline"/>
              <w:rPr>
                <w:rStyle w:val="normaltextrun"/>
                <w:color w:val="000000"/>
              </w:rPr>
            </w:pPr>
          </w:p>
          <w:p w14:paraId="5023CE42" w14:textId="77777777" w:rsidR="00267BEA" w:rsidRPr="00672A76" w:rsidRDefault="00267BEA" w:rsidP="00990C39">
            <w:pPr>
              <w:autoSpaceDE w:val="0"/>
              <w:autoSpaceDN w:val="0"/>
              <w:adjustRightInd w:val="0"/>
              <w:ind w:right="-107"/>
              <w:jc w:val="both"/>
              <w:rPr>
                <w:rFonts w:eastAsiaTheme="minorHAnsi"/>
                <w:color w:val="000000"/>
              </w:rPr>
            </w:pPr>
            <w:r>
              <w:rPr>
                <w:rFonts w:eastAsiaTheme="minorHAnsi"/>
                <w:color w:val="000000"/>
              </w:rPr>
              <w:t>Pasiūlęs taikyti sistemą, t</w:t>
            </w:r>
            <w:r w:rsidRPr="00C43708">
              <w:rPr>
                <w:rFonts w:eastAsiaTheme="minorHAnsi"/>
                <w:color w:val="000000"/>
              </w:rPr>
              <w:t xml:space="preserve">iekėjas įsipareigoja per 1 mėnesį nuo statybvietės perdavimo tiekėjui dienos, bet ne vėliau kaip iki statybos darbų pradžios: </w:t>
            </w:r>
          </w:p>
          <w:p w14:paraId="08AC8BF4" w14:textId="77777777" w:rsidR="00267BEA" w:rsidRPr="00672A76" w:rsidRDefault="00267BEA" w:rsidP="00990C39">
            <w:pPr>
              <w:autoSpaceDE w:val="0"/>
              <w:autoSpaceDN w:val="0"/>
              <w:adjustRightInd w:val="0"/>
              <w:jc w:val="both"/>
              <w:rPr>
                <w:rFonts w:eastAsiaTheme="minorHAnsi"/>
                <w:color w:val="000000"/>
              </w:rPr>
            </w:pPr>
            <w:r w:rsidRPr="00C43708">
              <w:rPr>
                <w:rFonts w:eastAsiaTheme="minorHAnsi"/>
                <w:color w:val="000000"/>
              </w:rPr>
              <w:t xml:space="preserve">- įrengti </w:t>
            </w:r>
            <w:r>
              <w:rPr>
                <w:rFonts w:eastAsiaTheme="minorHAnsi"/>
                <w:color w:val="000000"/>
              </w:rPr>
              <w:t>alkoholio kontrolės darbe</w:t>
            </w:r>
            <w:r w:rsidRPr="00C43708">
              <w:rPr>
                <w:rFonts w:eastAsiaTheme="minorHAnsi"/>
                <w:color w:val="000000"/>
              </w:rPr>
              <w:t xml:space="preserve"> sistemą statybvietėje, užtikrinančią statybos dalyvių statybvietėje </w:t>
            </w:r>
            <w:r>
              <w:rPr>
                <w:rFonts w:eastAsiaTheme="minorHAnsi"/>
                <w:color w:val="000000"/>
              </w:rPr>
              <w:t>alkoholio kontrolės</w:t>
            </w:r>
            <w:r w:rsidRPr="00C43708">
              <w:rPr>
                <w:rFonts w:eastAsiaTheme="minorHAnsi"/>
                <w:color w:val="000000"/>
              </w:rPr>
              <w:t xml:space="preserve"> duomenų, esamuoju laiku (</w:t>
            </w:r>
            <w:proofErr w:type="spellStart"/>
            <w:r w:rsidRPr="00FA24C2">
              <w:rPr>
                <w:rFonts w:eastAsiaTheme="minorHAnsi"/>
                <w:color w:val="000000"/>
              </w:rPr>
              <w:t>online</w:t>
            </w:r>
            <w:proofErr w:type="spellEnd"/>
            <w:r w:rsidRPr="00FA24C2">
              <w:rPr>
                <w:rFonts w:eastAsiaTheme="minorHAnsi"/>
                <w:color w:val="000000"/>
              </w:rPr>
              <w:t>),</w:t>
            </w:r>
            <w:r w:rsidRPr="00C43708">
              <w:rPr>
                <w:rFonts w:eastAsiaTheme="minorHAnsi"/>
                <w:color w:val="000000"/>
              </w:rPr>
              <w:t xml:space="preserve"> prieinamumą </w:t>
            </w:r>
            <w:r>
              <w:rPr>
                <w:rFonts w:eastAsiaTheme="minorHAnsi"/>
                <w:color w:val="000000"/>
              </w:rPr>
              <w:t>Perkančiajai organizacijai</w:t>
            </w:r>
            <w:r w:rsidRPr="00C43708">
              <w:rPr>
                <w:rFonts w:eastAsiaTheme="minorHAnsi"/>
                <w:color w:val="000000"/>
              </w:rPr>
              <w:t xml:space="preserve">; </w:t>
            </w:r>
          </w:p>
          <w:p w14:paraId="5E81B82D" w14:textId="77777777" w:rsidR="00267BEA" w:rsidRPr="006E2A44" w:rsidRDefault="00267BEA" w:rsidP="00990C39">
            <w:pPr>
              <w:autoSpaceDE w:val="0"/>
              <w:autoSpaceDN w:val="0"/>
              <w:adjustRightInd w:val="0"/>
              <w:jc w:val="both"/>
              <w:rPr>
                <w:rFonts w:eastAsiaTheme="minorHAnsi"/>
                <w:color w:val="000000"/>
              </w:rPr>
            </w:pPr>
            <w:r w:rsidRPr="00C43708">
              <w:rPr>
                <w:rFonts w:eastAsiaTheme="minorHAnsi"/>
                <w:color w:val="000000"/>
              </w:rPr>
              <w:t xml:space="preserve">- </w:t>
            </w:r>
            <w:r>
              <w:rPr>
                <w:rFonts w:eastAsiaTheme="minorHAnsi"/>
                <w:color w:val="000000"/>
              </w:rPr>
              <w:t>Perkančiajai organizacijai</w:t>
            </w:r>
            <w:r w:rsidRPr="00C43708">
              <w:rPr>
                <w:rFonts w:eastAsiaTheme="minorHAnsi"/>
                <w:color w:val="000000"/>
              </w:rPr>
              <w:t xml:space="preserve"> pateikti prisijungimo prie sistemos duomenis (prisijungimo adresą, vartotojo vardą ir slaptažodį ir/ar pan.) </w:t>
            </w:r>
            <w:r>
              <w:rPr>
                <w:rFonts w:eastAsiaTheme="minorHAnsi"/>
                <w:color w:val="000000"/>
              </w:rPr>
              <w:t>Perkančiosios organizacijos</w:t>
            </w:r>
            <w:r w:rsidRPr="00C43708">
              <w:rPr>
                <w:rFonts w:eastAsiaTheme="minorHAnsi"/>
                <w:color w:val="000000"/>
              </w:rPr>
              <w:t xml:space="preserve"> nurodytiems asmenims, reikalingus statybos dalyvių statybvietėje </w:t>
            </w:r>
            <w:r>
              <w:rPr>
                <w:rFonts w:eastAsiaTheme="minorHAnsi"/>
                <w:color w:val="000000"/>
              </w:rPr>
              <w:t xml:space="preserve">alkoholio kontrolės </w:t>
            </w:r>
            <w:r w:rsidRPr="00C43708">
              <w:rPr>
                <w:rFonts w:eastAsiaTheme="minorHAnsi"/>
                <w:color w:val="000000"/>
              </w:rPr>
              <w:t>duomenų esamuoju laiku (</w:t>
            </w:r>
            <w:proofErr w:type="spellStart"/>
            <w:r w:rsidRPr="00C43708">
              <w:rPr>
                <w:rFonts w:eastAsiaTheme="minorHAnsi"/>
                <w:color w:val="000000"/>
              </w:rPr>
              <w:t>online</w:t>
            </w:r>
            <w:proofErr w:type="spellEnd"/>
            <w:r w:rsidRPr="00C43708">
              <w:rPr>
                <w:rFonts w:eastAsiaTheme="minorHAnsi"/>
                <w:color w:val="000000"/>
              </w:rPr>
              <w:t xml:space="preserve">) prieinamumui; </w:t>
            </w:r>
          </w:p>
          <w:p w14:paraId="31837A74" w14:textId="77777777" w:rsidR="00267BEA" w:rsidRDefault="00267BEA" w:rsidP="00990C39">
            <w:pPr>
              <w:autoSpaceDE w:val="0"/>
              <w:autoSpaceDN w:val="0"/>
              <w:adjustRightInd w:val="0"/>
              <w:jc w:val="both"/>
              <w:rPr>
                <w:rFonts w:eastAsiaTheme="minorHAnsi"/>
                <w:color w:val="000000"/>
              </w:rPr>
            </w:pPr>
            <w:r w:rsidRPr="00C43708">
              <w:rPr>
                <w:rFonts w:eastAsiaTheme="minorHAnsi"/>
                <w:color w:val="000000"/>
              </w:rPr>
              <w:t xml:space="preserve">- užtikrinti galimybę </w:t>
            </w:r>
            <w:r>
              <w:rPr>
                <w:rFonts w:eastAsiaTheme="minorHAnsi"/>
                <w:color w:val="000000"/>
              </w:rPr>
              <w:t>Perkančiajai organizacijai</w:t>
            </w:r>
            <w:r w:rsidRPr="00C43708">
              <w:rPr>
                <w:rFonts w:eastAsiaTheme="minorHAnsi"/>
                <w:color w:val="000000"/>
              </w:rPr>
              <w:t xml:space="preserve"> sistemoje susiformuoti ataskaitas bet kuriam laiko intervalui nuo statybos darbų pradžios. </w:t>
            </w:r>
          </w:p>
          <w:p w14:paraId="1BFD8165" w14:textId="77777777" w:rsidR="00267BEA" w:rsidRDefault="00267BEA" w:rsidP="00990C39">
            <w:pPr>
              <w:autoSpaceDE w:val="0"/>
              <w:autoSpaceDN w:val="0"/>
              <w:adjustRightInd w:val="0"/>
              <w:jc w:val="both"/>
              <w:rPr>
                <w:rFonts w:eastAsiaTheme="minorHAnsi"/>
                <w:color w:val="000000"/>
              </w:rPr>
            </w:pPr>
          </w:p>
          <w:p w14:paraId="6759BD95" w14:textId="77777777" w:rsidR="00267BEA" w:rsidRDefault="00267BEA" w:rsidP="00990C39">
            <w:pPr>
              <w:jc w:val="both"/>
            </w:pPr>
            <w:r>
              <w:rPr>
                <w:rFonts w:eastAsiaTheme="minorHAnsi"/>
                <w:color w:val="000000"/>
              </w:rPr>
              <w:t>Pasiūlius taikyti sistemą,</w:t>
            </w:r>
            <w:r>
              <w:t xml:space="preserve"> s</w:t>
            </w:r>
            <w:r w:rsidRPr="00672A76">
              <w:t xml:space="preserve">istemos kaštai visą sutarties vykdymo laikotarpį yra tiekėjo atsakomybė ir </w:t>
            </w:r>
            <w:r>
              <w:t xml:space="preserve">turi būti </w:t>
            </w:r>
            <w:r w:rsidRPr="00672A76">
              <w:t>įvertinta pasiūlyme</w:t>
            </w:r>
            <w:r>
              <w:rPr>
                <w:sz w:val="21"/>
                <w:szCs w:val="21"/>
              </w:rPr>
              <w:t>.</w:t>
            </w:r>
          </w:p>
        </w:tc>
      </w:tr>
      <w:tr w:rsidR="00267BEA" w:rsidRPr="00A52DB2" w14:paraId="4CE8EC54" w14:textId="77777777" w:rsidTr="00765169">
        <w:trPr>
          <w:trHeight w:val="557"/>
        </w:trPr>
        <w:tc>
          <w:tcPr>
            <w:tcW w:w="2268" w:type="dxa"/>
          </w:tcPr>
          <w:p w14:paraId="5604805D" w14:textId="00832883" w:rsidR="00267BEA" w:rsidRDefault="00267BEA" w:rsidP="00267BEA">
            <w:pPr>
              <w:pStyle w:val="Default"/>
              <w:jc w:val="center"/>
              <w:rPr>
                <w:rFonts w:ascii="Times New Roman" w:hAnsi="Times New Roman" w:cs="Times New Roman"/>
                <w:b/>
                <w:bCs/>
              </w:rPr>
            </w:pPr>
            <w:r w:rsidRPr="00192D86">
              <w:rPr>
                <w:rFonts w:ascii="Times New Roman" w:hAnsi="Times New Roman" w:cs="Times New Roman"/>
                <w:b/>
                <w:bCs/>
              </w:rPr>
              <w:t>Garantija (</w:t>
            </w:r>
            <w:proofErr w:type="spellStart"/>
            <w:r w:rsidRPr="00192D86">
              <w:rPr>
                <w:rFonts w:ascii="Times New Roman" w:hAnsi="Times New Roman" w:cs="Times New Roman"/>
                <w:b/>
                <w:bCs/>
              </w:rPr>
              <w:t>G</w:t>
            </w:r>
            <w:r>
              <w:rPr>
                <w:rFonts w:ascii="Times New Roman" w:hAnsi="Times New Roman" w:cs="Times New Roman"/>
                <w:b/>
                <w:bCs/>
                <w:vertAlign w:val="subscript"/>
              </w:rPr>
              <w:t>tiekėjo</w:t>
            </w:r>
            <w:proofErr w:type="spellEnd"/>
            <w:r w:rsidRPr="00192D86">
              <w:rPr>
                <w:rFonts w:ascii="Times New Roman" w:hAnsi="Times New Roman" w:cs="Times New Roman"/>
                <w:b/>
                <w:bCs/>
              </w:rPr>
              <w:t xml:space="preserve">) </w:t>
            </w:r>
            <w:r w:rsidRPr="00192D86">
              <w:rPr>
                <w:rFonts w:ascii="Times New Roman" w:hAnsi="Times New Roman" w:cs="Times New Roman"/>
              </w:rPr>
              <w:t xml:space="preserve">tai piniginė vertė </w:t>
            </w:r>
            <w:r w:rsidRPr="00192D86">
              <w:rPr>
                <w:rFonts w:ascii="Times New Roman" w:hAnsi="Times New Roman" w:cs="Times New Roman"/>
              </w:rPr>
              <w:lastRenderedPageBreak/>
              <w:t xml:space="preserve">eurais, kurią </w:t>
            </w:r>
            <w:r>
              <w:rPr>
                <w:rFonts w:ascii="Times New Roman" w:hAnsi="Times New Roman" w:cs="Times New Roman"/>
              </w:rPr>
              <w:t>Perkančioji organizacija</w:t>
            </w:r>
            <w:r w:rsidRPr="00192D86">
              <w:rPr>
                <w:rFonts w:ascii="Times New Roman" w:hAnsi="Times New Roman" w:cs="Times New Roman"/>
              </w:rPr>
              <w:t xml:space="preserve"> suteikia už </w:t>
            </w:r>
            <w:r w:rsidR="00086345">
              <w:rPr>
                <w:rFonts w:ascii="Times New Roman" w:hAnsi="Times New Roman" w:cs="Times New Roman"/>
              </w:rPr>
              <w:t xml:space="preserve">papildomą </w:t>
            </w:r>
            <w:r>
              <w:rPr>
                <w:rFonts w:ascii="Times New Roman" w:hAnsi="Times New Roman" w:cs="Times New Roman"/>
              </w:rPr>
              <w:t xml:space="preserve">statybos darbų </w:t>
            </w:r>
            <w:r w:rsidRPr="00CD1278">
              <w:rPr>
                <w:rFonts w:ascii="Times New Roman" w:hAnsi="Times New Roman" w:cs="Times New Roman"/>
              </w:rPr>
              <w:t>garantiją</w:t>
            </w:r>
          </w:p>
        </w:tc>
        <w:tc>
          <w:tcPr>
            <w:tcW w:w="7371" w:type="dxa"/>
            <w:vAlign w:val="center"/>
          </w:tcPr>
          <w:p w14:paraId="71F14171" w14:textId="77777777" w:rsidR="00267BEA" w:rsidRDefault="00267BEA" w:rsidP="00267BEA">
            <w:pPr>
              <w:pStyle w:val="paragraph"/>
              <w:spacing w:before="0" w:beforeAutospacing="0" w:after="0" w:afterAutospacing="0"/>
              <w:textAlignment w:val="baseline"/>
              <w:rPr>
                <w:rStyle w:val="eop"/>
                <w:color w:val="000000"/>
              </w:rPr>
            </w:pPr>
            <w:bookmarkStart w:id="1" w:name="_Hlk183420070"/>
            <w:r w:rsidRPr="00B94295">
              <w:rPr>
                <w:rStyle w:val="normaltextrun"/>
                <w:color w:val="000000"/>
              </w:rPr>
              <w:lastRenderedPageBreak/>
              <w:t>Kriterijaus reikšmės:</w:t>
            </w:r>
            <w:r w:rsidRPr="00B94295">
              <w:rPr>
                <w:rStyle w:val="eop"/>
                <w:color w:val="000000"/>
              </w:rPr>
              <w:t> </w:t>
            </w:r>
          </w:p>
          <w:p w14:paraId="4F688DFA" w14:textId="77777777" w:rsidR="00267BEA" w:rsidRDefault="00267BEA" w:rsidP="00267BEA">
            <w:pPr>
              <w:pStyle w:val="paragraph"/>
              <w:spacing w:before="0" w:beforeAutospacing="0" w:after="0" w:afterAutospacing="0"/>
              <w:jc w:val="both"/>
              <w:textAlignment w:val="baseline"/>
              <w:rPr>
                <w:color w:val="000000"/>
              </w:rPr>
            </w:pPr>
            <w:proofErr w:type="spellStart"/>
            <w:r w:rsidRPr="00B94295">
              <w:rPr>
                <w:rStyle w:val="normaltextrun"/>
                <w:color w:val="000000"/>
              </w:rPr>
              <w:lastRenderedPageBreak/>
              <w:t>G</w:t>
            </w:r>
            <w:r w:rsidRPr="00B94295">
              <w:rPr>
                <w:rStyle w:val="normaltextrun"/>
                <w:color w:val="000000"/>
                <w:vertAlign w:val="subscript"/>
              </w:rPr>
              <w:t>tiekėjo</w:t>
            </w:r>
            <w:proofErr w:type="spellEnd"/>
            <w:r>
              <w:rPr>
                <w:rStyle w:val="normaltextrun"/>
                <w:color w:val="000000"/>
                <w:vertAlign w:val="subscript"/>
              </w:rPr>
              <w:t xml:space="preserve"> </w:t>
            </w:r>
            <w:r w:rsidRPr="00B94295">
              <w:rPr>
                <w:rStyle w:val="normaltextrun"/>
                <w:color w:val="000000"/>
              </w:rPr>
              <w:t xml:space="preserve">– 0 eurų, jei tiekėjas siūlo </w:t>
            </w:r>
            <w:r w:rsidRPr="00544686">
              <w:t>0 metų</w:t>
            </w:r>
            <w:r w:rsidRPr="00392B3B">
              <w:rPr>
                <w:color w:val="000000"/>
              </w:rPr>
              <w:t xml:space="preserve"> </w:t>
            </w:r>
            <w:r w:rsidRPr="00392B3B">
              <w:rPr>
                <w:color w:val="000000" w:themeColor="text1"/>
              </w:rPr>
              <w:t>papildomą garantijos trukmę</w:t>
            </w:r>
            <w:r w:rsidRPr="00392B3B">
              <w:rPr>
                <w:color w:val="000000"/>
              </w:rPr>
              <w:t xml:space="preserve"> </w:t>
            </w:r>
            <w:r>
              <w:rPr>
                <w:color w:val="000000"/>
              </w:rPr>
              <w:t xml:space="preserve">arba nenurodo </w:t>
            </w:r>
            <w:r w:rsidRPr="00392B3B">
              <w:rPr>
                <w:color w:val="000000"/>
              </w:rPr>
              <w:t xml:space="preserve">papildomos garantijos trukmės; </w:t>
            </w:r>
          </w:p>
          <w:p w14:paraId="791B8875" w14:textId="0189D8DD" w:rsidR="00267BEA" w:rsidRPr="0012384B" w:rsidRDefault="00267BEA" w:rsidP="00267BEA">
            <w:pPr>
              <w:pStyle w:val="paragraph"/>
              <w:spacing w:before="0" w:beforeAutospacing="0" w:after="0" w:afterAutospacing="0"/>
              <w:jc w:val="both"/>
              <w:textAlignment w:val="baseline"/>
            </w:pPr>
            <w:proofErr w:type="spellStart"/>
            <w:r w:rsidRPr="00B94295">
              <w:rPr>
                <w:rStyle w:val="normaltextrun"/>
                <w:color w:val="000000"/>
              </w:rPr>
              <w:t>G</w:t>
            </w:r>
            <w:r w:rsidRPr="00B94295">
              <w:rPr>
                <w:rStyle w:val="normaltextrun"/>
                <w:color w:val="000000"/>
                <w:vertAlign w:val="subscript"/>
              </w:rPr>
              <w:t>tiekėjo</w:t>
            </w:r>
            <w:proofErr w:type="spellEnd"/>
            <w:r w:rsidRPr="00B94295">
              <w:rPr>
                <w:rStyle w:val="normaltextrun"/>
                <w:color w:val="000000"/>
              </w:rPr>
              <w:t xml:space="preserve"> </w:t>
            </w:r>
            <w:r w:rsidRPr="0012384B">
              <w:rPr>
                <w:rStyle w:val="normaltextrun"/>
                <w:color w:val="000000"/>
              </w:rPr>
              <w:t xml:space="preserve">– </w:t>
            </w:r>
            <w:r w:rsidR="0012384B" w:rsidRPr="0012384B">
              <w:rPr>
                <w:rStyle w:val="normaltextrun"/>
                <w:color w:val="000000"/>
              </w:rPr>
              <w:t>50</w:t>
            </w:r>
            <w:r w:rsidRPr="0012384B">
              <w:rPr>
                <w:rStyle w:val="normaltextrun"/>
                <w:color w:val="000000"/>
              </w:rPr>
              <w:t> 000 eurų, jei tiekėjas siūlo 1 metų papildomą garantijos trukmę; </w:t>
            </w:r>
            <w:r w:rsidRPr="0012384B">
              <w:rPr>
                <w:rStyle w:val="eop"/>
                <w:color w:val="000000"/>
              </w:rPr>
              <w:t> </w:t>
            </w:r>
          </w:p>
          <w:p w14:paraId="304EEC23" w14:textId="20515980" w:rsidR="00267BEA" w:rsidRDefault="00267BEA" w:rsidP="00267BEA">
            <w:pPr>
              <w:pStyle w:val="Sraopastraipa"/>
              <w:widowControl w:val="0"/>
              <w:tabs>
                <w:tab w:val="left" w:pos="1134"/>
                <w:tab w:val="left" w:pos="1276"/>
                <w:tab w:val="left" w:pos="1418"/>
              </w:tabs>
              <w:ind w:left="0"/>
              <w:jc w:val="both"/>
              <w:rPr>
                <w:rStyle w:val="normaltextrun"/>
                <w:color w:val="000000"/>
                <w:sz w:val="24"/>
                <w:szCs w:val="24"/>
              </w:rPr>
            </w:pPr>
            <w:proofErr w:type="spellStart"/>
            <w:r w:rsidRPr="0012384B">
              <w:rPr>
                <w:rStyle w:val="normaltextrun"/>
                <w:color w:val="000000"/>
              </w:rPr>
              <w:t>G</w:t>
            </w:r>
            <w:r w:rsidRPr="0012384B">
              <w:rPr>
                <w:rStyle w:val="normaltextrun"/>
                <w:color w:val="000000"/>
                <w:vertAlign w:val="subscript"/>
              </w:rPr>
              <w:t>tiekėjo</w:t>
            </w:r>
            <w:proofErr w:type="spellEnd"/>
            <w:r w:rsidRPr="0012384B">
              <w:rPr>
                <w:rStyle w:val="normaltextrun"/>
                <w:color w:val="000000"/>
                <w:sz w:val="24"/>
                <w:szCs w:val="24"/>
              </w:rPr>
              <w:t xml:space="preserve"> – 10</w:t>
            </w:r>
            <w:r w:rsidR="0012384B" w:rsidRPr="0012384B">
              <w:rPr>
                <w:rStyle w:val="normaltextrun"/>
                <w:color w:val="000000"/>
                <w:sz w:val="24"/>
                <w:szCs w:val="24"/>
              </w:rPr>
              <w:t>0</w:t>
            </w:r>
            <w:r w:rsidRPr="0012384B">
              <w:rPr>
                <w:rStyle w:val="normaltextrun"/>
                <w:color w:val="000000"/>
                <w:sz w:val="24"/>
                <w:szCs w:val="24"/>
              </w:rPr>
              <w:t xml:space="preserve"> 000 eurų, jei</w:t>
            </w:r>
            <w:r w:rsidRPr="00B94295">
              <w:rPr>
                <w:rStyle w:val="normaltextrun"/>
                <w:color w:val="000000"/>
                <w:sz w:val="24"/>
                <w:szCs w:val="24"/>
              </w:rPr>
              <w:t xml:space="preserve"> tiekėjas siūlo 2 metų papildomą garantijos trukmę</w:t>
            </w:r>
            <w:r>
              <w:rPr>
                <w:rStyle w:val="normaltextrun"/>
                <w:color w:val="000000"/>
                <w:sz w:val="24"/>
                <w:szCs w:val="24"/>
              </w:rPr>
              <w:t>.</w:t>
            </w:r>
          </w:p>
          <w:p w14:paraId="64CEB065" w14:textId="77777777" w:rsidR="00267BEA" w:rsidRPr="00B94295" w:rsidRDefault="00267BEA" w:rsidP="00267BEA">
            <w:pPr>
              <w:pStyle w:val="Sraopastraipa"/>
              <w:widowControl w:val="0"/>
              <w:tabs>
                <w:tab w:val="left" w:pos="1134"/>
                <w:tab w:val="left" w:pos="1276"/>
                <w:tab w:val="left" w:pos="1418"/>
              </w:tabs>
              <w:ind w:left="0"/>
              <w:jc w:val="both"/>
              <w:rPr>
                <w:rStyle w:val="normaltextrun"/>
                <w:color w:val="000000"/>
                <w:sz w:val="24"/>
                <w:szCs w:val="24"/>
              </w:rPr>
            </w:pPr>
          </w:p>
          <w:p w14:paraId="05BD5EC2" w14:textId="615EC239" w:rsidR="00267BEA" w:rsidRPr="00A725DD" w:rsidRDefault="00267BEA" w:rsidP="00267BEA">
            <w:pPr>
              <w:pStyle w:val="paragraph"/>
              <w:spacing w:before="0" w:beforeAutospacing="0" w:after="0" w:afterAutospacing="0"/>
              <w:jc w:val="both"/>
              <w:textAlignment w:val="baseline"/>
              <w:rPr>
                <w:rStyle w:val="normaltextrun"/>
                <w:color w:val="000000"/>
              </w:rPr>
            </w:pPr>
            <w:r>
              <w:rPr>
                <w:bCs/>
              </w:rPr>
              <w:t xml:space="preserve">Vertinamas </w:t>
            </w:r>
            <w:r w:rsidRPr="00AB5F3D">
              <w:rPr>
                <w:bCs/>
              </w:rPr>
              <w:t xml:space="preserve">tiekėjo suteikiamas </w:t>
            </w:r>
            <w:r w:rsidRPr="00086345">
              <w:rPr>
                <w:b/>
              </w:rPr>
              <w:t>papildomas</w:t>
            </w:r>
            <w:r w:rsidRPr="00AB5F3D">
              <w:rPr>
                <w:bCs/>
              </w:rPr>
              <w:t xml:space="preserve"> </w:t>
            </w:r>
            <w:r>
              <w:rPr>
                <w:bCs/>
              </w:rPr>
              <w:t xml:space="preserve">garantinis </w:t>
            </w:r>
            <w:r w:rsidRPr="00AB5F3D">
              <w:rPr>
                <w:bCs/>
              </w:rPr>
              <w:t>terminas</w:t>
            </w:r>
            <w:r>
              <w:rPr>
                <w:bCs/>
              </w:rPr>
              <w:t xml:space="preserve"> statybos darbams</w:t>
            </w:r>
            <w:r w:rsidRPr="00AB5F3D">
              <w:rPr>
                <w:bCs/>
              </w:rPr>
              <w:t xml:space="preserve">, </w:t>
            </w:r>
            <w:r w:rsidRPr="005F6FB2">
              <w:rPr>
                <w:b/>
              </w:rPr>
              <w:t>viršijantis</w:t>
            </w:r>
            <w:r w:rsidRPr="00AB5F3D">
              <w:rPr>
                <w:bCs/>
              </w:rPr>
              <w:t xml:space="preserve"> minimalų teisės aktais nustatytą garantinį terminą (5 metus). </w:t>
            </w:r>
            <w:r w:rsidRPr="00AB5F3D">
              <w:rPr>
                <w:rStyle w:val="normaltextrun"/>
                <w:color w:val="000000"/>
              </w:rPr>
              <w:t xml:space="preserve">Tiekėjai papildomą garantinį terminą turi nurodyti pasiūlymo formoje (konkurso sąlygų aprašo 1 priede) nurodant </w:t>
            </w:r>
            <w:r w:rsidRPr="00AB5F3D">
              <w:rPr>
                <w:rStyle w:val="normaltextrun"/>
              </w:rPr>
              <w:t xml:space="preserve">sveiku skaičiumi, pvz., 1 metai, 2 metai. Tiekėjai turi aiškiai nurodyti siūlomą garantinį terminą, </w:t>
            </w:r>
            <w:r w:rsidRPr="00AB5F3D">
              <w:rPr>
                <w:rStyle w:val="normaltextrun"/>
                <w:color w:val="000000"/>
              </w:rPr>
              <w:t xml:space="preserve">negalima siūlyti 1,5 m., 2,1 m., </w:t>
            </w:r>
            <w:r w:rsidRPr="00AB5F3D">
              <w:rPr>
                <w:rStyle w:val="normaltextrun"/>
              </w:rPr>
              <w:t>negalima vartoti sąvokų ,,apie x metus“, ,,nuo x metų“ ar pan., dėl kurių kiltų abejonių dėl tikrųjų tiekėjo ketinimų</w:t>
            </w:r>
            <w:r w:rsidRPr="00AB5F3D">
              <w:rPr>
                <w:rStyle w:val="normaltextrun"/>
                <w:color w:val="000000"/>
              </w:rPr>
              <w:t xml:space="preserve">. </w:t>
            </w:r>
            <w:r w:rsidRPr="00AB5F3D">
              <w:rPr>
                <w:rStyle w:val="normaltextrun"/>
              </w:rPr>
              <w:t>Jei tiekėjas pasiūlys papildomą garantijos trukmę, išreikštą ne sveikuoju skaičiumi (pvz., 1,5; 2,2 ar pan.), balai bus skiriami pagal sveikojo skaičiaus reikšmę</w:t>
            </w:r>
            <w:r w:rsidRPr="00AB5F3D">
              <w:rPr>
                <w:rStyle w:val="normaltextrun"/>
                <w:color w:val="000000"/>
              </w:rPr>
              <w:t>. Jei tiekėjas pasiūlymo formoje</w:t>
            </w:r>
            <w:r w:rsidRPr="00AB5F3D">
              <w:rPr>
                <w:rStyle w:val="normaltextrun"/>
              </w:rPr>
              <w:t xml:space="preserve"> </w:t>
            </w:r>
            <w:r w:rsidRPr="00AB5F3D">
              <w:rPr>
                <w:rStyle w:val="normaltextrun"/>
                <w:color w:val="000000"/>
              </w:rPr>
              <w:t xml:space="preserve">nurodys daugiau </w:t>
            </w:r>
            <w:r>
              <w:rPr>
                <w:rStyle w:val="normaltextrun"/>
                <w:color w:val="000000"/>
              </w:rPr>
              <w:t>nei</w:t>
            </w:r>
            <w:r w:rsidRPr="00AB5F3D">
              <w:rPr>
                <w:rStyle w:val="normaltextrun"/>
                <w:color w:val="000000"/>
              </w:rPr>
              <w:t xml:space="preserve"> </w:t>
            </w:r>
            <w:r>
              <w:rPr>
                <w:rStyle w:val="normaltextrun"/>
                <w:color w:val="000000"/>
              </w:rPr>
              <w:t>2</w:t>
            </w:r>
            <w:r w:rsidRPr="00AB5F3D">
              <w:rPr>
                <w:rStyle w:val="normaltextrun"/>
                <w:color w:val="000000"/>
              </w:rPr>
              <w:t xml:space="preserve"> metus, skaičiuojant šio kriterijaus reikšmę, tiekėjui bus skiriama maksimali kriterijaus </w:t>
            </w:r>
            <w:proofErr w:type="spellStart"/>
            <w:r w:rsidRPr="00B94295">
              <w:rPr>
                <w:rStyle w:val="normaltextrun"/>
                <w:color w:val="000000"/>
              </w:rPr>
              <w:t>G</w:t>
            </w:r>
            <w:r w:rsidRPr="00B94295">
              <w:rPr>
                <w:rStyle w:val="normaltextrun"/>
                <w:color w:val="000000"/>
                <w:vertAlign w:val="subscript"/>
              </w:rPr>
              <w:t>tiekėjo</w:t>
            </w:r>
            <w:proofErr w:type="spellEnd"/>
            <w:r w:rsidRPr="00AB5F3D">
              <w:rPr>
                <w:rStyle w:val="normaltextrun"/>
                <w:color w:val="000000"/>
              </w:rPr>
              <w:t xml:space="preserve"> reikšmė ir</w:t>
            </w:r>
            <w:r w:rsidRPr="00AB5F3D">
              <w:rPr>
                <w:rStyle w:val="normaltextrun"/>
              </w:rPr>
              <w:t xml:space="preserve"> bus vertinama, kad tiekėjo pasiūlyta papildoma garantij</w:t>
            </w:r>
            <w:r>
              <w:rPr>
                <w:rStyle w:val="normaltextrun"/>
              </w:rPr>
              <w:t>a statybos darbams</w:t>
            </w:r>
            <w:r>
              <w:rPr>
                <w:bCs/>
              </w:rPr>
              <w:t xml:space="preserve"> </w:t>
            </w:r>
            <w:r w:rsidRPr="00AB5F3D">
              <w:rPr>
                <w:rStyle w:val="normaltextrun"/>
              </w:rPr>
              <w:t xml:space="preserve">yra </w:t>
            </w:r>
            <w:r>
              <w:rPr>
                <w:rStyle w:val="normaltextrun"/>
              </w:rPr>
              <w:t>2</w:t>
            </w:r>
            <w:r w:rsidRPr="00AB5F3D">
              <w:rPr>
                <w:rStyle w:val="normaltextrun"/>
              </w:rPr>
              <w:t xml:space="preserve"> metai.</w:t>
            </w:r>
            <w:r w:rsidRPr="00AB5F3D">
              <w:rPr>
                <w:rStyle w:val="eop"/>
              </w:rPr>
              <w:t> </w:t>
            </w:r>
            <w:bookmarkEnd w:id="1"/>
          </w:p>
        </w:tc>
      </w:tr>
    </w:tbl>
    <w:p w14:paraId="71FC2E20" w14:textId="77777777" w:rsidR="00267BEA" w:rsidRDefault="00267BEA"/>
    <w:sectPr w:rsidR="00267BEA" w:rsidSect="00765169">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3FFC3" w14:textId="77777777" w:rsidR="00D84C94" w:rsidRDefault="00D84C94" w:rsidP="00D84C94">
      <w:r>
        <w:separator/>
      </w:r>
    </w:p>
  </w:endnote>
  <w:endnote w:type="continuationSeparator" w:id="0">
    <w:p w14:paraId="5CA4A124" w14:textId="77777777" w:rsidR="00D84C94" w:rsidRDefault="00D84C94" w:rsidP="00D84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C5F96" w14:textId="77777777" w:rsidR="00D84C94" w:rsidRDefault="00D84C94" w:rsidP="00D84C94">
      <w:r>
        <w:separator/>
      </w:r>
    </w:p>
  </w:footnote>
  <w:footnote w:type="continuationSeparator" w:id="0">
    <w:p w14:paraId="0DCBD4EC" w14:textId="77777777" w:rsidR="00D84C94" w:rsidRDefault="00D84C94" w:rsidP="00D84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1D6F" w14:textId="77777777" w:rsidR="00D84C94" w:rsidRDefault="00D84C94" w:rsidP="006F22EE">
    <w:pPr>
      <w:rPr>
        <w:b/>
        <w:color w:val="000000" w:themeColor="text1"/>
      </w:rPr>
    </w:pPr>
    <w:r>
      <w:rPr>
        <w:b/>
        <w:color w:val="000000" w:themeColor="text1"/>
      </w:rPr>
      <w:t>Pirkimo objektas pagal parengtą techninį projektą:</w:t>
    </w:r>
  </w:p>
  <w:p w14:paraId="0F3823F6" w14:textId="4B9F1137" w:rsidR="00D84C94" w:rsidRDefault="00D84C94" w:rsidP="006F22EE">
    <w:pPr>
      <w:pStyle w:val="Sraopastraipa"/>
      <w:ind w:left="0"/>
      <w:jc w:val="both"/>
      <w:rPr>
        <w:bCs/>
        <w:i/>
        <w:iCs/>
        <w:color w:val="000000" w:themeColor="text1"/>
        <w:sz w:val="24"/>
        <w:szCs w:val="24"/>
      </w:rPr>
    </w:pPr>
    <w:r w:rsidRPr="00731C8B">
      <w:rPr>
        <w:bCs/>
        <w:i/>
        <w:iCs/>
        <w:color w:val="000000" w:themeColor="text1"/>
        <w:sz w:val="24"/>
        <w:szCs w:val="24"/>
      </w:rPr>
      <w:t>Gydymo paskirties pastato, Taikos pr. 76, Klaipėda, kapitalinio remonto ir kitos paskirties inžinerinio statinio (aikštelės, sklype unikalus Nr. 4400-6322-8882) statybos projektas</w:t>
    </w:r>
  </w:p>
  <w:p w14:paraId="11100535" w14:textId="4D0908BB" w:rsidR="00D84C94" w:rsidRPr="00D84C94" w:rsidRDefault="00D84C94" w:rsidP="00D84C94">
    <w:pPr>
      <w:pStyle w:val="Sraopastraipa"/>
      <w:ind w:hanging="720"/>
      <w:rPr>
        <w:bCs/>
        <w:i/>
        <w:iCs/>
        <w:color w:val="000000" w:themeColor="text1"/>
      </w:rPr>
    </w:pPr>
    <w:r w:rsidRPr="00D84C94">
      <w:rPr>
        <w:bCs/>
        <w:i/>
        <w:iCs/>
        <w:color w:val="000000" w:themeColor="text1"/>
      </w:rPr>
      <w:t>________________________________________________________________________________</w:t>
    </w:r>
    <w:r>
      <w:rPr>
        <w:bCs/>
        <w:i/>
        <w:iCs/>
        <w:color w:val="000000" w:themeColor="text1"/>
      </w:rPr>
      <w:t>________________</w:t>
    </w:r>
  </w:p>
  <w:p w14:paraId="306440A0" w14:textId="77777777" w:rsidR="00D84C94" w:rsidRPr="00731C8B" w:rsidRDefault="00D84C94" w:rsidP="00D84C94">
    <w:pPr>
      <w:pStyle w:val="Sraopastraipa"/>
      <w:rPr>
        <w:bCs/>
        <w:i/>
        <w:iCs/>
        <w:color w:val="000000" w:themeColor="text1"/>
        <w:sz w:val="24"/>
        <w:szCs w:val="24"/>
      </w:rPr>
    </w:pPr>
  </w:p>
  <w:p w14:paraId="06D437E5" w14:textId="77777777" w:rsidR="00D84C94" w:rsidRDefault="00D84C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52BB4"/>
    <w:multiLevelType w:val="multilevel"/>
    <w:tmpl w:val="BE485094"/>
    <w:lvl w:ilvl="0">
      <w:start w:val="8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F5B1AD2"/>
    <w:multiLevelType w:val="hybridMultilevel"/>
    <w:tmpl w:val="841492B4"/>
    <w:lvl w:ilvl="0" w:tplc="95A0C9B2">
      <w:start w:val="83"/>
      <w:numFmt w:val="decimal"/>
      <w:lvlText w:val="%1."/>
      <w:lvlJc w:val="left"/>
      <w:pPr>
        <w:ind w:left="1070" w:hanging="360"/>
      </w:pPr>
      <w:rPr>
        <w:rFonts w:hint="default"/>
        <w:sz w:val="24"/>
        <w:szCs w:val="24"/>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2E664A2B"/>
    <w:multiLevelType w:val="hybridMultilevel"/>
    <w:tmpl w:val="24A8AAE2"/>
    <w:lvl w:ilvl="0" w:tplc="1A2C7648">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795E505D"/>
    <w:multiLevelType w:val="multilevel"/>
    <w:tmpl w:val="1CE6E828"/>
    <w:lvl w:ilvl="0">
      <w:start w:val="7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C94"/>
    <w:rsid w:val="00086345"/>
    <w:rsid w:val="0012384B"/>
    <w:rsid w:val="00175567"/>
    <w:rsid w:val="001E13AE"/>
    <w:rsid w:val="001F4938"/>
    <w:rsid w:val="00267BEA"/>
    <w:rsid w:val="002C67DD"/>
    <w:rsid w:val="002D65BE"/>
    <w:rsid w:val="006F22EE"/>
    <w:rsid w:val="00765169"/>
    <w:rsid w:val="00D84C94"/>
    <w:rsid w:val="00EC22E0"/>
    <w:rsid w:val="00F731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AFFD5"/>
  <w15:chartTrackingRefBased/>
  <w15:docId w15:val="{3AB9D295-3646-43D3-81FA-4F0223E1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4C94"/>
    <w:pPr>
      <w:spacing w:after="0" w:line="240" w:lineRule="auto"/>
    </w:pPr>
    <w:rPr>
      <w:rFonts w:ascii="Times New Roman" w:eastAsia="Times New Roman" w:hAnsi="Times New Roman" w:cs="Times New Roman"/>
      <w:sz w:val="24"/>
      <w:szCs w:val="24"/>
    </w:rPr>
  </w:style>
  <w:style w:type="paragraph" w:styleId="Antrat2">
    <w:name w:val="heading 2"/>
    <w:aliases w:val="Title Header2,Heading 2 Char1,Heading 2 Char Char,Heading 2 Char,H2"/>
    <w:basedOn w:val="prastasis"/>
    <w:next w:val="prastasis"/>
    <w:link w:val="Antrat2Diagrama"/>
    <w:uiPriority w:val="9"/>
    <w:qFormat/>
    <w:rsid w:val="00D84C94"/>
    <w:pPr>
      <w:keepNext/>
      <w:outlineLvl w:val="1"/>
    </w:pPr>
    <w:rPr>
      <w:rFonts w:eastAsia="Calibri"/>
      <w:b/>
      <w:bCs/>
      <w:color w:val="00000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
    <w:rsid w:val="00D84C94"/>
    <w:rPr>
      <w:rFonts w:ascii="Times New Roman" w:eastAsia="Calibri" w:hAnsi="Times New Roman" w:cs="Times New Roman"/>
      <w:b/>
      <w:bCs/>
      <w:color w:val="000000"/>
      <w:sz w:val="24"/>
      <w:szCs w:val="24"/>
      <w:lang w:val="en-GB"/>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84C9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84C94"/>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D84C94"/>
    <w:pPr>
      <w:tabs>
        <w:tab w:val="center" w:pos="4819"/>
        <w:tab w:val="right" w:pos="9638"/>
      </w:tabs>
    </w:pPr>
  </w:style>
  <w:style w:type="character" w:customStyle="1" w:styleId="AntratsDiagrama">
    <w:name w:val="Antraštės Diagrama"/>
    <w:basedOn w:val="Numatytasispastraiposriftas"/>
    <w:link w:val="Antrats"/>
    <w:uiPriority w:val="99"/>
    <w:rsid w:val="00D84C94"/>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4C94"/>
    <w:pPr>
      <w:tabs>
        <w:tab w:val="center" w:pos="4819"/>
        <w:tab w:val="right" w:pos="9638"/>
      </w:tabs>
    </w:pPr>
  </w:style>
  <w:style w:type="character" w:customStyle="1" w:styleId="PoratDiagrama">
    <w:name w:val="Poraštė Diagrama"/>
    <w:basedOn w:val="Numatytasispastraiposriftas"/>
    <w:link w:val="Porat"/>
    <w:uiPriority w:val="99"/>
    <w:rsid w:val="00D84C94"/>
    <w:rPr>
      <w:rFonts w:ascii="Times New Roman" w:eastAsia="Times New Roman" w:hAnsi="Times New Roman" w:cs="Times New Roman"/>
      <w:sz w:val="24"/>
      <w:szCs w:val="24"/>
    </w:rPr>
  </w:style>
  <w:style w:type="table" w:styleId="Lentelstinklelis">
    <w:name w:val="Table Grid"/>
    <w:basedOn w:val="prastojilentel"/>
    <w:uiPriority w:val="39"/>
    <w:rsid w:val="00267BE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7BEA"/>
    <w:pPr>
      <w:autoSpaceDE w:val="0"/>
      <w:autoSpaceDN w:val="0"/>
      <w:adjustRightInd w:val="0"/>
      <w:spacing w:after="0" w:line="240" w:lineRule="auto"/>
    </w:pPr>
    <w:rPr>
      <w:rFonts w:ascii="Arial" w:hAnsi="Arial" w:cs="Arial"/>
      <w:color w:val="000000"/>
      <w:sz w:val="24"/>
      <w:szCs w:val="24"/>
    </w:rPr>
  </w:style>
  <w:style w:type="paragraph" w:styleId="Betarp">
    <w:name w:val="No Spacing"/>
    <w:link w:val="BetarpDiagrama"/>
    <w:uiPriority w:val="1"/>
    <w:qFormat/>
    <w:rsid w:val="00267BEA"/>
    <w:pPr>
      <w:spacing w:after="0" w:line="240" w:lineRule="auto"/>
    </w:pPr>
  </w:style>
  <w:style w:type="character" w:customStyle="1" w:styleId="BetarpDiagrama">
    <w:name w:val="Be tarpų Diagrama"/>
    <w:basedOn w:val="Numatytasispastraiposriftas"/>
    <w:link w:val="Betarp"/>
    <w:uiPriority w:val="1"/>
    <w:rsid w:val="00267BEA"/>
  </w:style>
  <w:style w:type="character" w:customStyle="1" w:styleId="normaltextrun">
    <w:name w:val="normaltextrun"/>
    <w:basedOn w:val="Numatytasispastraiposriftas"/>
    <w:rsid w:val="00267BEA"/>
  </w:style>
  <w:style w:type="paragraph" w:customStyle="1" w:styleId="paragraph">
    <w:name w:val="paragraph"/>
    <w:basedOn w:val="prastasis"/>
    <w:rsid w:val="00267BEA"/>
    <w:pPr>
      <w:spacing w:before="100" w:beforeAutospacing="1" w:after="100" w:afterAutospacing="1"/>
    </w:pPr>
    <w:rPr>
      <w:lang w:eastAsia="lt-LT"/>
    </w:rPr>
  </w:style>
  <w:style w:type="character" w:customStyle="1" w:styleId="eop">
    <w:name w:val="eop"/>
    <w:basedOn w:val="Numatytasispastraiposriftas"/>
    <w:rsid w:val="00267BEA"/>
  </w:style>
  <w:style w:type="character" w:styleId="Hipersaitas">
    <w:name w:val="Hyperlink"/>
    <w:aliases w:val="Alna,IVPK Hyperlink"/>
    <w:uiPriority w:val="99"/>
    <w:qFormat/>
    <w:rsid w:val="00267BEA"/>
    <w:rPr>
      <w:rFonts w:cs="Times New Roman"/>
      <w:color w:val="0000FF"/>
      <w:u w:val="single"/>
    </w:rPr>
  </w:style>
  <w:style w:type="character" w:styleId="Komentaronuoroda">
    <w:name w:val="annotation reference"/>
    <w:basedOn w:val="Numatytasispastraiposriftas"/>
    <w:uiPriority w:val="99"/>
    <w:semiHidden/>
    <w:unhideWhenUsed/>
    <w:rsid w:val="00EC22E0"/>
    <w:rPr>
      <w:sz w:val="16"/>
      <w:szCs w:val="16"/>
    </w:rPr>
  </w:style>
  <w:style w:type="paragraph" w:styleId="Komentarotekstas">
    <w:name w:val="annotation text"/>
    <w:basedOn w:val="prastasis"/>
    <w:link w:val="KomentarotekstasDiagrama"/>
    <w:uiPriority w:val="99"/>
    <w:semiHidden/>
    <w:unhideWhenUsed/>
    <w:rsid w:val="00EC22E0"/>
    <w:rPr>
      <w:sz w:val="20"/>
      <w:szCs w:val="20"/>
    </w:rPr>
  </w:style>
  <w:style w:type="character" w:customStyle="1" w:styleId="KomentarotekstasDiagrama">
    <w:name w:val="Komentaro tekstas Diagrama"/>
    <w:basedOn w:val="Numatytasispastraiposriftas"/>
    <w:link w:val="Komentarotekstas"/>
    <w:uiPriority w:val="99"/>
    <w:semiHidden/>
    <w:rsid w:val="00EC22E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22E0"/>
    <w:rPr>
      <w:b/>
      <w:bCs/>
    </w:rPr>
  </w:style>
  <w:style w:type="character" w:customStyle="1" w:styleId="KomentarotemaDiagrama">
    <w:name w:val="Komentaro tema Diagrama"/>
    <w:basedOn w:val="KomentarotekstasDiagrama"/>
    <w:link w:val="Komentarotema"/>
    <w:uiPriority w:val="99"/>
    <w:semiHidden/>
    <w:rsid w:val="00EC22E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6549</Words>
  <Characters>3734</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Andriejauskas</dc:creator>
  <cp:keywords/>
  <dc:description/>
  <cp:lastModifiedBy>Milda Butkuvienė</cp:lastModifiedBy>
  <cp:revision>6</cp:revision>
  <dcterms:created xsi:type="dcterms:W3CDTF">2025-09-16T07:35:00Z</dcterms:created>
  <dcterms:modified xsi:type="dcterms:W3CDTF">2025-09-30T07:19:00Z</dcterms:modified>
</cp:coreProperties>
</file>