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B1506" w14:textId="426CE4A0" w:rsidR="00564D31" w:rsidRPr="007848E3" w:rsidRDefault="00564D31" w:rsidP="00564D31">
      <w:pPr>
        <w:widowControl w:val="0"/>
        <w:tabs>
          <w:tab w:val="left" w:pos="1134"/>
          <w:tab w:val="left" w:pos="1418"/>
        </w:tabs>
        <w:ind w:firstLine="720"/>
        <w:contextualSpacing/>
        <w:jc w:val="both"/>
        <w:rPr>
          <w:b/>
          <w:color w:val="FF0000"/>
          <w:lang w:eastAsia="lt-LT"/>
        </w:rPr>
      </w:pPr>
    </w:p>
    <w:tbl>
      <w:tblPr>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966"/>
        <w:gridCol w:w="5103"/>
      </w:tblGrid>
      <w:tr w:rsidR="0043677D" w:rsidRPr="00031EB2" w14:paraId="5D9E132F" w14:textId="77777777" w:rsidTr="0048680F">
        <w:tc>
          <w:tcPr>
            <w:tcW w:w="704" w:type="dxa"/>
            <w:shd w:val="clear" w:color="auto" w:fill="F2F2F2"/>
          </w:tcPr>
          <w:p w14:paraId="54008708" w14:textId="2FE2E72D" w:rsidR="0043677D" w:rsidRDefault="0043677D" w:rsidP="00F430DB">
            <w:pPr>
              <w:jc w:val="center"/>
              <w:rPr>
                <w:b/>
              </w:rPr>
            </w:pPr>
            <w:r>
              <w:rPr>
                <w:b/>
              </w:rPr>
              <w:t>Eil. Nr.</w:t>
            </w:r>
          </w:p>
        </w:tc>
        <w:tc>
          <w:tcPr>
            <w:tcW w:w="4966" w:type="dxa"/>
            <w:shd w:val="clear" w:color="auto" w:fill="F2F2F2"/>
            <w:vAlign w:val="center"/>
          </w:tcPr>
          <w:p w14:paraId="49DD066A" w14:textId="2118EB1D" w:rsidR="0043677D" w:rsidRPr="00031EB2" w:rsidRDefault="0043677D" w:rsidP="00F430DB">
            <w:pPr>
              <w:jc w:val="center"/>
            </w:pPr>
            <w:r>
              <w:rPr>
                <w:b/>
              </w:rPr>
              <w:t>K</w:t>
            </w:r>
            <w:r w:rsidRPr="00061223">
              <w:rPr>
                <w:b/>
              </w:rPr>
              <w:t>valifikacijos reikalavimai</w:t>
            </w:r>
          </w:p>
        </w:tc>
        <w:tc>
          <w:tcPr>
            <w:tcW w:w="5103" w:type="dxa"/>
            <w:shd w:val="clear" w:color="auto" w:fill="F2F2F2"/>
            <w:vAlign w:val="center"/>
          </w:tcPr>
          <w:p w14:paraId="3F4BE507" w14:textId="063CF528" w:rsidR="0043677D" w:rsidRPr="00031EB2" w:rsidRDefault="0043677D" w:rsidP="00F430DB">
            <w:pPr>
              <w:jc w:val="center"/>
            </w:pPr>
            <w:r w:rsidRPr="00061223">
              <w:rPr>
                <w:b/>
              </w:rPr>
              <w:t>Kvalifikacijos atitik</w:t>
            </w:r>
            <w:r>
              <w:rPr>
                <w:b/>
              </w:rPr>
              <w:t>tį</w:t>
            </w:r>
            <w:r w:rsidRPr="00061223">
              <w:rPr>
                <w:b/>
              </w:rPr>
              <w:t xml:space="preserve"> įrodantys dokumentai</w:t>
            </w:r>
          </w:p>
        </w:tc>
      </w:tr>
      <w:tr w:rsidR="0043677D" w:rsidRPr="00031EB2" w14:paraId="3CE191B0" w14:textId="77777777" w:rsidTr="0048680F">
        <w:tc>
          <w:tcPr>
            <w:tcW w:w="704" w:type="dxa"/>
          </w:tcPr>
          <w:p w14:paraId="1A457C57" w14:textId="4FA5A36C" w:rsidR="0043677D" w:rsidRPr="00367E77" w:rsidRDefault="0043677D" w:rsidP="00F430DB">
            <w:pPr>
              <w:jc w:val="both"/>
              <w:rPr>
                <w:color w:val="000000" w:themeColor="text1"/>
                <w:szCs w:val="22"/>
              </w:rPr>
            </w:pPr>
            <w:r>
              <w:rPr>
                <w:color w:val="000000" w:themeColor="text1"/>
                <w:szCs w:val="22"/>
              </w:rPr>
              <w:t>1.</w:t>
            </w:r>
          </w:p>
        </w:tc>
        <w:tc>
          <w:tcPr>
            <w:tcW w:w="4966" w:type="dxa"/>
            <w:shd w:val="clear" w:color="auto" w:fill="auto"/>
          </w:tcPr>
          <w:p w14:paraId="4AEF18F1" w14:textId="5AAD412D" w:rsidR="0043677D" w:rsidRPr="00201174" w:rsidRDefault="0043677D" w:rsidP="00F430DB">
            <w:pPr>
              <w:jc w:val="both"/>
              <w:rPr>
                <w:color w:val="000000" w:themeColor="text1"/>
                <w:szCs w:val="22"/>
              </w:rPr>
            </w:pPr>
            <w:r w:rsidRPr="00367E77">
              <w:rPr>
                <w:color w:val="000000" w:themeColor="text1"/>
                <w:szCs w:val="22"/>
              </w:rPr>
              <w:t>Tiekėjas turi turėti teisę būti ypatingojo statinio statybos rangovu (pastatų grupė:</w:t>
            </w:r>
            <w:r>
              <w:rPr>
                <w:color w:val="000000" w:themeColor="text1"/>
                <w:szCs w:val="22"/>
              </w:rPr>
              <w:t xml:space="preserve"> </w:t>
            </w:r>
            <w:r w:rsidRPr="00201174">
              <w:rPr>
                <w:color w:val="000000" w:themeColor="text1"/>
                <w:szCs w:val="22"/>
              </w:rPr>
              <w:t xml:space="preserve">negyvenamieji pastatai, pastatų </w:t>
            </w:r>
            <w:r>
              <w:rPr>
                <w:color w:val="000000" w:themeColor="text1"/>
                <w:szCs w:val="22"/>
              </w:rPr>
              <w:t>paskirtis</w:t>
            </w:r>
            <w:r w:rsidRPr="00201174">
              <w:rPr>
                <w:color w:val="000000" w:themeColor="text1"/>
                <w:szCs w:val="22"/>
              </w:rPr>
              <w:t xml:space="preserve"> – </w:t>
            </w:r>
            <w:r w:rsidRPr="00201174">
              <w:rPr>
                <w:color w:val="000000"/>
              </w:rPr>
              <w:t>gydymo</w:t>
            </w:r>
            <w:r w:rsidRPr="00201174">
              <w:rPr>
                <w:color w:val="000000" w:themeColor="text1"/>
                <w:szCs w:val="22"/>
              </w:rPr>
              <w:t>, statybos darbų sritys:</w:t>
            </w:r>
          </w:p>
          <w:p w14:paraId="519CB529" w14:textId="77777777" w:rsidR="0043677D" w:rsidRPr="00B37CA6" w:rsidRDefault="0043677D" w:rsidP="00F430DB">
            <w:pPr>
              <w:jc w:val="both"/>
              <w:rPr>
                <w:color w:val="000000" w:themeColor="text1"/>
                <w:szCs w:val="22"/>
              </w:rPr>
            </w:pPr>
            <w:r w:rsidRPr="00B37CA6">
              <w:rPr>
                <w:color w:val="000000" w:themeColor="text1"/>
                <w:szCs w:val="22"/>
              </w:rPr>
              <w:t>1) bendrieji statybos darbai:</w:t>
            </w:r>
          </w:p>
          <w:p w14:paraId="03DEB70C" w14:textId="77777777" w:rsidR="0043677D" w:rsidRDefault="0043677D" w:rsidP="00F430DB">
            <w:pPr>
              <w:jc w:val="both"/>
              <w:rPr>
                <w:color w:val="000000" w:themeColor="text1"/>
                <w:szCs w:val="22"/>
              </w:rPr>
            </w:pPr>
            <w:r w:rsidRPr="00201174">
              <w:rPr>
                <w:color w:val="000000" w:themeColor="text1"/>
                <w:szCs w:val="22"/>
              </w:rPr>
              <w:t>1.1. žemės</w:t>
            </w:r>
            <w:r w:rsidRPr="00367E77">
              <w:rPr>
                <w:color w:val="000000" w:themeColor="text1"/>
                <w:szCs w:val="22"/>
              </w:rPr>
              <w:t xml:space="preserve"> darbai (statybos sklypo reljefo tvarkymas, pamatų duobių, iškasų, tranšėjų kasimas ir užpylimas);</w:t>
            </w:r>
          </w:p>
          <w:p w14:paraId="1220EFF9" w14:textId="77777777" w:rsidR="0043677D" w:rsidRDefault="0043677D" w:rsidP="00F430DB">
            <w:pPr>
              <w:jc w:val="both"/>
              <w:rPr>
                <w:color w:val="000000" w:themeColor="text1"/>
                <w:szCs w:val="22"/>
              </w:rPr>
            </w:pPr>
            <w:r w:rsidRPr="00367E77">
              <w:rPr>
                <w:color w:val="000000" w:themeColor="text1"/>
                <w:szCs w:val="22"/>
              </w:rPr>
              <w:t>1.2.</w:t>
            </w:r>
            <w:r>
              <w:rPr>
                <w:color w:val="000000" w:themeColor="text1"/>
                <w:szCs w:val="22"/>
              </w:rPr>
              <w:t xml:space="preserve"> </w:t>
            </w:r>
            <w:r w:rsidRPr="00367E77">
              <w:rPr>
                <w:color w:val="000000" w:themeColor="text1"/>
                <w:szCs w:val="22"/>
              </w:rPr>
              <w:t>statybinių konstrukcijų (gelžbetonio,</w:t>
            </w:r>
            <w:r w:rsidRPr="00D42E75">
              <w:rPr>
                <w:color w:val="000000" w:themeColor="text1"/>
                <w:szCs w:val="22"/>
              </w:rPr>
              <w:t xml:space="preserve"> betono, metalo, mūro) statyba ir montavimas; hidroizoliacija; stogų įrengimas;</w:t>
            </w:r>
            <w:r>
              <w:rPr>
                <w:color w:val="000000" w:themeColor="text1"/>
                <w:szCs w:val="22"/>
              </w:rPr>
              <w:t xml:space="preserve"> </w:t>
            </w:r>
            <w:r w:rsidRPr="00D42E75">
              <w:rPr>
                <w:color w:val="000000" w:themeColor="text1"/>
                <w:szCs w:val="22"/>
              </w:rPr>
              <w:t xml:space="preserve">apdailos darbai; </w:t>
            </w:r>
          </w:p>
          <w:p w14:paraId="14A2E82B" w14:textId="77777777" w:rsidR="0043677D" w:rsidRPr="00B37CA6" w:rsidRDefault="0043677D" w:rsidP="00F430DB">
            <w:pPr>
              <w:jc w:val="both"/>
              <w:rPr>
                <w:color w:val="000000" w:themeColor="text1"/>
                <w:szCs w:val="22"/>
              </w:rPr>
            </w:pPr>
            <w:r w:rsidRPr="00B37CA6">
              <w:rPr>
                <w:color w:val="000000" w:themeColor="text1"/>
                <w:szCs w:val="22"/>
              </w:rPr>
              <w:t>2) specialieji statybos darbai:</w:t>
            </w:r>
          </w:p>
          <w:p w14:paraId="48B182C0" w14:textId="77777777" w:rsidR="0043677D" w:rsidRDefault="0043677D" w:rsidP="00F430DB">
            <w:pPr>
              <w:jc w:val="both"/>
              <w:rPr>
                <w:color w:val="000000" w:themeColor="text1"/>
                <w:szCs w:val="22"/>
              </w:rPr>
            </w:pPr>
            <w:r w:rsidRPr="00D42E75">
              <w:rPr>
                <w:color w:val="000000" w:themeColor="text1"/>
                <w:szCs w:val="22"/>
              </w:rPr>
              <w:t>2.1 mechanikos darbai (vandentiekio ir nuotekų šalinimo tinklų tiesimas; statinio vandentiekio ir nuotekų šalinimo inžinerinių sistemų įrengimas; šilumos gamybos įrenginių montavimas; statinio šildymo, vėdinimo, oro kondicionavimo inžinerinių sistemų įrengimas;</w:t>
            </w:r>
          </w:p>
          <w:p w14:paraId="5CF1E461" w14:textId="66971D00" w:rsidR="0043677D" w:rsidRDefault="0043677D" w:rsidP="00F430DB">
            <w:pPr>
              <w:jc w:val="both"/>
              <w:rPr>
                <w:color w:val="000000" w:themeColor="text1"/>
                <w:szCs w:val="22"/>
              </w:rPr>
            </w:pPr>
            <w:r w:rsidRPr="00D42E75">
              <w:rPr>
                <w:color w:val="000000" w:themeColor="text1"/>
                <w:szCs w:val="22"/>
              </w:rPr>
              <w:t xml:space="preserve">2.2 elektrotechnikos darbai (statinio elektros inžinerinių sistemų įrengimas; statinio nuotolinio ryšio (telekomunikacijų) inžinerinių sistemų įrengimas; statinio apsauginės signalizacijos, gaisrinės saugos inžinerinių sistemų įrengimas. </w:t>
            </w:r>
          </w:p>
          <w:p w14:paraId="4E4073EC" w14:textId="77777777" w:rsidR="0043677D" w:rsidRDefault="0043677D" w:rsidP="00F430DB">
            <w:pPr>
              <w:jc w:val="both"/>
              <w:rPr>
                <w:color w:val="000000" w:themeColor="text1"/>
                <w:szCs w:val="22"/>
              </w:rPr>
            </w:pPr>
          </w:p>
          <w:p w14:paraId="46D334E7" w14:textId="77777777" w:rsidR="0043677D" w:rsidRPr="00A519B7" w:rsidRDefault="0043677D" w:rsidP="00F430DB">
            <w:pPr>
              <w:jc w:val="both"/>
              <w:rPr>
                <w:color w:val="000000" w:themeColor="text1"/>
                <w:szCs w:val="22"/>
              </w:rPr>
            </w:pPr>
            <w:r>
              <w:rPr>
                <w:color w:val="000000" w:themeColor="text1"/>
                <w:szCs w:val="22"/>
              </w:rPr>
              <w:t>T</w:t>
            </w:r>
            <w:r w:rsidRPr="00D42E75">
              <w:rPr>
                <w:color w:val="000000" w:themeColor="text1"/>
                <w:szCs w:val="22"/>
              </w:rPr>
              <w:t>eisinis pagrindas – L</w:t>
            </w:r>
            <w:r>
              <w:rPr>
                <w:color w:val="000000" w:themeColor="text1"/>
                <w:szCs w:val="22"/>
              </w:rPr>
              <w:t xml:space="preserve">ietuvos </w:t>
            </w:r>
            <w:r w:rsidRPr="00D42E75">
              <w:rPr>
                <w:color w:val="000000" w:themeColor="text1"/>
                <w:szCs w:val="22"/>
              </w:rPr>
              <w:t>R</w:t>
            </w:r>
            <w:r>
              <w:rPr>
                <w:color w:val="000000" w:themeColor="text1"/>
                <w:szCs w:val="22"/>
              </w:rPr>
              <w:t>espublikos</w:t>
            </w:r>
            <w:r w:rsidRPr="00D42E75">
              <w:rPr>
                <w:color w:val="000000" w:themeColor="text1"/>
                <w:szCs w:val="22"/>
              </w:rPr>
              <w:t xml:space="preserve"> statybos įstatymo 18 str. 2 d.</w:t>
            </w:r>
            <w:bookmarkStart w:id="0" w:name="part_f1e9f0cd1191489ebc06bf05a6078bbd"/>
            <w:bookmarkStart w:id="1" w:name="part_0af449abae1a4b3f886ba3c51f4e966e"/>
            <w:bookmarkEnd w:id="0"/>
            <w:bookmarkEnd w:id="1"/>
          </w:p>
        </w:tc>
        <w:tc>
          <w:tcPr>
            <w:tcW w:w="5103" w:type="dxa"/>
            <w:shd w:val="clear" w:color="auto" w:fill="auto"/>
          </w:tcPr>
          <w:p w14:paraId="2FA16FB0" w14:textId="77777777" w:rsidR="0043677D" w:rsidRPr="00D35F7B" w:rsidRDefault="0043677D" w:rsidP="00F430DB">
            <w:pPr>
              <w:tabs>
                <w:tab w:val="left" w:pos="347"/>
                <w:tab w:val="left" w:pos="1665"/>
              </w:tabs>
              <w:jc w:val="both"/>
            </w:pPr>
            <w:r w:rsidRPr="006E4DCF">
              <w:t>Pateikiama:</w:t>
            </w:r>
            <w:r>
              <w:t xml:space="preserve"> </w:t>
            </w:r>
            <w:r w:rsidRPr="00D35F7B">
              <w:t xml:space="preserve">Lietuvos Respublikoje ir trečiosiose šalyse įsteigtiems juridiniams asmenims, kitoms organizacijoms ar jų padaliniams VšĮ Statybos sektoriaus vystymo agentūros (toliau – SSVA) (iki 2022-04-30 VĮ Statybos produkcijos sertifikavimo centro (SPSC)) išduotas kvalifikacijos atestatas ar </w:t>
            </w:r>
            <w:bookmarkStart w:id="2" w:name="_Hlk150091713"/>
            <w:r w:rsidRPr="00D35F7B">
              <w:t>užsienio šalies tiekėjams</w:t>
            </w:r>
            <w:r>
              <w:t xml:space="preserve"> </w:t>
            </w:r>
            <w:r w:rsidRPr="00D35F7B">
              <w:t>išduotas teisės pripažinimo dokumentas</w:t>
            </w:r>
            <w:bookmarkEnd w:id="2"/>
            <w:r w:rsidRPr="00D35F7B">
              <w:t>*, arba užsienio šalies tiekėjo</w:t>
            </w:r>
            <w:r>
              <w:t xml:space="preserve"> </w:t>
            </w:r>
            <w:r w:rsidRPr="00D35F7B">
              <w:t xml:space="preserve">kilmės šalies kompetentingų institucijų išduotas dokumentas, patvirtinantis jo kilmės </w:t>
            </w:r>
            <w:r w:rsidRPr="00D72A3E">
              <w:t>valstybėje turimą teisę užsiimti analogiškų statinių statybos veikla, arba nuorodos į nacionalines</w:t>
            </w:r>
            <w:r w:rsidRPr="00D35F7B">
              <w:t xml:space="preserve"> duomenų bazes bet kurioje valstybėje narėje, prie kurių </w:t>
            </w:r>
            <w:r>
              <w:t xml:space="preserve">Perkančioji organizacija </w:t>
            </w:r>
            <w:r w:rsidRPr="00D35F7B">
              <w:t>turės galimybę tiesiogiai ir neatlygintinai prisijung</w:t>
            </w:r>
            <w:r>
              <w:t xml:space="preserve">usi </w:t>
            </w:r>
            <w:r w:rsidRPr="00D35F7B">
              <w:t xml:space="preserve">susipažinti su reikalaujamais dokumentais ir (ar) informacija. </w:t>
            </w:r>
          </w:p>
          <w:p w14:paraId="5F4690BF" w14:textId="77777777" w:rsidR="0043677D" w:rsidRPr="00D35F7B" w:rsidRDefault="0043677D" w:rsidP="00F430DB">
            <w:pPr>
              <w:pBdr>
                <w:top w:val="nil"/>
                <w:left w:val="nil"/>
                <w:bottom w:val="nil"/>
                <w:right w:val="nil"/>
                <w:between w:val="nil"/>
                <w:bar w:val="nil"/>
              </w:pBdr>
              <w:jc w:val="both"/>
            </w:pPr>
          </w:p>
          <w:p w14:paraId="312BD91D" w14:textId="77777777" w:rsidR="0043677D" w:rsidRPr="00D35F7B" w:rsidRDefault="0043677D" w:rsidP="00F430DB">
            <w:pPr>
              <w:pBdr>
                <w:top w:val="nil"/>
                <w:left w:val="nil"/>
                <w:bottom w:val="nil"/>
                <w:right w:val="nil"/>
                <w:between w:val="nil"/>
                <w:bar w:val="nil"/>
              </w:pBdr>
              <w:jc w:val="both"/>
              <w:rPr>
                <w:i/>
                <w:iCs/>
              </w:rPr>
            </w:pPr>
            <w:r w:rsidRPr="00D35F7B">
              <w:rPr>
                <w:i/>
                <w:iCs/>
              </w:rPr>
              <w:t>Pastabos:</w:t>
            </w:r>
          </w:p>
          <w:p w14:paraId="7A34EC52" w14:textId="43AA3EC7" w:rsidR="0043677D" w:rsidRPr="00201174" w:rsidRDefault="0043677D" w:rsidP="00F430DB">
            <w:pPr>
              <w:tabs>
                <w:tab w:val="left" w:pos="344"/>
                <w:tab w:val="left" w:pos="1665"/>
              </w:tabs>
              <w:jc w:val="both"/>
              <w:rPr>
                <w:i/>
                <w:iCs/>
              </w:rPr>
            </w:pPr>
            <w:r w:rsidRPr="00D35F7B">
              <w:rPr>
                <w:i/>
                <w:iCs/>
              </w:rPr>
              <w:t>*</w:t>
            </w:r>
            <w:r w:rsidRPr="00806B01">
              <w:rPr>
                <w:i/>
                <w:iCs/>
              </w:rPr>
              <w:t>Perkančioji organizacija</w:t>
            </w:r>
            <w:r w:rsidRPr="00D35F7B">
              <w:rPr>
                <w:i/>
                <w:iCs/>
              </w:rPr>
              <w:t xml:space="preserve"> nereikalauja iš tiekėjo pateikti </w:t>
            </w:r>
            <w:r w:rsidRPr="00D35F7B">
              <w:rPr>
                <w:rFonts w:eastAsia="Calibri"/>
                <w:i/>
                <w:iCs/>
              </w:rPr>
              <w:t>dokumentų, patvirtinančių jo atitiktį kvalifikacijos reikalavimui</w:t>
            </w:r>
            <w:r w:rsidRPr="00D35F7B">
              <w:rPr>
                <w:i/>
                <w:iCs/>
              </w:rPr>
              <w:t xml:space="preserve">, jeigu ji pati gali susipažinti su šiais dokumentais ar informacija tiesiogiai ir neatlygintinai prisijungusi prie nacionalinės duomenų bazės. Šiuos duomenis viešai prieinamame SSVA </w:t>
            </w:r>
            <w:r>
              <w:rPr>
                <w:i/>
                <w:iCs/>
              </w:rPr>
              <w:t xml:space="preserve">kvalifikacijos </w:t>
            </w:r>
            <w:r w:rsidRPr="00D35F7B">
              <w:rPr>
                <w:i/>
                <w:iCs/>
              </w:rPr>
              <w:t>atestatų registre</w:t>
            </w:r>
            <w:r>
              <w:rPr>
                <w:i/>
                <w:iCs/>
              </w:rPr>
              <w:t xml:space="preserve"> </w:t>
            </w:r>
            <w:r w:rsidRPr="00D35F7B">
              <w:rPr>
                <w:i/>
                <w:iCs/>
              </w:rPr>
              <w:t xml:space="preserve">ar kituose atitinkamus duomenis teikiančiuose viešai prieinamuose registruose po dokumentų pagal EBVPD pateikimo pasitikrina ir išsaugo pati </w:t>
            </w:r>
            <w:r w:rsidRPr="00806B01">
              <w:rPr>
                <w:i/>
                <w:iCs/>
              </w:rPr>
              <w:t>Perkančioji organizacija</w:t>
            </w:r>
            <w:r w:rsidRPr="00D35F7B">
              <w:rPr>
                <w:i/>
                <w:iCs/>
              </w:rPr>
              <w:t xml:space="preserve">. Esant aplinkybėms, dėl kurių </w:t>
            </w:r>
            <w:r w:rsidRPr="00806B01">
              <w:rPr>
                <w:i/>
                <w:iCs/>
              </w:rPr>
              <w:t>Perkančioji organizacija</w:t>
            </w:r>
            <w:r w:rsidRPr="00D35F7B">
              <w:rPr>
                <w:i/>
                <w:iCs/>
              </w:rPr>
              <w:t xml:space="preserve"> negali pati pasitikrinti ir išsaugoti nurodytuose viešai prieinamuose registruose nurodytų duomenų  (pvz., registras neveikia, registre nėra duomenų apie tiekėją ar pan.), </w:t>
            </w:r>
            <w:r w:rsidRPr="00806B01">
              <w:rPr>
                <w:i/>
                <w:iCs/>
              </w:rPr>
              <w:t xml:space="preserve">Perkančioji </w:t>
            </w:r>
            <w:r w:rsidRPr="00201174">
              <w:rPr>
                <w:i/>
                <w:iCs/>
              </w:rPr>
              <w:t>organizacija turi teisę kreiptis į tiekėją dėl atitiktį patvirtinančių dokumentų pateikimo.</w:t>
            </w:r>
          </w:p>
          <w:p w14:paraId="513AC804" w14:textId="77777777" w:rsidR="0043677D" w:rsidRPr="00201174" w:rsidRDefault="0043677D" w:rsidP="001919F9">
            <w:pPr>
              <w:jc w:val="both"/>
              <w:rPr>
                <w:i/>
                <w:iCs/>
              </w:rPr>
            </w:pPr>
            <w:r w:rsidRPr="00201174">
              <w:rPr>
                <w:i/>
                <w:iCs/>
              </w:rPr>
              <w:t>- kvalifikacijos reikalavimas formuluotas pagal nuo 2024-11-01 galiojančius teisės aktus. Atestatai, išduoti pagal iki 2024-10-31 galiojusius teisės aktus, bus vertinami pagal iki 2024-10-31 galiojusius teisės aktus (atitinkamai parenkant lygiavertes statinių grupes pagal patalpų naudojimo paskirtį);</w:t>
            </w:r>
          </w:p>
          <w:p w14:paraId="5B5B0E3B" w14:textId="77777777" w:rsidR="0043677D" w:rsidRDefault="0043677D" w:rsidP="00F430DB">
            <w:pPr>
              <w:pBdr>
                <w:top w:val="nil"/>
                <w:left w:val="nil"/>
                <w:bottom w:val="nil"/>
                <w:right w:val="nil"/>
                <w:between w:val="nil"/>
                <w:bar w:val="nil"/>
              </w:pBdr>
              <w:jc w:val="both"/>
              <w:rPr>
                <w:i/>
                <w:iCs/>
              </w:rPr>
            </w:pPr>
            <w:r w:rsidRPr="00201174">
              <w:rPr>
                <w:i/>
                <w:iCs/>
              </w:rPr>
              <w:t>- užsienio šalies</w:t>
            </w:r>
            <w:r w:rsidRPr="00D35F7B">
              <w:rPr>
                <w:i/>
                <w:iCs/>
              </w:rPr>
              <w:t xml:space="preserve"> tiekėjai – Europos Sąjungos valstybės narių, Šveicarijos Konfederacijos arba valstybių, pasirašiusių Europos ekonominės erdvės sutartį, juridiniai asmenys, kitos užsienio </w:t>
            </w:r>
            <w:r w:rsidRPr="00D35F7B">
              <w:rPr>
                <w:i/>
                <w:iCs/>
              </w:rPr>
              <w:lastRenderedPageBreak/>
              <w:t xml:space="preserve">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w:t>
            </w:r>
            <w:r w:rsidRPr="00806B01">
              <w:rPr>
                <w:i/>
                <w:iCs/>
              </w:rPr>
              <w:t>Perkančioji organizacija</w:t>
            </w:r>
            <w:r w:rsidRPr="00D35F7B">
              <w:rPr>
                <w:i/>
                <w:iCs/>
              </w:rPr>
              <w:t>, siekdama</w:t>
            </w:r>
            <w:r>
              <w:rPr>
                <w:i/>
                <w:iCs/>
              </w:rPr>
              <w:t xml:space="preserve"> </w:t>
            </w:r>
            <w:r w:rsidRPr="00D35F7B">
              <w:rPr>
                <w:i/>
                <w:iCs/>
              </w:rPr>
              <w:t>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w:t>
            </w:r>
            <w:r>
              <w:rPr>
                <w:i/>
                <w:iCs/>
              </w:rPr>
              <w:t xml:space="preserve">, </w:t>
            </w:r>
            <w:r w:rsidRPr="00D35F7B">
              <w:rPr>
                <w:i/>
                <w:iCs/>
              </w:rPr>
              <w:t>juos nedelsiant tikslinti, aktyviai bendradarbiauti</w:t>
            </w:r>
            <w:r>
              <w:rPr>
                <w:i/>
                <w:iCs/>
              </w:rPr>
              <w:t>;</w:t>
            </w:r>
          </w:p>
          <w:p w14:paraId="4F3DE4CB" w14:textId="77777777" w:rsidR="0043677D" w:rsidRDefault="0043677D" w:rsidP="00F430DB">
            <w:pPr>
              <w:pBdr>
                <w:top w:val="nil"/>
                <w:left w:val="nil"/>
                <w:bottom w:val="nil"/>
                <w:right w:val="nil"/>
                <w:between w:val="nil"/>
                <w:bar w:val="nil"/>
              </w:pBdr>
              <w:jc w:val="both"/>
              <w:rPr>
                <w:i/>
                <w:iCs/>
              </w:rPr>
            </w:pPr>
            <w:r>
              <w:rPr>
                <w:i/>
                <w:iCs/>
              </w:rPr>
              <w:t xml:space="preserve">- </w:t>
            </w:r>
            <w:r w:rsidRPr="00701D94">
              <w:rPr>
                <w:i/>
                <w:iCs/>
              </w:rPr>
              <w:t>užsienio šalies tiekėjo turimos kvalifikacijos patvirtinimo dokumentai Lietuvoje gali būti išduoti ir po pasiūlymų pateikimo datos, tačiau pačią teisę tiekėjas kilmės šalyje turi būti įgijęs iki pasiūlymų pateikimo termino pabaigos</w:t>
            </w:r>
            <w:r>
              <w:rPr>
                <w:i/>
                <w:iCs/>
              </w:rPr>
              <w:t>;</w:t>
            </w:r>
          </w:p>
          <w:p w14:paraId="7C3CA061" w14:textId="1B0ABCA4" w:rsidR="0043677D" w:rsidRPr="00141F8C" w:rsidRDefault="0043677D" w:rsidP="00141F8C">
            <w:pPr>
              <w:pBdr>
                <w:top w:val="nil"/>
                <w:left w:val="nil"/>
                <w:bottom w:val="nil"/>
                <w:right w:val="nil"/>
                <w:between w:val="nil"/>
                <w:bar w:val="nil"/>
              </w:pBdr>
              <w:jc w:val="both"/>
              <w:rPr>
                <w:i/>
                <w:iCs/>
              </w:rPr>
            </w:pPr>
            <w:r>
              <w:rPr>
                <w:i/>
                <w:iCs/>
              </w:rPr>
              <w:t xml:space="preserve">- </w:t>
            </w:r>
            <w:bookmarkStart w:id="3" w:name="_Hlk150091760"/>
            <w:r w:rsidRPr="00701D94">
              <w:rPr>
                <w:i/>
                <w:iCs/>
              </w:rPr>
              <w:t xml:space="preserve">teisės pripažinimo dokumentas turi būti gautas iki </w:t>
            </w:r>
            <w:r w:rsidRPr="00114628">
              <w:rPr>
                <w:i/>
                <w:iCs/>
              </w:rPr>
              <w:t>Sutartyje numatytų veiklų pradžios</w:t>
            </w:r>
            <w:bookmarkEnd w:id="3"/>
            <w:r w:rsidR="00141F8C">
              <w:rPr>
                <w:i/>
                <w:iCs/>
              </w:rPr>
              <w:t>.</w:t>
            </w:r>
          </w:p>
        </w:tc>
      </w:tr>
      <w:tr w:rsidR="0043677D" w:rsidRPr="00031EB2" w14:paraId="34B90A8C" w14:textId="77777777" w:rsidTr="0048680F">
        <w:tc>
          <w:tcPr>
            <w:tcW w:w="704" w:type="dxa"/>
          </w:tcPr>
          <w:p w14:paraId="38948527" w14:textId="31BDBCF1" w:rsidR="0043677D" w:rsidRPr="00F07B09" w:rsidRDefault="0043677D" w:rsidP="00F430DB">
            <w:pPr>
              <w:widowControl w:val="0"/>
              <w:suppressAutoHyphens/>
              <w:jc w:val="both"/>
              <w:rPr>
                <w:rFonts w:eastAsia="Arial Unicode MS"/>
                <w:bdr w:val="nil"/>
              </w:rPr>
            </w:pPr>
            <w:r>
              <w:rPr>
                <w:rFonts w:eastAsia="Arial Unicode MS"/>
                <w:bdr w:val="nil"/>
              </w:rPr>
              <w:lastRenderedPageBreak/>
              <w:t>2.</w:t>
            </w:r>
          </w:p>
        </w:tc>
        <w:tc>
          <w:tcPr>
            <w:tcW w:w="4966" w:type="dxa"/>
            <w:shd w:val="clear" w:color="auto" w:fill="auto"/>
          </w:tcPr>
          <w:p w14:paraId="503EA3FF" w14:textId="5D452488" w:rsidR="0043677D" w:rsidRDefault="0043677D" w:rsidP="00F430DB">
            <w:pPr>
              <w:widowControl w:val="0"/>
              <w:suppressAutoHyphens/>
              <w:jc w:val="both"/>
              <w:rPr>
                <w:iCs/>
                <w:color w:val="000000" w:themeColor="text1"/>
              </w:rPr>
            </w:pPr>
            <w:r w:rsidRPr="00F07B09">
              <w:rPr>
                <w:rFonts w:eastAsia="Arial Unicode MS"/>
                <w:bdr w:val="nil"/>
              </w:rPr>
              <w:t xml:space="preserve">Tiekėjas </w:t>
            </w:r>
            <w:r w:rsidRPr="00F6364C">
              <w:rPr>
                <w:rFonts w:eastAsia="Arial Unicode MS"/>
                <w:bdr w:val="nil"/>
              </w:rPr>
              <w:t xml:space="preserve">per paskutinius 5 metus </w:t>
            </w:r>
            <w:r w:rsidRPr="00F6364C">
              <w:rPr>
                <w:color w:val="000000" w:themeColor="text1"/>
              </w:rPr>
              <w:t>arba per laiką nuo tiekėjo įregistravimo dienos (jeigu tiekėjas vykdo veiklą mažiau nei 5 metus)</w:t>
            </w:r>
            <w:r w:rsidRPr="00F6364C">
              <w:rPr>
                <w:rFonts w:eastAsia="Arial Unicode MS"/>
                <w:bdr w:val="nil"/>
              </w:rPr>
              <w:t xml:space="preserve"> </w:t>
            </w:r>
            <w:r w:rsidRPr="00D42E75">
              <w:rPr>
                <w:rFonts w:eastAsia="Arial Unicode MS"/>
                <w:bdr w:val="nil"/>
              </w:rPr>
              <w:t xml:space="preserve">iki </w:t>
            </w:r>
            <w:r w:rsidRPr="00367E77">
              <w:rPr>
                <w:rFonts w:eastAsia="Arial Unicode MS"/>
                <w:bdr w:val="nil"/>
              </w:rPr>
              <w:t xml:space="preserve">pasiūlymo pateikimo termino pabaigos </w:t>
            </w:r>
            <w:r w:rsidRPr="00367E77">
              <w:rPr>
                <w:iCs/>
                <w:color w:val="000000" w:themeColor="text1"/>
              </w:rPr>
              <w:t xml:space="preserve">pagal vieną ar kelias sutartis, sudarytas dėl to paties objekto, yra atlikęs </w:t>
            </w:r>
            <w:r w:rsidRPr="00D311D1">
              <w:rPr>
                <w:iCs/>
                <w:color w:val="000000" w:themeColor="text1"/>
              </w:rPr>
              <w:t>vieno objekto</w:t>
            </w:r>
            <w:r w:rsidRPr="00D311D1">
              <w:rPr>
                <w:rFonts w:eastAsia="Arial Unicode MS"/>
                <w:bdr w:val="nil"/>
              </w:rPr>
              <w:t xml:space="preserve"> (statinio kategorija – ypatingasis statinys, statinių grupė – negyvenamieji ir (ar) gyvenamieji pastatai) naujos statybos ir (ar) rekonstravimo ir (ar) kapitalinio remonto darbų už ne mažiau kaip </w:t>
            </w:r>
            <w:r w:rsidR="007E2B3D">
              <w:rPr>
                <w:rFonts w:eastAsia="Arial Unicode MS"/>
                <w:bdr w:val="nil"/>
              </w:rPr>
              <w:t>4</w:t>
            </w:r>
            <w:r w:rsidR="00D311D1" w:rsidRPr="00D311D1">
              <w:rPr>
                <w:rFonts w:eastAsia="Arial Unicode MS"/>
                <w:bdr w:val="nil"/>
              </w:rPr>
              <w:t> 0</w:t>
            </w:r>
            <w:r w:rsidRPr="00D311D1">
              <w:rPr>
                <w:rFonts w:eastAsia="Arial Unicode MS"/>
                <w:bdr w:val="nil"/>
              </w:rPr>
              <w:t>00</w:t>
            </w:r>
            <w:r w:rsidR="00D311D1" w:rsidRPr="00D311D1">
              <w:rPr>
                <w:rFonts w:eastAsia="Arial Unicode MS"/>
                <w:bdr w:val="nil"/>
              </w:rPr>
              <w:t> </w:t>
            </w:r>
            <w:r w:rsidRPr="00D311D1">
              <w:rPr>
                <w:rFonts w:eastAsia="Arial Unicode MS"/>
                <w:bdr w:val="nil"/>
              </w:rPr>
              <w:t>000</w:t>
            </w:r>
            <w:r w:rsidR="00D311D1" w:rsidRPr="00D311D1">
              <w:rPr>
                <w:rFonts w:eastAsia="Arial Unicode MS"/>
                <w:bdr w:val="nil"/>
              </w:rPr>
              <w:t>,00</w:t>
            </w:r>
            <w:r w:rsidRPr="00D311D1">
              <w:rPr>
                <w:rFonts w:eastAsia="Arial Unicode MS"/>
                <w:bdr w:val="nil"/>
              </w:rPr>
              <w:t xml:space="preserve"> Eur be PVM</w:t>
            </w:r>
            <w:r w:rsidRPr="00C03748">
              <w:rPr>
                <w:rFonts w:eastAsia="Arial Unicode MS"/>
                <w:bdr w:val="nil"/>
              </w:rPr>
              <w:t xml:space="preserve"> </w:t>
            </w:r>
            <w:r w:rsidRPr="00C03748">
              <w:rPr>
                <w:iCs/>
              </w:rPr>
              <w:t>ir svarbiausių darb</w:t>
            </w:r>
            <w:r w:rsidRPr="00C03748">
              <w:rPr>
                <w:iCs/>
                <w:color w:val="000000" w:themeColor="text1"/>
              </w:rPr>
              <w:t>ų</w:t>
            </w:r>
            <w:r w:rsidRPr="00367E77">
              <w:rPr>
                <w:iCs/>
                <w:color w:val="000000" w:themeColor="text1"/>
              </w:rPr>
              <w:t xml:space="preserve"> atlikimas </w:t>
            </w:r>
            <w:r w:rsidRPr="00B676EF">
              <w:rPr>
                <w:iCs/>
                <w:color w:val="000000" w:themeColor="text1"/>
              </w:rPr>
              <w:t>bei galutiniai rezultatai buvo tinkami.</w:t>
            </w:r>
          </w:p>
          <w:p w14:paraId="0412C5AA" w14:textId="77777777" w:rsidR="0043677D" w:rsidRDefault="0043677D" w:rsidP="00F430DB">
            <w:pPr>
              <w:widowControl w:val="0"/>
              <w:suppressAutoHyphens/>
              <w:jc w:val="both"/>
              <w:rPr>
                <w:iCs/>
                <w:color w:val="000000" w:themeColor="text1"/>
              </w:rPr>
            </w:pPr>
          </w:p>
          <w:p w14:paraId="0E265651" w14:textId="7F05BD82" w:rsidR="0043677D" w:rsidRDefault="0043677D" w:rsidP="00F430DB">
            <w:pPr>
              <w:widowControl w:val="0"/>
              <w:suppressAutoHyphens/>
              <w:jc w:val="both"/>
              <w:rPr>
                <w:i/>
              </w:rPr>
            </w:pPr>
            <w:bookmarkStart w:id="4" w:name="_Hlk132269587"/>
            <w:r w:rsidRPr="00B33743">
              <w:rPr>
                <w:i/>
              </w:rPr>
              <w:t>Pastabos:</w:t>
            </w:r>
          </w:p>
          <w:p w14:paraId="1A4424E2" w14:textId="635F9E44" w:rsidR="00BB227D" w:rsidRPr="00B33743" w:rsidRDefault="00BB227D" w:rsidP="00BB227D">
            <w:pPr>
              <w:widowControl w:val="0"/>
              <w:suppressAutoHyphens/>
              <w:jc w:val="both"/>
              <w:rPr>
                <w:i/>
              </w:rPr>
            </w:pPr>
            <w:r>
              <w:rPr>
                <w:i/>
              </w:rPr>
              <w:t xml:space="preserve">- svarbiausiais statybos darbais laikoma ypatingųjų statinių kategorijos negyvenamųjų ir (ar) gyvenamųjų pastatų naujos statybos ir (ar) rekonstravimo ir (ar) kapitalinio remonto darbai; </w:t>
            </w:r>
          </w:p>
          <w:p w14:paraId="6FCA0B62" w14:textId="630DEB4E" w:rsidR="0043677D" w:rsidRPr="00B33743" w:rsidRDefault="0043677D" w:rsidP="00564D31">
            <w:pPr>
              <w:numPr>
                <w:ilvl w:val="0"/>
                <w:numId w:val="2"/>
              </w:numPr>
              <w:tabs>
                <w:tab w:val="left" w:pos="175"/>
              </w:tabs>
              <w:ind w:left="0" w:firstLine="40"/>
              <w:contextualSpacing/>
              <w:jc w:val="both"/>
              <w:rPr>
                <w:i/>
                <w:lang w:eastAsia="lt-LT"/>
              </w:rPr>
            </w:pPr>
            <w:bookmarkStart w:id="5" w:name="_Hlk120454509"/>
            <w:r w:rsidRPr="00B33743">
              <w:rPr>
                <w:i/>
                <w:iCs/>
              </w:rPr>
              <w:t xml:space="preserve">tiekėjas gali teikti informaciją apie atliktus darbus, kurie pradėti ir baigti vykdyti per paskutinius 5 metus </w:t>
            </w:r>
            <w:r w:rsidRPr="00B33743">
              <w:rPr>
                <w:i/>
              </w:rPr>
              <w:t>iki pasiūlymo pateikimo termino pabaigos</w:t>
            </w:r>
            <w:r>
              <w:rPr>
                <w:i/>
              </w:rPr>
              <w:t>;</w:t>
            </w:r>
          </w:p>
          <w:p w14:paraId="3523A404" w14:textId="42E3E042" w:rsidR="0043677D" w:rsidRPr="00367E77" w:rsidRDefault="0043677D" w:rsidP="00F430DB">
            <w:pPr>
              <w:tabs>
                <w:tab w:val="left" w:pos="293"/>
              </w:tabs>
              <w:jc w:val="both"/>
              <w:rPr>
                <w:i/>
                <w:color w:val="FF0000"/>
              </w:rPr>
            </w:pPr>
            <w:r w:rsidRPr="000F2488">
              <w:rPr>
                <w:i/>
                <w:lang w:eastAsia="lt-LT"/>
              </w:rPr>
              <w:t>-</w:t>
            </w:r>
            <w:r w:rsidRPr="000F2488">
              <w:rPr>
                <w:i/>
              </w:rPr>
              <w:t xml:space="preserve"> </w:t>
            </w:r>
            <w:r w:rsidRPr="000F2488">
              <w:rPr>
                <w:i/>
                <w:iCs/>
              </w:rPr>
              <w:t xml:space="preserve">tiekėjas </w:t>
            </w:r>
            <w:r w:rsidRPr="006A1908">
              <w:rPr>
                <w:i/>
                <w:iCs/>
              </w:rPr>
              <w:t xml:space="preserve">gali teikti informaciją apie  darbus, kurie pradėti vykdyti </w:t>
            </w:r>
            <w:r w:rsidR="008A1DAC">
              <w:rPr>
                <w:i/>
                <w:iCs/>
              </w:rPr>
              <w:t xml:space="preserve">ir </w:t>
            </w:r>
            <w:r w:rsidRPr="006A1908">
              <w:rPr>
                <w:i/>
                <w:iCs/>
              </w:rPr>
              <w:t xml:space="preserve">anksčiau nei per paskutinius 5 metus </w:t>
            </w:r>
            <w:r w:rsidRPr="006A1908">
              <w:rPr>
                <w:i/>
              </w:rPr>
              <w:t>iki pasiūlymo pateikimo termino pabaigos</w:t>
            </w:r>
            <w:r w:rsidRPr="006A1908">
              <w:rPr>
                <w:i/>
                <w:iCs/>
              </w:rPr>
              <w:t xml:space="preserve">, tačiau pabaigti vykdyti per </w:t>
            </w:r>
            <w:r w:rsidRPr="006A1908">
              <w:rPr>
                <w:i/>
                <w:iCs/>
              </w:rPr>
              <w:lastRenderedPageBreak/>
              <w:t>paskutinius</w:t>
            </w:r>
            <w:r w:rsidRPr="008247BF">
              <w:rPr>
                <w:i/>
                <w:iCs/>
              </w:rPr>
              <w:t xml:space="preserve"> 5 metus</w:t>
            </w:r>
            <w:r w:rsidRPr="008247BF">
              <w:rPr>
                <w:i/>
              </w:rPr>
              <w:t xml:space="preserve"> iki pasiūlymo pateikimo termino pabaigos</w:t>
            </w:r>
            <w:r w:rsidRPr="008247BF">
              <w:rPr>
                <w:i/>
                <w:iCs/>
              </w:rPr>
              <w:t xml:space="preserve">, tokiu atveju </w:t>
            </w:r>
            <w:r w:rsidR="008A1DAC">
              <w:rPr>
                <w:i/>
                <w:iCs/>
              </w:rPr>
              <w:t xml:space="preserve">bus </w:t>
            </w:r>
            <w:r>
              <w:rPr>
                <w:i/>
                <w:iCs/>
              </w:rPr>
              <w:t>vertinama</w:t>
            </w:r>
            <w:r>
              <w:rPr>
                <w:i/>
                <w:color w:val="000000" w:themeColor="text1"/>
              </w:rPr>
              <w:t xml:space="preserve"> </w:t>
            </w:r>
            <w:r w:rsidRPr="00B87273">
              <w:rPr>
                <w:i/>
                <w:color w:val="000000" w:themeColor="text1"/>
              </w:rPr>
              <w:t xml:space="preserve">per paskutinius 5 metus iki </w:t>
            </w:r>
            <w:r w:rsidRPr="00367E77">
              <w:rPr>
                <w:i/>
                <w:color w:val="000000" w:themeColor="text1"/>
              </w:rPr>
              <w:t>pasiūlymo pateikimo termino pabaigos atliktų darbų vertė (tiekėjas turi išskirti šią vertę);</w:t>
            </w:r>
          </w:p>
          <w:p w14:paraId="3357F935" w14:textId="19E301A3" w:rsidR="0043677D" w:rsidRPr="00367E77" w:rsidRDefault="0043677D" w:rsidP="00F430DB">
            <w:pPr>
              <w:tabs>
                <w:tab w:val="left" w:pos="293"/>
              </w:tabs>
              <w:jc w:val="both"/>
              <w:rPr>
                <w:i/>
                <w:iCs/>
              </w:rPr>
            </w:pPr>
            <w:r w:rsidRPr="00367E77">
              <w:t xml:space="preserve">- </w:t>
            </w:r>
            <w:r w:rsidRPr="00367E77">
              <w:rPr>
                <w:i/>
                <w:iCs/>
              </w:rPr>
              <w:t>darbai, kuriais grindžiama tiekėjo patirtis, turi būti užbaigti;</w:t>
            </w:r>
          </w:p>
          <w:p w14:paraId="5100323B" w14:textId="5F35CF51" w:rsidR="0043677D" w:rsidRPr="008E6849" w:rsidRDefault="0043677D" w:rsidP="00FF2AE9">
            <w:pPr>
              <w:tabs>
                <w:tab w:val="left" w:pos="293"/>
              </w:tabs>
              <w:jc w:val="both"/>
              <w:rPr>
                <w:i/>
              </w:rPr>
            </w:pPr>
            <w:r w:rsidRPr="00367E77">
              <w:t xml:space="preserve">- </w:t>
            </w:r>
            <w:r w:rsidRPr="00367E77">
              <w:rPr>
                <w:rFonts w:cstheme="minorHAnsi"/>
                <w:i/>
              </w:rPr>
              <w:t xml:space="preserve">tiekėjui </w:t>
            </w:r>
            <w:r w:rsidRPr="00367E77">
              <w:rPr>
                <w:rFonts w:cstheme="minorHAnsi"/>
                <w:i/>
                <w:color w:val="000000" w:themeColor="text1"/>
              </w:rPr>
              <w:t xml:space="preserve">nedraudžiama remtis sutartimi, kurią tiekėjas vykdė ne vienas, bet kartu su kitais ūkio subjektais. Tačiau </w:t>
            </w:r>
            <w:r w:rsidRPr="00367E77">
              <w:rPr>
                <w:i/>
                <w:iCs/>
                <w:color w:val="000000"/>
              </w:rPr>
              <w:t xml:space="preserve">tokiu atveju </w:t>
            </w:r>
            <w:r w:rsidRPr="00367E77">
              <w:rPr>
                <w:rFonts w:cstheme="minorHAnsi"/>
                <w:i/>
                <w:color w:val="000000" w:themeColor="text1"/>
              </w:rPr>
              <w:t xml:space="preserve">bus vertinami būtent konkretaus </w:t>
            </w:r>
            <w:r w:rsidRPr="00367E77">
              <w:rPr>
                <w:i/>
                <w:iCs/>
                <w:color w:val="000000"/>
              </w:rPr>
              <w:t>ūkio subjekto</w:t>
            </w:r>
            <w:r w:rsidRPr="00367E77">
              <w:rPr>
                <w:rFonts w:cstheme="minorHAnsi"/>
                <w:i/>
                <w:color w:val="000000" w:themeColor="text1"/>
              </w:rPr>
              <w:t>, dalyvaujančio viešajame pirkime, atlikti darbai, jų apimtis</w:t>
            </w:r>
            <w:r w:rsidRPr="00F80110">
              <w:rPr>
                <w:rFonts w:cstheme="minorHAnsi"/>
                <w:i/>
                <w:color w:val="000000" w:themeColor="text1"/>
              </w:rPr>
              <w:t>, vertė, o ne visas vykdytos sutarties objektas</w:t>
            </w:r>
            <w:r w:rsidRPr="004E3C53">
              <w:rPr>
                <w:i/>
              </w:rPr>
              <w:t>.</w:t>
            </w:r>
            <w:bookmarkEnd w:id="4"/>
            <w:bookmarkEnd w:id="5"/>
          </w:p>
        </w:tc>
        <w:tc>
          <w:tcPr>
            <w:tcW w:w="5103" w:type="dxa"/>
            <w:shd w:val="clear" w:color="auto" w:fill="auto"/>
          </w:tcPr>
          <w:p w14:paraId="0F93E252" w14:textId="01E17268" w:rsidR="0043677D" w:rsidRPr="006B7D6F" w:rsidRDefault="0043677D" w:rsidP="00F430DB">
            <w:pPr>
              <w:widowControl w:val="0"/>
              <w:tabs>
                <w:tab w:val="left" w:pos="344"/>
              </w:tabs>
              <w:jc w:val="both"/>
            </w:pPr>
            <w:r w:rsidRPr="006B7D6F">
              <w:lastRenderedPageBreak/>
              <w:t>Pateikiama:</w:t>
            </w:r>
          </w:p>
          <w:p w14:paraId="375E11F2" w14:textId="0755ABFA" w:rsidR="0043677D" w:rsidRPr="005D598A" w:rsidRDefault="0043677D" w:rsidP="00564D31">
            <w:pPr>
              <w:pStyle w:val="Sraopastraipa"/>
              <w:widowControl w:val="0"/>
              <w:numPr>
                <w:ilvl w:val="0"/>
                <w:numId w:val="3"/>
              </w:numPr>
              <w:tabs>
                <w:tab w:val="left" w:pos="317"/>
              </w:tabs>
              <w:ind w:left="0" w:firstLine="0"/>
              <w:jc w:val="both"/>
              <w:rPr>
                <w:bCs/>
                <w:sz w:val="24"/>
                <w:szCs w:val="24"/>
              </w:rPr>
            </w:pPr>
            <w:r w:rsidRPr="006D6D14">
              <w:rPr>
                <w:sz w:val="24"/>
                <w:szCs w:val="24"/>
              </w:rPr>
              <w:t xml:space="preserve">Per paskutinius </w:t>
            </w:r>
            <w:r>
              <w:rPr>
                <w:sz w:val="24"/>
                <w:szCs w:val="24"/>
              </w:rPr>
              <w:t>5</w:t>
            </w:r>
            <w:r w:rsidRPr="006D6D14">
              <w:rPr>
                <w:sz w:val="24"/>
                <w:szCs w:val="24"/>
              </w:rPr>
              <w:t xml:space="preserve"> metus </w:t>
            </w:r>
            <w:r w:rsidRPr="006D6D14">
              <w:rPr>
                <w:color w:val="000000" w:themeColor="text1"/>
                <w:sz w:val="24"/>
                <w:szCs w:val="24"/>
              </w:rPr>
              <w:t xml:space="preserve">arba per laiką nuo tiekėjo įregistravimo dienos (jeigu tiekėjas vykdo veiklą mažiau nei </w:t>
            </w:r>
            <w:r>
              <w:rPr>
                <w:color w:val="000000" w:themeColor="text1"/>
                <w:sz w:val="24"/>
                <w:szCs w:val="24"/>
              </w:rPr>
              <w:t>5</w:t>
            </w:r>
            <w:r w:rsidRPr="006D6D14">
              <w:rPr>
                <w:color w:val="000000" w:themeColor="text1"/>
                <w:sz w:val="24"/>
                <w:szCs w:val="24"/>
              </w:rPr>
              <w:t xml:space="preserve"> metus) </w:t>
            </w:r>
            <w:r w:rsidRPr="006D6D14">
              <w:rPr>
                <w:sz w:val="24"/>
                <w:szCs w:val="24"/>
              </w:rPr>
              <w:t>iki pasiūlymo pateikimo termino pabaigos</w:t>
            </w:r>
            <w:r w:rsidRPr="006D6D14">
              <w:rPr>
                <w:bCs/>
                <w:sz w:val="24"/>
                <w:szCs w:val="24"/>
              </w:rPr>
              <w:t xml:space="preserve"> </w:t>
            </w:r>
            <w:r w:rsidRPr="005D598A">
              <w:rPr>
                <w:bCs/>
                <w:sz w:val="24"/>
                <w:szCs w:val="24"/>
              </w:rPr>
              <w:t xml:space="preserve">atliktų darbų sąrašas, </w:t>
            </w:r>
            <w:r w:rsidRPr="003700E2">
              <w:rPr>
                <w:bCs/>
                <w:sz w:val="24"/>
                <w:szCs w:val="24"/>
              </w:rPr>
              <w:t>užpildytas pagal konkurso sąlygų aprašo priedą.</w:t>
            </w:r>
            <w:r w:rsidRPr="005D598A">
              <w:rPr>
                <w:bCs/>
                <w:sz w:val="24"/>
                <w:szCs w:val="24"/>
              </w:rPr>
              <w:t xml:space="preserve"> </w:t>
            </w:r>
          </w:p>
          <w:p w14:paraId="2EE3468F" w14:textId="78171CCD" w:rsidR="0043677D" w:rsidRDefault="0043677D" w:rsidP="00F430DB">
            <w:pPr>
              <w:ind w:left="34"/>
              <w:jc w:val="both"/>
              <w:rPr>
                <w:bCs/>
              </w:rPr>
            </w:pPr>
            <w:r w:rsidRPr="00607C3D">
              <w:rPr>
                <w:bCs/>
                <w:lang w:eastAsia="lt-LT"/>
              </w:rPr>
              <w:t>2)</w:t>
            </w:r>
            <w:r>
              <w:rPr>
                <w:bCs/>
              </w:rPr>
              <w:t xml:space="preserve"> </w:t>
            </w:r>
            <w:r w:rsidRPr="00607C3D">
              <w:rPr>
                <w:bCs/>
              </w:rPr>
              <w:t>Užsakovų (tiek viešųjų, tiek privačiųjų) pažymos, apie tai, kad svarbiausių darbų atlikimas ir galutiniai rezultatai buvo tinkami.</w:t>
            </w:r>
          </w:p>
          <w:p w14:paraId="6016A707" w14:textId="29B8DA90" w:rsidR="0043677D" w:rsidRDefault="0043677D" w:rsidP="00F430DB">
            <w:pPr>
              <w:ind w:left="34"/>
              <w:jc w:val="both"/>
            </w:pPr>
          </w:p>
          <w:p w14:paraId="60129188" w14:textId="72C98F9A" w:rsidR="0043677D" w:rsidRDefault="0043677D" w:rsidP="00F430DB">
            <w:pPr>
              <w:widowControl w:val="0"/>
              <w:tabs>
                <w:tab w:val="left" w:pos="344"/>
              </w:tabs>
              <w:jc w:val="both"/>
            </w:pPr>
            <w:r w:rsidRPr="00214A3B">
              <w:rPr>
                <w:i/>
              </w:rPr>
              <w:t>Pateikiami skenuoti dokumentai elektronine forma ar pasirašyti el. parašu</w:t>
            </w:r>
            <w:r>
              <w:t>.</w:t>
            </w:r>
          </w:p>
          <w:p w14:paraId="3868E09A" w14:textId="72224CBD" w:rsidR="0043677D" w:rsidRPr="000D1E16" w:rsidRDefault="0043677D" w:rsidP="00F430DB"/>
          <w:p w14:paraId="2A7D42EC" w14:textId="28E6E20D" w:rsidR="0043677D" w:rsidRDefault="0043677D" w:rsidP="00F430DB"/>
          <w:p w14:paraId="227D1C72" w14:textId="77777777" w:rsidR="0043677D" w:rsidRPr="00031EB2" w:rsidRDefault="0043677D" w:rsidP="00F430DB">
            <w:pPr>
              <w:tabs>
                <w:tab w:val="left" w:pos="347"/>
                <w:tab w:val="left" w:pos="1665"/>
              </w:tabs>
              <w:jc w:val="both"/>
            </w:pPr>
          </w:p>
        </w:tc>
      </w:tr>
      <w:tr w:rsidR="0043677D" w:rsidRPr="00031EB2" w14:paraId="582EA482" w14:textId="77777777" w:rsidTr="0048680F">
        <w:tc>
          <w:tcPr>
            <w:tcW w:w="704" w:type="dxa"/>
          </w:tcPr>
          <w:p w14:paraId="03B2852E" w14:textId="21F8D72E" w:rsidR="0043677D" w:rsidRDefault="0043677D" w:rsidP="00201174">
            <w:pPr>
              <w:autoSpaceDE w:val="0"/>
              <w:autoSpaceDN w:val="0"/>
              <w:adjustRightInd w:val="0"/>
              <w:jc w:val="both"/>
              <w:rPr>
                <w:bCs/>
              </w:rPr>
            </w:pPr>
            <w:r>
              <w:rPr>
                <w:bCs/>
              </w:rPr>
              <w:t>3.</w:t>
            </w:r>
          </w:p>
        </w:tc>
        <w:tc>
          <w:tcPr>
            <w:tcW w:w="4966" w:type="dxa"/>
            <w:shd w:val="clear" w:color="auto" w:fill="auto"/>
          </w:tcPr>
          <w:p w14:paraId="22BC4D1F" w14:textId="189BD193" w:rsidR="0043677D" w:rsidRDefault="0043677D" w:rsidP="00201174">
            <w:pPr>
              <w:autoSpaceDE w:val="0"/>
              <w:autoSpaceDN w:val="0"/>
              <w:adjustRightInd w:val="0"/>
              <w:jc w:val="both"/>
              <w:rPr>
                <w:bCs/>
              </w:rPr>
            </w:pPr>
            <w:r>
              <w:rPr>
                <w:bCs/>
              </w:rPr>
              <w:t>V</w:t>
            </w:r>
            <w:r w:rsidRPr="00315EEB">
              <w:rPr>
                <w:bCs/>
              </w:rPr>
              <w:t xml:space="preserve">idutinės metinės visos veiklos pajamos per paskutinius 3 finansinius metus, o jei </w:t>
            </w:r>
            <w:r>
              <w:rPr>
                <w:bCs/>
              </w:rPr>
              <w:t>tiekėjas</w:t>
            </w:r>
            <w:r w:rsidRPr="00315EEB">
              <w:rPr>
                <w:bCs/>
              </w:rPr>
              <w:t xml:space="preserve"> įregistruotas vėliau ar veiklą pradėjo vėliau – nuo </w:t>
            </w:r>
            <w:r>
              <w:rPr>
                <w:bCs/>
              </w:rPr>
              <w:t>tiekėjo</w:t>
            </w:r>
            <w:r w:rsidRPr="00315EEB">
              <w:rPr>
                <w:bCs/>
              </w:rPr>
              <w:t xml:space="preserve"> įregistravimo ar veiklos pradžios, yra ne mažesnės </w:t>
            </w:r>
            <w:r w:rsidRPr="00C736A4">
              <w:rPr>
                <w:bCs/>
              </w:rPr>
              <w:t xml:space="preserve">kaip </w:t>
            </w:r>
            <w:r>
              <w:rPr>
                <w:bCs/>
              </w:rPr>
              <w:t>1</w:t>
            </w:r>
            <w:r w:rsidR="007E2B3D">
              <w:rPr>
                <w:bCs/>
              </w:rPr>
              <w:t>0</w:t>
            </w:r>
            <w:r>
              <w:rPr>
                <w:bCs/>
              </w:rPr>
              <w:t xml:space="preserve"> 000 000,00 </w:t>
            </w:r>
            <w:r w:rsidRPr="00315EEB">
              <w:rPr>
                <w:bCs/>
              </w:rPr>
              <w:t>Eur</w:t>
            </w:r>
            <w:r>
              <w:rPr>
                <w:bCs/>
              </w:rPr>
              <w:t xml:space="preserve"> (be PVM).</w:t>
            </w:r>
          </w:p>
          <w:p w14:paraId="2CE769DE" w14:textId="77777777" w:rsidR="0043677D" w:rsidRDefault="0043677D" w:rsidP="00201174">
            <w:pPr>
              <w:autoSpaceDE w:val="0"/>
              <w:autoSpaceDN w:val="0"/>
              <w:adjustRightInd w:val="0"/>
              <w:jc w:val="both"/>
              <w:rPr>
                <w:bCs/>
              </w:rPr>
            </w:pPr>
          </w:p>
          <w:p w14:paraId="44D527B0" w14:textId="77777777" w:rsidR="0043677D" w:rsidRPr="00AC5C74" w:rsidRDefault="0043677D" w:rsidP="00201174">
            <w:pPr>
              <w:jc w:val="both"/>
              <w:rPr>
                <w:i/>
              </w:rPr>
            </w:pPr>
            <w:r w:rsidRPr="00AC5C74">
              <w:rPr>
                <w:i/>
              </w:rPr>
              <w:t>Pastabos:</w:t>
            </w:r>
          </w:p>
          <w:p w14:paraId="40607410" w14:textId="77777777" w:rsidR="0043677D" w:rsidRPr="00AC5C74" w:rsidRDefault="0043677D" w:rsidP="00201174">
            <w:pPr>
              <w:jc w:val="both"/>
              <w:rPr>
                <w:i/>
              </w:rPr>
            </w:pPr>
            <w:r>
              <w:rPr>
                <w:i/>
              </w:rPr>
              <w:t xml:space="preserve">- </w:t>
            </w:r>
            <w:r w:rsidRPr="00AC5C74">
              <w:rPr>
                <w:i/>
              </w:rPr>
              <w:t>jeigu pasiūlymą teikia ūkio subjektų grupė – reikalavimą turi atitikti visi kartu (pajėgumai sumuojami);</w:t>
            </w:r>
          </w:p>
          <w:p w14:paraId="57C2F0B7" w14:textId="4F515D95" w:rsidR="0043677D" w:rsidRPr="00F07B09" w:rsidRDefault="0043677D" w:rsidP="00201174">
            <w:pPr>
              <w:widowControl w:val="0"/>
              <w:suppressAutoHyphens/>
              <w:jc w:val="both"/>
              <w:rPr>
                <w:rFonts w:eastAsia="Arial Unicode MS"/>
                <w:bdr w:val="nil"/>
              </w:rPr>
            </w:pPr>
            <w:r w:rsidRPr="00AC5C74">
              <w:rPr>
                <w:i/>
              </w:rPr>
              <w:t>- tiekėjas gali remtis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prisiėmimą pirkimo laimėjimo atveju).</w:t>
            </w:r>
          </w:p>
        </w:tc>
        <w:tc>
          <w:tcPr>
            <w:tcW w:w="5103" w:type="dxa"/>
            <w:shd w:val="clear" w:color="auto" w:fill="auto"/>
          </w:tcPr>
          <w:p w14:paraId="3799CD5D" w14:textId="77777777" w:rsidR="0043677D" w:rsidRDefault="0043677D" w:rsidP="00201174">
            <w:pPr>
              <w:jc w:val="both"/>
              <w:rPr>
                <w:bCs/>
              </w:rPr>
            </w:pPr>
            <w:r w:rsidRPr="00EE3B42">
              <w:rPr>
                <w:bCs/>
              </w:rPr>
              <w:t>Pateikiama: paskutinių 3 finansinių metų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tiekėjo vadovo ir tiekėjo vyriausiojo buhalterio (buhalterio) arba kito asmens, galinčio tvarkyti tiekėjo buhalterinę apskaitą pagal teisės aktus, pasirašytų finansinių ataskaitų rinkinys ar jo ištrauka arba pažyma apie gautas metines visos veiklos pajamas.</w:t>
            </w:r>
          </w:p>
          <w:p w14:paraId="226841BA" w14:textId="77777777" w:rsidR="0043677D" w:rsidRPr="00EE3B42" w:rsidRDefault="0043677D" w:rsidP="00201174">
            <w:pPr>
              <w:jc w:val="both"/>
              <w:rPr>
                <w:bCs/>
              </w:rPr>
            </w:pPr>
          </w:p>
          <w:p w14:paraId="14AE475A" w14:textId="77777777" w:rsidR="0043677D" w:rsidRPr="00FD696E" w:rsidRDefault="0043677D" w:rsidP="00201174">
            <w:pPr>
              <w:jc w:val="both"/>
              <w:rPr>
                <w:bCs/>
                <w:i/>
                <w:iCs/>
              </w:rPr>
            </w:pPr>
            <w:r w:rsidRPr="00FD696E">
              <w:rPr>
                <w:bCs/>
                <w:i/>
                <w:iCs/>
              </w:rPr>
              <w:t>PASTABA:</w:t>
            </w:r>
          </w:p>
          <w:p w14:paraId="6C998275" w14:textId="7CF405CF" w:rsidR="0043677D" w:rsidRPr="006B7D6F" w:rsidDel="00FF2AE9" w:rsidRDefault="0043677D" w:rsidP="00201174">
            <w:pPr>
              <w:widowControl w:val="0"/>
              <w:tabs>
                <w:tab w:val="left" w:pos="344"/>
              </w:tabs>
              <w:jc w:val="both"/>
            </w:pPr>
            <w:r w:rsidRPr="00FD696E">
              <w:rPr>
                <w:bCs/>
                <w:i/>
                <w:iCs/>
              </w:rPr>
              <w:t>Perkančioji organizacija nereikalauja iš tiekėjo pateikti dokumentų, patvirtinančių jo atitiktį kvalifikacijos reikalavimui, jeigu ji pati gali susipažinti su šiais dokumentais ir (ar) informacija tiesiogiai ir neatlygintinai prisijungusi prie nacionalinės duomenų bazės bet kurioje valstybėje narėje.</w:t>
            </w:r>
          </w:p>
        </w:tc>
      </w:tr>
      <w:tr w:rsidR="0043677D" w:rsidRPr="00031EB2" w14:paraId="612CF7F0" w14:textId="77777777" w:rsidTr="0048680F">
        <w:tc>
          <w:tcPr>
            <w:tcW w:w="704" w:type="dxa"/>
          </w:tcPr>
          <w:p w14:paraId="48A7A1E7" w14:textId="29B51DE2" w:rsidR="0043677D" w:rsidRPr="00290BB2" w:rsidRDefault="0043677D" w:rsidP="00F430DB">
            <w:pPr>
              <w:jc w:val="both"/>
              <w:rPr>
                <w:bCs/>
              </w:rPr>
            </w:pPr>
            <w:r>
              <w:rPr>
                <w:bCs/>
              </w:rPr>
              <w:t>4.</w:t>
            </w:r>
          </w:p>
        </w:tc>
        <w:tc>
          <w:tcPr>
            <w:tcW w:w="4966" w:type="dxa"/>
            <w:shd w:val="clear" w:color="auto" w:fill="auto"/>
          </w:tcPr>
          <w:p w14:paraId="6F72B24A" w14:textId="160806DB" w:rsidR="0043677D" w:rsidRDefault="0043677D" w:rsidP="00F430DB">
            <w:pPr>
              <w:jc w:val="both"/>
              <w:rPr>
                <w:bCs/>
                <w:color w:val="000000"/>
              </w:rPr>
            </w:pPr>
            <w:bookmarkStart w:id="6" w:name="_Hlk128492007"/>
            <w:bookmarkStart w:id="7" w:name="_Hlk126918054"/>
            <w:r w:rsidRPr="00290BB2">
              <w:rPr>
                <w:bCs/>
              </w:rPr>
              <w:t xml:space="preserve">Tiekėjas </w:t>
            </w:r>
            <w:r w:rsidRPr="00B3762F">
              <w:rPr>
                <w:bCs/>
              </w:rPr>
              <w:t>sutarčiai vykdyti turi pasiūlyti</w:t>
            </w:r>
            <w:r w:rsidRPr="00A56274">
              <w:rPr>
                <w:bCs/>
                <w:color w:val="000000"/>
              </w:rPr>
              <w:t>:</w:t>
            </w:r>
          </w:p>
          <w:p w14:paraId="4CFBC9F6" w14:textId="77777777" w:rsidR="00B37CA6" w:rsidRPr="00A56274" w:rsidRDefault="00B37CA6" w:rsidP="00F430DB">
            <w:pPr>
              <w:jc w:val="both"/>
              <w:rPr>
                <w:bCs/>
                <w:color w:val="000000"/>
              </w:rPr>
            </w:pPr>
          </w:p>
          <w:p w14:paraId="1E2EAEA8" w14:textId="516F4FA9" w:rsidR="0043677D" w:rsidRDefault="0043677D" w:rsidP="00F430DB">
            <w:pPr>
              <w:autoSpaceDE w:val="0"/>
              <w:autoSpaceDN w:val="0"/>
              <w:adjustRightInd w:val="0"/>
              <w:jc w:val="both"/>
            </w:pPr>
            <w:r w:rsidRPr="00A56274">
              <w:rPr>
                <w:rFonts w:eastAsiaTheme="minorHAnsi"/>
              </w:rPr>
              <w:t>1)</w:t>
            </w:r>
            <w:r>
              <w:rPr>
                <w:rFonts w:eastAsiaTheme="minorHAnsi"/>
              </w:rPr>
              <w:t>*</w:t>
            </w:r>
            <w:r w:rsidRPr="00A56274">
              <w:rPr>
                <w:rFonts w:eastAsiaTheme="minorHAnsi"/>
              </w:rPr>
              <w:t xml:space="preserve"> </w:t>
            </w:r>
            <w:r w:rsidRPr="00B37CA6">
              <w:rPr>
                <w:rFonts w:eastAsiaTheme="minorHAnsi"/>
              </w:rPr>
              <w:t>kvalifikuotą statinio statybos vadovą,</w:t>
            </w:r>
            <w:r w:rsidRPr="00367E77">
              <w:rPr>
                <w:rFonts w:eastAsiaTheme="minorHAnsi"/>
              </w:rPr>
              <w:t xml:space="preserve"> turintį teisę eiti statybos vadovo </w:t>
            </w:r>
            <w:r w:rsidRPr="00F860F0">
              <w:rPr>
                <w:rFonts w:eastAsiaTheme="minorHAnsi"/>
              </w:rPr>
              <w:t>pareigas (statinio kategorija – ypatingasis statinys, statinių grupė</w:t>
            </w:r>
            <w:r w:rsidRPr="00F860F0">
              <w:rPr>
                <w:color w:val="000000" w:themeColor="text1"/>
                <w:szCs w:val="22"/>
              </w:rPr>
              <w:t xml:space="preserve"> – negyvenamieji pastatai, pastatų </w:t>
            </w:r>
            <w:r w:rsidR="00F860F0" w:rsidRPr="00F860F0">
              <w:rPr>
                <w:color w:val="000000" w:themeColor="text1"/>
                <w:szCs w:val="22"/>
              </w:rPr>
              <w:t>paskirtis</w:t>
            </w:r>
            <w:r w:rsidRPr="00F860F0">
              <w:rPr>
                <w:color w:val="000000" w:themeColor="text1"/>
                <w:szCs w:val="22"/>
              </w:rPr>
              <w:t xml:space="preserve"> – gydymo</w:t>
            </w:r>
            <w:r w:rsidRPr="00F860F0">
              <w:rPr>
                <w:rFonts w:eastAsiaTheme="minorHAnsi"/>
              </w:rPr>
              <w:t>; statinio kategorija – ypatingasis statinys, statinių grupė – inžineriniai tinklai, pogrupis</w:t>
            </w:r>
            <w:r w:rsidR="00F860F0" w:rsidRPr="00F860F0">
              <w:rPr>
                <w:rFonts w:eastAsiaTheme="minorHAnsi"/>
              </w:rPr>
              <w:t xml:space="preserve"> (paskirtis) –</w:t>
            </w:r>
            <w:r w:rsidRPr="00F860F0">
              <w:rPr>
                <w:rFonts w:eastAsiaTheme="minorHAnsi"/>
              </w:rPr>
              <w:t xml:space="preserve"> nuotekų šalinimo tinklai);</w:t>
            </w:r>
            <w:r>
              <w:t xml:space="preserve"> </w:t>
            </w:r>
          </w:p>
          <w:p w14:paraId="7FEF1A8D" w14:textId="727FCA5D" w:rsidR="0043677D" w:rsidRDefault="0043677D" w:rsidP="00F430DB">
            <w:pPr>
              <w:autoSpaceDE w:val="0"/>
              <w:autoSpaceDN w:val="0"/>
              <w:adjustRightInd w:val="0"/>
              <w:jc w:val="both"/>
              <w:rPr>
                <w:i/>
                <w:iCs/>
              </w:rPr>
            </w:pPr>
            <w:bookmarkStart w:id="8" w:name="_Hlk170722760"/>
            <w:r>
              <w:rPr>
                <w:i/>
                <w:iCs/>
              </w:rPr>
              <w:t xml:space="preserve">Pastaba. </w:t>
            </w:r>
            <w:r w:rsidRPr="00A02F5A">
              <w:rPr>
                <w:i/>
                <w:iCs/>
              </w:rPr>
              <w:t>Jeigu šiai pozicijai siūlomi du atskiri specialistai, tiekėjas specialisto patirčiai įvertinti pagal ekonominio naudingumo vertinimo kriterij</w:t>
            </w:r>
            <w:r>
              <w:rPr>
                <w:i/>
                <w:iCs/>
              </w:rPr>
              <w:t>ų</w:t>
            </w:r>
            <w:r w:rsidRPr="00A02F5A">
              <w:rPr>
                <w:i/>
                <w:iCs/>
              </w:rPr>
              <w:t xml:space="preserve"> </w:t>
            </w:r>
            <w:proofErr w:type="spellStart"/>
            <w:r>
              <w:rPr>
                <w:i/>
                <w:iCs/>
              </w:rPr>
              <w:t>StatV</w:t>
            </w:r>
            <w:proofErr w:type="spellEnd"/>
            <w:r w:rsidRPr="00A02F5A">
              <w:rPr>
                <w:i/>
                <w:iCs/>
              </w:rPr>
              <w:t xml:space="preserve"> turi siūlyti tą specialistą, kurio kvalifikacija atitinka </w:t>
            </w:r>
            <w:r w:rsidRPr="00F860F0">
              <w:rPr>
                <w:i/>
                <w:iCs/>
              </w:rPr>
              <w:t xml:space="preserve">statinio kategoriją – ypatingasis statinys, statinių grupė </w:t>
            </w:r>
            <w:r w:rsidR="00F860F0" w:rsidRPr="00F860F0">
              <w:rPr>
                <w:i/>
                <w:iCs/>
              </w:rPr>
              <w:t>–</w:t>
            </w:r>
            <w:r w:rsidRPr="00F860F0">
              <w:rPr>
                <w:i/>
                <w:iCs/>
              </w:rPr>
              <w:t xml:space="preserve"> </w:t>
            </w:r>
            <w:r w:rsidRPr="00F860F0">
              <w:rPr>
                <w:i/>
                <w:iCs/>
              </w:rPr>
              <w:lastRenderedPageBreak/>
              <w:t>negyvenamieji pastatai, pastatų</w:t>
            </w:r>
            <w:r w:rsidR="00F860F0" w:rsidRPr="00F860F0">
              <w:rPr>
                <w:i/>
                <w:iCs/>
              </w:rPr>
              <w:t xml:space="preserve"> paskirtis</w:t>
            </w:r>
            <w:r w:rsidRPr="00F860F0">
              <w:rPr>
                <w:i/>
                <w:iCs/>
              </w:rPr>
              <w:t xml:space="preserve"> – gydym</w:t>
            </w:r>
            <w:r w:rsidR="00F860F0" w:rsidRPr="00F860F0">
              <w:rPr>
                <w:i/>
                <w:iCs/>
              </w:rPr>
              <w:t>o.</w:t>
            </w:r>
          </w:p>
          <w:p w14:paraId="2B83567C" w14:textId="77777777" w:rsidR="00B37CA6" w:rsidRPr="00A02F5A" w:rsidRDefault="00B37CA6" w:rsidP="00F430DB">
            <w:pPr>
              <w:autoSpaceDE w:val="0"/>
              <w:autoSpaceDN w:val="0"/>
              <w:adjustRightInd w:val="0"/>
              <w:jc w:val="both"/>
              <w:rPr>
                <w:rFonts w:eastAsiaTheme="minorHAnsi"/>
                <w:i/>
                <w:iCs/>
              </w:rPr>
            </w:pPr>
          </w:p>
          <w:bookmarkEnd w:id="8"/>
          <w:p w14:paraId="5BA2796E" w14:textId="03A5D398" w:rsidR="0043677D" w:rsidRDefault="0043677D" w:rsidP="007B7CE5">
            <w:pPr>
              <w:autoSpaceDE w:val="0"/>
              <w:autoSpaceDN w:val="0"/>
              <w:adjustRightInd w:val="0"/>
              <w:jc w:val="both"/>
              <w:rPr>
                <w:rFonts w:eastAsiaTheme="minorHAnsi"/>
              </w:rPr>
            </w:pPr>
            <w:r w:rsidRPr="00367E77">
              <w:rPr>
                <w:rFonts w:eastAsiaTheme="minorHAnsi"/>
              </w:rPr>
              <w:t>2)</w:t>
            </w:r>
            <w:r>
              <w:rPr>
                <w:rFonts w:eastAsiaTheme="minorHAnsi"/>
              </w:rPr>
              <w:t>*</w:t>
            </w:r>
            <w:r w:rsidRPr="00367E77">
              <w:rPr>
                <w:rFonts w:eastAsiaTheme="minorHAnsi"/>
              </w:rPr>
              <w:t xml:space="preserve"> </w:t>
            </w:r>
            <w:r w:rsidRPr="00B37CA6">
              <w:rPr>
                <w:rFonts w:eastAsiaTheme="minorHAnsi"/>
              </w:rPr>
              <w:t>kvalifikuotą statinio projekto vadovą,</w:t>
            </w:r>
            <w:r w:rsidRPr="00367E77">
              <w:rPr>
                <w:rFonts w:eastAsiaTheme="minorHAnsi"/>
              </w:rPr>
              <w:t xml:space="preserve"> </w:t>
            </w:r>
            <w:r w:rsidRPr="00127F40">
              <w:rPr>
                <w:rFonts w:eastAsiaTheme="minorHAnsi"/>
              </w:rPr>
              <w:t xml:space="preserve">turintį teisę eiti projekto vadovo pareigas </w:t>
            </w:r>
            <w:r w:rsidRPr="00F860F0">
              <w:rPr>
                <w:rFonts w:eastAsiaTheme="minorHAnsi"/>
              </w:rPr>
              <w:t>(statinio kategorija – ypatingasis statinys, statinių grupė</w:t>
            </w:r>
            <w:r w:rsidRPr="00F860F0">
              <w:rPr>
                <w:color w:val="000000" w:themeColor="text1"/>
                <w:szCs w:val="22"/>
              </w:rPr>
              <w:t xml:space="preserve"> – negyvenamieji pastatai, pastatų </w:t>
            </w:r>
            <w:r w:rsidR="00F860F0" w:rsidRPr="00F860F0">
              <w:rPr>
                <w:color w:val="000000" w:themeColor="text1"/>
                <w:szCs w:val="22"/>
              </w:rPr>
              <w:t>paskirtis</w:t>
            </w:r>
            <w:r w:rsidRPr="00F860F0">
              <w:rPr>
                <w:color w:val="000000" w:themeColor="text1"/>
                <w:szCs w:val="22"/>
              </w:rPr>
              <w:t xml:space="preserve"> – gydymo</w:t>
            </w:r>
            <w:r w:rsidRPr="00F860F0">
              <w:rPr>
                <w:rFonts w:eastAsiaTheme="minorHAnsi"/>
              </w:rPr>
              <w:t>; statinio kategorija – ypatingasis statinys, statinių grupė – inžineriniai tinklai, pogrupis</w:t>
            </w:r>
            <w:r w:rsidR="00F860F0" w:rsidRPr="00F860F0">
              <w:rPr>
                <w:rFonts w:eastAsiaTheme="minorHAnsi"/>
              </w:rPr>
              <w:t xml:space="preserve"> (paskirtis) –</w:t>
            </w:r>
            <w:r w:rsidRPr="00F860F0">
              <w:rPr>
                <w:rFonts w:eastAsiaTheme="minorHAnsi"/>
              </w:rPr>
              <w:t xml:space="preserve"> nuotekų šalinimo tinklai)</w:t>
            </w:r>
            <w:r w:rsidR="00F860F0" w:rsidRPr="00F860F0">
              <w:rPr>
                <w:rFonts w:eastAsiaTheme="minorHAnsi"/>
              </w:rPr>
              <w:t>.</w:t>
            </w:r>
          </w:p>
          <w:p w14:paraId="0BB32DFC" w14:textId="77777777" w:rsidR="00B37CA6" w:rsidRDefault="00B37CA6" w:rsidP="007B7CE5">
            <w:pPr>
              <w:autoSpaceDE w:val="0"/>
              <w:autoSpaceDN w:val="0"/>
              <w:adjustRightInd w:val="0"/>
              <w:jc w:val="both"/>
            </w:pPr>
          </w:p>
          <w:bookmarkEnd w:id="6"/>
          <w:p w14:paraId="6BC16AC1" w14:textId="77777777" w:rsidR="0043677D" w:rsidRPr="0086429C" w:rsidRDefault="0043677D" w:rsidP="00F430DB">
            <w:r w:rsidRPr="0086429C">
              <w:rPr>
                <w:rFonts w:eastAsia="Calibri"/>
                <w:i/>
                <w:iCs/>
              </w:rPr>
              <w:t>Pastabos:</w:t>
            </w:r>
            <w:r w:rsidRPr="0086429C">
              <w:t xml:space="preserve"> </w:t>
            </w:r>
          </w:p>
          <w:p w14:paraId="76296060" w14:textId="77777777" w:rsidR="0043677D" w:rsidRPr="0086429C" w:rsidRDefault="0043677D" w:rsidP="00F430DB">
            <w:pPr>
              <w:pStyle w:val="Komentarotekstas"/>
              <w:jc w:val="both"/>
              <w:rPr>
                <w:i/>
                <w:iCs/>
                <w:sz w:val="24"/>
                <w:szCs w:val="24"/>
              </w:rPr>
            </w:pPr>
            <w:bookmarkStart w:id="9" w:name="_Hlk169084184"/>
            <w:r w:rsidRPr="0086429C">
              <w:rPr>
                <w:i/>
                <w:iCs/>
                <w:sz w:val="24"/>
                <w:szCs w:val="24"/>
              </w:rPr>
              <w:t>* šiai pozicijai gali būti siūlomas vienas specialistas, kuris pilnai atitiktų nustatytą reikalavimą. Taip pat šiai pozicijai gali būti siūlomi du atskiri specialistai, tačiau visi jie kartu turi pilnai atitikti nustatytą reikalavimą;</w:t>
            </w:r>
          </w:p>
          <w:bookmarkEnd w:id="9"/>
          <w:p w14:paraId="2C63433B" w14:textId="77777777" w:rsidR="0043677D" w:rsidRPr="0086429C" w:rsidRDefault="0043677D" w:rsidP="00F430DB">
            <w:pPr>
              <w:jc w:val="both"/>
              <w:rPr>
                <w:i/>
              </w:rPr>
            </w:pPr>
            <w:r w:rsidRPr="0086429C">
              <w:rPr>
                <w:rFonts w:eastAsia="Calibri"/>
                <w:i/>
                <w:iCs/>
              </w:rPr>
              <w:t xml:space="preserve">- </w:t>
            </w:r>
            <w:r w:rsidRPr="0086429C">
              <w:rPr>
                <w:i/>
                <w:iCs/>
              </w:rPr>
              <w:t>tas pats specialistas gali būti siūlomas kelioms ar visoms pozicijoms, jeigu atitinka tam specialistui nustatytus</w:t>
            </w:r>
            <w:r w:rsidRPr="0086429C">
              <w:rPr>
                <w:i/>
              </w:rPr>
              <w:t xml:space="preserve"> reikalavimus.</w:t>
            </w:r>
          </w:p>
          <w:p w14:paraId="7716E7C0" w14:textId="77777777" w:rsidR="0043677D" w:rsidRPr="00031EB2" w:rsidRDefault="0043677D" w:rsidP="00F430DB">
            <w:pPr>
              <w:pStyle w:val="Komentarotekstas"/>
              <w:jc w:val="both"/>
              <w:rPr>
                <w:b/>
                <w:color w:val="000000"/>
              </w:rPr>
            </w:pPr>
          </w:p>
        </w:tc>
        <w:tc>
          <w:tcPr>
            <w:tcW w:w="5103" w:type="dxa"/>
            <w:shd w:val="clear" w:color="auto" w:fill="auto"/>
          </w:tcPr>
          <w:p w14:paraId="44C5AF3B" w14:textId="77777777" w:rsidR="0043677D" w:rsidRPr="006E4DCF" w:rsidRDefault="0043677D" w:rsidP="00F430DB">
            <w:pPr>
              <w:tabs>
                <w:tab w:val="left" w:pos="347"/>
                <w:tab w:val="left" w:pos="1665"/>
              </w:tabs>
              <w:jc w:val="both"/>
            </w:pPr>
            <w:r w:rsidRPr="006E4DCF">
              <w:lastRenderedPageBreak/>
              <w:t>Pateikiama:</w:t>
            </w:r>
          </w:p>
          <w:p w14:paraId="6EE03549" w14:textId="72C38E67" w:rsidR="0043677D" w:rsidRPr="003D3F59" w:rsidRDefault="0043677D" w:rsidP="00564D31">
            <w:pPr>
              <w:pStyle w:val="Sraopastraipa"/>
              <w:numPr>
                <w:ilvl w:val="0"/>
                <w:numId w:val="4"/>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3D3F59">
              <w:rPr>
                <w:sz w:val="24"/>
                <w:szCs w:val="24"/>
              </w:rPr>
              <w:t>užpildytas pagal konkurso sąlygų aprašo priedą;</w:t>
            </w:r>
          </w:p>
          <w:p w14:paraId="5966ECED" w14:textId="237FE5B9" w:rsidR="0043677D" w:rsidRDefault="00F860F0" w:rsidP="00F430DB">
            <w:pPr>
              <w:tabs>
                <w:tab w:val="left" w:pos="347"/>
                <w:tab w:val="left" w:pos="1665"/>
              </w:tabs>
              <w:jc w:val="both"/>
            </w:pPr>
            <w:r>
              <w:t xml:space="preserve">2) </w:t>
            </w:r>
            <w:r w:rsidR="0043677D" w:rsidRPr="001830DA">
              <w:t>Lietuvos Respublikos ir trečiųjų</w:t>
            </w:r>
            <w:r w:rsidR="0043677D" w:rsidRPr="00C40DA4">
              <w:t xml:space="preserve"> šalių piliečiams ir kitiems fiziniams asmenims (išskyrus užsienio šalies specialistus) SSVA (iki 2022-04-30 SPSC) </w:t>
            </w:r>
            <w:r w:rsidR="0043677D" w:rsidRPr="004E60A3">
              <w:t>išduoti kvalifikacijos atestatai</w:t>
            </w:r>
            <w:r w:rsidR="0043677D">
              <w:t xml:space="preserve"> </w:t>
            </w:r>
            <w:r w:rsidR="0043677D" w:rsidRPr="00C40DA4">
              <w:t>ar užsienio šalies specialistams išduoti teisės pripažinimo dokumentai</w:t>
            </w:r>
            <w:r w:rsidR="0043677D">
              <w:t>*</w:t>
            </w:r>
            <w:r w:rsidR="0043677D" w:rsidRPr="00C40DA4">
              <w:t xml:space="preserve">, arba užsienio šalies specialistams išduoti dokumentai, patvirtinantys turimą kvalifikaciją kilmės šalyje, arba nuorodos į nacionalines duomenų bazes bet kurioje valstybėje narėje, prie kurių </w:t>
            </w:r>
            <w:r w:rsidR="0043677D" w:rsidRPr="00B85DCB">
              <w:rPr>
                <w:bCs/>
              </w:rPr>
              <w:t>Perkančioji organizacija</w:t>
            </w:r>
            <w:r w:rsidR="0043677D" w:rsidRPr="00C40DA4">
              <w:t xml:space="preserve"> turės galimybę tiesiogiai ir neatlygintinai prisijung</w:t>
            </w:r>
            <w:r w:rsidR="0043677D">
              <w:t>usi</w:t>
            </w:r>
            <w:r w:rsidR="0043677D" w:rsidRPr="00C40DA4">
              <w:t xml:space="preserve"> </w:t>
            </w:r>
            <w:r w:rsidR="0043677D" w:rsidRPr="00C40DA4">
              <w:lastRenderedPageBreak/>
              <w:t xml:space="preserve">susipažinti su reikalaujamais dokumentais ir (ar) </w:t>
            </w:r>
            <w:r w:rsidR="0043677D" w:rsidRPr="003D3F59">
              <w:t>informacija</w:t>
            </w:r>
            <w:r>
              <w:t>.</w:t>
            </w:r>
          </w:p>
          <w:p w14:paraId="5C9C22ED" w14:textId="77777777" w:rsidR="0043677D" w:rsidRPr="00857E31" w:rsidRDefault="0043677D" w:rsidP="00F430DB">
            <w:pPr>
              <w:tabs>
                <w:tab w:val="left" w:pos="347"/>
                <w:tab w:val="left" w:pos="1665"/>
              </w:tabs>
              <w:jc w:val="both"/>
              <w:rPr>
                <w:i/>
              </w:rPr>
            </w:pPr>
            <w:r w:rsidRPr="00857E31">
              <w:rPr>
                <w:i/>
              </w:rPr>
              <w:t>Pastabos:</w:t>
            </w:r>
          </w:p>
          <w:p w14:paraId="235BC5CD" w14:textId="5A824B7F" w:rsidR="00F860F0" w:rsidRDefault="00F860F0" w:rsidP="00F430DB">
            <w:pPr>
              <w:pBdr>
                <w:top w:val="nil"/>
                <w:left w:val="nil"/>
                <w:bottom w:val="nil"/>
                <w:right w:val="nil"/>
                <w:between w:val="nil"/>
                <w:bar w:val="nil"/>
              </w:pBdr>
              <w:jc w:val="both"/>
              <w:rPr>
                <w:i/>
                <w:iCs/>
              </w:rPr>
            </w:pPr>
            <w:r w:rsidRPr="00F860F0">
              <w:rPr>
                <w:i/>
                <w:iCs/>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ar pan.), Perkančioji organizacija turi teisę kreiptis į tiekėją dėl atitiktį patvirtinančių dokumentų pateikimo</w:t>
            </w:r>
            <w:r>
              <w:rPr>
                <w:i/>
                <w:iCs/>
              </w:rPr>
              <w:t>;</w:t>
            </w:r>
          </w:p>
          <w:p w14:paraId="6CF4CE56" w14:textId="27DF9197" w:rsidR="0043677D" w:rsidRPr="003D4AF2" w:rsidRDefault="00F860F0" w:rsidP="00F430DB">
            <w:pPr>
              <w:pBdr>
                <w:top w:val="nil"/>
                <w:left w:val="nil"/>
                <w:bottom w:val="nil"/>
                <w:right w:val="nil"/>
                <w:between w:val="nil"/>
                <w:bar w:val="nil"/>
              </w:pBdr>
              <w:jc w:val="both"/>
              <w:rPr>
                <w:i/>
                <w:iCs/>
              </w:rPr>
            </w:pPr>
            <w:r>
              <w:rPr>
                <w:i/>
                <w:iCs/>
              </w:rPr>
              <w:t xml:space="preserve">- </w:t>
            </w:r>
            <w:r w:rsidR="0043677D">
              <w:rPr>
                <w:i/>
                <w:iCs/>
              </w:rPr>
              <w:t>u</w:t>
            </w:r>
            <w:r w:rsidR="0043677D" w:rsidRPr="003D4AF2">
              <w:rPr>
                <w:i/>
                <w:iCs/>
              </w:rPr>
              <w:t xml:space="preserve">žsienio šalies specialistai – Europos Sąjungos valstybės narių, Šveicarijos Konfederacijos arba valstybių, pasirašiusių Europos ekonominės erdvės sutartį, piliečiai ir kiti fiziniai asmenys, kurie naudojasi Europos Sąjungos teisės </w:t>
            </w:r>
            <w:r w:rsidR="0043677D" w:rsidRPr="00EC0B0D">
              <w:rPr>
                <w:i/>
                <w:iCs/>
              </w:rPr>
              <w:t>aktuose jiems suteiktomis judėjimo valstybėse narėse teisėmis - turi teisę eiti</w:t>
            </w:r>
            <w:r w:rsidR="0043677D" w:rsidRPr="00EC0B0D">
              <w:rPr>
                <w:rFonts w:eastAsia="Arial Unicode MS"/>
                <w:i/>
                <w:iCs/>
                <w:bdr w:val="nil"/>
              </w:rPr>
              <w:t xml:space="preserve"> nurodytas pareigas, pripažinus</w:t>
            </w:r>
            <w:r w:rsidR="0043677D" w:rsidRPr="003D4AF2">
              <w:rPr>
                <w:rFonts w:eastAsia="Arial Unicode MS"/>
                <w:i/>
                <w:iCs/>
                <w:bdr w:val="nil"/>
              </w:rPr>
              <w:t xml:space="preserve"> jų kilmės valstybėje turimą teisę </w:t>
            </w:r>
            <w:r w:rsidR="0043677D" w:rsidRPr="0078047D">
              <w:rPr>
                <w:rFonts w:eastAsia="Arial Unicode MS"/>
                <w:i/>
                <w:iCs/>
                <w:bdr w:val="nil"/>
              </w:rPr>
              <w:t>eiti analogiškų statinių</w:t>
            </w:r>
            <w:r w:rsidR="0043677D">
              <w:rPr>
                <w:rFonts w:eastAsia="Arial Unicode MS"/>
                <w:i/>
                <w:iCs/>
                <w:bdr w:val="nil"/>
              </w:rPr>
              <w:t xml:space="preserve"> nurodytas </w:t>
            </w:r>
            <w:r w:rsidR="0043677D" w:rsidRPr="0078047D">
              <w:rPr>
                <w:i/>
                <w:iCs/>
              </w:rPr>
              <w:t>pareigas;</w:t>
            </w:r>
          </w:p>
          <w:p w14:paraId="069CBD32" w14:textId="77777777" w:rsidR="0043677D" w:rsidRPr="003D4AF2" w:rsidRDefault="0043677D" w:rsidP="00F430DB">
            <w:pPr>
              <w:pBdr>
                <w:top w:val="nil"/>
                <w:left w:val="nil"/>
                <w:bottom w:val="nil"/>
                <w:right w:val="nil"/>
                <w:between w:val="nil"/>
                <w:bar w:val="nil"/>
              </w:pBdr>
              <w:jc w:val="both"/>
              <w:rPr>
                <w:i/>
                <w:iCs/>
              </w:rPr>
            </w:pPr>
            <w:r>
              <w:rPr>
                <w:i/>
                <w:iCs/>
              </w:rPr>
              <w:t>- u</w:t>
            </w:r>
            <w:r w:rsidRPr="003D4AF2">
              <w:rPr>
                <w:i/>
                <w:iCs/>
              </w:rPr>
              <w:t>žsienio šalies specialisto turimos kvalifikacijos patvirtinimo dokumentai Lietuvoje gali būti išduoti ir po pasiūlymų pateikimo datos, tačiau pačią teisę specialistas kilmės šalyje turi būti įgijęs iki pasiūlymų pateikimo termino pabaigos</w:t>
            </w:r>
            <w:r>
              <w:rPr>
                <w:i/>
                <w:iCs/>
              </w:rPr>
              <w:t>;</w:t>
            </w:r>
          </w:p>
          <w:p w14:paraId="4612D5B2" w14:textId="77777777" w:rsidR="0043677D" w:rsidRPr="00EC0B0D" w:rsidRDefault="0043677D" w:rsidP="00F430DB">
            <w:pPr>
              <w:pBdr>
                <w:top w:val="nil"/>
                <w:left w:val="nil"/>
                <w:bottom w:val="nil"/>
                <w:right w:val="nil"/>
                <w:between w:val="nil"/>
                <w:bar w:val="nil"/>
              </w:pBdr>
              <w:jc w:val="both"/>
              <w:rPr>
                <w:i/>
                <w:iCs/>
              </w:rPr>
            </w:pPr>
            <w:r>
              <w:rPr>
                <w:i/>
                <w:iCs/>
              </w:rPr>
              <w:t>- u</w:t>
            </w:r>
            <w:r w:rsidRPr="003D4AF2">
              <w:rPr>
                <w:i/>
                <w:iCs/>
              </w:rPr>
              <w:t xml:space="preserve">žsienio šalies specialistai turi pareigą kreiptis į SSVA ir gauti teisės pripažinimo dokumentą. </w:t>
            </w:r>
            <w:r w:rsidRPr="00B85DCB">
              <w:rPr>
                <w:i/>
                <w:iCs/>
              </w:rPr>
              <w:t>Perkančioji organizacija, siekdama įsiti</w:t>
            </w:r>
            <w:r w:rsidRPr="003D4AF2">
              <w:rPr>
                <w:i/>
                <w:iCs/>
              </w:rPr>
              <w:t>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w:t>
            </w:r>
            <w:r>
              <w:rPr>
                <w:i/>
                <w:iCs/>
              </w:rPr>
              <w:t xml:space="preserve">, </w:t>
            </w:r>
            <w:r w:rsidRPr="003D4AF2">
              <w:rPr>
                <w:i/>
                <w:iCs/>
              </w:rPr>
              <w:t>juos nedelsiant tikslinti, aktyviai bendradarbiauti.</w:t>
            </w:r>
            <w:r>
              <w:rPr>
                <w:i/>
                <w:iCs/>
              </w:rPr>
              <w:t xml:space="preserve"> </w:t>
            </w:r>
            <w:r w:rsidRPr="003D4AF2">
              <w:rPr>
                <w:i/>
                <w:iCs/>
              </w:rPr>
              <w:t>Teisės pripažinimo dokumentai turi būti gauti iki</w:t>
            </w:r>
            <w:r>
              <w:rPr>
                <w:i/>
                <w:iCs/>
              </w:rPr>
              <w:t xml:space="preserve"> </w:t>
            </w:r>
            <w:r w:rsidRPr="00D8679A">
              <w:rPr>
                <w:i/>
                <w:iCs/>
              </w:rPr>
              <w:t xml:space="preserve">Sutartyje numatytų </w:t>
            </w:r>
            <w:r w:rsidRPr="00EC0B0D">
              <w:rPr>
                <w:i/>
                <w:iCs/>
              </w:rPr>
              <w:t>veiklų pradžios;</w:t>
            </w:r>
          </w:p>
          <w:p w14:paraId="5B9CDFC9" w14:textId="77777777" w:rsidR="0043677D" w:rsidRPr="00F860F0" w:rsidRDefault="0043677D" w:rsidP="00F430DB">
            <w:pPr>
              <w:ind w:firstLine="33"/>
              <w:jc w:val="both"/>
              <w:rPr>
                <w:bCs/>
                <w:i/>
                <w:iCs/>
              </w:rPr>
            </w:pPr>
            <w:r w:rsidRPr="00F860F0">
              <w:rPr>
                <w:bCs/>
                <w:i/>
                <w:iCs/>
              </w:rPr>
              <w:t xml:space="preserve">- jei kvalifikacija yra grindžiama nurodant specialistą, kuris nėra tiekėjo ar ūkio subjekto, </w:t>
            </w:r>
            <w:r w:rsidRPr="00F860F0">
              <w:rPr>
                <w:bCs/>
                <w:i/>
                <w:iCs/>
              </w:rPr>
              <w:lastRenderedPageBreak/>
              <w:t xml:space="preserve">kurio pajėgumais remiamasi, darbuotojas, tačiau yra ketinamas įdarbinti, </w:t>
            </w:r>
            <w:r w:rsidRPr="00F860F0">
              <w:rPr>
                <w:bCs/>
                <w:i/>
              </w:rPr>
              <w:t>jei pasiūlymas bus pripažintas laimėjusiu</w:t>
            </w:r>
            <w:r w:rsidRPr="00F860F0">
              <w:rPr>
                <w:bCs/>
                <w:i/>
                <w:iCs/>
              </w:rPr>
              <w:t xml:space="preserve">, tokiu atveju specialistas turi būti išviešintas pasiūlyme kaip </w:t>
            </w:r>
            <w:proofErr w:type="spellStart"/>
            <w:r w:rsidRPr="00F860F0">
              <w:rPr>
                <w:bCs/>
                <w:i/>
                <w:iCs/>
              </w:rPr>
              <w:t>kvazisubtiekėjas</w:t>
            </w:r>
            <w:proofErr w:type="spellEnd"/>
            <w:r w:rsidRPr="00F860F0">
              <w:rPr>
                <w:bCs/>
                <w:i/>
                <w:iCs/>
              </w:rPr>
              <w:t>;</w:t>
            </w:r>
          </w:p>
          <w:p w14:paraId="2C41FEDB" w14:textId="77777777" w:rsidR="0043677D" w:rsidRDefault="0043677D" w:rsidP="00F430DB">
            <w:pPr>
              <w:pStyle w:val="Sraopastraipa"/>
              <w:widowControl w:val="0"/>
              <w:tabs>
                <w:tab w:val="left" w:pos="34"/>
                <w:tab w:val="left" w:pos="176"/>
                <w:tab w:val="left" w:pos="317"/>
                <w:tab w:val="left" w:pos="347"/>
                <w:tab w:val="left" w:pos="1665"/>
              </w:tabs>
              <w:ind w:left="33"/>
              <w:jc w:val="both"/>
              <w:rPr>
                <w:i/>
                <w:sz w:val="24"/>
                <w:szCs w:val="24"/>
              </w:rPr>
            </w:pPr>
            <w:r>
              <w:rPr>
                <w:i/>
                <w:sz w:val="24"/>
                <w:szCs w:val="24"/>
              </w:rPr>
              <w:t xml:space="preserve">- </w:t>
            </w:r>
            <w:r w:rsidRPr="00A828A1">
              <w:rPr>
                <w:i/>
                <w:sz w:val="24"/>
                <w:szCs w:val="24"/>
              </w:rPr>
              <w:t>Sutartį galės vykdyti tik nustatytus kvalifikacijos reikala</w:t>
            </w:r>
            <w:r>
              <w:rPr>
                <w:i/>
                <w:sz w:val="24"/>
                <w:szCs w:val="24"/>
              </w:rPr>
              <w:t>vimus atitinkantys specialistai;</w:t>
            </w:r>
          </w:p>
          <w:p w14:paraId="7ADAF36B" w14:textId="77777777" w:rsidR="0043677D" w:rsidRPr="00C10D1C" w:rsidRDefault="0043677D" w:rsidP="00F430DB">
            <w:pPr>
              <w:pBdr>
                <w:top w:val="nil"/>
                <w:left w:val="nil"/>
                <w:bottom w:val="nil"/>
                <w:right w:val="nil"/>
                <w:between w:val="nil"/>
                <w:bar w:val="nil"/>
              </w:pBdr>
              <w:jc w:val="both"/>
            </w:pPr>
            <w:r>
              <w:rPr>
                <w:i/>
              </w:rPr>
              <w:t xml:space="preserve">- </w:t>
            </w:r>
            <w:r w:rsidRPr="006E4DCF">
              <w:rPr>
                <w:i/>
              </w:rPr>
              <w:t xml:space="preserve">jeigu tiekėjo kvalifikacija dėl teisės verstis atitinkama veikla nebuvo tikrinama arba tikrinama ne visa apimtimi, tiekėjas įsipareigoja, kad </w:t>
            </w:r>
            <w:r>
              <w:rPr>
                <w:i/>
              </w:rPr>
              <w:t>S</w:t>
            </w:r>
            <w:r w:rsidRPr="00A14A2D">
              <w:rPr>
                <w:i/>
                <w:iCs/>
              </w:rPr>
              <w:t>utartį vykdys tik tokią teisę turintys</w:t>
            </w:r>
            <w:r w:rsidRPr="006E4DCF">
              <w:rPr>
                <w:i/>
              </w:rPr>
              <w:t xml:space="preserve"> asmenys</w:t>
            </w:r>
            <w:r w:rsidRPr="002B4959">
              <w:rPr>
                <w:i/>
              </w:rPr>
              <w:t>.</w:t>
            </w:r>
            <w:r>
              <w:rPr>
                <w:i/>
              </w:rPr>
              <w:t xml:space="preserve"> </w:t>
            </w:r>
            <w:r w:rsidRPr="00283A30">
              <w:rPr>
                <w:i/>
              </w:rPr>
              <w:t xml:space="preserve">Tokiu atveju tiekėjas atitinkamus dokumentus, įrodančius, kad Sutartį vykdys tik tokią teisę turintys asmenys, turės pateikti </w:t>
            </w:r>
            <w:r w:rsidRPr="005B7CF1">
              <w:rPr>
                <w:i/>
                <w:iCs/>
              </w:rPr>
              <w:t xml:space="preserve">arba nurodyti nuorodas į nacionalines duomenų bazes bet kurioje valstybėje narėje, prie kurių </w:t>
            </w:r>
            <w:r>
              <w:rPr>
                <w:i/>
                <w:iCs/>
              </w:rPr>
              <w:t xml:space="preserve">Perkančioji organizacija </w:t>
            </w:r>
            <w:r w:rsidRPr="005B7CF1">
              <w:rPr>
                <w:i/>
                <w:iCs/>
              </w:rPr>
              <w:t>turėtų galimybę tiesiogiai ir neatlygintinai prisijung</w:t>
            </w:r>
            <w:r>
              <w:rPr>
                <w:i/>
                <w:iCs/>
              </w:rPr>
              <w:t xml:space="preserve">usi </w:t>
            </w:r>
            <w:r w:rsidRPr="005B7CF1">
              <w:rPr>
                <w:i/>
                <w:iCs/>
              </w:rPr>
              <w:t xml:space="preserve">susipažinti su </w:t>
            </w:r>
            <w:r w:rsidRPr="002B3A9E">
              <w:rPr>
                <w:i/>
                <w:iCs/>
              </w:rPr>
              <w:t>reikalaujamais dokumentais ir (ar) informacija iki Sutartyje numatytų veiklų pradžios</w:t>
            </w:r>
            <w:r w:rsidRPr="002B3A9E">
              <w:rPr>
                <w:i/>
              </w:rPr>
              <w:t>.</w:t>
            </w:r>
          </w:p>
          <w:p w14:paraId="3CB9443C" w14:textId="77777777" w:rsidR="0043677D" w:rsidRDefault="0043677D" w:rsidP="00F430DB">
            <w:pPr>
              <w:tabs>
                <w:tab w:val="left" w:pos="347"/>
                <w:tab w:val="left" w:pos="1665"/>
              </w:tabs>
              <w:jc w:val="both"/>
              <w:rPr>
                <w:i/>
              </w:rPr>
            </w:pPr>
          </w:p>
          <w:p w14:paraId="2A7B8F16" w14:textId="77777777" w:rsidR="0043677D" w:rsidRPr="00423241" w:rsidRDefault="0043677D" w:rsidP="00F430DB">
            <w:pPr>
              <w:tabs>
                <w:tab w:val="left" w:pos="347"/>
                <w:tab w:val="left" w:pos="1665"/>
              </w:tabs>
              <w:jc w:val="both"/>
              <w:rPr>
                <w:color w:val="FF0000"/>
              </w:rPr>
            </w:pPr>
            <w:r w:rsidRPr="008247BF">
              <w:rPr>
                <w:i/>
                <w:iCs/>
              </w:rPr>
              <w:t>Pateikiami skenuoti arba el. parašu pasirašyti dokumentai</w:t>
            </w:r>
            <w:r w:rsidRPr="006E4DCF">
              <w:rPr>
                <w:i/>
              </w:rPr>
              <w:t>.</w:t>
            </w:r>
          </w:p>
        </w:tc>
      </w:tr>
      <w:bookmarkEnd w:id="7"/>
    </w:tbl>
    <w:p w14:paraId="48C6DD52" w14:textId="77777777" w:rsidR="001E13AE" w:rsidRDefault="001E13AE"/>
    <w:sectPr w:rsidR="001E13AE" w:rsidSect="00141F8C">
      <w:headerReference w:type="default" r:id="rId7"/>
      <w:pgSz w:w="11906" w:h="16838"/>
      <w:pgMar w:top="1701" w:right="567" w:bottom="1134"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F4303" w14:textId="77777777" w:rsidR="00F7319B" w:rsidRDefault="00F7319B" w:rsidP="00F7319B">
      <w:r>
        <w:separator/>
      </w:r>
    </w:p>
  </w:endnote>
  <w:endnote w:type="continuationSeparator" w:id="0">
    <w:p w14:paraId="344387C4" w14:textId="77777777" w:rsidR="00F7319B" w:rsidRDefault="00F7319B" w:rsidP="00F73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9E1C3" w14:textId="77777777" w:rsidR="00F7319B" w:rsidRDefault="00F7319B" w:rsidP="00F7319B">
      <w:r>
        <w:separator/>
      </w:r>
    </w:p>
  </w:footnote>
  <w:footnote w:type="continuationSeparator" w:id="0">
    <w:p w14:paraId="034B4BE2" w14:textId="77777777" w:rsidR="00F7319B" w:rsidRDefault="00F7319B" w:rsidP="00F73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A0D6" w14:textId="77777777" w:rsidR="00F7319B" w:rsidRDefault="00F7319B" w:rsidP="00520665">
    <w:pPr>
      <w:rPr>
        <w:b/>
        <w:color w:val="000000" w:themeColor="text1"/>
      </w:rPr>
    </w:pPr>
    <w:r>
      <w:rPr>
        <w:b/>
        <w:color w:val="000000" w:themeColor="text1"/>
      </w:rPr>
      <w:t>Pirkimo objektas pagal parengtą techninį projektą:</w:t>
    </w:r>
  </w:p>
  <w:p w14:paraId="42842D00" w14:textId="77777777" w:rsidR="00F7319B" w:rsidRDefault="00F7319B" w:rsidP="00343B99">
    <w:pPr>
      <w:pStyle w:val="Sraopastraipa"/>
      <w:ind w:left="0"/>
      <w:jc w:val="both"/>
      <w:rPr>
        <w:bCs/>
        <w:i/>
        <w:iCs/>
        <w:color w:val="000000" w:themeColor="text1"/>
        <w:sz w:val="24"/>
        <w:szCs w:val="24"/>
      </w:rPr>
    </w:pPr>
    <w:r w:rsidRPr="00731C8B">
      <w:rPr>
        <w:bCs/>
        <w:i/>
        <w:iCs/>
        <w:color w:val="000000" w:themeColor="text1"/>
        <w:sz w:val="24"/>
        <w:szCs w:val="24"/>
      </w:rPr>
      <w:t>Gydymo paskirties pastato, Taikos pr. 76, Klaipėda, kapitalinio remonto ir kitos paskirties inžinerinio statinio (aikštelės, sklype unikalus Nr. 4400-6322-8882) statybos projektas</w:t>
    </w:r>
  </w:p>
  <w:p w14:paraId="211870B4" w14:textId="6A5A53D3" w:rsidR="00F7319B" w:rsidRDefault="00F7319B">
    <w:pPr>
      <w:pStyle w:val="Antrats"/>
    </w:pPr>
    <w:r>
      <w:t>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664A2B"/>
    <w:multiLevelType w:val="hybridMultilevel"/>
    <w:tmpl w:val="24A8AAE2"/>
    <w:lvl w:ilvl="0" w:tplc="1A2C7648">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4" w15:restartNumberingAfterBreak="0">
    <w:nsid w:val="65EC5168"/>
    <w:multiLevelType w:val="multilevel"/>
    <w:tmpl w:val="8B4C71C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D31"/>
    <w:rsid w:val="000D4B89"/>
    <w:rsid w:val="00141F8C"/>
    <w:rsid w:val="001919F9"/>
    <w:rsid w:val="001E13AE"/>
    <w:rsid w:val="00201174"/>
    <w:rsid w:val="00343B99"/>
    <w:rsid w:val="0043677D"/>
    <w:rsid w:val="0048680F"/>
    <w:rsid w:val="00520665"/>
    <w:rsid w:val="00564D31"/>
    <w:rsid w:val="007511F7"/>
    <w:rsid w:val="007B7CE5"/>
    <w:rsid w:val="007E2B3D"/>
    <w:rsid w:val="007F426B"/>
    <w:rsid w:val="00814F07"/>
    <w:rsid w:val="008A1DAC"/>
    <w:rsid w:val="008B2D72"/>
    <w:rsid w:val="008E6849"/>
    <w:rsid w:val="009B4E2F"/>
    <w:rsid w:val="00B37CA6"/>
    <w:rsid w:val="00B541BA"/>
    <w:rsid w:val="00B932D9"/>
    <w:rsid w:val="00BB227D"/>
    <w:rsid w:val="00D311D1"/>
    <w:rsid w:val="00F40CEA"/>
    <w:rsid w:val="00F7319B"/>
    <w:rsid w:val="00F860F0"/>
    <w:rsid w:val="00FF2A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2C527D"/>
  <w15:chartTrackingRefBased/>
  <w15:docId w15:val="{7A1487E4-4C24-4A47-9606-97D6688B6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4D31"/>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564D31"/>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564D3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564D31"/>
    <w:rPr>
      <w:rFonts w:ascii="Times New Roman" w:eastAsia="Calibri" w:hAnsi="Times New Roman" w:cs="Times New Roman"/>
      <w:sz w:val="20"/>
      <w:szCs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564D3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564D31"/>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unhideWhenUsed/>
    <w:rsid w:val="00F7319B"/>
    <w:pPr>
      <w:tabs>
        <w:tab w:val="center" w:pos="4819"/>
        <w:tab w:val="right" w:pos="9638"/>
      </w:tabs>
    </w:pPr>
  </w:style>
  <w:style w:type="character" w:customStyle="1" w:styleId="AntratsDiagrama">
    <w:name w:val="Antraštės Diagrama"/>
    <w:basedOn w:val="Numatytasispastraiposriftas"/>
    <w:link w:val="Antrats"/>
    <w:uiPriority w:val="99"/>
    <w:rsid w:val="00F7319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7319B"/>
    <w:pPr>
      <w:tabs>
        <w:tab w:val="center" w:pos="4819"/>
        <w:tab w:val="right" w:pos="9638"/>
      </w:tabs>
    </w:pPr>
  </w:style>
  <w:style w:type="character" w:customStyle="1" w:styleId="PoratDiagrama">
    <w:name w:val="Poraštė Diagrama"/>
    <w:basedOn w:val="Numatytasispastraiposriftas"/>
    <w:link w:val="Porat"/>
    <w:uiPriority w:val="99"/>
    <w:rsid w:val="00F7319B"/>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8B2D72"/>
    <w:rPr>
      <w:sz w:val="16"/>
      <w:szCs w:val="16"/>
    </w:rPr>
  </w:style>
  <w:style w:type="paragraph" w:styleId="Komentarotema">
    <w:name w:val="annotation subject"/>
    <w:basedOn w:val="Komentarotekstas"/>
    <w:next w:val="Komentarotekstas"/>
    <w:link w:val="KomentarotemaDiagrama"/>
    <w:uiPriority w:val="99"/>
    <w:semiHidden/>
    <w:unhideWhenUsed/>
    <w:rsid w:val="008B2D72"/>
    <w:rPr>
      <w:rFonts w:eastAsia="Times New Roman"/>
      <w:b/>
      <w:bCs/>
    </w:rPr>
  </w:style>
  <w:style w:type="character" w:customStyle="1" w:styleId="KomentarotemaDiagrama">
    <w:name w:val="Komentaro tema Diagrama"/>
    <w:basedOn w:val="KomentarotekstasDiagrama"/>
    <w:link w:val="Komentarotema"/>
    <w:uiPriority w:val="99"/>
    <w:semiHidden/>
    <w:rsid w:val="008B2D7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9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5</Pages>
  <Words>8611</Words>
  <Characters>4909</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Andriejauskas</dc:creator>
  <cp:keywords/>
  <dc:description/>
  <cp:lastModifiedBy>Milda Butkuvienė</cp:lastModifiedBy>
  <cp:revision>15</cp:revision>
  <dcterms:created xsi:type="dcterms:W3CDTF">2025-09-16T06:42:00Z</dcterms:created>
  <dcterms:modified xsi:type="dcterms:W3CDTF">2025-10-02T10:46:00Z</dcterms:modified>
</cp:coreProperties>
</file>