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3E4C9" w14:textId="3FB01C4C" w:rsidR="00A45BC6" w:rsidRPr="00F3654B" w:rsidRDefault="00203F7B">
      <w:pPr>
        <w:rPr>
          <w:rFonts w:ascii="Times New Roman" w:hAnsi="Times New Roman" w:cs="Times New Roman"/>
          <w:b/>
          <w:bCs/>
        </w:rPr>
      </w:pPr>
      <w:r>
        <w:rPr>
          <w:rFonts w:ascii="Times New Roman" w:hAnsi="Times New Roman" w:cs="Times New Roman"/>
          <w:b/>
          <w:bCs/>
        </w:rPr>
        <w:t>2025-10-14</w:t>
      </w:r>
    </w:p>
    <w:p w14:paraId="7C00D2F6" w14:textId="41310523" w:rsidR="00C029AD" w:rsidRPr="00F3654B" w:rsidRDefault="00EF33C2">
      <w:pPr>
        <w:rPr>
          <w:rFonts w:ascii="Times New Roman" w:hAnsi="Times New Roman" w:cs="Times New Roman"/>
        </w:rPr>
      </w:pPr>
      <w:r w:rsidRPr="00F3654B">
        <w:rPr>
          <w:rFonts w:ascii="Times New Roman" w:hAnsi="Times New Roman" w:cs="Times New Roman"/>
          <w:b/>
          <w:bCs/>
        </w:rPr>
        <w:t>1.</w:t>
      </w:r>
      <w:r w:rsidR="00C30A3D" w:rsidRPr="00F3654B">
        <w:rPr>
          <w:rFonts w:ascii="Times New Roman" w:hAnsi="Times New Roman" w:cs="Times New Roman"/>
          <w:b/>
          <w:bCs/>
        </w:rPr>
        <w:t>Klausimas.</w:t>
      </w:r>
      <w:r w:rsidR="00C30A3D" w:rsidRPr="00F3654B">
        <w:rPr>
          <w:rFonts w:ascii="Times New Roman" w:hAnsi="Times New Roman" w:cs="Times New Roman"/>
        </w:rPr>
        <w:t xml:space="preserve"> </w:t>
      </w:r>
      <w:r w:rsidRPr="00F3654B">
        <w:rPr>
          <w:rFonts w:ascii="Times New Roman" w:hAnsi="Times New Roman" w:cs="Times New Roman"/>
        </w:rPr>
        <w:t>1. Dėl duomenų formato ir tipo integracijoje su SMPS sistema</w:t>
      </w:r>
      <w:r w:rsidRPr="00F3654B">
        <w:rPr>
          <w:rFonts w:ascii="Times New Roman" w:hAnsi="Times New Roman" w:cs="Times New Roman"/>
        </w:rPr>
        <w:br/>
        <w:t>Techninėje specifikacijoje nurodyta integracija su Nacionalinės švietimo agentūros (NŠA) sistemomis. Norėtume perkančiosios organizacijos pasitikslinti, kokiu formatu dirbtinio intelekto (DI) sprendimui bus prieinami duomenys iš SMPS (www.smp.emokykla.lt) sistemos? Reikėtų detalizuoti, ar numatomas vieningas standartizuotas dokumentų formatas (pvz., .</w:t>
      </w:r>
      <w:proofErr w:type="spellStart"/>
      <w:r w:rsidRPr="00F3654B">
        <w:rPr>
          <w:rFonts w:ascii="Times New Roman" w:hAnsi="Times New Roman" w:cs="Times New Roman"/>
        </w:rPr>
        <w:t>docx</w:t>
      </w:r>
      <w:proofErr w:type="spellEnd"/>
      <w:r w:rsidRPr="00F3654B">
        <w:rPr>
          <w:rFonts w:ascii="Times New Roman" w:hAnsi="Times New Roman" w:cs="Times New Roman"/>
        </w:rPr>
        <w:t>, .PDF, .md), ar duomenys bus pateikiami įvairiais formatais. Taip pat, prašytume informuoti, ar sistemoje esantys duomenys yra tik mašininio spausdinto teksto, ar gali pasitaikyti ir ranka rašyto teksto fragmentų.</w:t>
      </w:r>
    </w:p>
    <w:p w14:paraId="2890AAAE" w14:textId="3E22B7FA" w:rsidR="00C30A3D" w:rsidRPr="00F3654B" w:rsidRDefault="00777937">
      <w:pPr>
        <w:rPr>
          <w:rFonts w:ascii="Times New Roman" w:hAnsi="Times New Roman" w:cs="Times New Roman"/>
        </w:rPr>
      </w:pPr>
      <w:r w:rsidRPr="00F3654B">
        <w:rPr>
          <w:rFonts w:ascii="Times New Roman" w:hAnsi="Times New Roman" w:cs="Times New Roman"/>
          <w:b/>
          <w:bCs/>
        </w:rPr>
        <w:t>1.</w:t>
      </w:r>
      <w:r w:rsidR="00C30A3D" w:rsidRPr="00F3654B">
        <w:rPr>
          <w:rFonts w:ascii="Times New Roman" w:hAnsi="Times New Roman" w:cs="Times New Roman"/>
          <w:b/>
          <w:bCs/>
        </w:rPr>
        <w:t>Atsakymas</w:t>
      </w:r>
      <w:r w:rsidR="00C30A3D" w:rsidRPr="00F3654B">
        <w:rPr>
          <w:rFonts w:ascii="Times New Roman" w:hAnsi="Times New Roman" w:cs="Times New Roman"/>
        </w:rPr>
        <w:t xml:space="preserve">. </w:t>
      </w:r>
    </w:p>
    <w:p w14:paraId="57AF8164" w14:textId="77777777" w:rsidR="0047676F" w:rsidRPr="00F3654B" w:rsidRDefault="0047676F" w:rsidP="008D6B4C">
      <w:pPr>
        <w:tabs>
          <w:tab w:val="left" w:pos="1134"/>
        </w:tabs>
        <w:spacing w:after="0" w:line="276" w:lineRule="auto"/>
        <w:jc w:val="both"/>
        <w:rPr>
          <w:rFonts w:ascii="Times New Roman" w:hAnsi="Times New Roman" w:cs="Times New Roman"/>
        </w:rPr>
      </w:pPr>
      <w:r w:rsidRPr="00F3654B">
        <w:rPr>
          <w:rFonts w:ascii="Times New Roman" w:hAnsi="Times New Roman" w:cs="Times New Roman"/>
        </w:rPr>
        <w:t xml:space="preserve">Norėtume perkančiosios organizacijos pasitikslinti, kokiu formatu dirbtinio intelekto (DI) sprendimui bus prieinami duomenys iš SMPS (www.smp.emokykla.lt) sistemos? </w:t>
      </w:r>
    </w:p>
    <w:p w14:paraId="4211125E" w14:textId="490E9F36" w:rsidR="0047676F" w:rsidRPr="00F3654B" w:rsidRDefault="0080192C" w:rsidP="008D6B4C">
      <w:pPr>
        <w:tabs>
          <w:tab w:val="left" w:pos="1134"/>
        </w:tabs>
        <w:spacing w:after="0" w:line="276" w:lineRule="auto"/>
        <w:jc w:val="both"/>
        <w:rPr>
          <w:rFonts w:ascii="Times New Roman" w:hAnsi="Times New Roman" w:cs="Times New Roman"/>
          <w:i/>
          <w:iCs/>
        </w:rPr>
      </w:pPr>
      <w:r w:rsidRPr="00F3654B">
        <w:rPr>
          <w:rFonts w:ascii="Times New Roman" w:hAnsi="Times New Roman" w:cs="Times New Roman"/>
          <w:i/>
          <w:iCs/>
        </w:rPr>
        <w:t xml:space="preserve">37.2 specifikacijos punkte atsakyta </w:t>
      </w:r>
      <w:r w:rsidR="004634D8" w:rsidRPr="00F3654B">
        <w:rPr>
          <w:rFonts w:ascii="Times New Roman" w:hAnsi="Times New Roman" w:cs="Times New Roman"/>
          <w:i/>
          <w:iCs/>
        </w:rPr>
        <w:t>„</w:t>
      </w:r>
      <w:r w:rsidRPr="00F3654B">
        <w:rPr>
          <w:rFonts w:ascii="Times New Roman" w:hAnsi="Times New Roman" w:cs="Times New Roman"/>
          <w:i/>
          <w:iCs/>
        </w:rPr>
        <w:t>per API sąsaja</w:t>
      </w:r>
      <w:r w:rsidR="004634D8" w:rsidRPr="00F3654B">
        <w:rPr>
          <w:rFonts w:ascii="Times New Roman" w:hAnsi="Times New Roman" w:cs="Times New Roman"/>
          <w:i/>
          <w:iCs/>
        </w:rPr>
        <w:t>s“</w:t>
      </w:r>
    </w:p>
    <w:p w14:paraId="5BD05FF4" w14:textId="77777777" w:rsidR="0047676F" w:rsidRPr="00F3654B" w:rsidRDefault="0047676F" w:rsidP="008D6B4C">
      <w:pPr>
        <w:tabs>
          <w:tab w:val="left" w:pos="1134"/>
        </w:tabs>
        <w:spacing w:after="0" w:line="276" w:lineRule="auto"/>
        <w:jc w:val="both"/>
        <w:rPr>
          <w:rFonts w:ascii="Times New Roman" w:hAnsi="Times New Roman" w:cs="Times New Roman"/>
        </w:rPr>
      </w:pPr>
      <w:r w:rsidRPr="00F3654B">
        <w:rPr>
          <w:rFonts w:ascii="Times New Roman" w:hAnsi="Times New Roman" w:cs="Times New Roman"/>
        </w:rPr>
        <w:t>Reikėtų detalizuoti, ar numatomas vieningas standartizuotas dokumentų formatas (pvz., .</w:t>
      </w:r>
      <w:proofErr w:type="spellStart"/>
      <w:r w:rsidRPr="00F3654B">
        <w:rPr>
          <w:rFonts w:ascii="Times New Roman" w:hAnsi="Times New Roman" w:cs="Times New Roman"/>
        </w:rPr>
        <w:t>docx</w:t>
      </w:r>
      <w:proofErr w:type="spellEnd"/>
      <w:r w:rsidRPr="00F3654B">
        <w:rPr>
          <w:rFonts w:ascii="Times New Roman" w:hAnsi="Times New Roman" w:cs="Times New Roman"/>
        </w:rPr>
        <w:t>, .PDF, .md), ar duomenys bus pateikiami įvairiais formatais.</w:t>
      </w:r>
    </w:p>
    <w:p w14:paraId="2834B3FD" w14:textId="56F4F749" w:rsidR="007573A9" w:rsidRPr="00F3654B" w:rsidRDefault="007573A9" w:rsidP="007573A9">
      <w:pPr>
        <w:spacing w:after="0" w:line="240" w:lineRule="auto"/>
        <w:jc w:val="both"/>
        <w:textAlignment w:val="baseline"/>
        <w:rPr>
          <w:rFonts w:ascii="Times New Roman" w:hAnsi="Times New Roman" w:cs="Times New Roman"/>
          <w:i/>
          <w:iCs/>
        </w:rPr>
      </w:pPr>
      <w:r w:rsidRPr="00F3654B">
        <w:rPr>
          <w:rFonts w:ascii="Times New Roman" w:hAnsi="Times New Roman" w:cs="Times New Roman"/>
          <w:i/>
          <w:iCs/>
        </w:rPr>
        <w:t>37.1 specifikacijos punktas „Turi būti galimybė norimą/pasirenkamą Švietimo portalo ir/arba Užduočių banko saugyklos turinį su įkeltais dokumentais (.</w:t>
      </w:r>
      <w:proofErr w:type="spellStart"/>
      <w:r w:rsidRPr="00F3654B">
        <w:rPr>
          <w:rFonts w:ascii="Times New Roman" w:hAnsi="Times New Roman" w:cs="Times New Roman"/>
          <w:i/>
          <w:iCs/>
        </w:rPr>
        <w:t>docx</w:t>
      </w:r>
      <w:proofErr w:type="spellEnd"/>
      <w:r w:rsidRPr="00F3654B">
        <w:rPr>
          <w:rFonts w:ascii="Times New Roman" w:hAnsi="Times New Roman" w:cs="Times New Roman"/>
          <w:i/>
          <w:iCs/>
        </w:rPr>
        <w:t xml:space="preserve">, .PDF, .md formatais kurių dydis iki 5 MB.) sinchronizuoti su kuriamu Sprendiniu“ </w:t>
      </w:r>
      <w:r w:rsidR="006D218A" w:rsidRPr="00F3654B">
        <w:rPr>
          <w:rFonts w:ascii="Times New Roman" w:hAnsi="Times New Roman" w:cs="Times New Roman"/>
          <w:i/>
          <w:iCs/>
        </w:rPr>
        <w:t xml:space="preserve">sako, kad turi būti galimybė šių formatų dokumentus </w:t>
      </w:r>
      <w:r w:rsidR="004D6D90" w:rsidRPr="00F3654B">
        <w:rPr>
          <w:rFonts w:ascii="Times New Roman" w:hAnsi="Times New Roman" w:cs="Times New Roman"/>
          <w:i/>
          <w:iCs/>
        </w:rPr>
        <w:t>pateikti, kelti.</w:t>
      </w:r>
    </w:p>
    <w:p w14:paraId="21EDBDF1" w14:textId="08E9B1F4" w:rsidR="0047676F" w:rsidRPr="00F3654B" w:rsidRDefault="0047676F" w:rsidP="008D6B4C">
      <w:pPr>
        <w:tabs>
          <w:tab w:val="left" w:pos="1134"/>
        </w:tabs>
        <w:spacing w:after="0" w:line="276" w:lineRule="auto"/>
        <w:jc w:val="both"/>
        <w:rPr>
          <w:rFonts w:ascii="Times New Roman" w:hAnsi="Times New Roman" w:cs="Times New Roman"/>
        </w:rPr>
      </w:pPr>
    </w:p>
    <w:p w14:paraId="2A316B53" w14:textId="63FDFD5D" w:rsidR="005A2AA9" w:rsidRPr="00F3654B" w:rsidRDefault="0047676F" w:rsidP="008D6B4C">
      <w:pPr>
        <w:tabs>
          <w:tab w:val="left" w:pos="1134"/>
        </w:tabs>
        <w:spacing w:after="0" w:line="276" w:lineRule="auto"/>
        <w:jc w:val="both"/>
        <w:rPr>
          <w:rFonts w:ascii="Times New Roman" w:hAnsi="Times New Roman" w:cs="Times New Roman"/>
        </w:rPr>
      </w:pPr>
      <w:r w:rsidRPr="00F3654B">
        <w:rPr>
          <w:rFonts w:ascii="Times New Roman" w:hAnsi="Times New Roman" w:cs="Times New Roman"/>
        </w:rPr>
        <w:t xml:space="preserve"> Taip pat, prašytume informuoti, ar sistemoje esantys duomenys yra tik mašininio spausdinto teksto, ar gali pasitaikyti ir ranka rašyto teksto fragmentų.</w:t>
      </w:r>
    </w:p>
    <w:p w14:paraId="658AD9C6" w14:textId="682B3D02" w:rsidR="00EF33C2" w:rsidRPr="00F3654B" w:rsidRDefault="004D6D90" w:rsidP="008D6B4C">
      <w:pPr>
        <w:tabs>
          <w:tab w:val="left" w:pos="1134"/>
        </w:tabs>
        <w:spacing w:after="0" w:line="276" w:lineRule="auto"/>
        <w:jc w:val="both"/>
        <w:rPr>
          <w:rFonts w:ascii="Times New Roman" w:hAnsi="Times New Roman" w:cs="Times New Roman"/>
          <w:i/>
          <w:iCs/>
        </w:rPr>
      </w:pPr>
      <w:r w:rsidRPr="00F3654B">
        <w:rPr>
          <w:rFonts w:ascii="Times New Roman" w:hAnsi="Times New Roman" w:cs="Times New Roman"/>
          <w:i/>
          <w:iCs/>
        </w:rPr>
        <w:t>Ranka rašy</w:t>
      </w:r>
      <w:r w:rsidR="001B745A" w:rsidRPr="00F3654B">
        <w:rPr>
          <w:rFonts w:ascii="Times New Roman" w:hAnsi="Times New Roman" w:cs="Times New Roman"/>
          <w:i/>
          <w:iCs/>
        </w:rPr>
        <w:t>to teksto nėra ir nebus.</w:t>
      </w:r>
    </w:p>
    <w:p w14:paraId="400B6BDF" w14:textId="77777777" w:rsidR="00777937" w:rsidRPr="00F3654B" w:rsidRDefault="00EF33C2" w:rsidP="00777937">
      <w:pPr>
        <w:tabs>
          <w:tab w:val="left" w:pos="1134"/>
        </w:tabs>
        <w:spacing w:after="0" w:line="276" w:lineRule="auto"/>
        <w:jc w:val="both"/>
        <w:rPr>
          <w:rFonts w:ascii="Times New Roman" w:hAnsi="Times New Roman" w:cs="Times New Roman"/>
        </w:rPr>
      </w:pPr>
      <w:r w:rsidRPr="00F3654B">
        <w:rPr>
          <w:rFonts w:ascii="Times New Roman" w:hAnsi="Times New Roman" w:cs="Times New Roman"/>
          <w:b/>
          <w:bCs/>
        </w:rPr>
        <w:t>2. Klausimas.</w:t>
      </w:r>
      <w:r w:rsidR="00777937" w:rsidRPr="00F3654B">
        <w:rPr>
          <w:rFonts w:ascii="Times New Roman" w:hAnsi="Times New Roman" w:cs="Times New Roman"/>
          <w:b/>
          <w:bCs/>
        </w:rPr>
        <w:t xml:space="preserve"> </w:t>
      </w:r>
      <w:r w:rsidR="00777937" w:rsidRPr="00F3654B">
        <w:rPr>
          <w:rFonts w:ascii="Times New Roman" w:hAnsi="Times New Roman" w:cs="Times New Roman"/>
        </w:rPr>
        <w:t>Dėl DI sprendimo infrastruktūros ir greitaveikos kaštų padengimo</w:t>
      </w:r>
    </w:p>
    <w:p w14:paraId="6FE12337" w14:textId="11361877" w:rsidR="00EF33C2" w:rsidRPr="00F3654B" w:rsidRDefault="00777937" w:rsidP="00777937">
      <w:pPr>
        <w:tabs>
          <w:tab w:val="left" w:pos="1134"/>
        </w:tabs>
        <w:spacing w:after="0" w:line="276" w:lineRule="auto"/>
        <w:jc w:val="both"/>
        <w:rPr>
          <w:rFonts w:ascii="Times New Roman" w:hAnsi="Times New Roman" w:cs="Times New Roman"/>
        </w:rPr>
      </w:pPr>
      <w:r w:rsidRPr="00F3654B">
        <w:rPr>
          <w:rFonts w:ascii="Times New Roman" w:hAnsi="Times New Roman" w:cs="Times New Roman"/>
        </w:rPr>
        <w:t>Perkančiosios organizacijos specifikacijos dalyje, aprašančioje reikalavimus išmaniojo sprendimo infrastruktūrai ir greitaveikai, neradome informacijos apie susijusių kaštų paskirstymą. Prašytume patikslinti, ar šiuos kaštus numatoma padengti iš rangovo, ar iš užsakovo lėšų.</w:t>
      </w:r>
    </w:p>
    <w:p w14:paraId="0705C8A0" w14:textId="560EEB66" w:rsidR="005A2AA9" w:rsidRPr="00F3654B" w:rsidRDefault="00777937">
      <w:pPr>
        <w:rPr>
          <w:rFonts w:ascii="Times New Roman" w:hAnsi="Times New Roman" w:cs="Times New Roman"/>
          <w:b/>
          <w:bCs/>
        </w:rPr>
      </w:pPr>
      <w:r w:rsidRPr="00F3654B">
        <w:rPr>
          <w:rFonts w:ascii="Times New Roman" w:hAnsi="Times New Roman" w:cs="Times New Roman"/>
          <w:b/>
          <w:bCs/>
        </w:rPr>
        <w:t>2. Atsakymas.</w:t>
      </w:r>
    </w:p>
    <w:p w14:paraId="156978FB" w14:textId="4956F62A" w:rsidR="00DA01A0" w:rsidRPr="00F3654B" w:rsidRDefault="00DA01A0" w:rsidP="00DA01A0">
      <w:pPr>
        <w:tabs>
          <w:tab w:val="left" w:pos="1134"/>
        </w:tabs>
        <w:spacing w:after="0" w:line="276" w:lineRule="auto"/>
        <w:jc w:val="both"/>
        <w:rPr>
          <w:rFonts w:ascii="Times New Roman" w:hAnsi="Times New Roman" w:cs="Times New Roman"/>
          <w:i/>
          <w:iCs/>
        </w:rPr>
      </w:pPr>
      <w:r w:rsidRPr="00F3654B">
        <w:rPr>
          <w:rFonts w:ascii="Times New Roman" w:hAnsi="Times New Roman" w:cs="Times New Roman"/>
          <w:i/>
          <w:iCs/>
        </w:rPr>
        <w:t xml:space="preserve">Šie kaštai įeina į produkto kainą, </w:t>
      </w:r>
      <w:proofErr w:type="spellStart"/>
      <w:r w:rsidRPr="00F3654B">
        <w:rPr>
          <w:rFonts w:ascii="Times New Roman" w:hAnsi="Times New Roman" w:cs="Times New Roman"/>
          <w:i/>
          <w:iCs/>
        </w:rPr>
        <w:t>t.y</w:t>
      </w:r>
      <w:proofErr w:type="spellEnd"/>
      <w:r w:rsidRPr="00F3654B">
        <w:rPr>
          <w:rFonts w:ascii="Times New Roman" w:hAnsi="Times New Roman" w:cs="Times New Roman"/>
          <w:i/>
          <w:iCs/>
        </w:rPr>
        <w:t>. bus iš rangovo (teikėjo) lėšų.</w:t>
      </w:r>
      <w:r w:rsidR="008739E2">
        <w:rPr>
          <w:rFonts w:ascii="Times New Roman" w:hAnsi="Times New Roman" w:cs="Times New Roman"/>
          <w:i/>
          <w:iCs/>
        </w:rPr>
        <w:t xml:space="preserve"> </w:t>
      </w:r>
    </w:p>
    <w:p w14:paraId="4458156C" w14:textId="77777777" w:rsidR="00777937" w:rsidRPr="00F3654B" w:rsidRDefault="00777937">
      <w:pPr>
        <w:rPr>
          <w:rFonts w:ascii="Times New Roman" w:hAnsi="Times New Roman" w:cs="Times New Roman"/>
          <w:b/>
          <w:bCs/>
        </w:rPr>
      </w:pPr>
    </w:p>
    <w:p w14:paraId="7C5BCC08" w14:textId="77777777" w:rsidR="00D72B61" w:rsidRPr="00F3654B" w:rsidRDefault="00777937" w:rsidP="00D72B61">
      <w:pPr>
        <w:jc w:val="both"/>
        <w:rPr>
          <w:rFonts w:ascii="Times New Roman" w:hAnsi="Times New Roman" w:cs="Times New Roman"/>
        </w:rPr>
      </w:pPr>
      <w:r w:rsidRPr="00F3654B">
        <w:rPr>
          <w:rFonts w:ascii="Times New Roman" w:hAnsi="Times New Roman" w:cs="Times New Roman"/>
          <w:b/>
          <w:bCs/>
        </w:rPr>
        <w:t xml:space="preserve">3.Klausimas. </w:t>
      </w:r>
      <w:r w:rsidR="00D72B61" w:rsidRPr="00F3654B">
        <w:rPr>
          <w:rFonts w:ascii="Times New Roman" w:hAnsi="Times New Roman" w:cs="Times New Roman"/>
        </w:rPr>
        <w:t>Dėl DI įrankių tiekimo ir susijusių paslaugų kaštų</w:t>
      </w:r>
    </w:p>
    <w:p w14:paraId="68AF4B23" w14:textId="77777777" w:rsidR="00D72B61" w:rsidRPr="00F3654B" w:rsidRDefault="00D72B61" w:rsidP="00D72B61">
      <w:pPr>
        <w:jc w:val="both"/>
        <w:rPr>
          <w:rFonts w:ascii="Times New Roman" w:hAnsi="Times New Roman" w:cs="Times New Roman"/>
        </w:rPr>
      </w:pPr>
      <w:r w:rsidRPr="00F3654B">
        <w:rPr>
          <w:rFonts w:ascii="Times New Roman" w:hAnsi="Times New Roman" w:cs="Times New Roman"/>
        </w:rPr>
        <w:t>Užsakovo techninėje specifikacijoje daugelyje punktų minimas DI įrankių ir modelių (pvz., didžiųjų kalbos modelių, teksto atpažinimo, kalbos sintezės) naudojimas. Šiuo atžvilgiu norėtume pasitikslinti du aspektus:</w:t>
      </w:r>
    </w:p>
    <w:p w14:paraId="71FD64F1" w14:textId="6A6DCD91" w:rsidR="00DA01A0" w:rsidRDefault="00D72B61" w:rsidP="00D72B61">
      <w:pPr>
        <w:jc w:val="both"/>
        <w:rPr>
          <w:rFonts w:ascii="Times New Roman" w:hAnsi="Times New Roman" w:cs="Times New Roman"/>
        </w:rPr>
      </w:pPr>
      <w:r w:rsidRPr="00F3654B">
        <w:rPr>
          <w:rFonts w:ascii="Times New Roman" w:hAnsi="Times New Roman" w:cs="Times New Roman"/>
        </w:rPr>
        <w:t>• Dėl tiekimo: Ar reikalaujama, kad visas DI modelių paslaugas teiktų pats rangovas, ar yra galimybė pasitelkti trečiųjų šalių tiekėjų paslaugas (per aplikacijos programavimo sąsajas)?</w:t>
      </w:r>
    </w:p>
    <w:p w14:paraId="1DAD02D2" w14:textId="32372965" w:rsidR="00777937" w:rsidRPr="00F3654B" w:rsidRDefault="00D72B61" w:rsidP="00D72B61">
      <w:pPr>
        <w:jc w:val="both"/>
        <w:rPr>
          <w:rFonts w:ascii="Times New Roman" w:hAnsi="Times New Roman" w:cs="Times New Roman"/>
        </w:rPr>
      </w:pPr>
      <w:r w:rsidRPr="00F3654B">
        <w:rPr>
          <w:rFonts w:ascii="Times New Roman" w:hAnsi="Times New Roman" w:cs="Times New Roman"/>
        </w:rPr>
        <w:t>• Dėl kaštų: Nepriklausomai nuo tiekimo būdo, prašome patikslinti, kaip bus administruojami DI modelių naudojimo kaštai. Ar numatoma, kad kintamąsias išlaidas susijusias su šių paslaugų naudojimu padengs perkančioji organizacija?</w:t>
      </w:r>
    </w:p>
    <w:p w14:paraId="61F6DD17" w14:textId="77777777" w:rsidR="00D72B61" w:rsidRPr="00F3654B" w:rsidRDefault="00D72B61" w:rsidP="00D72B61">
      <w:pPr>
        <w:jc w:val="both"/>
        <w:rPr>
          <w:rFonts w:ascii="Times New Roman" w:hAnsi="Times New Roman" w:cs="Times New Roman"/>
        </w:rPr>
      </w:pPr>
    </w:p>
    <w:p w14:paraId="2F474C70" w14:textId="43EFCECA" w:rsidR="00D72B61" w:rsidRPr="00F3654B" w:rsidRDefault="00D72B61" w:rsidP="00D72B61">
      <w:pPr>
        <w:jc w:val="both"/>
        <w:rPr>
          <w:rFonts w:ascii="Times New Roman" w:hAnsi="Times New Roman" w:cs="Times New Roman"/>
          <w:b/>
          <w:bCs/>
        </w:rPr>
      </w:pPr>
      <w:r w:rsidRPr="00F3654B">
        <w:rPr>
          <w:rFonts w:ascii="Times New Roman" w:hAnsi="Times New Roman" w:cs="Times New Roman"/>
          <w:b/>
          <w:bCs/>
        </w:rPr>
        <w:lastRenderedPageBreak/>
        <w:t>3.Atsakymas.</w:t>
      </w:r>
    </w:p>
    <w:p w14:paraId="2866636A" w14:textId="77777777" w:rsidR="007A37C7" w:rsidRPr="00F3654B" w:rsidRDefault="007A37C7" w:rsidP="007A37C7">
      <w:pPr>
        <w:jc w:val="both"/>
        <w:rPr>
          <w:rFonts w:ascii="Times New Roman" w:hAnsi="Times New Roman" w:cs="Times New Roman"/>
        </w:rPr>
      </w:pPr>
      <w:r w:rsidRPr="00F3654B">
        <w:rPr>
          <w:rFonts w:ascii="Times New Roman" w:hAnsi="Times New Roman" w:cs="Times New Roman"/>
        </w:rPr>
        <w:t>• Dėl tiekimo: Ar reikalaujama, kad visas DI modelių paslaugas teiktų pats rangovas, ar yra galimybė pasitelkti trečiųjų šalių tiekėjų paslaugas (per aplikacijos programavimo sąsajas)?</w:t>
      </w:r>
    </w:p>
    <w:p w14:paraId="7B0093E0" w14:textId="1EFAE2AE" w:rsidR="007A37C7" w:rsidRPr="001D190F" w:rsidRDefault="001D190F" w:rsidP="007A37C7">
      <w:pPr>
        <w:jc w:val="both"/>
        <w:rPr>
          <w:rFonts w:ascii="Times New Roman" w:hAnsi="Times New Roman" w:cs="Times New Roman"/>
          <w:i/>
          <w:iCs/>
        </w:rPr>
      </w:pPr>
      <w:r w:rsidRPr="001D190F">
        <w:rPr>
          <w:rFonts w:ascii="Times New Roman" w:hAnsi="Times New Roman" w:cs="Times New Roman"/>
        </w:rPr>
        <w:t xml:space="preserve"> </w:t>
      </w:r>
      <w:r w:rsidRPr="007E49CF">
        <w:rPr>
          <w:rFonts w:ascii="Times New Roman" w:hAnsi="Times New Roman" w:cs="Times New Roman"/>
          <w:i/>
          <w:iCs/>
        </w:rPr>
        <w:t>DI modelių paslaugas turi teikti rangovas.</w:t>
      </w:r>
    </w:p>
    <w:p w14:paraId="6035E552" w14:textId="77777777" w:rsidR="007A37C7" w:rsidRPr="00F3654B" w:rsidRDefault="007A37C7" w:rsidP="007A37C7">
      <w:pPr>
        <w:jc w:val="both"/>
        <w:rPr>
          <w:rFonts w:ascii="Times New Roman" w:hAnsi="Times New Roman" w:cs="Times New Roman"/>
        </w:rPr>
      </w:pPr>
      <w:r w:rsidRPr="00F3654B">
        <w:rPr>
          <w:rFonts w:ascii="Times New Roman" w:hAnsi="Times New Roman" w:cs="Times New Roman"/>
        </w:rPr>
        <w:t>• Dėl kaštų: Nepriklausomai nuo tiekimo būdo, prašome patikslinti, kaip bus administruojami DI modelių naudojimo kaštai. Ar numatoma, kad kintamąsias išlaidas susijusias su šių paslaugų naudojimu padengs perkančioji organizacija?</w:t>
      </w:r>
    </w:p>
    <w:p w14:paraId="63686CB1" w14:textId="77777777" w:rsidR="00C76109" w:rsidRPr="00C76109" w:rsidRDefault="00C76109" w:rsidP="00C76109">
      <w:pPr>
        <w:jc w:val="both"/>
        <w:rPr>
          <w:rFonts w:ascii="Times New Roman" w:hAnsi="Times New Roman" w:cs="Times New Roman"/>
          <w:i/>
          <w:iCs/>
        </w:rPr>
      </w:pPr>
      <w:r w:rsidRPr="00C76109">
        <w:rPr>
          <w:rFonts w:ascii="Times New Roman" w:hAnsi="Times New Roman" w:cs="Times New Roman"/>
          <w:i/>
          <w:iCs/>
        </w:rPr>
        <w:t>Nenumatoma. Rangovas turi įskaičiuoti visus paslaugos teikimui reikalingus kaštus į pasiūlymo kainą.</w:t>
      </w:r>
    </w:p>
    <w:p w14:paraId="6F12B97B" w14:textId="0A5C2DC3" w:rsidR="00D72B61" w:rsidRPr="00F3654B" w:rsidRDefault="00D72B61" w:rsidP="00D72B61">
      <w:pPr>
        <w:jc w:val="both"/>
        <w:rPr>
          <w:rFonts w:ascii="Times New Roman" w:hAnsi="Times New Roman" w:cs="Times New Roman"/>
        </w:rPr>
      </w:pPr>
    </w:p>
    <w:sectPr w:rsidR="00D72B61" w:rsidRPr="00F3654B">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305C"/>
    <w:multiLevelType w:val="multilevel"/>
    <w:tmpl w:val="0E0421D8"/>
    <w:lvl w:ilvl="0">
      <w:start w:val="1"/>
      <w:numFmt w:val="decimal"/>
      <w:lvlText w:val="%1."/>
      <w:lvlJc w:val="left"/>
      <w:pPr>
        <w:tabs>
          <w:tab w:val="num" w:pos="0"/>
        </w:tabs>
        <w:ind w:left="108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44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800" w:hanging="1080"/>
      </w:pPr>
    </w:lvl>
    <w:lvl w:ilvl="6">
      <w:start w:val="1"/>
      <w:numFmt w:val="decimal"/>
      <w:lvlText w:val="%1.%2.%3.%4.%5.%6.%7."/>
      <w:lvlJc w:val="left"/>
      <w:pPr>
        <w:tabs>
          <w:tab w:val="num" w:pos="0"/>
        </w:tabs>
        <w:ind w:left="2160" w:hanging="1440"/>
      </w:pPr>
    </w:lvl>
    <w:lvl w:ilvl="7">
      <w:start w:val="1"/>
      <w:numFmt w:val="decimal"/>
      <w:lvlText w:val="%1.%2.%3.%4.%5.%6.%7.%8."/>
      <w:lvlJc w:val="left"/>
      <w:pPr>
        <w:tabs>
          <w:tab w:val="num" w:pos="0"/>
        </w:tabs>
        <w:ind w:left="2160" w:hanging="1440"/>
      </w:pPr>
    </w:lvl>
    <w:lvl w:ilvl="8">
      <w:start w:val="1"/>
      <w:numFmt w:val="decimal"/>
      <w:lvlText w:val="%1.%2.%3.%4.%5.%6.%7.%8.%9."/>
      <w:lvlJc w:val="left"/>
      <w:pPr>
        <w:tabs>
          <w:tab w:val="num" w:pos="0"/>
        </w:tabs>
        <w:ind w:left="2520" w:hanging="1800"/>
      </w:pPr>
    </w:lvl>
  </w:abstractNum>
  <w:abstractNum w:abstractNumId="1" w15:restartNumberingAfterBreak="0">
    <w:nsid w:val="3FD054DD"/>
    <w:multiLevelType w:val="multilevel"/>
    <w:tmpl w:val="F96656F6"/>
    <w:lvl w:ilvl="0">
      <w:start w:val="1"/>
      <w:numFmt w:val="decimal"/>
      <w:lvlText w:val="%1."/>
      <w:lvlJc w:val="left"/>
      <w:pPr>
        <w:ind w:left="3148" w:hanging="454"/>
      </w:pPr>
      <w:rPr>
        <w:b w:val="0"/>
        <w:i w:val="0"/>
        <w:color w:val="auto"/>
      </w:rPr>
    </w:lvl>
    <w:lvl w:ilvl="1">
      <w:start w:val="1"/>
      <w:numFmt w:val="decimal"/>
      <w:lvlText w:val="%1.%2."/>
      <w:lvlJc w:val="left"/>
      <w:pPr>
        <w:ind w:left="1617" w:hanging="624"/>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5BD4313"/>
    <w:multiLevelType w:val="multilevel"/>
    <w:tmpl w:val="0F8846F0"/>
    <w:lvl w:ilvl="0">
      <w:start w:val="1"/>
      <w:numFmt w:val="decimal"/>
      <w:lvlText w:val="%1."/>
      <w:lvlJc w:val="left"/>
      <w:pPr>
        <w:ind w:left="1778" w:hanging="360"/>
      </w:pPr>
      <w:rPr>
        <w:b w:val="0"/>
        <w:bCs w:val="0"/>
      </w:rPr>
    </w:lvl>
    <w:lvl w:ilvl="1">
      <w:start w:val="1"/>
      <w:numFmt w:val="decimal"/>
      <w:isLgl/>
      <w:lvlText w:val="%1.%2."/>
      <w:lvlJc w:val="left"/>
      <w:pPr>
        <w:ind w:left="2127" w:hanging="360"/>
      </w:pPr>
    </w:lvl>
    <w:lvl w:ilvl="2">
      <w:start w:val="1"/>
      <w:numFmt w:val="decimal"/>
      <w:isLgl/>
      <w:lvlText w:val="%1.%2.%3."/>
      <w:lvlJc w:val="left"/>
      <w:pPr>
        <w:ind w:left="2552" w:hanging="720"/>
      </w:pPr>
    </w:lvl>
    <w:lvl w:ilvl="3">
      <w:start w:val="1"/>
      <w:numFmt w:val="decimal"/>
      <w:isLgl/>
      <w:lvlText w:val="%1.%2.%3.%4."/>
      <w:lvlJc w:val="left"/>
      <w:pPr>
        <w:ind w:left="2759" w:hanging="720"/>
      </w:pPr>
    </w:lvl>
    <w:lvl w:ilvl="4">
      <w:start w:val="1"/>
      <w:numFmt w:val="decimal"/>
      <w:isLgl/>
      <w:lvlText w:val="%1.%2.%3.%4.%5."/>
      <w:lvlJc w:val="left"/>
      <w:pPr>
        <w:ind w:left="3326" w:hanging="1080"/>
      </w:pPr>
    </w:lvl>
    <w:lvl w:ilvl="5">
      <w:start w:val="1"/>
      <w:numFmt w:val="decimal"/>
      <w:isLgl/>
      <w:lvlText w:val="%1.%2.%3.%4.%5.%6."/>
      <w:lvlJc w:val="left"/>
      <w:pPr>
        <w:ind w:left="3533" w:hanging="1080"/>
      </w:pPr>
    </w:lvl>
    <w:lvl w:ilvl="6">
      <w:start w:val="1"/>
      <w:numFmt w:val="decimal"/>
      <w:isLgl/>
      <w:lvlText w:val="%1.%2.%3.%4.%5.%6.%7."/>
      <w:lvlJc w:val="left"/>
      <w:pPr>
        <w:ind w:left="4100" w:hanging="1440"/>
      </w:pPr>
    </w:lvl>
    <w:lvl w:ilvl="7">
      <w:start w:val="1"/>
      <w:numFmt w:val="decimal"/>
      <w:isLgl/>
      <w:lvlText w:val="%1.%2.%3.%4.%5.%6.%7.%8."/>
      <w:lvlJc w:val="left"/>
      <w:pPr>
        <w:ind w:left="4307" w:hanging="1440"/>
      </w:pPr>
    </w:lvl>
    <w:lvl w:ilvl="8">
      <w:start w:val="1"/>
      <w:numFmt w:val="decimal"/>
      <w:isLgl/>
      <w:lvlText w:val="%1.%2.%3.%4.%5.%6.%7.%8.%9."/>
      <w:lvlJc w:val="left"/>
      <w:pPr>
        <w:ind w:left="4874" w:hanging="1800"/>
      </w:pPr>
    </w:lvl>
  </w:abstractNum>
  <w:num w:numId="1" w16cid:durableId="2108187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808847">
    <w:abstractNumId w:val="1"/>
  </w:num>
  <w:num w:numId="3" w16cid:durableId="21445410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3D"/>
    <w:rsid w:val="00021312"/>
    <w:rsid w:val="001B745A"/>
    <w:rsid w:val="001D190F"/>
    <w:rsid w:val="00203F7B"/>
    <w:rsid w:val="0020797B"/>
    <w:rsid w:val="00441E6B"/>
    <w:rsid w:val="004634D8"/>
    <w:rsid w:val="0047676F"/>
    <w:rsid w:val="004D6D90"/>
    <w:rsid w:val="00591066"/>
    <w:rsid w:val="00593661"/>
    <w:rsid w:val="005A2AA9"/>
    <w:rsid w:val="005F3BAF"/>
    <w:rsid w:val="006B72FE"/>
    <w:rsid w:val="006D218A"/>
    <w:rsid w:val="007573A9"/>
    <w:rsid w:val="00777937"/>
    <w:rsid w:val="00797C70"/>
    <w:rsid w:val="007A37C7"/>
    <w:rsid w:val="007E49CF"/>
    <w:rsid w:val="0080192C"/>
    <w:rsid w:val="00860A87"/>
    <w:rsid w:val="008739E2"/>
    <w:rsid w:val="008D6B4C"/>
    <w:rsid w:val="009D6C23"/>
    <w:rsid w:val="00A151F9"/>
    <w:rsid w:val="00A45BC6"/>
    <w:rsid w:val="00BD1A17"/>
    <w:rsid w:val="00BD48A6"/>
    <w:rsid w:val="00C029AD"/>
    <w:rsid w:val="00C30A3D"/>
    <w:rsid w:val="00C70B89"/>
    <w:rsid w:val="00C76109"/>
    <w:rsid w:val="00D72B61"/>
    <w:rsid w:val="00DA01A0"/>
    <w:rsid w:val="00EF33C2"/>
    <w:rsid w:val="00F365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BE334"/>
  <w15:chartTrackingRefBased/>
  <w15:docId w15:val="{00C1012E-18BC-4F38-ACA4-EF8211109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30A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30A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30A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30A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30A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30A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30A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30A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30A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30A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30A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30A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30A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30A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30A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30A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30A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30A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30A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30A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30A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30A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30A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30A3D"/>
    <w:rPr>
      <w:i/>
      <w:iCs/>
      <w:color w:val="404040" w:themeColor="text1" w:themeTint="BF"/>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uiPriority w:val="34"/>
    <w:qFormat/>
    <w:rsid w:val="00C30A3D"/>
    <w:pPr>
      <w:ind w:left="720"/>
      <w:contextualSpacing/>
    </w:pPr>
  </w:style>
  <w:style w:type="character" w:styleId="Rykuspabraukimas">
    <w:name w:val="Intense Emphasis"/>
    <w:basedOn w:val="Numatytasispastraiposriftas"/>
    <w:uiPriority w:val="21"/>
    <w:qFormat/>
    <w:rsid w:val="00C30A3D"/>
    <w:rPr>
      <w:i/>
      <w:iCs/>
      <w:color w:val="0F4761" w:themeColor="accent1" w:themeShade="BF"/>
    </w:rPr>
  </w:style>
  <w:style w:type="paragraph" w:styleId="Iskirtacitata">
    <w:name w:val="Intense Quote"/>
    <w:basedOn w:val="prastasis"/>
    <w:next w:val="prastasis"/>
    <w:link w:val="IskirtacitataDiagrama"/>
    <w:uiPriority w:val="30"/>
    <w:qFormat/>
    <w:rsid w:val="00C30A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30A3D"/>
    <w:rPr>
      <w:i/>
      <w:iCs/>
      <w:color w:val="0F4761" w:themeColor="accent1" w:themeShade="BF"/>
    </w:rPr>
  </w:style>
  <w:style w:type="character" w:styleId="Rykinuoroda">
    <w:name w:val="Intense Reference"/>
    <w:basedOn w:val="Numatytasispastraiposriftas"/>
    <w:uiPriority w:val="32"/>
    <w:qFormat/>
    <w:rsid w:val="00C30A3D"/>
    <w:rPr>
      <w:b/>
      <w:bCs/>
      <w:smallCaps/>
      <w:color w:val="0F4761" w:themeColor="accent1" w:themeShade="BF"/>
      <w:spacing w:val="5"/>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qFormat/>
    <w:locked/>
    <w:rsid w:val="005A2A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2070</Words>
  <Characters>1180</Characters>
  <Application>Microsoft Office Word</Application>
  <DocSecurity>0</DocSecurity>
  <Lines>9</Lines>
  <Paragraphs>6</Paragraphs>
  <ScaleCrop>false</ScaleCrop>
  <Company/>
  <LinksUpToDate>false</LinksUpToDate>
  <CharactersWithSpaces>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Žydrė Jucevičienė</dc:creator>
  <cp:keywords/>
  <dc:description/>
  <cp:lastModifiedBy>Žydrė Jucevičienė</cp:lastModifiedBy>
  <cp:revision>26</cp:revision>
  <dcterms:created xsi:type="dcterms:W3CDTF">2025-09-26T07:26:00Z</dcterms:created>
  <dcterms:modified xsi:type="dcterms:W3CDTF">2025-10-14T10:41:00Z</dcterms:modified>
</cp:coreProperties>
</file>