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B5CC" w14:textId="77777777" w:rsidR="009F288B" w:rsidRPr="001A5B3E" w:rsidRDefault="001A5B3E" w:rsidP="009F288B">
      <w:pPr>
        <w:spacing w:after="0" w:line="240" w:lineRule="auto"/>
        <w:jc w:val="center"/>
        <w:rPr>
          <w:rFonts w:ascii="Times New Roman" w:eastAsia="Times New Roman" w:hAnsi="Times New Roman" w:cs="Times New Roman"/>
          <w:b/>
          <w:bCs/>
          <w:caps/>
          <w:lang w:eastAsia="lt-LT"/>
        </w:rPr>
      </w:pPr>
      <w:r w:rsidRPr="001A5B3E">
        <w:rPr>
          <w:rFonts w:ascii="Times New Roman" w:eastAsia="Times New Roman" w:hAnsi="Times New Roman" w:cs="Times New Roman"/>
          <w:b/>
          <w:bCs/>
          <w:caps/>
          <w:lang w:val="en-US" w:eastAsia="lt-LT"/>
        </w:rPr>
        <w:t xml:space="preserve">Reagentų ir papildomų priemonių kraujo tyrimų atlikimui kartu su automatizuotos sistemos įsigijimu panaudos būdu </w:t>
      </w:r>
      <w:r w:rsidR="009F288B" w:rsidRPr="001A5B3E">
        <w:rPr>
          <w:rFonts w:ascii="Times New Roman" w:eastAsia="Times New Roman" w:hAnsi="Times New Roman" w:cs="Times New Roman"/>
          <w:b/>
          <w:bCs/>
          <w:caps/>
          <w:lang w:eastAsia="lt-LT"/>
        </w:rPr>
        <w:t>TECHNINĖ SPECIFIKACIJA</w:t>
      </w:r>
    </w:p>
    <w:p w14:paraId="0229B5CD" w14:textId="77777777" w:rsidR="009F288B" w:rsidRPr="006252D9" w:rsidRDefault="009F288B" w:rsidP="00AE5985">
      <w:pPr>
        <w:spacing w:after="0" w:line="240" w:lineRule="auto"/>
        <w:jc w:val="center"/>
        <w:rPr>
          <w:rFonts w:ascii="Times New Roman" w:eastAsia="Times New Roman" w:hAnsi="Times New Roman" w:cs="Times New Roman"/>
          <w:b/>
          <w:bCs/>
          <w:lang w:eastAsia="lt-LT"/>
        </w:rPr>
      </w:pPr>
    </w:p>
    <w:p w14:paraId="0229B5CE" w14:textId="77777777" w:rsidR="00DF46A0" w:rsidRPr="006252D9" w:rsidRDefault="00DF46A0" w:rsidP="00AE5985">
      <w:pPr>
        <w:spacing w:line="240" w:lineRule="auto"/>
        <w:rPr>
          <w:rFonts w:ascii="Times New Roman" w:hAnsi="Times New Roman" w:cs="Times New Roman"/>
        </w:rPr>
      </w:pPr>
    </w:p>
    <w:tbl>
      <w:tblPr>
        <w:tblStyle w:val="TableGrid"/>
        <w:tblW w:w="14764" w:type="dxa"/>
        <w:tblLook w:val="04A0" w:firstRow="1" w:lastRow="0" w:firstColumn="1" w:lastColumn="0" w:noHBand="0" w:noVBand="1"/>
      </w:tblPr>
      <w:tblGrid>
        <w:gridCol w:w="821"/>
        <w:gridCol w:w="2919"/>
        <w:gridCol w:w="6433"/>
        <w:gridCol w:w="4591"/>
      </w:tblGrid>
      <w:tr w:rsidR="00476CBA" w:rsidRPr="006252D9" w14:paraId="0229B5D6" w14:textId="77777777" w:rsidTr="006252D9">
        <w:tc>
          <w:tcPr>
            <w:tcW w:w="821" w:type="dxa"/>
          </w:tcPr>
          <w:p w14:paraId="0229B5D1" w14:textId="77777777" w:rsidR="00476CBA" w:rsidRPr="006252D9" w:rsidRDefault="00476CBA" w:rsidP="004A5284">
            <w:pPr>
              <w:rPr>
                <w:rFonts w:ascii="Times New Roman" w:hAnsi="Times New Roman" w:cs="Times New Roman"/>
                <w:b/>
              </w:rPr>
            </w:pPr>
            <w:r w:rsidRPr="006252D9">
              <w:rPr>
                <w:rFonts w:ascii="Times New Roman" w:hAnsi="Times New Roman" w:cs="Times New Roman"/>
                <w:b/>
              </w:rPr>
              <w:t>Eil.</w:t>
            </w:r>
          </w:p>
          <w:p w14:paraId="0229B5D2" w14:textId="77777777" w:rsidR="00476CBA" w:rsidRPr="006252D9" w:rsidRDefault="00476CBA" w:rsidP="004A5284">
            <w:pPr>
              <w:rPr>
                <w:rFonts w:ascii="Times New Roman" w:hAnsi="Times New Roman" w:cs="Times New Roman"/>
                <w:b/>
              </w:rPr>
            </w:pPr>
            <w:r w:rsidRPr="006252D9">
              <w:rPr>
                <w:rFonts w:ascii="Times New Roman" w:hAnsi="Times New Roman" w:cs="Times New Roman"/>
                <w:b/>
              </w:rPr>
              <w:t>Nr.</w:t>
            </w:r>
          </w:p>
        </w:tc>
        <w:tc>
          <w:tcPr>
            <w:tcW w:w="2919" w:type="dxa"/>
            <w:vAlign w:val="center"/>
          </w:tcPr>
          <w:p w14:paraId="0229B5D3" w14:textId="77777777" w:rsidR="00476CBA" w:rsidRPr="006252D9" w:rsidRDefault="00476CBA" w:rsidP="00476CBA">
            <w:pPr>
              <w:pStyle w:val="Footer"/>
              <w:tabs>
                <w:tab w:val="left" w:pos="1296"/>
              </w:tabs>
              <w:contextualSpacing/>
              <w:jc w:val="center"/>
              <w:rPr>
                <w:rFonts w:ascii="Times New Roman" w:hAnsi="Times New Roman" w:cs="Times New Roman"/>
                <w:b/>
              </w:rPr>
            </w:pPr>
            <w:r w:rsidRPr="006252D9">
              <w:rPr>
                <w:rFonts w:ascii="Times New Roman" w:hAnsi="Times New Roman" w:cs="Times New Roman"/>
                <w:b/>
              </w:rPr>
              <w:t>Parametrai (specifikacija)</w:t>
            </w:r>
          </w:p>
        </w:tc>
        <w:tc>
          <w:tcPr>
            <w:tcW w:w="6433" w:type="dxa"/>
            <w:vAlign w:val="center"/>
          </w:tcPr>
          <w:p w14:paraId="0229B5D4" w14:textId="77777777" w:rsidR="00476CBA" w:rsidRPr="006252D9" w:rsidRDefault="00476CBA" w:rsidP="00476CBA">
            <w:pPr>
              <w:pStyle w:val="Footer"/>
              <w:tabs>
                <w:tab w:val="left" w:pos="1296"/>
              </w:tabs>
              <w:contextualSpacing/>
              <w:jc w:val="center"/>
              <w:rPr>
                <w:rFonts w:ascii="Times New Roman" w:hAnsi="Times New Roman" w:cs="Times New Roman"/>
                <w:b/>
              </w:rPr>
            </w:pPr>
            <w:r w:rsidRPr="006252D9">
              <w:rPr>
                <w:rFonts w:ascii="Times New Roman" w:hAnsi="Times New Roman" w:cs="Times New Roman"/>
                <w:b/>
              </w:rPr>
              <w:t>Reikalaujamos parametrų reikšmės</w:t>
            </w:r>
          </w:p>
        </w:tc>
        <w:tc>
          <w:tcPr>
            <w:tcW w:w="4591" w:type="dxa"/>
          </w:tcPr>
          <w:p w14:paraId="0229B5D5" w14:textId="77777777" w:rsidR="00476CBA" w:rsidRPr="006252D9" w:rsidRDefault="00476CBA" w:rsidP="00476CBA">
            <w:pPr>
              <w:pStyle w:val="Footer"/>
              <w:tabs>
                <w:tab w:val="left" w:pos="1296"/>
              </w:tabs>
              <w:contextualSpacing/>
              <w:jc w:val="center"/>
              <w:rPr>
                <w:rFonts w:ascii="Times New Roman" w:hAnsi="Times New Roman" w:cs="Times New Roman"/>
                <w:b/>
                <w:sz w:val="24"/>
                <w:szCs w:val="24"/>
              </w:rPr>
            </w:pPr>
            <w:r w:rsidRPr="006252D9">
              <w:rPr>
                <w:rFonts w:ascii="Times New Roman" w:hAnsi="Times New Roman" w:cs="Times New Roman"/>
                <w:b/>
                <w:sz w:val="24"/>
                <w:szCs w:val="24"/>
              </w:rPr>
              <w:t>Reikalavimų atitikimas (tiksliai pažymimas techninis parametras)</w:t>
            </w:r>
          </w:p>
        </w:tc>
      </w:tr>
      <w:tr w:rsidR="00476CBA" w:rsidRPr="006252D9" w14:paraId="0229B5DB" w14:textId="77777777" w:rsidTr="006252D9">
        <w:tc>
          <w:tcPr>
            <w:tcW w:w="821" w:type="dxa"/>
          </w:tcPr>
          <w:p w14:paraId="0229B5D7" w14:textId="77777777" w:rsidR="00476CBA" w:rsidRPr="006252D9" w:rsidRDefault="00476CBA" w:rsidP="004A5284">
            <w:pPr>
              <w:rPr>
                <w:rFonts w:ascii="Times New Roman" w:hAnsi="Times New Roman" w:cs="Times New Roman"/>
                <w:b/>
              </w:rPr>
            </w:pPr>
            <w:r w:rsidRPr="006252D9">
              <w:rPr>
                <w:rFonts w:ascii="Times New Roman" w:hAnsi="Times New Roman" w:cs="Times New Roman"/>
                <w:b/>
              </w:rPr>
              <w:t xml:space="preserve">1. </w:t>
            </w:r>
          </w:p>
        </w:tc>
        <w:tc>
          <w:tcPr>
            <w:tcW w:w="2919" w:type="dxa"/>
          </w:tcPr>
          <w:p w14:paraId="0229B5D8" w14:textId="77777777" w:rsidR="00476CBA" w:rsidRPr="006252D9" w:rsidRDefault="00476CBA" w:rsidP="00543E30">
            <w:pPr>
              <w:rPr>
                <w:rFonts w:ascii="Times New Roman" w:hAnsi="Times New Roman" w:cs="Times New Roman"/>
                <w:b/>
              </w:rPr>
            </w:pPr>
            <w:r w:rsidRPr="006252D9">
              <w:rPr>
                <w:rFonts w:ascii="Times New Roman" w:hAnsi="Times New Roman" w:cs="Times New Roman"/>
                <w:b/>
              </w:rPr>
              <w:t xml:space="preserve">Kraujo tyrimus atliekanti </w:t>
            </w:r>
            <w:r w:rsidR="00543E30">
              <w:rPr>
                <w:rFonts w:ascii="Times New Roman" w:hAnsi="Times New Roman" w:cs="Times New Roman"/>
                <w:b/>
              </w:rPr>
              <w:t>automatizuota</w:t>
            </w:r>
            <w:r w:rsidRPr="006252D9">
              <w:rPr>
                <w:rFonts w:ascii="Times New Roman" w:hAnsi="Times New Roman" w:cs="Times New Roman"/>
                <w:b/>
              </w:rPr>
              <w:t xml:space="preserve"> sistema (toliau - Sistema) (pavadinimas, tipas/modelis, gamintojas)</w:t>
            </w:r>
          </w:p>
        </w:tc>
        <w:tc>
          <w:tcPr>
            <w:tcW w:w="6433" w:type="dxa"/>
          </w:tcPr>
          <w:p w14:paraId="0229B5D9" w14:textId="77777777" w:rsidR="00476CBA" w:rsidRPr="006252D9" w:rsidRDefault="00476CBA" w:rsidP="00543E30">
            <w:pPr>
              <w:pStyle w:val="Footer"/>
              <w:tabs>
                <w:tab w:val="left" w:pos="1296"/>
              </w:tabs>
              <w:spacing w:line="276" w:lineRule="auto"/>
              <w:rPr>
                <w:rFonts w:ascii="Times New Roman" w:hAnsi="Times New Roman" w:cs="Times New Roman"/>
              </w:rPr>
            </w:pPr>
          </w:p>
        </w:tc>
        <w:tc>
          <w:tcPr>
            <w:tcW w:w="4591" w:type="dxa"/>
          </w:tcPr>
          <w:p w14:paraId="0229B5DA"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5E1" w14:textId="77777777" w:rsidTr="006252D9">
        <w:tc>
          <w:tcPr>
            <w:tcW w:w="821" w:type="dxa"/>
          </w:tcPr>
          <w:p w14:paraId="0229B5DC" w14:textId="77777777" w:rsidR="00476CBA" w:rsidRPr="006252D9" w:rsidRDefault="00476CBA" w:rsidP="006F36D7">
            <w:pPr>
              <w:pStyle w:val="Footer"/>
              <w:tabs>
                <w:tab w:val="left" w:pos="1296"/>
              </w:tabs>
              <w:contextualSpacing/>
              <w:rPr>
                <w:rFonts w:ascii="Times New Roman" w:hAnsi="Times New Roman" w:cs="Times New Roman"/>
                <w:b/>
              </w:rPr>
            </w:pPr>
            <w:r w:rsidRPr="006252D9">
              <w:rPr>
                <w:rFonts w:ascii="Times New Roman" w:hAnsi="Times New Roman" w:cs="Times New Roman"/>
              </w:rPr>
              <w:t>1.1.</w:t>
            </w:r>
          </w:p>
        </w:tc>
        <w:tc>
          <w:tcPr>
            <w:tcW w:w="2919" w:type="dxa"/>
          </w:tcPr>
          <w:p w14:paraId="0229B5DD" w14:textId="77777777" w:rsidR="00476CBA" w:rsidRPr="006252D9" w:rsidRDefault="00476CBA" w:rsidP="00476CBA">
            <w:pPr>
              <w:pStyle w:val="Footer"/>
              <w:tabs>
                <w:tab w:val="left" w:pos="1296"/>
              </w:tabs>
              <w:contextualSpacing/>
              <w:rPr>
                <w:rFonts w:ascii="Times New Roman" w:hAnsi="Times New Roman" w:cs="Times New Roman"/>
                <w:b/>
              </w:rPr>
            </w:pPr>
            <w:r w:rsidRPr="006252D9">
              <w:rPr>
                <w:rFonts w:ascii="Times New Roman" w:hAnsi="Times New Roman" w:cs="Times New Roman"/>
                <w:b/>
              </w:rPr>
              <w:t>Sistemos paskirtis</w:t>
            </w:r>
          </w:p>
        </w:tc>
        <w:tc>
          <w:tcPr>
            <w:tcW w:w="6433" w:type="dxa"/>
          </w:tcPr>
          <w:p w14:paraId="0229B5DE" w14:textId="77777777" w:rsidR="00476CBA" w:rsidRPr="006252D9" w:rsidRDefault="00476CBA" w:rsidP="00A054C8">
            <w:pPr>
              <w:pStyle w:val="Footer"/>
              <w:tabs>
                <w:tab w:val="left" w:pos="1296"/>
              </w:tabs>
              <w:contextualSpacing/>
              <w:rPr>
                <w:rFonts w:ascii="Times New Roman" w:hAnsi="Times New Roman" w:cs="Times New Roman"/>
              </w:rPr>
            </w:pPr>
            <w:r w:rsidRPr="006252D9">
              <w:rPr>
                <w:rFonts w:ascii="Times New Roman" w:hAnsi="Times New Roman" w:cs="Times New Roman"/>
              </w:rPr>
              <w:t>Techniškai pajėgi atlikti visus 1 priede išvardintus tyrimus.</w:t>
            </w:r>
          </w:p>
          <w:p w14:paraId="0229B5DF" w14:textId="77777777" w:rsidR="00476CBA" w:rsidRPr="006252D9" w:rsidRDefault="00476CBA" w:rsidP="00A054C8">
            <w:pPr>
              <w:pStyle w:val="Footer"/>
              <w:tabs>
                <w:tab w:val="left" w:pos="1296"/>
              </w:tabs>
              <w:contextualSpacing/>
              <w:rPr>
                <w:rFonts w:ascii="Times New Roman" w:hAnsi="Times New Roman" w:cs="Times New Roman"/>
                <w:b/>
              </w:rPr>
            </w:pPr>
          </w:p>
        </w:tc>
        <w:tc>
          <w:tcPr>
            <w:tcW w:w="4591" w:type="dxa"/>
          </w:tcPr>
          <w:p w14:paraId="0229B5E0"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5EC" w14:textId="77777777" w:rsidTr="006252D9">
        <w:tc>
          <w:tcPr>
            <w:tcW w:w="821" w:type="dxa"/>
          </w:tcPr>
          <w:p w14:paraId="0229B5E2" w14:textId="77777777" w:rsidR="00476CBA" w:rsidRPr="006252D9" w:rsidRDefault="00476CBA" w:rsidP="006F36D7">
            <w:pPr>
              <w:pStyle w:val="Footer"/>
              <w:tabs>
                <w:tab w:val="left" w:pos="1296"/>
              </w:tabs>
              <w:contextualSpacing/>
              <w:rPr>
                <w:rFonts w:ascii="Times New Roman" w:hAnsi="Times New Roman" w:cs="Times New Roman"/>
              </w:rPr>
            </w:pPr>
            <w:r w:rsidRPr="006252D9">
              <w:rPr>
                <w:rFonts w:ascii="Times New Roman" w:hAnsi="Times New Roman" w:cs="Times New Roman"/>
              </w:rPr>
              <w:t>1.2.</w:t>
            </w:r>
          </w:p>
        </w:tc>
        <w:tc>
          <w:tcPr>
            <w:tcW w:w="2919" w:type="dxa"/>
          </w:tcPr>
          <w:p w14:paraId="0229B5E3" w14:textId="77777777" w:rsidR="00476CBA" w:rsidRPr="006252D9" w:rsidRDefault="00476CBA" w:rsidP="00476CBA">
            <w:pPr>
              <w:rPr>
                <w:rFonts w:ascii="Times New Roman" w:hAnsi="Times New Roman" w:cs="Times New Roman"/>
                <w:b/>
              </w:rPr>
            </w:pPr>
            <w:r w:rsidRPr="006252D9">
              <w:rPr>
                <w:rFonts w:ascii="Times New Roman" w:hAnsi="Times New Roman" w:cs="Times New Roman"/>
                <w:b/>
              </w:rPr>
              <w:t>Sistemos komplektacija</w:t>
            </w:r>
          </w:p>
        </w:tc>
        <w:tc>
          <w:tcPr>
            <w:tcW w:w="6433" w:type="dxa"/>
          </w:tcPr>
          <w:p w14:paraId="0229B5E4" w14:textId="77777777" w:rsidR="00476CBA" w:rsidRPr="000134B3"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color w:val="000000" w:themeColor="text1"/>
              </w:rPr>
            </w:pPr>
            <w:r w:rsidRPr="000134B3">
              <w:rPr>
                <w:rFonts w:ascii="Times New Roman" w:hAnsi="Times New Roman" w:cs="Times New Roman"/>
                <w:color w:val="000000" w:themeColor="text1"/>
              </w:rPr>
              <w:t>Hematologini</w:t>
            </w:r>
            <w:r w:rsidR="00AA10B6" w:rsidRPr="000134B3">
              <w:rPr>
                <w:rFonts w:ascii="Times New Roman" w:hAnsi="Times New Roman" w:cs="Times New Roman"/>
                <w:color w:val="000000" w:themeColor="text1"/>
              </w:rPr>
              <w:t xml:space="preserve">ai </w:t>
            </w:r>
            <w:r w:rsidRPr="000134B3">
              <w:rPr>
                <w:rFonts w:ascii="Times New Roman" w:hAnsi="Times New Roman" w:cs="Times New Roman"/>
                <w:color w:val="000000" w:themeColor="text1"/>
              </w:rPr>
              <w:t>analizatori</w:t>
            </w:r>
            <w:r w:rsidR="00AA10B6" w:rsidRPr="000134B3">
              <w:rPr>
                <w:rFonts w:ascii="Times New Roman" w:hAnsi="Times New Roman" w:cs="Times New Roman"/>
                <w:color w:val="000000" w:themeColor="text1"/>
              </w:rPr>
              <w:t>ai</w:t>
            </w:r>
            <w:r w:rsidRPr="000134B3">
              <w:rPr>
                <w:rFonts w:ascii="Times New Roman" w:hAnsi="Times New Roman" w:cs="Times New Roman"/>
                <w:color w:val="000000" w:themeColor="text1"/>
              </w:rPr>
              <w:t xml:space="preserve"> (</w:t>
            </w:r>
            <w:r w:rsidR="000C3C94" w:rsidRPr="000134B3">
              <w:rPr>
                <w:rFonts w:ascii="Times New Roman" w:hAnsi="Times New Roman" w:cs="Times New Roman"/>
                <w:color w:val="000000" w:themeColor="text1"/>
              </w:rPr>
              <w:t xml:space="preserve">identiški, </w:t>
            </w:r>
            <w:r w:rsidRPr="000134B3">
              <w:rPr>
                <w:rFonts w:ascii="Times New Roman" w:hAnsi="Times New Roman" w:cs="Times New Roman"/>
                <w:color w:val="000000" w:themeColor="text1"/>
              </w:rPr>
              <w:t xml:space="preserve">nemažiau kaip 2 vnt.) </w:t>
            </w:r>
          </w:p>
          <w:p w14:paraId="0229B5E5" w14:textId="77777777" w:rsidR="00476CBA" w:rsidRPr="000134B3"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color w:val="000000" w:themeColor="text1"/>
              </w:rPr>
            </w:pPr>
            <w:r w:rsidRPr="000134B3">
              <w:rPr>
                <w:rFonts w:ascii="Times New Roman" w:hAnsi="Times New Roman" w:cs="Times New Roman"/>
                <w:color w:val="000000" w:themeColor="text1"/>
              </w:rPr>
              <w:t>Tepinėlių ruošimo ir dažymo įranga.</w:t>
            </w:r>
          </w:p>
          <w:p w14:paraId="0229B5E6" w14:textId="77777777" w:rsidR="00476CBA" w:rsidRPr="000134B3"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color w:val="000000" w:themeColor="text1"/>
              </w:rPr>
            </w:pPr>
            <w:r w:rsidRPr="000134B3">
              <w:rPr>
                <w:rFonts w:ascii="Times New Roman" w:hAnsi="Times New Roman" w:cs="Times New Roman"/>
                <w:color w:val="000000" w:themeColor="text1"/>
              </w:rPr>
              <w:t>Tepinėlių mikroskop</w:t>
            </w:r>
            <w:r w:rsidR="00621F2A" w:rsidRPr="000134B3">
              <w:rPr>
                <w:rFonts w:ascii="Times New Roman" w:hAnsi="Times New Roman" w:cs="Times New Roman"/>
                <w:color w:val="000000" w:themeColor="text1"/>
              </w:rPr>
              <w:t>ijos</w:t>
            </w:r>
            <w:r w:rsidRPr="000134B3">
              <w:rPr>
                <w:rFonts w:ascii="Times New Roman" w:hAnsi="Times New Roman" w:cs="Times New Roman"/>
                <w:color w:val="000000" w:themeColor="text1"/>
              </w:rPr>
              <w:t xml:space="preserve"> įranga.</w:t>
            </w:r>
          </w:p>
          <w:p w14:paraId="0229B5E7" w14:textId="77777777" w:rsidR="00AC009E" w:rsidRPr="000134B3" w:rsidRDefault="00AC009E"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color w:val="000000" w:themeColor="text1"/>
              </w:rPr>
            </w:pPr>
            <w:r w:rsidRPr="000134B3">
              <w:rPr>
                <w:rFonts w:ascii="Times New Roman" w:hAnsi="Times New Roman" w:cs="Times New Roman"/>
                <w:color w:val="000000" w:themeColor="text1"/>
              </w:rPr>
              <w:t>Tarpinė programinė įranga</w:t>
            </w:r>
            <w:r w:rsidR="00996C24" w:rsidRPr="000134B3">
              <w:rPr>
                <w:color w:val="000000" w:themeColor="text1"/>
              </w:rPr>
              <w:t xml:space="preserve"> </w:t>
            </w:r>
            <w:r w:rsidR="00996C24" w:rsidRPr="000134B3">
              <w:rPr>
                <w:rFonts w:ascii="Times New Roman" w:hAnsi="Times New Roman" w:cs="Times New Roman"/>
                <w:color w:val="000000" w:themeColor="text1"/>
              </w:rPr>
              <w:t>visų atliekamų tyrimų rezultatų analizavimui, interpretavimui, vertinimui bei patvirtinimui.</w:t>
            </w:r>
            <w:r w:rsidRPr="000134B3">
              <w:rPr>
                <w:rFonts w:ascii="Times New Roman" w:hAnsi="Times New Roman" w:cs="Times New Roman"/>
                <w:color w:val="000000" w:themeColor="text1"/>
              </w:rPr>
              <w:t xml:space="preserve"> </w:t>
            </w:r>
          </w:p>
          <w:p w14:paraId="0229B5E8" w14:textId="77777777" w:rsidR="00476CBA" w:rsidRPr="000134B3"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color w:val="000000" w:themeColor="text1"/>
              </w:rPr>
            </w:pPr>
            <w:r w:rsidRPr="000134B3">
              <w:rPr>
                <w:rFonts w:ascii="Times New Roman" w:hAnsi="Times New Roman" w:cs="Times New Roman"/>
                <w:color w:val="000000" w:themeColor="text1"/>
              </w:rPr>
              <w:t>Kompiuterizuota darbo vieta (kompiuterinė aparatūrinė bei programinė įranga analizatorių valdymui ir tyrim</w:t>
            </w:r>
            <w:r w:rsidR="00DA5899" w:rsidRPr="000134B3">
              <w:rPr>
                <w:rFonts w:ascii="Times New Roman" w:hAnsi="Times New Roman" w:cs="Times New Roman"/>
                <w:color w:val="000000" w:themeColor="text1"/>
              </w:rPr>
              <w:t>o rezultatų</w:t>
            </w:r>
            <w:r w:rsidRPr="000134B3">
              <w:rPr>
                <w:rFonts w:ascii="Times New Roman" w:hAnsi="Times New Roman" w:cs="Times New Roman"/>
                <w:color w:val="000000" w:themeColor="text1"/>
              </w:rPr>
              <w:t xml:space="preserve"> analizei) </w:t>
            </w:r>
            <w:r w:rsidR="00543E30" w:rsidRPr="000134B3">
              <w:rPr>
                <w:rFonts w:ascii="Times New Roman" w:hAnsi="Times New Roman" w:cs="Times New Roman"/>
                <w:color w:val="000000" w:themeColor="text1"/>
              </w:rPr>
              <w:t>–</w:t>
            </w:r>
            <w:r w:rsidR="00DA5899" w:rsidRPr="000134B3">
              <w:rPr>
                <w:rFonts w:ascii="Times New Roman" w:hAnsi="Times New Roman" w:cs="Times New Roman"/>
                <w:color w:val="000000" w:themeColor="text1"/>
              </w:rPr>
              <w:t xml:space="preserve"> </w:t>
            </w:r>
            <w:r w:rsidR="00543E30" w:rsidRPr="000134B3">
              <w:rPr>
                <w:rFonts w:ascii="Times New Roman" w:hAnsi="Times New Roman" w:cs="Times New Roman"/>
                <w:color w:val="000000" w:themeColor="text1"/>
              </w:rPr>
              <w:t>1 vnt.</w:t>
            </w:r>
          </w:p>
          <w:p w14:paraId="0229B5E9" w14:textId="77777777" w:rsidR="00476CBA" w:rsidRPr="000134B3" w:rsidRDefault="00476CBA" w:rsidP="00E62FE7">
            <w:pPr>
              <w:pStyle w:val="ListParagraph"/>
              <w:numPr>
                <w:ilvl w:val="0"/>
                <w:numId w:val="1"/>
              </w:numPr>
              <w:tabs>
                <w:tab w:val="left" w:pos="34"/>
                <w:tab w:val="left" w:pos="318"/>
                <w:tab w:val="left" w:pos="952"/>
              </w:tabs>
              <w:spacing w:after="0" w:line="240" w:lineRule="auto"/>
              <w:ind w:left="318" w:hanging="284"/>
              <w:rPr>
                <w:rFonts w:ascii="Times New Roman" w:hAnsi="Times New Roman" w:cs="Times New Roman"/>
                <w:color w:val="000000" w:themeColor="text1"/>
              </w:rPr>
            </w:pPr>
            <w:r w:rsidRPr="000134B3">
              <w:rPr>
                <w:rFonts w:ascii="Times New Roman" w:hAnsi="Times New Roman" w:cs="Times New Roman"/>
                <w:color w:val="000000" w:themeColor="text1"/>
              </w:rPr>
              <w:t xml:space="preserve">Nepertraukiamo maitinimo šaltinis (-iai) analizatorių ir </w:t>
            </w:r>
            <w:r w:rsidR="00DA5899" w:rsidRPr="000134B3">
              <w:rPr>
                <w:rFonts w:ascii="Times New Roman" w:hAnsi="Times New Roman" w:cs="Times New Roman"/>
                <w:color w:val="000000" w:themeColor="text1"/>
              </w:rPr>
              <w:t xml:space="preserve">kitos Sistemą sudarančios </w:t>
            </w:r>
            <w:r w:rsidRPr="000134B3">
              <w:rPr>
                <w:rFonts w:ascii="Times New Roman" w:hAnsi="Times New Roman" w:cs="Times New Roman"/>
                <w:color w:val="000000" w:themeColor="text1"/>
              </w:rPr>
              <w:t>įrangos</w:t>
            </w:r>
            <w:r w:rsidR="000E4143" w:rsidRPr="000134B3">
              <w:rPr>
                <w:rFonts w:ascii="Times New Roman" w:hAnsi="Times New Roman" w:cs="Times New Roman"/>
                <w:color w:val="000000" w:themeColor="text1"/>
              </w:rPr>
              <w:t>, nurodytos techninės specifikacijos 1.2 punkto 1–</w:t>
            </w:r>
            <w:r w:rsidR="00543E30" w:rsidRPr="000134B3">
              <w:rPr>
                <w:rFonts w:ascii="Times New Roman" w:hAnsi="Times New Roman" w:cs="Times New Roman"/>
                <w:color w:val="000000" w:themeColor="text1"/>
              </w:rPr>
              <w:t>3</w:t>
            </w:r>
            <w:r w:rsidR="00E23669" w:rsidRPr="000134B3">
              <w:rPr>
                <w:rFonts w:ascii="Times New Roman" w:hAnsi="Times New Roman" w:cs="Times New Roman"/>
                <w:color w:val="000000" w:themeColor="text1"/>
              </w:rPr>
              <w:t xml:space="preserve"> </w:t>
            </w:r>
            <w:r w:rsidR="000E4143" w:rsidRPr="000134B3">
              <w:rPr>
                <w:rFonts w:ascii="Times New Roman" w:hAnsi="Times New Roman" w:cs="Times New Roman"/>
                <w:color w:val="000000" w:themeColor="text1"/>
              </w:rPr>
              <w:t xml:space="preserve">dalyse, </w:t>
            </w:r>
            <w:r w:rsidRPr="000134B3">
              <w:rPr>
                <w:rFonts w:ascii="Times New Roman" w:hAnsi="Times New Roman" w:cs="Times New Roman"/>
                <w:color w:val="000000" w:themeColor="text1"/>
              </w:rPr>
              <w:t>pajungimui į elektros tinklą. Nepertraukiamo maitinimo šaltiniai turi būti pajėgūs eliminuoti didelius elektros įtampos svyravimus, užtikrinti, kad nutrūkus elektros energijos tiekimui iš elektros tinklo visi pradėti tyrimų procesai būtų įvykdyti, tyrimų rezultatai išsaugoti.</w:t>
            </w:r>
          </w:p>
          <w:p w14:paraId="0229B5EA" w14:textId="77777777" w:rsidR="00476CBA" w:rsidRPr="000134B3" w:rsidRDefault="00476CBA" w:rsidP="000D1787">
            <w:pPr>
              <w:tabs>
                <w:tab w:val="left" w:pos="34"/>
                <w:tab w:val="left" w:pos="318"/>
                <w:tab w:val="left" w:pos="952"/>
              </w:tabs>
              <w:ind w:left="34"/>
              <w:rPr>
                <w:rFonts w:ascii="Times New Roman" w:hAnsi="Times New Roman" w:cs="Times New Roman"/>
                <w:b/>
                <w:i/>
                <w:color w:val="000000" w:themeColor="text1"/>
              </w:rPr>
            </w:pPr>
          </w:p>
        </w:tc>
        <w:tc>
          <w:tcPr>
            <w:tcW w:w="4591" w:type="dxa"/>
          </w:tcPr>
          <w:p w14:paraId="0229B5EB"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5F1" w14:textId="77777777" w:rsidTr="006252D9">
        <w:tc>
          <w:tcPr>
            <w:tcW w:w="821" w:type="dxa"/>
          </w:tcPr>
          <w:p w14:paraId="0229B5ED" w14:textId="77777777" w:rsidR="00476CBA" w:rsidRPr="006252D9" w:rsidRDefault="00476CBA" w:rsidP="00476CBA">
            <w:pPr>
              <w:rPr>
                <w:rFonts w:ascii="Times New Roman" w:hAnsi="Times New Roman" w:cs="Times New Roman"/>
              </w:rPr>
            </w:pPr>
            <w:r w:rsidRPr="006252D9">
              <w:rPr>
                <w:rFonts w:ascii="Times New Roman" w:hAnsi="Times New Roman" w:cs="Times New Roman"/>
              </w:rPr>
              <w:t>1.3.</w:t>
            </w:r>
          </w:p>
        </w:tc>
        <w:tc>
          <w:tcPr>
            <w:tcW w:w="2919" w:type="dxa"/>
          </w:tcPr>
          <w:p w14:paraId="0229B5EE" w14:textId="77777777" w:rsidR="00476CBA" w:rsidRPr="006252D9" w:rsidRDefault="00476CBA" w:rsidP="00315E1B">
            <w:pPr>
              <w:rPr>
                <w:rFonts w:ascii="Times New Roman" w:hAnsi="Times New Roman" w:cs="Times New Roman"/>
                <w:b/>
              </w:rPr>
            </w:pPr>
            <w:r w:rsidRPr="006252D9">
              <w:rPr>
                <w:rFonts w:ascii="Times New Roman" w:hAnsi="Times New Roman" w:cs="Times New Roman"/>
                <w:b/>
              </w:rPr>
              <w:t>Hematologinio analizatoriaus techniniai parametrai</w:t>
            </w:r>
          </w:p>
        </w:tc>
        <w:tc>
          <w:tcPr>
            <w:tcW w:w="6433" w:type="dxa"/>
          </w:tcPr>
          <w:p w14:paraId="0229B5EF" w14:textId="77777777" w:rsidR="00476CBA" w:rsidRPr="006252D9" w:rsidRDefault="00476CBA" w:rsidP="00B66FC5">
            <w:pPr>
              <w:pStyle w:val="ListParagraph"/>
              <w:tabs>
                <w:tab w:val="left" w:pos="318"/>
                <w:tab w:val="left" w:pos="952"/>
              </w:tabs>
              <w:spacing w:after="0" w:line="240" w:lineRule="auto"/>
              <w:ind w:left="311"/>
              <w:rPr>
                <w:rFonts w:ascii="Times New Roman" w:hAnsi="Times New Roman" w:cs="Times New Roman"/>
              </w:rPr>
            </w:pPr>
          </w:p>
        </w:tc>
        <w:tc>
          <w:tcPr>
            <w:tcW w:w="4591" w:type="dxa"/>
          </w:tcPr>
          <w:p w14:paraId="0229B5F0"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p>
        </w:tc>
      </w:tr>
      <w:tr w:rsidR="00476CBA" w:rsidRPr="006252D9" w14:paraId="0229B5F6" w14:textId="77777777" w:rsidTr="006252D9">
        <w:tc>
          <w:tcPr>
            <w:tcW w:w="821" w:type="dxa"/>
          </w:tcPr>
          <w:p w14:paraId="0229B5F2" w14:textId="77777777" w:rsidR="00476CBA" w:rsidRPr="006252D9" w:rsidRDefault="00476CBA" w:rsidP="006F36D7">
            <w:pPr>
              <w:pStyle w:val="Footer"/>
              <w:tabs>
                <w:tab w:val="left" w:pos="1296"/>
              </w:tabs>
              <w:contextualSpacing/>
              <w:rPr>
                <w:rFonts w:ascii="Times New Roman" w:hAnsi="Times New Roman" w:cs="Times New Roman"/>
              </w:rPr>
            </w:pPr>
            <w:r w:rsidRPr="006252D9">
              <w:rPr>
                <w:rFonts w:ascii="Times New Roman" w:hAnsi="Times New Roman" w:cs="Times New Roman"/>
              </w:rPr>
              <w:t>1.3.1.</w:t>
            </w:r>
          </w:p>
        </w:tc>
        <w:tc>
          <w:tcPr>
            <w:tcW w:w="2919" w:type="dxa"/>
          </w:tcPr>
          <w:p w14:paraId="0229B5F3" w14:textId="77777777" w:rsidR="00476CBA" w:rsidRPr="006252D9" w:rsidRDefault="00476CBA" w:rsidP="00565CCD">
            <w:pPr>
              <w:rPr>
                <w:rFonts w:ascii="Times New Roman" w:hAnsi="Times New Roman" w:cs="Times New Roman"/>
              </w:rPr>
            </w:pPr>
            <w:r w:rsidRPr="006252D9">
              <w:rPr>
                <w:rFonts w:ascii="Times New Roman" w:hAnsi="Times New Roman" w:cs="Times New Roman"/>
              </w:rPr>
              <w:t>Hematologinio analizatoriaus našumas</w:t>
            </w:r>
          </w:p>
        </w:tc>
        <w:tc>
          <w:tcPr>
            <w:tcW w:w="6433" w:type="dxa"/>
          </w:tcPr>
          <w:p w14:paraId="0229B5F4" w14:textId="77777777" w:rsidR="00476CBA" w:rsidRPr="006252D9" w:rsidRDefault="00476CBA" w:rsidP="00AD4E92">
            <w:pPr>
              <w:pStyle w:val="ListParagraph"/>
              <w:tabs>
                <w:tab w:val="left" w:pos="952"/>
              </w:tabs>
              <w:spacing w:after="0" w:line="240" w:lineRule="auto"/>
              <w:ind w:left="33"/>
              <w:rPr>
                <w:rFonts w:ascii="Times New Roman" w:hAnsi="Times New Roman" w:cs="Times New Roman"/>
              </w:rPr>
            </w:pPr>
            <w:r w:rsidRPr="006252D9">
              <w:rPr>
                <w:rFonts w:ascii="Times New Roman" w:hAnsi="Times New Roman" w:cs="Times New Roman"/>
              </w:rPr>
              <w:t xml:space="preserve">Vieno analizatoriaus našumas tiriant </w:t>
            </w:r>
            <w:r w:rsidRPr="006252D9">
              <w:rPr>
                <w:rFonts w:ascii="Times New Roman" w:eastAsia="Times New Roman" w:hAnsi="Times New Roman" w:cs="Times New Roman"/>
              </w:rPr>
              <w:t>veninį kraują su diferenciacija (CBC+DIFF) – ne mažiau kaip 100 tyrimų per valandą</w:t>
            </w:r>
          </w:p>
        </w:tc>
        <w:tc>
          <w:tcPr>
            <w:tcW w:w="4591" w:type="dxa"/>
          </w:tcPr>
          <w:p w14:paraId="0229B5F5"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01" w14:textId="77777777" w:rsidTr="006252D9">
        <w:tc>
          <w:tcPr>
            <w:tcW w:w="821" w:type="dxa"/>
          </w:tcPr>
          <w:p w14:paraId="0229B5F7" w14:textId="77777777" w:rsidR="00476CBA" w:rsidRPr="006252D9" w:rsidRDefault="00476CBA" w:rsidP="006F36D7">
            <w:pPr>
              <w:pStyle w:val="Footer"/>
              <w:tabs>
                <w:tab w:val="left" w:pos="1296"/>
              </w:tabs>
              <w:contextualSpacing/>
              <w:rPr>
                <w:rFonts w:ascii="Times New Roman" w:hAnsi="Times New Roman" w:cs="Times New Roman"/>
              </w:rPr>
            </w:pPr>
            <w:r w:rsidRPr="006252D9">
              <w:rPr>
                <w:rFonts w:ascii="Times New Roman" w:hAnsi="Times New Roman" w:cs="Times New Roman"/>
              </w:rPr>
              <w:t>1.3.2.</w:t>
            </w:r>
          </w:p>
        </w:tc>
        <w:tc>
          <w:tcPr>
            <w:tcW w:w="2919" w:type="dxa"/>
          </w:tcPr>
          <w:p w14:paraId="0229B5F8" w14:textId="77777777" w:rsidR="00476CBA" w:rsidRPr="006252D9" w:rsidRDefault="00476CBA" w:rsidP="00476CBA">
            <w:pPr>
              <w:rPr>
                <w:rFonts w:ascii="Times New Roman" w:hAnsi="Times New Roman" w:cs="Times New Roman"/>
              </w:rPr>
            </w:pPr>
            <w:r w:rsidRPr="006252D9">
              <w:rPr>
                <w:rFonts w:ascii="Times New Roman" w:hAnsi="Times New Roman" w:cs="Times New Roman"/>
              </w:rPr>
              <w:t>Tyrimo metodai</w:t>
            </w:r>
          </w:p>
        </w:tc>
        <w:tc>
          <w:tcPr>
            <w:tcW w:w="6433" w:type="dxa"/>
          </w:tcPr>
          <w:p w14:paraId="0229B5F9" w14:textId="77777777" w:rsidR="00476CBA" w:rsidRPr="006252D9" w:rsidRDefault="00476CBA" w:rsidP="00E30993">
            <w:pPr>
              <w:pStyle w:val="ListParagraph"/>
              <w:tabs>
                <w:tab w:val="left" w:pos="952"/>
              </w:tabs>
              <w:spacing w:after="0" w:line="240" w:lineRule="auto"/>
              <w:ind w:left="33"/>
              <w:rPr>
                <w:rFonts w:ascii="Times New Roman" w:hAnsi="Times New Roman" w:cs="Times New Roman"/>
              </w:rPr>
            </w:pPr>
            <w:r w:rsidRPr="006252D9">
              <w:rPr>
                <w:rFonts w:ascii="Times New Roman" w:hAnsi="Times New Roman" w:cs="Times New Roman"/>
              </w:rPr>
              <w:t>Tiriamųjų analičių matavimams taikomi ne mažiau kaip 3 tyrimo metodai iš žemiau išvardintų:</w:t>
            </w:r>
          </w:p>
          <w:p w14:paraId="0229B5FA" w14:textId="77777777" w:rsidR="00476CBA" w:rsidRPr="006252D9" w:rsidRDefault="00476CBA" w:rsidP="00E30993">
            <w:pPr>
              <w:pStyle w:val="ListParagraph"/>
              <w:tabs>
                <w:tab w:val="left" w:pos="952"/>
              </w:tabs>
              <w:spacing w:after="0" w:line="240" w:lineRule="auto"/>
              <w:ind w:left="33"/>
              <w:rPr>
                <w:rFonts w:ascii="Times New Roman" w:hAnsi="Times New Roman" w:cs="Times New Roman"/>
              </w:rPr>
            </w:pPr>
            <w:r w:rsidRPr="006252D9">
              <w:rPr>
                <w:rFonts w:ascii="Times New Roman" w:hAnsi="Times New Roman" w:cs="Times New Roman"/>
              </w:rPr>
              <w:t>1) Elektrinės varžos pokyčio matavimo metodas</w:t>
            </w:r>
          </w:p>
          <w:p w14:paraId="0229B5FB" w14:textId="77777777" w:rsidR="00476CBA" w:rsidRPr="006252D9" w:rsidRDefault="00476CBA" w:rsidP="00E30993">
            <w:pPr>
              <w:pStyle w:val="ListParagraph"/>
              <w:tabs>
                <w:tab w:val="left" w:pos="952"/>
              </w:tabs>
              <w:spacing w:after="0" w:line="240" w:lineRule="auto"/>
              <w:ind w:left="33"/>
              <w:rPr>
                <w:rFonts w:ascii="Times New Roman" w:hAnsi="Times New Roman" w:cs="Times New Roman"/>
              </w:rPr>
            </w:pPr>
            <w:r w:rsidRPr="006252D9">
              <w:rPr>
                <w:rFonts w:ascii="Times New Roman" w:hAnsi="Times New Roman" w:cs="Times New Roman"/>
              </w:rPr>
              <w:lastRenderedPageBreak/>
              <w:t>2) Šviesos sklaidos (priekinės ir šoninės) matavimo metodas (tėkmės citometrij</w:t>
            </w:r>
            <w:r w:rsidR="006E7028" w:rsidRPr="006252D9">
              <w:rPr>
                <w:rFonts w:ascii="Times New Roman" w:hAnsi="Times New Roman" w:cs="Times New Roman"/>
              </w:rPr>
              <w:t>a</w:t>
            </w:r>
            <w:r w:rsidRPr="006252D9">
              <w:rPr>
                <w:rFonts w:ascii="Times New Roman" w:hAnsi="Times New Roman" w:cs="Times New Roman"/>
              </w:rPr>
              <w:t>)</w:t>
            </w:r>
          </w:p>
          <w:p w14:paraId="0229B5FC" w14:textId="77777777" w:rsidR="00476CBA" w:rsidRPr="006252D9" w:rsidRDefault="00476CBA" w:rsidP="00E30993">
            <w:pPr>
              <w:pStyle w:val="ListParagraph"/>
              <w:tabs>
                <w:tab w:val="left" w:pos="952"/>
              </w:tabs>
              <w:spacing w:after="0" w:line="240" w:lineRule="auto"/>
              <w:ind w:left="33"/>
              <w:rPr>
                <w:rFonts w:ascii="Times New Roman" w:hAnsi="Times New Roman" w:cs="Times New Roman"/>
              </w:rPr>
            </w:pPr>
            <w:r w:rsidRPr="006252D9">
              <w:rPr>
                <w:rFonts w:ascii="Times New Roman" w:hAnsi="Times New Roman" w:cs="Times New Roman"/>
              </w:rPr>
              <w:t xml:space="preserve">3) Spektrofotometrijos metodas </w:t>
            </w:r>
          </w:p>
          <w:p w14:paraId="0229B5FD" w14:textId="77777777" w:rsidR="00476CBA" w:rsidRPr="006252D9" w:rsidRDefault="00476CBA" w:rsidP="00E30993">
            <w:pPr>
              <w:pStyle w:val="ListParagraph"/>
              <w:tabs>
                <w:tab w:val="left" w:pos="952"/>
              </w:tabs>
              <w:spacing w:after="0" w:line="240" w:lineRule="auto"/>
              <w:ind w:left="33"/>
              <w:rPr>
                <w:rFonts w:ascii="Times New Roman" w:hAnsi="Times New Roman" w:cs="Times New Roman"/>
              </w:rPr>
            </w:pPr>
            <w:r w:rsidRPr="006252D9">
              <w:rPr>
                <w:rFonts w:ascii="Times New Roman" w:hAnsi="Times New Roman" w:cs="Times New Roman"/>
              </w:rPr>
              <w:t>4) Fluorescencinio dažymo metodas</w:t>
            </w:r>
          </w:p>
          <w:p w14:paraId="0229B5FE" w14:textId="77777777" w:rsidR="00476CBA" w:rsidRPr="006252D9" w:rsidRDefault="00476CBA" w:rsidP="00E30993">
            <w:pPr>
              <w:pStyle w:val="ListParagraph"/>
              <w:tabs>
                <w:tab w:val="left" w:pos="952"/>
              </w:tabs>
              <w:spacing w:after="0" w:line="240" w:lineRule="auto"/>
              <w:ind w:left="33"/>
              <w:rPr>
                <w:rFonts w:ascii="Times New Roman" w:hAnsi="Times New Roman" w:cs="Times New Roman"/>
              </w:rPr>
            </w:pPr>
            <w:r w:rsidRPr="006252D9">
              <w:rPr>
                <w:rFonts w:ascii="Times New Roman" w:hAnsi="Times New Roman" w:cs="Times New Roman"/>
              </w:rPr>
              <w:t>5) Radijo bangų laidumo ir penkiakryptės šviesos sklaidos matavimo metodas</w:t>
            </w:r>
          </w:p>
          <w:p w14:paraId="0229B5FF" w14:textId="77777777" w:rsidR="00476CBA" w:rsidRPr="006252D9" w:rsidRDefault="00476CBA" w:rsidP="00E30993">
            <w:pPr>
              <w:pStyle w:val="ListParagraph"/>
              <w:tabs>
                <w:tab w:val="left" w:pos="952"/>
              </w:tabs>
              <w:spacing w:after="0" w:line="240" w:lineRule="auto"/>
              <w:ind w:left="33"/>
              <w:rPr>
                <w:rFonts w:ascii="Times New Roman" w:hAnsi="Times New Roman" w:cs="Times New Roman"/>
              </w:rPr>
            </w:pPr>
          </w:p>
        </w:tc>
        <w:tc>
          <w:tcPr>
            <w:tcW w:w="4591" w:type="dxa"/>
          </w:tcPr>
          <w:p w14:paraId="0229B600"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lastRenderedPageBreak/>
              <w:t>įrašo tiekėjas</w:t>
            </w:r>
          </w:p>
        </w:tc>
      </w:tr>
      <w:tr w:rsidR="00476CBA" w:rsidRPr="006252D9" w14:paraId="0229B608" w14:textId="77777777" w:rsidTr="006252D9">
        <w:tc>
          <w:tcPr>
            <w:tcW w:w="821" w:type="dxa"/>
          </w:tcPr>
          <w:p w14:paraId="0229B602" w14:textId="77777777" w:rsidR="00476CBA" w:rsidRPr="006252D9" w:rsidRDefault="00476CBA" w:rsidP="00AD4E92">
            <w:pPr>
              <w:pStyle w:val="Footer"/>
              <w:tabs>
                <w:tab w:val="left" w:pos="1296"/>
              </w:tabs>
              <w:contextualSpacing/>
              <w:rPr>
                <w:rFonts w:ascii="Times New Roman" w:hAnsi="Times New Roman" w:cs="Times New Roman"/>
              </w:rPr>
            </w:pPr>
            <w:r w:rsidRPr="006252D9">
              <w:rPr>
                <w:rFonts w:ascii="Times New Roman" w:hAnsi="Times New Roman" w:cs="Times New Roman"/>
              </w:rPr>
              <w:t>1.3.3.</w:t>
            </w:r>
          </w:p>
        </w:tc>
        <w:tc>
          <w:tcPr>
            <w:tcW w:w="2919" w:type="dxa"/>
          </w:tcPr>
          <w:p w14:paraId="0229B603" w14:textId="77777777" w:rsidR="00476CBA" w:rsidRPr="006252D9" w:rsidRDefault="00476CBA" w:rsidP="00476CBA">
            <w:pPr>
              <w:rPr>
                <w:rFonts w:ascii="Times New Roman" w:hAnsi="Times New Roman" w:cs="Times New Roman"/>
              </w:rPr>
            </w:pPr>
            <w:r w:rsidRPr="006252D9">
              <w:rPr>
                <w:rFonts w:ascii="Times New Roman" w:hAnsi="Times New Roman" w:cs="Times New Roman"/>
              </w:rPr>
              <w:t>Tiriami ėminiai</w:t>
            </w:r>
          </w:p>
        </w:tc>
        <w:tc>
          <w:tcPr>
            <w:tcW w:w="6433" w:type="dxa"/>
          </w:tcPr>
          <w:p w14:paraId="0229B604" w14:textId="77777777" w:rsidR="00543E30" w:rsidRDefault="00543E30" w:rsidP="00543E30">
            <w:pPr>
              <w:jc w:val="both"/>
              <w:rPr>
                <w:rFonts w:ascii="Times New Roman" w:hAnsi="Times New Roman" w:cs="Times New Roman"/>
              </w:rPr>
            </w:pPr>
            <w:r>
              <w:rPr>
                <w:rFonts w:ascii="Times New Roman" w:hAnsi="Times New Roman" w:cs="Times New Roman"/>
              </w:rPr>
              <w:t>V</w:t>
            </w:r>
            <w:r w:rsidR="00476CBA" w:rsidRPr="00543E30">
              <w:rPr>
                <w:rFonts w:ascii="Times New Roman" w:hAnsi="Times New Roman" w:cs="Times New Roman"/>
              </w:rPr>
              <w:t>enin</w:t>
            </w:r>
            <w:r>
              <w:rPr>
                <w:rFonts w:ascii="Times New Roman" w:hAnsi="Times New Roman" w:cs="Times New Roman"/>
              </w:rPr>
              <w:t>is</w:t>
            </w:r>
            <w:r w:rsidR="00476CBA" w:rsidRPr="00543E30">
              <w:rPr>
                <w:rFonts w:ascii="Times New Roman" w:hAnsi="Times New Roman" w:cs="Times New Roman"/>
              </w:rPr>
              <w:t xml:space="preserve"> krauj</w:t>
            </w:r>
            <w:r>
              <w:rPr>
                <w:rFonts w:ascii="Times New Roman" w:hAnsi="Times New Roman" w:cs="Times New Roman"/>
              </w:rPr>
              <w:t>as</w:t>
            </w:r>
          </w:p>
          <w:p w14:paraId="0229B605" w14:textId="77777777" w:rsidR="00476CBA" w:rsidRPr="00543E30" w:rsidRDefault="00543E30" w:rsidP="00543E30">
            <w:pPr>
              <w:jc w:val="both"/>
              <w:rPr>
                <w:rFonts w:ascii="Times New Roman" w:hAnsi="Times New Roman" w:cs="Times New Roman"/>
              </w:rPr>
            </w:pPr>
            <w:r>
              <w:rPr>
                <w:rFonts w:ascii="Times New Roman" w:hAnsi="Times New Roman" w:cs="Times New Roman"/>
              </w:rPr>
              <w:t>K</w:t>
            </w:r>
            <w:r w:rsidR="00476CBA" w:rsidRPr="00543E30">
              <w:rPr>
                <w:rFonts w:ascii="Times New Roman" w:hAnsi="Times New Roman" w:cs="Times New Roman"/>
              </w:rPr>
              <w:t>apiliarin</w:t>
            </w:r>
            <w:r>
              <w:rPr>
                <w:rFonts w:ascii="Times New Roman" w:hAnsi="Times New Roman" w:cs="Times New Roman"/>
              </w:rPr>
              <w:t>is</w:t>
            </w:r>
            <w:r w:rsidR="00476CBA" w:rsidRPr="00543E30">
              <w:rPr>
                <w:rFonts w:ascii="Times New Roman" w:hAnsi="Times New Roman" w:cs="Times New Roman"/>
              </w:rPr>
              <w:t xml:space="preserve"> krauj</w:t>
            </w:r>
            <w:r>
              <w:rPr>
                <w:rFonts w:ascii="Times New Roman" w:hAnsi="Times New Roman" w:cs="Times New Roman"/>
              </w:rPr>
              <w:t>as</w:t>
            </w:r>
          </w:p>
          <w:p w14:paraId="0229B606" w14:textId="77777777" w:rsidR="00476CBA" w:rsidRPr="00543E30" w:rsidRDefault="00476CBA" w:rsidP="00543E30">
            <w:pPr>
              <w:jc w:val="both"/>
              <w:rPr>
                <w:rFonts w:ascii="Times New Roman" w:hAnsi="Times New Roman" w:cs="Times New Roman"/>
              </w:rPr>
            </w:pPr>
          </w:p>
        </w:tc>
        <w:tc>
          <w:tcPr>
            <w:tcW w:w="4591" w:type="dxa"/>
          </w:tcPr>
          <w:p w14:paraId="0229B607"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0E" w14:textId="77777777" w:rsidTr="006252D9">
        <w:tc>
          <w:tcPr>
            <w:tcW w:w="821" w:type="dxa"/>
          </w:tcPr>
          <w:p w14:paraId="0229B609" w14:textId="77777777" w:rsidR="00476CBA" w:rsidRPr="006252D9" w:rsidRDefault="00476CBA" w:rsidP="00D02102">
            <w:pPr>
              <w:pStyle w:val="Footer"/>
              <w:tabs>
                <w:tab w:val="left" w:pos="1296"/>
              </w:tabs>
              <w:contextualSpacing/>
              <w:rPr>
                <w:rFonts w:ascii="Times New Roman" w:hAnsi="Times New Roman" w:cs="Times New Roman"/>
              </w:rPr>
            </w:pPr>
            <w:r w:rsidRPr="006252D9">
              <w:rPr>
                <w:rFonts w:ascii="Times New Roman" w:hAnsi="Times New Roman" w:cs="Times New Roman"/>
              </w:rPr>
              <w:t>1.3.</w:t>
            </w:r>
            <w:r w:rsidR="00D02102" w:rsidRPr="006252D9">
              <w:rPr>
                <w:rFonts w:ascii="Times New Roman" w:hAnsi="Times New Roman" w:cs="Times New Roman"/>
              </w:rPr>
              <w:t>4</w:t>
            </w:r>
            <w:r w:rsidRPr="006252D9">
              <w:rPr>
                <w:rFonts w:ascii="Times New Roman" w:hAnsi="Times New Roman" w:cs="Times New Roman"/>
              </w:rPr>
              <w:t>.</w:t>
            </w:r>
          </w:p>
        </w:tc>
        <w:tc>
          <w:tcPr>
            <w:tcW w:w="2919" w:type="dxa"/>
          </w:tcPr>
          <w:p w14:paraId="0229B60A" w14:textId="77777777" w:rsidR="00476CBA" w:rsidRPr="006252D9" w:rsidRDefault="00476CBA" w:rsidP="00476CBA">
            <w:pPr>
              <w:rPr>
                <w:rFonts w:ascii="Times New Roman" w:hAnsi="Times New Roman" w:cs="Times New Roman"/>
              </w:rPr>
            </w:pPr>
            <w:r w:rsidRPr="006252D9">
              <w:rPr>
                <w:rFonts w:ascii="Times New Roman" w:hAnsi="Times New Roman" w:cs="Times New Roman"/>
              </w:rPr>
              <w:t>Įsiurbiamo ėminio kiekis</w:t>
            </w:r>
          </w:p>
        </w:tc>
        <w:tc>
          <w:tcPr>
            <w:tcW w:w="6433" w:type="dxa"/>
          </w:tcPr>
          <w:p w14:paraId="0229B60B" w14:textId="77777777" w:rsidR="00476CBA" w:rsidRPr="006252D9" w:rsidRDefault="00476CBA" w:rsidP="008522B6">
            <w:pPr>
              <w:pStyle w:val="ListParagraph"/>
              <w:tabs>
                <w:tab w:val="left" w:pos="952"/>
              </w:tabs>
              <w:spacing w:after="0" w:line="240" w:lineRule="auto"/>
              <w:ind w:left="33"/>
              <w:rPr>
                <w:rFonts w:ascii="Times New Roman" w:hAnsi="Times New Roman" w:cs="Times New Roman"/>
              </w:rPr>
            </w:pPr>
            <w:r w:rsidRPr="006252D9">
              <w:rPr>
                <w:rFonts w:ascii="Times New Roman" w:hAnsi="Times New Roman" w:cs="Times New Roman"/>
              </w:rPr>
              <w:t>Veninio kraujo, kapiliarinio kraujo automatizuotam tyrimui atlikti reikalingas (įsiurbiamas) ėminio kiekis ne didesnis kaip 200 µl.</w:t>
            </w:r>
          </w:p>
          <w:p w14:paraId="0229B60C" w14:textId="77777777" w:rsidR="00476CBA" w:rsidRPr="006252D9" w:rsidRDefault="00476CBA" w:rsidP="008522B6">
            <w:pPr>
              <w:pStyle w:val="ListParagraph"/>
              <w:tabs>
                <w:tab w:val="left" w:pos="952"/>
              </w:tabs>
              <w:spacing w:after="0" w:line="240" w:lineRule="auto"/>
              <w:ind w:left="33"/>
              <w:rPr>
                <w:rFonts w:ascii="Times New Roman" w:hAnsi="Times New Roman" w:cs="Times New Roman"/>
              </w:rPr>
            </w:pPr>
          </w:p>
        </w:tc>
        <w:tc>
          <w:tcPr>
            <w:tcW w:w="4591" w:type="dxa"/>
          </w:tcPr>
          <w:p w14:paraId="0229B60D"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23" w14:textId="77777777" w:rsidTr="006252D9">
        <w:tc>
          <w:tcPr>
            <w:tcW w:w="821" w:type="dxa"/>
          </w:tcPr>
          <w:p w14:paraId="0229B60F" w14:textId="77777777" w:rsidR="00476CBA" w:rsidRPr="006252D9" w:rsidRDefault="00476CBA" w:rsidP="00543E30">
            <w:pPr>
              <w:pStyle w:val="Footer"/>
              <w:tabs>
                <w:tab w:val="left" w:pos="1296"/>
              </w:tabs>
              <w:contextualSpacing/>
              <w:rPr>
                <w:rFonts w:ascii="Times New Roman" w:hAnsi="Times New Roman" w:cs="Times New Roman"/>
              </w:rPr>
            </w:pPr>
            <w:r w:rsidRPr="006252D9">
              <w:rPr>
                <w:rFonts w:ascii="Times New Roman" w:hAnsi="Times New Roman" w:cs="Times New Roman"/>
              </w:rPr>
              <w:t>1.3.</w:t>
            </w:r>
            <w:r w:rsidR="00543E30">
              <w:rPr>
                <w:rFonts w:ascii="Times New Roman" w:hAnsi="Times New Roman" w:cs="Times New Roman"/>
              </w:rPr>
              <w:t>5</w:t>
            </w:r>
            <w:r w:rsidRPr="006252D9">
              <w:rPr>
                <w:rFonts w:ascii="Times New Roman" w:hAnsi="Times New Roman" w:cs="Times New Roman"/>
              </w:rPr>
              <w:t>.</w:t>
            </w:r>
          </w:p>
        </w:tc>
        <w:tc>
          <w:tcPr>
            <w:tcW w:w="2919" w:type="dxa"/>
          </w:tcPr>
          <w:p w14:paraId="0229B610" w14:textId="77777777" w:rsidR="00476CBA" w:rsidRPr="006252D9" w:rsidRDefault="00543E30" w:rsidP="00B92C51">
            <w:pPr>
              <w:rPr>
                <w:rFonts w:ascii="Times New Roman" w:hAnsi="Times New Roman" w:cs="Times New Roman"/>
              </w:rPr>
            </w:pPr>
            <w:r>
              <w:rPr>
                <w:rFonts w:ascii="Times New Roman" w:hAnsi="Times New Roman" w:cs="Times New Roman"/>
              </w:rPr>
              <w:t>M</w:t>
            </w:r>
            <w:r w:rsidR="00476CBA" w:rsidRPr="006252D9">
              <w:rPr>
                <w:rFonts w:ascii="Times New Roman" w:hAnsi="Times New Roman" w:cs="Times New Roman"/>
              </w:rPr>
              <w:t xml:space="preserve">atuojami parametrai </w:t>
            </w:r>
          </w:p>
        </w:tc>
        <w:tc>
          <w:tcPr>
            <w:tcW w:w="6433" w:type="dxa"/>
          </w:tcPr>
          <w:p w14:paraId="0229B611"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 xml:space="preserve">WBC, </w:t>
            </w:r>
          </w:p>
          <w:p w14:paraId="0229B612"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RBC,</w:t>
            </w:r>
          </w:p>
          <w:p w14:paraId="0229B613"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HGB,</w:t>
            </w:r>
          </w:p>
          <w:p w14:paraId="0229B614"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HCT,</w:t>
            </w:r>
          </w:p>
          <w:p w14:paraId="0229B615"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 xml:space="preserve">MCV, </w:t>
            </w:r>
          </w:p>
          <w:p w14:paraId="0229B616" w14:textId="77777777" w:rsidR="00C14535"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 xml:space="preserve">MCH, </w:t>
            </w:r>
          </w:p>
          <w:p w14:paraId="0229B617"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 xml:space="preserve">MCHC, </w:t>
            </w:r>
          </w:p>
          <w:p w14:paraId="0229B618" w14:textId="77777777" w:rsidR="00710F7F"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RDW-SD,</w:t>
            </w:r>
          </w:p>
          <w:p w14:paraId="0229B619"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 xml:space="preserve">PLT, </w:t>
            </w:r>
          </w:p>
          <w:p w14:paraId="0229B61A"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MPV,</w:t>
            </w:r>
          </w:p>
          <w:p w14:paraId="0229B61B"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neutrofilai (#, %),</w:t>
            </w:r>
          </w:p>
          <w:p w14:paraId="0229B61C"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limfocitai (#, %),</w:t>
            </w:r>
          </w:p>
          <w:p w14:paraId="0229B61D"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monocitai (#, %),</w:t>
            </w:r>
          </w:p>
          <w:p w14:paraId="0229B61E"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eozinofilai (#, %),</w:t>
            </w:r>
          </w:p>
          <w:p w14:paraId="0229B61F" w14:textId="77777777" w:rsidR="00054800"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bazofilai (#, %),</w:t>
            </w:r>
          </w:p>
          <w:p w14:paraId="0229B620" w14:textId="77777777" w:rsidR="00476CBA" w:rsidRPr="00710F7F"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710F7F">
              <w:rPr>
                <w:rFonts w:ascii="Times New Roman" w:hAnsi="Times New Roman" w:cs="Times New Roman"/>
              </w:rPr>
              <w:t>branduolėti eritrocitai (nRBC) (#, %).</w:t>
            </w:r>
          </w:p>
          <w:p w14:paraId="0229B621" w14:textId="77777777" w:rsidR="00A91766" w:rsidRPr="00710F7F" w:rsidRDefault="00A91766" w:rsidP="00543E30">
            <w:pPr>
              <w:rPr>
                <w:rFonts w:ascii="Times New Roman" w:hAnsi="Times New Roman" w:cs="Times New Roman"/>
              </w:rPr>
            </w:pPr>
          </w:p>
        </w:tc>
        <w:tc>
          <w:tcPr>
            <w:tcW w:w="4591" w:type="dxa"/>
          </w:tcPr>
          <w:p w14:paraId="0229B622"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37" w14:textId="77777777" w:rsidTr="006252D9">
        <w:tc>
          <w:tcPr>
            <w:tcW w:w="821" w:type="dxa"/>
          </w:tcPr>
          <w:p w14:paraId="0229B624" w14:textId="77777777" w:rsidR="00476CBA" w:rsidRPr="006252D9" w:rsidRDefault="00476CBA" w:rsidP="00011A70">
            <w:pPr>
              <w:pStyle w:val="Footer"/>
              <w:tabs>
                <w:tab w:val="left" w:pos="1296"/>
              </w:tabs>
              <w:contextualSpacing/>
              <w:rPr>
                <w:rFonts w:ascii="Times New Roman" w:hAnsi="Times New Roman" w:cs="Times New Roman"/>
              </w:rPr>
            </w:pPr>
            <w:r w:rsidRPr="006252D9">
              <w:rPr>
                <w:rFonts w:ascii="Times New Roman" w:hAnsi="Times New Roman" w:cs="Times New Roman"/>
              </w:rPr>
              <w:t>1.3.</w:t>
            </w:r>
            <w:r w:rsidR="00011A70">
              <w:rPr>
                <w:rFonts w:ascii="Times New Roman" w:hAnsi="Times New Roman" w:cs="Times New Roman"/>
              </w:rPr>
              <w:t>6</w:t>
            </w:r>
            <w:r w:rsidRPr="006252D9">
              <w:rPr>
                <w:rFonts w:ascii="Times New Roman" w:hAnsi="Times New Roman" w:cs="Times New Roman"/>
              </w:rPr>
              <w:t>.</w:t>
            </w:r>
          </w:p>
        </w:tc>
        <w:tc>
          <w:tcPr>
            <w:tcW w:w="2919" w:type="dxa"/>
          </w:tcPr>
          <w:p w14:paraId="0229B625" w14:textId="77777777" w:rsidR="00476CBA" w:rsidRPr="006252D9" w:rsidRDefault="00476CBA" w:rsidP="00B92C51">
            <w:pPr>
              <w:rPr>
                <w:rFonts w:ascii="Times New Roman" w:hAnsi="Times New Roman" w:cs="Times New Roman"/>
              </w:rPr>
            </w:pPr>
            <w:r w:rsidRPr="006252D9">
              <w:rPr>
                <w:rFonts w:ascii="Times New Roman" w:hAnsi="Times New Roman" w:cs="Times New Roman"/>
              </w:rPr>
              <w:t xml:space="preserve">Įspėjamieji pranešimai </w:t>
            </w:r>
          </w:p>
        </w:tc>
        <w:tc>
          <w:tcPr>
            <w:tcW w:w="6433" w:type="dxa"/>
          </w:tcPr>
          <w:p w14:paraId="0229B626" w14:textId="77777777" w:rsidR="00524241" w:rsidRPr="006252D9" w:rsidRDefault="00524241"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Blastai,</w:t>
            </w:r>
          </w:p>
          <w:p w14:paraId="0229B627" w14:textId="77777777" w:rsidR="00524241" w:rsidRPr="006252D9" w:rsidRDefault="00524241"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Variantiniai (reakciniai) limfocitai,</w:t>
            </w:r>
          </w:p>
          <w:p w14:paraId="0229B628" w14:textId="77777777" w:rsidR="001C7E4E" w:rsidRPr="006252D9" w:rsidRDefault="00AE7EBE"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N</w:t>
            </w:r>
            <w:r w:rsidR="00476CBA" w:rsidRPr="006252D9">
              <w:rPr>
                <w:rFonts w:ascii="Times New Roman" w:hAnsi="Times New Roman" w:cs="Times New Roman"/>
              </w:rPr>
              <w:t>ebrandūs granulocitai,</w:t>
            </w:r>
          </w:p>
          <w:p w14:paraId="0229B629" w14:textId="77777777" w:rsidR="001C7E4E" w:rsidRPr="006252D9" w:rsidRDefault="001C7E4E"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Leukogramos p</w:t>
            </w:r>
            <w:r w:rsidR="00476CBA" w:rsidRPr="006252D9">
              <w:rPr>
                <w:rFonts w:ascii="Times New Roman" w:hAnsi="Times New Roman" w:cs="Times New Roman"/>
              </w:rPr>
              <w:t>oslinkis į kairę,</w:t>
            </w:r>
          </w:p>
          <w:p w14:paraId="0229B62A" w14:textId="77777777" w:rsidR="00C4756C" w:rsidRPr="006252D9"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Poikilocitozė,</w:t>
            </w:r>
          </w:p>
          <w:p w14:paraId="0229B62B" w14:textId="77777777" w:rsidR="00C4756C" w:rsidRPr="006252D9"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Anizocitozė,</w:t>
            </w:r>
          </w:p>
          <w:p w14:paraId="0229B62C" w14:textId="77777777" w:rsidR="00C4756C" w:rsidRPr="006252D9"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Hiperchromija,</w:t>
            </w:r>
          </w:p>
          <w:p w14:paraId="0229B62D" w14:textId="77777777" w:rsidR="00C4756C" w:rsidRPr="006252D9"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Hipochropija,</w:t>
            </w:r>
          </w:p>
          <w:p w14:paraId="0229B62E" w14:textId="77777777" w:rsidR="00C4756C" w:rsidRPr="006252D9"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lastRenderedPageBreak/>
              <w:t>Mikrocitai,</w:t>
            </w:r>
          </w:p>
          <w:p w14:paraId="0229B62F" w14:textId="77777777" w:rsidR="00C4756C" w:rsidRPr="006252D9"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 xml:space="preserve">Makrocitai, </w:t>
            </w:r>
          </w:p>
          <w:p w14:paraId="0229B630" w14:textId="77777777" w:rsidR="00C4756C" w:rsidRPr="006252D9"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 xml:space="preserve">Šistocitai, </w:t>
            </w:r>
          </w:p>
          <w:p w14:paraId="0229B631" w14:textId="77777777" w:rsidR="00C4756C" w:rsidRPr="006252D9"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 xml:space="preserve">Ląstelių fragmentai, </w:t>
            </w:r>
          </w:p>
          <w:p w14:paraId="0229B632" w14:textId="77777777" w:rsidR="00C4756C" w:rsidRPr="006252D9"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Branduolėti eritrocitai,</w:t>
            </w:r>
          </w:p>
          <w:p w14:paraId="0229B633" w14:textId="77777777" w:rsidR="00476CBA" w:rsidRPr="006252D9" w:rsidRDefault="00AE7EBE" w:rsidP="00E62FE7">
            <w:pPr>
              <w:pStyle w:val="ListParagraph"/>
              <w:numPr>
                <w:ilvl w:val="0"/>
                <w:numId w:val="16"/>
              </w:numPr>
              <w:tabs>
                <w:tab w:val="left" w:pos="952"/>
              </w:tabs>
              <w:spacing w:after="0" w:line="240" w:lineRule="auto"/>
              <w:rPr>
                <w:rFonts w:ascii="Times New Roman" w:hAnsi="Times New Roman" w:cs="Times New Roman"/>
              </w:rPr>
            </w:pPr>
            <w:r w:rsidRPr="006252D9">
              <w:rPr>
                <w:rFonts w:ascii="Times New Roman" w:hAnsi="Times New Roman" w:cs="Times New Roman"/>
              </w:rPr>
              <w:t>T</w:t>
            </w:r>
            <w:r w:rsidR="00476CBA" w:rsidRPr="006252D9">
              <w:rPr>
                <w:rFonts w:ascii="Times New Roman" w:hAnsi="Times New Roman" w:cs="Times New Roman"/>
              </w:rPr>
              <w:t>rombocitų sankaupos</w:t>
            </w:r>
            <w:r w:rsidR="001C7E4E" w:rsidRPr="006252D9">
              <w:rPr>
                <w:rFonts w:ascii="Times New Roman" w:hAnsi="Times New Roman" w:cs="Times New Roman"/>
              </w:rPr>
              <w:t>.</w:t>
            </w:r>
          </w:p>
          <w:p w14:paraId="0229B634" w14:textId="77777777" w:rsidR="00476CBA" w:rsidRPr="006252D9" w:rsidRDefault="001C7E4E" w:rsidP="0008050C">
            <w:pPr>
              <w:pStyle w:val="ListParagraph"/>
              <w:tabs>
                <w:tab w:val="left" w:pos="952"/>
              </w:tabs>
              <w:spacing w:after="0" w:line="240" w:lineRule="auto"/>
              <w:ind w:left="33"/>
              <w:rPr>
                <w:rFonts w:ascii="Times New Roman" w:hAnsi="Times New Roman" w:cs="Times New Roman"/>
              </w:rPr>
            </w:pPr>
            <w:r w:rsidRPr="006252D9">
              <w:rPr>
                <w:rFonts w:ascii="Times New Roman" w:hAnsi="Times New Roman" w:cs="Times New Roman"/>
              </w:rPr>
              <w:t>(</w:t>
            </w:r>
            <w:r w:rsidR="00476CBA" w:rsidRPr="006252D9">
              <w:rPr>
                <w:rFonts w:ascii="Times New Roman" w:hAnsi="Times New Roman" w:cs="Times New Roman"/>
              </w:rPr>
              <w:t>arba lygiaverčiai įspėjamieji pranešimai (flags)</w:t>
            </w:r>
            <w:r w:rsidRPr="006252D9">
              <w:rPr>
                <w:rFonts w:ascii="Times New Roman" w:hAnsi="Times New Roman" w:cs="Times New Roman"/>
              </w:rPr>
              <w:t>)</w:t>
            </w:r>
            <w:r w:rsidR="00476CBA" w:rsidRPr="006252D9">
              <w:rPr>
                <w:rFonts w:ascii="Times New Roman" w:hAnsi="Times New Roman" w:cs="Times New Roman"/>
              </w:rPr>
              <w:t>.</w:t>
            </w:r>
          </w:p>
          <w:p w14:paraId="0229B635" w14:textId="77777777" w:rsidR="006D0709" w:rsidRPr="006252D9" w:rsidRDefault="006D0709" w:rsidP="0008050C">
            <w:pPr>
              <w:pStyle w:val="ListParagraph"/>
              <w:tabs>
                <w:tab w:val="left" w:pos="952"/>
              </w:tabs>
              <w:spacing w:after="0" w:line="240" w:lineRule="auto"/>
              <w:ind w:left="33"/>
              <w:rPr>
                <w:rFonts w:ascii="Times New Roman" w:hAnsi="Times New Roman" w:cs="Times New Roman"/>
              </w:rPr>
            </w:pPr>
          </w:p>
        </w:tc>
        <w:tc>
          <w:tcPr>
            <w:tcW w:w="4591" w:type="dxa"/>
          </w:tcPr>
          <w:p w14:paraId="0229B636"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lastRenderedPageBreak/>
              <w:t>įrašo tiekėjas</w:t>
            </w:r>
          </w:p>
        </w:tc>
      </w:tr>
      <w:tr w:rsidR="00476CBA" w:rsidRPr="006252D9" w14:paraId="0229B640" w14:textId="77777777" w:rsidTr="006252D9">
        <w:tc>
          <w:tcPr>
            <w:tcW w:w="821" w:type="dxa"/>
          </w:tcPr>
          <w:p w14:paraId="0229B638" w14:textId="77777777" w:rsidR="00476CBA" w:rsidRPr="006252D9" w:rsidRDefault="00476CBA" w:rsidP="00011A70">
            <w:pPr>
              <w:rPr>
                <w:rFonts w:ascii="Times New Roman" w:hAnsi="Times New Roman" w:cs="Times New Roman"/>
              </w:rPr>
            </w:pPr>
            <w:r w:rsidRPr="006252D9">
              <w:rPr>
                <w:rFonts w:ascii="Times New Roman" w:hAnsi="Times New Roman" w:cs="Times New Roman"/>
              </w:rPr>
              <w:t>1.3.</w:t>
            </w:r>
            <w:r w:rsidR="00011A70">
              <w:rPr>
                <w:rFonts w:ascii="Times New Roman" w:hAnsi="Times New Roman" w:cs="Times New Roman"/>
              </w:rPr>
              <w:t>7</w:t>
            </w:r>
            <w:r w:rsidRPr="006252D9">
              <w:rPr>
                <w:rFonts w:ascii="Times New Roman" w:hAnsi="Times New Roman" w:cs="Times New Roman"/>
              </w:rPr>
              <w:t>.</w:t>
            </w:r>
          </w:p>
        </w:tc>
        <w:tc>
          <w:tcPr>
            <w:tcW w:w="2919" w:type="dxa"/>
          </w:tcPr>
          <w:p w14:paraId="0229B639" w14:textId="77777777" w:rsidR="00476CBA" w:rsidRPr="006252D9" w:rsidRDefault="00476CBA" w:rsidP="009538E8">
            <w:pPr>
              <w:rPr>
                <w:rFonts w:ascii="Times New Roman" w:hAnsi="Times New Roman" w:cs="Times New Roman"/>
              </w:rPr>
            </w:pPr>
            <w:r w:rsidRPr="006252D9">
              <w:rPr>
                <w:rFonts w:ascii="Times New Roman" w:hAnsi="Times New Roman" w:cs="Times New Roman"/>
              </w:rPr>
              <w:t xml:space="preserve">Kraujo mėginiuose matuojamų parametrų ribos </w:t>
            </w:r>
            <w:r w:rsidR="001C7E4E" w:rsidRPr="006252D9">
              <w:rPr>
                <w:rFonts w:ascii="Times New Roman" w:hAnsi="Times New Roman" w:cs="Times New Roman"/>
              </w:rPr>
              <w:t>(</w:t>
            </w:r>
            <w:r w:rsidRPr="006252D9">
              <w:rPr>
                <w:rFonts w:ascii="Times New Roman" w:hAnsi="Times New Roman" w:cs="Times New Roman"/>
              </w:rPr>
              <w:t>ne</w:t>
            </w:r>
            <w:r w:rsidR="001C7E4E" w:rsidRPr="006252D9">
              <w:rPr>
                <w:rFonts w:ascii="Times New Roman" w:hAnsi="Times New Roman" w:cs="Times New Roman"/>
              </w:rPr>
              <w:t xml:space="preserve"> </w:t>
            </w:r>
            <w:r w:rsidRPr="006252D9">
              <w:rPr>
                <w:rFonts w:ascii="Times New Roman" w:hAnsi="Times New Roman" w:cs="Times New Roman"/>
              </w:rPr>
              <w:t xml:space="preserve">siauresnės </w:t>
            </w:r>
            <w:r w:rsidR="001C7E4E" w:rsidRPr="006252D9">
              <w:rPr>
                <w:rFonts w:ascii="Times New Roman" w:hAnsi="Times New Roman" w:cs="Times New Roman"/>
              </w:rPr>
              <w:t>nei nurodytos)</w:t>
            </w:r>
          </w:p>
        </w:tc>
        <w:tc>
          <w:tcPr>
            <w:tcW w:w="6433" w:type="dxa"/>
          </w:tcPr>
          <w:p w14:paraId="0229B63A" w14:textId="77777777" w:rsidR="00C14535" w:rsidRPr="00D740E1" w:rsidRDefault="00C14535" w:rsidP="000D41E2">
            <w:pPr>
              <w:jc w:val="both"/>
              <w:rPr>
                <w:rFonts w:ascii="Times New Roman" w:hAnsi="Times New Roman" w:cs="Times New Roman"/>
              </w:rPr>
            </w:pPr>
            <w:r w:rsidRPr="006252D9">
              <w:rPr>
                <w:rFonts w:ascii="Times New Roman" w:hAnsi="Times New Roman" w:cs="Times New Roman"/>
                <w:lang w:val="en-US"/>
              </w:rPr>
              <w:t xml:space="preserve">1. </w:t>
            </w:r>
            <w:r w:rsidR="00476CBA" w:rsidRPr="00D740E1">
              <w:rPr>
                <w:rFonts w:ascii="Times New Roman" w:hAnsi="Times New Roman" w:cs="Times New Roman"/>
                <w:lang w:val="en-US"/>
              </w:rPr>
              <w:t>RBC</w:t>
            </w:r>
            <w:r w:rsidR="001C7E4E" w:rsidRPr="00D740E1">
              <w:rPr>
                <w:rFonts w:ascii="Times New Roman" w:hAnsi="Times New Roman" w:cs="Times New Roman"/>
                <w:lang w:val="en-US"/>
              </w:rPr>
              <w:t>:</w:t>
            </w:r>
            <w:r w:rsidR="00476CBA" w:rsidRPr="00D740E1">
              <w:rPr>
                <w:rFonts w:ascii="Times New Roman" w:hAnsi="Times New Roman" w:cs="Times New Roman"/>
                <w:lang w:val="en-US"/>
              </w:rPr>
              <w:t xml:space="preserve"> 0,01–8,</w:t>
            </w:r>
            <w:r w:rsidR="000C3C94">
              <w:rPr>
                <w:rFonts w:ascii="Times New Roman" w:hAnsi="Times New Roman" w:cs="Times New Roman"/>
                <w:lang w:val="en-US"/>
              </w:rPr>
              <w:t>5</w:t>
            </w:r>
            <w:r w:rsidR="00476CBA" w:rsidRPr="00D740E1">
              <w:rPr>
                <w:rFonts w:ascii="Times New Roman" w:hAnsi="Times New Roman" w:cs="Times New Roman"/>
                <w:lang w:val="en-US"/>
              </w:rPr>
              <w:t xml:space="preserve"> </w:t>
            </w:r>
            <w:r w:rsidR="00476CBA" w:rsidRPr="00D740E1">
              <w:rPr>
                <w:rFonts w:ascii="Times New Roman" w:hAnsi="Times New Roman" w:cs="Times New Roman"/>
              </w:rPr>
              <w:t>×</w:t>
            </w:r>
            <w:r w:rsidR="00476CBA" w:rsidRPr="00D740E1">
              <w:rPr>
                <w:rFonts w:ascii="Times New Roman" w:hAnsi="Times New Roman" w:cs="Times New Roman"/>
                <w:lang w:val="en-US"/>
              </w:rPr>
              <w:t>10</w:t>
            </w:r>
            <w:r w:rsidR="00476CBA" w:rsidRPr="00D740E1">
              <w:rPr>
                <w:rFonts w:ascii="Times New Roman" w:hAnsi="Times New Roman" w:cs="Times New Roman"/>
                <w:vertAlign w:val="superscript"/>
                <w:lang w:val="en-US"/>
              </w:rPr>
              <w:t>12</w:t>
            </w:r>
            <w:r w:rsidR="00476CBA" w:rsidRPr="00D740E1">
              <w:rPr>
                <w:rFonts w:ascii="Times New Roman" w:hAnsi="Times New Roman" w:cs="Times New Roman"/>
                <w:lang w:val="en-US"/>
              </w:rPr>
              <w:t>/l</w:t>
            </w:r>
            <w:r w:rsidR="00476CBA" w:rsidRPr="00D740E1">
              <w:rPr>
                <w:rFonts w:ascii="Times New Roman" w:hAnsi="Times New Roman" w:cs="Times New Roman"/>
              </w:rPr>
              <w:t>;</w:t>
            </w:r>
          </w:p>
          <w:p w14:paraId="0229B63B" w14:textId="77777777" w:rsidR="00476CBA" w:rsidRPr="00D740E1" w:rsidRDefault="00C14535" w:rsidP="000D41E2">
            <w:pPr>
              <w:jc w:val="both"/>
              <w:rPr>
                <w:rFonts w:ascii="Times New Roman" w:hAnsi="Times New Roman" w:cs="Times New Roman"/>
              </w:rPr>
            </w:pPr>
            <w:r w:rsidRPr="00D740E1">
              <w:rPr>
                <w:rFonts w:ascii="Times New Roman" w:hAnsi="Times New Roman" w:cs="Times New Roman"/>
              </w:rPr>
              <w:t xml:space="preserve">2. </w:t>
            </w:r>
            <w:r w:rsidR="00476CBA" w:rsidRPr="00D740E1">
              <w:rPr>
                <w:rFonts w:ascii="Times New Roman" w:hAnsi="Times New Roman" w:cs="Times New Roman"/>
              </w:rPr>
              <w:t>HGB</w:t>
            </w:r>
            <w:r w:rsidR="001C7E4E" w:rsidRPr="00D740E1">
              <w:rPr>
                <w:rFonts w:ascii="Times New Roman" w:hAnsi="Times New Roman" w:cs="Times New Roman"/>
              </w:rPr>
              <w:t>:</w:t>
            </w:r>
            <w:r w:rsidR="00476CBA" w:rsidRPr="00D740E1">
              <w:rPr>
                <w:rFonts w:ascii="Times New Roman" w:hAnsi="Times New Roman" w:cs="Times New Roman"/>
              </w:rPr>
              <w:t xml:space="preserve"> 1–2</w:t>
            </w:r>
            <w:r w:rsidR="000C3C94">
              <w:rPr>
                <w:rFonts w:ascii="Times New Roman" w:hAnsi="Times New Roman" w:cs="Times New Roman"/>
              </w:rPr>
              <w:t>55</w:t>
            </w:r>
            <w:r w:rsidR="00476CBA" w:rsidRPr="00D740E1">
              <w:rPr>
                <w:rFonts w:ascii="Times New Roman" w:hAnsi="Times New Roman" w:cs="Times New Roman"/>
              </w:rPr>
              <w:t xml:space="preserve"> g/l;</w:t>
            </w:r>
            <w:r w:rsidRPr="00D740E1">
              <w:rPr>
                <w:rFonts w:ascii="Times New Roman" w:hAnsi="Times New Roman" w:cs="Times New Roman"/>
              </w:rPr>
              <w:t xml:space="preserve"> </w:t>
            </w:r>
          </w:p>
          <w:p w14:paraId="0229B63C" w14:textId="77777777" w:rsidR="006D0709" w:rsidRPr="00D740E1" w:rsidRDefault="00E23669" w:rsidP="006D0709">
            <w:pPr>
              <w:jc w:val="both"/>
              <w:rPr>
                <w:rFonts w:ascii="Times New Roman" w:hAnsi="Times New Roman" w:cs="Times New Roman"/>
                <w:lang w:val="en-US"/>
              </w:rPr>
            </w:pPr>
            <w:r w:rsidRPr="00D740E1">
              <w:rPr>
                <w:rFonts w:ascii="Times New Roman" w:hAnsi="Times New Roman" w:cs="Times New Roman"/>
              </w:rPr>
              <w:t>3</w:t>
            </w:r>
            <w:r w:rsidR="00C14535" w:rsidRPr="00D740E1">
              <w:rPr>
                <w:rFonts w:ascii="Times New Roman" w:hAnsi="Times New Roman" w:cs="Times New Roman"/>
              </w:rPr>
              <w:t xml:space="preserve">. </w:t>
            </w:r>
            <w:r w:rsidR="006D0709" w:rsidRPr="00D740E1">
              <w:rPr>
                <w:rFonts w:ascii="Times New Roman" w:hAnsi="Times New Roman" w:cs="Times New Roman"/>
              </w:rPr>
              <w:t>WBC</w:t>
            </w:r>
            <w:r w:rsidR="00C14535" w:rsidRPr="00D740E1">
              <w:rPr>
                <w:rFonts w:ascii="Times New Roman" w:hAnsi="Times New Roman" w:cs="Times New Roman"/>
              </w:rPr>
              <w:t>:</w:t>
            </w:r>
            <w:r w:rsidR="006D0709" w:rsidRPr="00D740E1">
              <w:rPr>
                <w:rFonts w:ascii="Times New Roman" w:hAnsi="Times New Roman" w:cs="Times New Roman"/>
              </w:rPr>
              <w:t xml:space="preserve"> 0,03–400 ×10</w:t>
            </w:r>
            <w:r w:rsidR="006D0709" w:rsidRPr="00D740E1">
              <w:rPr>
                <w:rFonts w:ascii="Times New Roman" w:hAnsi="Times New Roman" w:cs="Times New Roman"/>
                <w:vertAlign w:val="superscript"/>
              </w:rPr>
              <w:t>9</w:t>
            </w:r>
            <w:r w:rsidR="006D0709" w:rsidRPr="00D740E1">
              <w:rPr>
                <w:rFonts w:ascii="Times New Roman" w:hAnsi="Times New Roman" w:cs="Times New Roman"/>
              </w:rPr>
              <w:t>/l</w:t>
            </w:r>
            <w:r w:rsidR="006D0709" w:rsidRPr="00D740E1">
              <w:rPr>
                <w:rFonts w:ascii="Times New Roman" w:hAnsi="Times New Roman" w:cs="Times New Roman"/>
                <w:lang w:val="en-US"/>
              </w:rPr>
              <w:t>;</w:t>
            </w:r>
          </w:p>
          <w:p w14:paraId="0229B63D" w14:textId="77777777" w:rsidR="00476CBA" w:rsidRPr="00D740E1" w:rsidRDefault="00E23669" w:rsidP="006D0709">
            <w:pPr>
              <w:jc w:val="both"/>
              <w:rPr>
                <w:rFonts w:ascii="Times New Roman" w:hAnsi="Times New Roman" w:cs="Times New Roman"/>
              </w:rPr>
            </w:pPr>
            <w:r w:rsidRPr="00D740E1">
              <w:rPr>
                <w:rFonts w:ascii="Times New Roman" w:hAnsi="Times New Roman" w:cs="Times New Roman"/>
              </w:rPr>
              <w:t>4</w:t>
            </w:r>
            <w:r w:rsidR="00C14535" w:rsidRPr="00D740E1">
              <w:rPr>
                <w:rFonts w:ascii="Times New Roman" w:hAnsi="Times New Roman" w:cs="Times New Roman"/>
              </w:rPr>
              <w:t xml:space="preserve">. </w:t>
            </w:r>
            <w:r w:rsidR="00476CBA" w:rsidRPr="00D740E1">
              <w:rPr>
                <w:rFonts w:ascii="Times New Roman" w:hAnsi="Times New Roman" w:cs="Times New Roman"/>
              </w:rPr>
              <w:t>PLT</w:t>
            </w:r>
            <w:r w:rsidR="00C14535" w:rsidRPr="00D740E1">
              <w:rPr>
                <w:rFonts w:ascii="Times New Roman" w:hAnsi="Times New Roman" w:cs="Times New Roman"/>
              </w:rPr>
              <w:t>:</w:t>
            </w:r>
            <w:r w:rsidR="00476CBA" w:rsidRPr="00D740E1">
              <w:rPr>
                <w:rFonts w:ascii="Times New Roman" w:hAnsi="Times New Roman" w:cs="Times New Roman"/>
              </w:rPr>
              <w:t xml:space="preserve"> </w:t>
            </w:r>
            <w:r w:rsidR="006D0709" w:rsidRPr="00D740E1">
              <w:rPr>
                <w:rFonts w:ascii="Times New Roman" w:hAnsi="Times New Roman" w:cs="Times New Roman"/>
              </w:rPr>
              <w:t>1</w:t>
            </w:r>
            <w:r w:rsidR="00476CBA" w:rsidRPr="00D740E1">
              <w:rPr>
                <w:rFonts w:ascii="Times New Roman" w:hAnsi="Times New Roman" w:cs="Times New Roman"/>
              </w:rPr>
              <w:t>–</w:t>
            </w:r>
            <w:r w:rsidR="000C3C94">
              <w:rPr>
                <w:rFonts w:ascii="Times New Roman" w:hAnsi="Times New Roman" w:cs="Times New Roman"/>
              </w:rPr>
              <w:t>3</w:t>
            </w:r>
            <w:r w:rsidR="00476CBA" w:rsidRPr="00D740E1">
              <w:rPr>
                <w:rFonts w:ascii="Times New Roman" w:hAnsi="Times New Roman" w:cs="Times New Roman"/>
              </w:rPr>
              <w:t>000 ×10</w:t>
            </w:r>
            <w:r w:rsidR="00476CBA" w:rsidRPr="00D740E1">
              <w:rPr>
                <w:rFonts w:ascii="Times New Roman" w:hAnsi="Times New Roman" w:cs="Times New Roman"/>
                <w:vertAlign w:val="superscript"/>
              </w:rPr>
              <w:t>9</w:t>
            </w:r>
            <w:r w:rsidR="00476CBA" w:rsidRPr="00D740E1">
              <w:rPr>
                <w:rFonts w:ascii="Times New Roman" w:hAnsi="Times New Roman" w:cs="Times New Roman"/>
              </w:rPr>
              <w:t>/l.</w:t>
            </w:r>
          </w:p>
          <w:p w14:paraId="0229B63E" w14:textId="77777777" w:rsidR="006D0709" w:rsidRPr="006252D9" w:rsidRDefault="006D0709" w:rsidP="006D0709">
            <w:pPr>
              <w:jc w:val="both"/>
              <w:rPr>
                <w:rFonts w:ascii="Times New Roman" w:hAnsi="Times New Roman" w:cs="Times New Roman"/>
              </w:rPr>
            </w:pPr>
          </w:p>
        </w:tc>
        <w:tc>
          <w:tcPr>
            <w:tcW w:w="4591" w:type="dxa"/>
          </w:tcPr>
          <w:p w14:paraId="0229B63F"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4D" w14:textId="77777777" w:rsidTr="006252D9">
        <w:tc>
          <w:tcPr>
            <w:tcW w:w="821" w:type="dxa"/>
          </w:tcPr>
          <w:p w14:paraId="0229B641" w14:textId="77777777" w:rsidR="00476CBA" w:rsidRPr="006252D9" w:rsidRDefault="00930A99" w:rsidP="007451DF">
            <w:pPr>
              <w:rPr>
                <w:rFonts w:ascii="Times New Roman" w:hAnsi="Times New Roman" w:cs="Times New Roman"/>
              </w:rPr>
            </w:pPr>
            <w:r w:rsidRPr="006252D9">
              <w:rPr>
                <w:rFonts w:ascii="Times New Roman" w:hAnsi="Times New Roman" w:cs="Times New Roman"/>
              </w:rPr>
              <w:t>1.3.</w:t>
            </w:r>
            <w:r w:rsidR="007451DF">
              <w:rPr>
                <w:rFonts w:ascii="Times New Roman" w:hAnsi="Times New Roman" w:cs="Times New Roman"/>
              </w:rPr>
              <w:t>8</w:t>
            </w:r>
            <w:r w:rsidR="00D02102" w:rsidRPr="006252D9">
              <w:rPr>
                <w:rFonts w:ascii="Times New Roman" w:hAnsi="Times New Roman" w:cs="Times New Roman"/>
              </w:rPr>
              <w:t>.</w:t>
            </w:r>
          </w:p>
        </w:tc>
        <w:tc>
          <w:tcPr>
            <w:tcW w:w="2919" w:type="dxa"/>
          </w:tcPr>
          <w:p w14:paraId="0229B642" w14:textId="77777777" w:rsidR="00476CBA" w:rsidRPr="006252D9" w:rsidRDefault="00476CBA" w:rsidP="00476CBA">
            <w:pPr>
              <w:rPr>
                <w:rFonts w:ascii="Times New Roman" w:hAnsi="Times New Roman" w:cs="Times New Roman"/>
              </w:rPr>
            </w:pPr>
            <w:r w:rsidRPr="006252D9">
              <w:rPr>
                <w:rFonts w:ascii="Times New Roman" w:hAnsi="Times New Roman" w:cs="Times New Roman"/>
              </w:rPr>
              <w:t xml:space="preserve">Reikalavimai </w:t>
            </w:r>
            <w:r w:rsidR="00C14535" w:rsidRPr="006252D9">
              <w:rPr>
                <w:rFonts w:ascii="Times New Roman" w:hAnsi="Times New Roman" w:cs="Times New Roman"/>
              </w:rPr>
              <w:t xml:space="preserve">hematologiniam </w:t>
            </w:r>
            <w:r w:rsidRPr="006252D9">
              <w:rPr>
                <w:rFonts w:ascii="Times New Roman" w:hAnsi="Times New Roman" w:cs="Times New Roman"/>
              </w:rPr>
              <w:t xml:space="preserve">analizatoriui </w:t>
            </w:r>
          </w:p>
        </w:tc>
        <w:tc>
          <w:tcPr>
            <w:tcW w:w="6433" w:type="dxa"/>
          </w:tcPr>
          <w:p w14:paraId="0229B643" w14:textId="77777777" w:rsidR="00476CBA" w:rsidRPr="006252D9"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6252D9">
              <w:rPr>
                <w:rFonts w:ascii="Times New Roman" w:hAnsi="Times New Roman" w:cs="Times New Roman"/>
              </w:rPr>
              <w:t>Tyrimas atliekamas iš uždarų ir atvirų mėgintuvėlių.</w:t>
            </w:r>
          </w:p>
          <w:p w14:paraId="0229B644" w14:textId="77777777" w:rsidR="00476CBA" w:rsidRPr="006252D9"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6252D9">
              <w:rPr>
                <w:rFonts w:ascii="Times New Roman" w:hAnsi="Times New Roman" w:cs="Times New Roman"/>
              </w:rPr>
              <w:t>Automatiniai hematologiniai analizatoriai turi veikti autonomiškai: stabdant vieno analizatoriaus darbą, kitų darbas nepertraukiamas. Vieno analizatoriaus gedimo atveju kitų darbas nesustoja ir gali būti tęsiamas.</w:t>
            </w:r>
          </w:p>
          <w:p w14:paraId="0229B645" w14:textId="77777777" w:rsidR="00476CBA" w:rsidRPr="006252D9"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6252D9">
              <w:rPr>
                <w:rFonts w:ascii="Times New Roman" w:hAnsi="Times New Roman" w:cs="Times New Roman"/>
              </w:rPr>
              <w:t>Hematologinis analizatorius turi ėminių barkodų skenavimą.</w:t>
            </w:r>
          </w:p>
          <w:p w14:paraId="0229B646" w14:textId="77777777" w:rsidR="00476CBA" w:rsidRPr="006252D9"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6252D9">
              <w:rPr>
                <w:rFonts w:ascii="Times New Roman" w:hAnsi="Times New Roman" w:cs="Times New Roman"/>
              </w:rPr>
              <w:t>Reagentų duomenys įvedami į kompiuterį arba į analizatorių nuskaitant brūkšninį kodą.</w:t>
            </w:r>
          </w:p>
          <w:p w14:paraId="0229B647" w14:textId="77777777" w:rsidR="00476CBA" w:rsidRPr="006252D9"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6252D9">
              <w:rPr>
                <w:rFonts w:ascii="Times New Roman" w:hAnsi="Times New Roman" w:cs="Times New Roman"/>
              </w:rPr>
              <w:t>Analizatoriuose turi būti ši informacija: reagentų pavadinimai, reagentų tinkamumo naudoti laikas po atidarymo (nuo įdėjimo į analizatorių), partijos Nr., likusio tūrio/tyrimų kiekis, turi būti informacija/įspėjimas apie besibaigiančius reagentus.</w:t>
            </w:r>
          </w:p>
          <w:p w14:paraId="0229B648" w14:textId="77777777" w:rsidR="00476CBA" w:rsidRPr="006252D9"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6252D9">
              <w:rPr>
                <w:rFonts w:ascii="Times New Roman" w:hAnsi="Times New Roman" w:cs="Times New Roman"/>
              </w:rPr>
              <w:t>Talpa automatiniam ėminių padavimui</w:t>
            </w:r>
            <w:r w:rsidR="00F758B4" w:rsidRPr="006252D9">
              <w:rPr>
                <w:rFonts w:ascii="Times New Roman" w:hAnsi="Times New Roman" w:cs="Times New Roman"/>
              </w:rPr>
              <w:t xml:space="preserve"> </w:t>
            </w:r>
            <w:r w:rsidR="00360C44">
              <w:rPr>
                <w:rFonts w:ascii="Times New Roman" w:hAnsi="Times New Roman" w:cs="Times New Roman"/>
              </w:rPr>
              <w:t>–</w:t>
            </w:r>
            <w:r w:rsidRPr="006252D9">
              <w:rPr>
                <w:rFonts w:ascii="Times New Roman" w:hAnsi="Times New Roman" w:cs="Times New Roman"/>
              </w:rPr>
              <w:t xml:space="preserve"> ne mažiau kaip 20 vnt. ėminių stovelių, stovelyje ne mažiau kaip </w:t>
            </w:r>
            <w:r w:rsidR="007451DF">
              <w:rPr>
                <w:rFonts w:ascii="Times New Roman" w:hAnsi="Times New Roman" w:cs="Times New Roman"/>
              </w:rPr>
              <w:t>5</w:t>
            </w:r>
            <w:r w:rsidRPr="006252D9">
              <w:rPr>
                <w:rFonts w:ascii="Times New Roman" w:hAnsi="Times New Roman" w:cs="Times New Roman"/>
              </w:rPr>
              <w:t xml:space="preserve"> vnt. mėgintuvėlių (iš viso </w:t>
            </w:r>
            <w:r w:rsidR="00F758B4" w:rsidRPr="006252D9">
              <w:rPr>
                <w:rFonts w:ascii="Times New Roman" w:hAnsi="Times New Roman" w:cs="Times New Roman"/>
              </w:rPr>
              <w:t xml:space="preserve">ne mažiau kaip </w:t>
            </w:r>
            <w:r w:rsidR="007451DF">
              <w:rPr>
                <w:rFonts w:ascii="Times New Roman" w:hAnsi="Times New Roman" w:cs="Times New Roman"/>
                <w:lang w:val="en-US"/>
              </w:rPr>
              <w:t>1</w:t>
            </w:r>
            <w:r w:rsidRPr="006252D9">
              <w:rPr>
                <w:rFonts w:ascii="Times New Roman" w:hAnsi="Times New Roman" w:cs="Times New Roman"/>
                <w:lang w:val="en-US"/>
              </w:rPr>
              <w:t>00</w:t>
            </w:r>
            <w:r w:rsidRPr="006252D9">
              <w:rPr>
                <w:rFonts w:ascii="Times New Roman" w:hAnsi="Times New Roman" w:cs="Times New Roman"/>
              </w:rPr>
              <w:t xml:space="preserve"> mėgintuvėlių</w:t>
            </w:r>
            <w:r w:rsidR="007451DF">
              <w:rPr>
                <w:rFonts w:ascii="Times New Roman" w:hAnsi="Times New Roman" w:cs="Times New Roman"/>
              </w:rPr>
              <w:t xml:space="preserve"> į vieną analizatorių</w:t>
            </w:r>
            <w:r w:rsidRPr="006252D9">
              <w:rPr>
                <w:rFonts w:ascii="Times New Roman" w:hAnsi="Times New Roman" w:cs="Times New Roman"/>
              </w:rPr>
              <w:t>).</w:t>
            </w:r>
          </w:p>
          <w:p w14:paraId="0229B649" w14:textId="77777777" w:rsidR="00476CBA" w:rsidRPr="006252D9"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6252D9">
              <w:rPr>
                <w:rFonts w:ascii="Times New Roman" w:hAnsi="Times New Roman" w:cs="Times New Roman"/>
              </w:rPr>
              <w:t>Galima nuolat papildyti ėminius su stoveliais analizatoriaus darbo metu.</w:t>
            </w:r>
          </w:p>
          <w:p w14:paraId="0229B64A" w14:textId="77777777" w:rsidR="00476CBA" w:rsidRPr="006252D9"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6252D9">
              <w:rPr>
                <w:rFonts w:ascii="Times New Roman" w:hAnsi="Times New Roman" w:cs="Times New Roman"/>
              </w:rPr>
              <w:t xml:space="preserve">Duomenų saugojimo talpa ne mažiau kaip </w:t>
            </w:r>
            <w:r w:rsidR="000C3C94">
              <w:rPr>
                <w:rFonts w:ascii="Times New Roman" w:hAnsi="Times New Roman" w:cs="Times New Roman"/>
                <w:lang w:val="en-US"/>
              </w:rPr>
              <w:t xml:space="preserve">40 </w:t>
            </w:r>
            <w:r w:rsidRPr="006252D9">
              <w:rPr>
                <w:rFonts w:ascii="Times New Roman" w:hAnsi="Times New Roman" w:cs="Times New Roman"/>
                <w:lang w:val="en-US"/>
              </w:rPr>
              <w:t xml:space="preserve">000 </w:t>
            </w:r>
            <w:proofErr w:type="spellStart"/>
            <w:r w:rsidRPr="006252D9">
              <w:rPr>
                <w:rFonts w:ascii="Times New Roman" w:hAnsi="Times New Roman" w:cs="Times New Roman"/>
                <w:lang w:val="en-US"/>
              </w:rPr>
              <w:t>tyrimų</w:t>
            </w:r>
            <w:proofErr w:type="spellEnd"/>
            <w:r w:rsidRPr="006252D9">
              <w:rPr>
                <w:rFonts w:ascii="Times New Roman" w:hAnsi="Times New Roman" w:cs="Times New Roman"/>
                <w:lang w:val="en-US"/>
              </w:rPr>
              <w:t xml:space="preserve"> </w:t>
            </w:r>
            <w:proofErr w:type="spellStart"/>
            <w:r w:rsidRPr="006252D9">
              <w:rPr>
                <w:rFonts w:ascii="Times New Roman" w:hAnsi="Times New Roman" w:cs="Times New Roman"/>
                <w:lang w:val="en-US"/>
              </w:rPr>
              <w:t>rezultat</w:t>
            </w:r>
            <w:proofErr w:type="spellEnd"/>
            <w:r w:rsidRPr="006252D9">
              <w:rPr>
                <w:rFonts w:ascii="Times New Roman" w:hAnsi="Times New Roman" w:cs="Times New Roman"/>
              </w:rPr>
              <w:t>ų, įskaitant histogramas ir taškines diagramas.</w:t>
            </w:r>
          </w:p>
          <w:p w14:paraId="0229B64B" w14:textId="77777777" w:rsidR="00476CBA" w:rsidRPr="006252D9" w:rsidRDefault="00476CBA" w:rsidP="007451DF">
            <w:pPr>
              <w:pStyle w:val="ListParagraph"/>
              <w:spacing w:after="0" w:line="240" w:lineRule="auto"/>
              <w:ind w:left="317"/>
              <w:jc w:val="both"/>
              <w:rPr>
                <w:rFonts w:ascii="Times New Roman" w:hAnsi="Times New Roman" w:cs="Times New Roman"/>
              </w:rPr>
            </w:pPr>
          </w:p>
        </w:tc>
        <w:tc>
          <w:tcPr>
            <w:tcW w:w="4591" w:type="dxa"/>
          </w:tcPr>
          <w:p w14:paraId="0229B64C"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52" w14:textId="77777777" w:rsidTr="006252D9">
        <w:tc>
          <w:tcPr>
            <w:tcW w:w="821" w:type="dxa"/>
          </w:tcPr>
          <w:p w14:paraId="0229B64E" w14:textId="77777777" w:rsidR="00476CBA" w:rsidRPr="006252D9" w:rsidRDefault="00476CBA" w:rsidP="00B571FA">
            <w:pPr>
              <w:rPr>
                <w:rFonts w:ascii="Times New Roman" w:hAnsi="Times New Roman" w:cs="Times New Roman"/>
                <w:b/>
              </w:rPr>
            </w:pPr>
            <w:r w:rsidRPr="006252D9">
              <w:rPr>
                <w:rFonts w:ascii="Times New Roman" w:hAnsi="Times New Roman" w:cs="Times New Roman"/>
                <w:b/>
              </w:rPr>
              <w:t>1.4.</w:t>
            </w:r>
          </w:p>
        </w:tc>
        <w:tc>
          <w:tcPr>
            <w:tcW w:w="2919" w:type="dxa"/>
          </w:tcPr>
          <w:p w14:paraId="0229B64F" w14:textId="77777777" w:rsidR="00476CBA" w:rsidRPr="006252D9" w:rsidRDefault="00476CBA" w:rsidP="00B571FA">
            <w:pPr>
              <w:rPr>
                <w:rFonts w:ascii="Times New Roman" w:hAnsi="Times New Roman" w:cs="Times New Roman"/>
                <w:b/>
              </w:rPr>
            </w:pPr>
            <w:r w:rsidRPr="006252D9">
              <w:rPr>
                <w:rFonts w:ascii="Times New Roman" w:hAnsi="Times New Roman" w:cs="Times New Roman"/>
                <w:b/>
              </w:rPr>
              <w:t>Tepinėlių ruošimo ir dažymo įrangos techniniai parametrai</w:t>
            </w:r>
          </w:p>
        </w:tc>
        <w:tc>
          <w:tcPr>
            <w:tcW w:w="6433" w:type="dxa"/>
          </w:tcPr>
          <w:p w14:paraId="0229B650" w14:textId="77777777" w:rsidR="00476CBA" w:rsidRPr="006252D9" w:rsidRDefault="00476CBA" w:rsidP="008522B6">
            <w:pPr>
              <w:rPr>
                <w:rFonts w:ascii="Times New Roman" w:hAnsi="Times New Roman" w:cs="Times New Roman"/>
              </w:rPr>
            </w:pPr>
          </w:p>
        </w:tc>
        <w:tc>
          <w:tcPr>
            <w:tcW w:w="4591" w:type="dxa"/>
          </w:tcPr>
          <w:p w14:paraId="0229B651"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p>
        </w:tc>
      </w:tr>
      <w:tr w:rsidR="00476CBA" w:rsidRPr="006252D9" w14:paraId="0229B658" w14:textId="77777777" w:rsidTr="006252D9">
        <w:tc>
          <w:tcPr>
            <w:tcW w:w="821" w:type="dxa"/>
          </w:tcPr>
          <w:p w14:paraId="0229B653" w14:textId="77777777" w:rsidR="00476CBA" w:rsidRPr="006252D9" w:rsidRDefault="00476CBA" w:rsidP="00B571FA">
            <w:pPr>
              <w:rPr>
                <w:rFonts w:ascii="Times New Roman" w:hAnsi="Times New Roman" w:cs="Times New Roman"/>
              </w:rPr>
            </w:pPr>
            <w:r w:rsidRPr="006252D9">
              <w:rPr>
                <w:rFonts w:ascii="Times New Roman" w:hAnsi="Times New Roman" w:cs="Times New Roman"/>
              </w:rPr>
              <w:t>1.4.1.</w:t>
            </w:r>
          </w:p>
        </w:tc>
        <w:tc>
          <w:tcPr>
            <w:tcW w:w="2919" w:type="dxa"/>
          </w:tcPr>
          <w:p w14:paraId="0229B654" w14:textId="77777777" w:rsidR="00476CBA" w:rsidRPr="006252D9" w:rsidRDefault="00476CBA" w:rsidP="00140273">
            <w:pPr>
              <w:rPr>
                <w:rFonts w:ascii="Times New Roman" w:hAnsi="Times New Roman" w:cs="Times New Roman"/>
              </w:rPr>
            </w:pPr>
            <w:r w:rsidRPr="006252D9">
              <w:rPr>
                <w:rFonts w:ascii="Times New Roman" w:hAnsi="Times New Roman" w:cs="Times New Roman"/>
              </w:rPr>
              <w:t>Įrangos našumas</w:t>
            </w:r>
          </w:p>
        </w:tc>
        <w:tc>
          <w:tcPr>
            <w:tcW w:w="6433" w:type="dxa"/>
          </w:tcPr>
          <w:p w14:paraId="0229B655" w14:textId="77777777" w:rsidR="00476CBA" w:rsidRPr="006252D9" w:rsidRDefault="00476CBA" w:rsidP="00B66FC5">
            <w:pPr>
              <w:rPr>
                <w:rFonts w:ascii="Times New Roman" w:hAnsi="Times New Roman" w:cs="Times New Roman"/>
              </w:rPr>
            </w:pPr>
            <w:r w:rsidRPr="006252D9">
              <w:rPr>
                <w:rFonts w:ascii="Times New Roman" w:eastAsia="Times New Roman" w:hAnsi="Times New Roman" w:cs="Times New Roman"/>
              </w:rPr>
              <w:t>Tepinėlių ruošimas ir dažymas – ne mažiau kaip 60 tepinėlių per valandą.</w:t>
            </w:r>
          </w:p>
          <w:p w14:paraId="0229B656" w14:textId="77777777" w:rsidR="00476CBA" w:rsidRPr="006252D9" w:rsidRDefault="00476CBA" w:rsidP="00656A78">
            <w:pPr>
              <w:rPr>
                <w:rFonts w:ascii="Times New Roman" w:hAnsi="Times New Roman" w:cs="Times New Roman"/>
              </w:rPr>
            </w:pPr>
          </w:p>
        </w:tc>
        <w:tc>
          <w:tcPr>
            <w:tcW w:w="4591" w:type="dxa"/>
          </w:tcPr>
          <w:p w14:paraId="0229B657"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lastRenderedPageBreak/>
              <w:t>įrašo tiekėjas</w:t>
            </w:r>
          </w:p>
        </w:tc>
      </w:tr>
      <w:tr w:rsidR="00476CBA" w:rsidRPr="006252D9" w14:paraId="0229B65E" w14:textId="77777777" w:rsidTr="006252D9">
        <w:tc>
          <w:tcPr>
            <w:tcW w:w="821" w:type="dxa"/>
          </w:tcPr>
          <w:p w14:paraId="0229B659" w14:textId="77777777" w:rsidR="00476CBA" w:rsidRPr="006252D9" w:rsidRDefault="00476CBA" w:rsidP="00B571FA">
            <w:pPr>
              <w:rPr>
                <w:rFonts w:ascii="Times New Roman" w:hAnsi="Times New Roman" w:cs="Times New Roman"/>
              </w:rPr>
            </w:pPr>
            <w:r w:rsidRPr="006252D9">
              <w:rPr>
                <w:rFonts w:ascii="Times New Roman" w:hAnsi="Times New Roman" w:cs="Times New Roman"/>
              </w:rPr>
              <w:t>1.4.2.</w:t>
            </w:r>
          </w:p>
        </w:tc>
        <w:tc>
          <w:tcPr>
            <w:tcW w:w="2919" w:type="dxa"/>
          </w:tcPr>
          <w:p w14:paraId="0229B65A" w14:textId="77777777" w:rsidR="00476CBA" w:rsidRPr="006252D9" w:rsidRDefault="00476CBA" w:rsidP="00476CBA">
            <w:pPr>
              <w:rPr>
                <w:rFonts w:ascii="Times New Roman" w:hAnsi="Times New Roman" w:cs="Times New Roman"/>
              </w:rPr>
            </w:pPr>
            <w:r w:rsidRPr="006252D9">
              <w:rPr>
                <w:rFonts w:ascii="Times New Roman" w:hAnsi="Times New Roman" w:cs="Times New Roman"/>
              </w:rPr>
              <w:t xml:space="preserve">Mėginiai </w:t>
            </w:r>
          </w:p>
        </w:tc>
        <w:tc>
          <w:tcPr>
            <w:tcW w:w="6433" w:type="dxa"/>
          </w:tcPr>
          <w:p w14:paraId="0229B65B" w14:textId="77777777" w:rsidR="00476CBA" w:rsidRDefault="00476CBA" w:rsidP="007451DF">
            <w:pPr>
              <w:rPr>
                <w:rFonts w:ascii="Times New Roman" w:hAnsi="Times New Roman" w:cs="Times New Roman"/>
              </w:rPr>
            </w:pPr>
            <w:r w:rsidRPr="006252D9">
              <w:rPr>
                <w:rFonts w:ascii="Times New Roman" w:hAnsi="Times New Roman" w:cs="Times New Roman"/>
              </w:rPr>
              <w:t>Kraujo tepinėliai</w:t>
            </w:r>
          </w:p>
          <w:p w14:paraId="0229B65C" w14:textId="77777777" w:rsidR="007003EB" w:rsidRPr="006252D9" w:rsidRDefault="007003EB" w:rsidP="007451DF">
            <w:pPr>
              <w:rPr>
                <w:rFonts w:ascii="Times New Roman" w:eastAsia="Times New Roman" w:hAnsi="Times New Roman" w:cs="Times New Roman"/>
              </w:rPr>
            </w:pPr>
          </w:p>
        </w:tc>
        <w:tc>
          <w:tcPr>
            <w:tcW w:w="4591" w:type="dxa"/>
          </w:tcPr>
          <w:p w14:paraId="0229B65D"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63" w14:textId="77777777" w:rsidTr="006252D9">
        <w:tc>
          <w:tcPr>
            <w:tcW w:w="821" w:type="dxa"/>
          </w:tcPr>
          <w:p w14:paraId="0229B65F" w14:textId="77777777" w:rsidR="00476CBA" w:rsidRPr="006252D9" w:rsidRDefault="00476CBA" w:rsidP="00B571FA">
            <w:pPr>
              <w:rPr>
                <w:rFonts w:ascii="Times New Roman" w:hAnsi="Times New Roman" w:cs="Times New Roman"/>
              </w:rPr>
            </w:pPr>
            <w:r w:rsidRPr="006252D9">
              <w:rPr>
                <w:rFonts w:ascii="Times New Roman" w:hAnsi="Times New Roman" w:cs="Times New Roman"/>
              </w:rPr>
              <w:t>1.4.3.</w:t>
            </w:r>
          </w:p>
        </w:tc>
        <w:tc>
          <w:tcPr>
            <w:tcW w:w="2919" w:type="dxa"/>
          </w:tcPr>
          <w:p w14:paraId="0229B660" w14:textId="77777777" w:rsidR="00476CBA" w:rsidRPr="006252D9" w:rsidRDefault="00476CBA" w:rsidP="00D26369">
            <w:pPr>
              <w:rPr>
                <w:rFonts w:ascii="Times New Roman" w:hAnsi="Times New Roman" w:cs="Times New Roman"/>
              </w:rPr>
            </w:pPr>
            <w:r w:rsidRPr="006252D9">
              <w:rPr>
                <w:rFonts w:ascii="Times New Roman" w:hAnsi="Times New Roman" w:cs="Times New Roman"/>
              </w:rPr>
              <w:t>Vieno tepinėlio ruošimo ir nudažymo laikas</w:t>
            </w:r>
          </w:p>
        </w:tc>
        <w:tc>
          <w:tcPr>
            <w:tcW w:w="6433" w:type="dxa"/>
          </w:tcPr>
          <w:p w14:paraId="0229B661" w14:textId="77777777" w:rsidR="00476CBA" w:rsidRPr="006252D9" w:rsidRDefault="00476CBA" w:rsidP="00666945">
            <w:pPr>
              <w:rPr>
                <w:rFonts w:ascii="Times New Roman" w:eastAsia="Times New Roman" w:hAnsi="Times New Roman" w:cs="Times New Roman"/>
              </w:rPr>
            </w:pPr>
            <w:r w:rsidRPr="006252D9">
              <w:rPr>
                <w:rFonts w:ascii="Times New Roman" w:eastAsia="Times New Roman" w:hAnsi="Times New Roman" w:cs="Times New Roman"/>
              </w:rPr>
              <w:t>Ne daugiau kaip 25 min.</w:t>
            </w:r>
          </w:p>
        </w:tc>
        <w:tc>
          <w:tcPr>
            <w:tcW w:w="4591" w:type="dxa"/>
          </w:tcPr>
          <w:p w14:paraId="0229B662"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69" w14:textId="77777777" w:rsidTr="006252D9">
        <w:tc>
          <w:tcPr>
            <w:tcW w:w="821" w:type="dxa"/>
          </w:tcPr>
          <w:p w14:paraId="0229B664" w14:textId="77777777" w:rsidR="00476CBA" w:rsidRPr="006252D9" w:rsidRDefault="00476CBA" w:rsidP="00B571FA">
            <w:pPr>
              <w:rPr>
                <w:rFonts w:ascii="Times New Roman" w:hAnsi="Times New Roman" w:cs="Times New Roman"/>
              </w:rPr>
            </w:pPr>
            <w:r w:rsidRPr="006252D9">
              <w:rPr>
                <w:rFonts w:ascii="Times New Roman" w:hAnsi="Times New Roman" w:cs="Times New Roman"/>
              </w:rPr>
              <w:t>1.4.4.</w:t>
            </w:r>
          </w:p>
        </w:tc>
        <w:tc>
          <w:tcPr>
            <w:tcW w:w="2919" w:type="dxa"/>
          </w:tcPr>
          <w:p w14:paraId="0229B665" w14:textId="77777777" w:rsidR="00476CBA" w:rsidRPr="006252D9" w:rsidRDefault="00476CBA" w:rsidP="00137C3D">
            <w:pPr>
              <w:rPr>
                <w:rFonts w:ascii="Times New Roman" w:hAnsi="Times New Roman" w:cs="Times New Roman"/>
              </w:rPr>
            </w:pPr>
            <w:r w:rsidRPr="006252D9">
              <w:rPr>
                <w:rFonts w:ascii="Times New Roman" w:hAnsi="Times New Roman" w:cs="Times New Roman"/>
              </w:rPr>
              <w:t>Dažymo metodas</w:t>
            </w:r>
          </w:p>
        </w:tc>
        <w:tc>
          <w:tcPr>
            <w:tcW w:w="6433" w:type="dxa"/>
          </w:tcPr>
          <w:p w14:paraId="0229B666" w14:textId="77777777" w:rsidR="00476CBA" w:rsidRDefault="00476CBA" w:rsidP="00D26369">
            <w:pPr>
              <w:rPr>
                <w:rFonts w:ascii="Times New Roman" w:hAnsi="Times New Roman" w:cs="Times New Roman"/>
              </w:rPr>
            </w:pPr>
            <w:r w:rsidRPr="006252D9">
              <w:rPr>
                <w:rFonts w:ascii="Times New Roman" w:hAnsi="Times New Roman" w:cs="Times New Roman"/>
                <w:i/>
              </w:rPr>
              <w:t>May-Grunwald–Giemsa</w:t>
            </w:r>
            <w:r w:rsidRPr="006252D9">
              <w:rPr>
                <w:rFonts w:ascii="Times New Roman" w:hAnsi="Times New Roman" w:cs="Times New Roman"/>
              </w:rPr>
              <w:t xml:space="preserve"> ar</w:t>
            </w:r>
            <w:r w:rsidR="00F758B4" w:rsidRPr="006252D9">
              <w:rPr>
                <w:rFonts w:ascii="Times New Roman" w:hAnsi="Times New Roman" w:cs="Times New Roman"/>
              </w:rPr>
              <w:t>ba</w:t>
            </w:r>
            <w:r w:rsidRPr="006252D9">
              <w:rPr>
                <w:rFonts w:ascii="Times New Roman" w:hAnsi="Times New Roman" w:cs="Times New Roman"/>
              </w:rPr>
              <w:t xml:space="preserve"> lygiavertis</w:t>
            </w:r>
          </w:p>
          <w:p w14:paraId="0229B667" w14:textId="77777777" w:rsidR="007003EB" w:rsidRPr="006252D9" w:rsidRDefault="007003EB" w:rsidP="00D26369">
            <w:pPr>
              <w:rPr>
                <w:rFonts w:ascii="Times New Roman" w:eastAsia="Times New Roman" w:hAnsi="Times New Roman" w:cs="Times New Roman"/>
              </w:rPr>
            </w:pPr>
          </w:p>
        </w:tc>
        <w:tc>
          <w:tcPr>
            <w:tcW w:w="4591" w:type="dxa"/>
          </w:tcPr>
          <w:p w14:paraId="0229B668"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6F" w14:textId="77777777" w:rsidTr="006252D9">
        <w:tc>
          <w:tcPr>
            <w:tcW w:w="821" w:type="dxa"/>
          </w:tcPr>
          <w:p w14:paraId="0229B66A" w14:textId="77777777" w:rsidR="00476CBA" w:rsidRPr="006252D9" w:rsidRDefault="00476CBA" w:rsidP="00B571FA">
            <w:pPr>
              <w:rPr>
                <w:rFonts w:ascii="Times New Roman" w:hAnsi="Times New Roman" w:cs="Times New Roman"/>
              </w:rPr>
            </w:pPr>
            <w:r w:rsidRPr="006252D9">
              <w:rPr>
                <w:rFonts w:ascii="Times New Roman" w:hAnsi="Times New Roman" w:cs="Times New Roman"/>
              </w:rPr>
              <w:t>1.4.5.</w:t>
            </w:r>
          </w:p>
        </w:tc>
        <w:tc>
          <w:tcPr>
            <w:tcW w:w="2919" w:type="dxa"/>
          </w:tcPr>
          <w:p w14:paraId="0229B66B" w14:textId="77777777" w:rsidR="00476CBA" w:rsidRPr="006252D9" w:rsidRDefault="00476CBA" w:rsidP="00476CBA">
            <w:pPr>
              <w:rPr>
                <w:rFonts w:ascii="Times New Roman" w:hAnsi="Times New Roman" w:cs="Times New Roman"/>
              </w:rPr>
            </w:pPr>
            <w:r w:rsidRPr="006252D9">
              <w:rPr>
                <w:rFonts w:ascii="Times New Roman" w:hAnsi="Times New Roman" w:cs="Times New Roman"/>
              </w:rPr>
              <w:t>Įsiurbiamo mėginio kiekis</w:t>
            </w:r>
          </w:p>
        </w:tc>
        <w:tc>
          <w:tcPr>
            <w:tcW w:w="6433" w:type="dxa"/>
          </w:tcPr>
          <w:p w14:paraId="0229B66C" w14:textId="77777777" w:rsidR="00476CBA" w:rsidRPr="00D740E1" w:rsidRDefault="00476CBA" w:rsidP="007451DF">
            <w:pPr>
              <w:rPr>
                <w:rFonts w:ascii="Times New Roman" w:eastAsia="Times New Roman" w:hAnsi="Times New Roman" w:cs="Times New Roman"/>
              </w:rPr>
            </w:pPr>
            <w:r w:rsidRPr="00D740E1">
              <w:rPr>
                <w:rFonts w:ascii="Times New Roman" w:eastAsia="Times New Roman" w:hAnsi="Times New Roman" w:cs="Times New Roman"/>
              </w:rPr>
              <w:t>Įsiurbiamas mėginio kiekis, reikalingas tepinėliui atlikti iš standartinio tūrio</w:t>
            </w:r>
            <w:r w:rsidR="00E23669" w:rsidRPr="00D740E1">
              <w:rPr>
                <w:rFonts w:ascii="Times New Roman" w:eastAsia="Times New Roman" w:hAnsi="Times New Roman" w:cs="Times New Roman"/>
              </w:rPr>
              <w:t xml:space="preserve"> mėgintuvėlio</w:t>
            </w:r>
            <w:r w:rsidRPr="00D740E1">
              <w:rPr>
                <w:rFonts w:ascii="Times New Roman" w:eastAsia="Times New Roman" w:hAnsi="Times New Roman" w:cs="Times New Roman"/>
              </w:rPr>
              <w:t xml:space="preserve"> </w:t>
            </w:r>
            <w:r w:rsidR="006D1455" w:rsidRPr="00D740E1">
              <w:rPr>
                <w:rFonts w:ascii="Times New Roman" w:eastAsia="Times New Roman" w:hAnsi="Times New Roman" w:cs="Times New Roman"/>
              </w:rPr>
              <w:t xml:space="preserve"> ir mikromėgintuvėlio</w:t>
            </w:r>
            <w:r w:rsidR="006E6F1D" w:rsidRPr="00D740E1">
              <w:rPr>
                <w:rFonts w:ascii="Times New Roman" w:eastAsia="Times New Roman" w:hAnsi="Times New Roman" w:cs="Times New Roman"/>
              </w:rPr>
              <w:t>,</w:t>
            </w:r>
            <w:r w:rsidR="006D1455" w:rsidRPr="00D740E1">
              <w:rPr>
                <w:rFonts w:ascii="Times New Roman" w:eastAsia="Times New Roman" w:hAnsi="Times New Roman" w:cs="Times New Roman"/>
              </w:rPr>
              <w:t xml:space="preserve"> </w:t>
            </w:r>
            <w:r w:rsidRPr="00D740E1">
              <w:rPr>
                <w:rFonts w:ascii="Times New Roman" w:eastAsia="Times New Roman" w:hAnsi="Times New Roman" w:cs="Times New Roman"/>
              </w:rPr>
              <w:t xml:space="preserve">turi būti ne didesnis kaip </w:t>
            </w:r>
            <w:r w:rsidR="006D1455" w:rsidRPr="00D740E1">
              <w:rPr>
                <w:rFonts w:ascii="Times New Roman" w:eastAsia="Times New Roman" w:hAnsi="Times New Roman" w:cs="Times New Roman"/>
              </w:rPr>
              <w:t>180</w:t>
            </w:r>
            <w:r w:rsidRPr="00D740E1">
              <w:rPr>
                <w:rFonts w:ascii="Times New Roman" w:eastAsia="Times New Roman" w:hAnsi="Times New Roman" w:cs="Times New Roman"/>
              </w:rPr>
              <w:t xml:space="preserve"> µl</w:t>
            </w:r>
            <w:r w:rsidR="007003EB" w:rsidRPr="00D740E1">
              <w:rPr>
                <w:rFonts w:ascii="Times New Roman" w:eastAsia="Times New Roman" w:hAnsi="Times New Roman" w:cs="Times New Roman"/>
              </w:rPr>
              <w:t>.</w:t>
            </w:r>
          </w:p>
          <w:p w14:paraId="0229B66D" w14:textId="77777777" w:rsidR="007003EB" w:rsidRPr="006252D9" w:rsidRDefault="007003EB" w:rsidP="007451DF">
            <w:pPr>
              <w:rPr>
                <w:rFonts w:ascii="Times New Roman" w:eastAsia="Times New Roman" w:hAnsi="Times New Roman" w:cs="Times New Roman"/>
              </w:rPr>
            </w:pPr>
          </w:p>
        </w:tc>
        <w:tc>
          <w:tcPr>
            <w:tcW w:w="4591" w:type="dxa"/>
          </w:tcPr>
          <w:p w14:paraId="0229B66E"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79" w14:textId="77777777" w:rsidTr="006252D9">
        <w:tc>
          <w:tcPr>
            <w:tcW w:w="821" w:type="dxa"/>
          </w:tcPr>
          <w:p w14:paraId="0229B670" w14:textId="77777777" w:rsidR="00476CBA" w:rsidRPr="006252D9" w:rsidRDefault="00476CBA" w:rsidP="00B571FA">
            <w:pPr>
              <w:rPr>
                <w:rFonts w:ascii="Times New Roman" w:hAnsi="Times New Roman" w:cs="Times New Roman"/>
              </w:rPr>
            </w:pPr>
            <w:r w:rsidRPr="006252D9">
              <w:rPr>
                <w:rFonts w:ascii="Times New Roman" w:hAnsi="Times New Roman" w:cs="Times New Roman"/>
              </w:rPr>
              <w:t>1.4.6.</w:t>
            </w:r>
          </w:p>
        </w:tc>
        <w:tc>
          <w:tcPr>
            <w:tcW w:w="2919" w:type="dxa"/>
          </w:tcPr>
          <w:p w14:paraId="0229B671" w14:textId="77777777" w:rsidR="00476CBA" w:rsidRPr="006252D9" w:rsidRDefault="00476CBA" w:rsidP="00D26369">
            <w:pPr>
              <w:rPr>
                <w:rFonts w:ascii="Times New Roman" w:hAnsi="Times New Roman" w:cs="Times New Roman"/>
              </w:rPr>
            </w:pPr>
            <w:r w:rsidRPr="006252D9">
              <w:rPr>
                <w:rFonts w:ascii="Times New Roman" w:hAnsi="Times New Roman" w:cs="Times New Roman"/>
              </w:rPr>
              <w:t>Reikalavimai tepinėlio ruošimo ir dažymo įrangai</w:t>
            </w:r>
          </w:p>
        </w:tc>
        <w:tc>
          <w:tcPr>
            <w:tcW w:w="6433" w:type="dxa"/>
          </w:tcPr>
          <w:p w14:paraId="0229B672" w14:textId="77777777" w:rsidR="00476CBA" w:rsidRPr="006252D9" w:rsidRDefault="00476CBA" w:rsidP="00E62FE7">
            <w:pPr>
              <w:pStyle w:val="ListParagraph"/>
              <w:numPr>
                <w:ilvl w:val="0"/>
                <w:numId w:val="6"/>
              </w:numPr>
              <w:spacing w:after="0" w:line="240" w:lineRule="auto"/>
              <w:ind w:left="317" w:hanging="284"/>
              <w:rPr>
                <w:rFonts w:ascii="Times New Roman" w:hAnsi="Times New Roman" w:cs="Times New Roman"/>
              </w:rPr>
            </w:pPr>
            <w:r w:rsidRPr="006252D9">
              <w:rPr>
                <w:rFonts w:ascii="Times New Roman" w:hAnsi="Times New Roman" w:cs="Times New Roman"/>
              </w:rPr>
              <w:t>Yra brūkšninių kodų spausdintuvas, tepinėliai yra pažymimi brūkšniniais kodais, kuriuos nuskaito tepinėlių mikroskop</w:t>
            </w:r>
            <w:r w:rsidR="00621F2A" w:rsidRPr="006252D9">
              <w:rPr>
                <w:rFonts w:ascii="Times New Roman" w:hAnsi="Times New Roman" w:cs="Times New Roman"/>
              </w:rPr>
              <w:t>ijos</w:t>
            </w:r>
            <w:r w:rsidRPr="006252D9">
              <w:rPr>
                <w:rFonts w:ascii="Times New Roman" w:hAnsi="Times New Roman" w:cs="Times New Roman"/>
              </w:rPr>
              <w:t xml:space="preserve"> įranga.</w:t>
            </w:r>
          </w:p>
          <w:p w14:paraId="0229B673" w14:textId="77777777" w:rsidR="00476CBA" w:rsidRPr="006252D9" w:rsidRDefault="00476CBA" w:rsidP="00E62FE7">
            <w:pPr>
              <w:pStyle w:val="ListParagraph"/>
              <w:numPr>
                <w:ilvl w:val="0"/>
                <w:numId w:val="6"/>
              </w:numPr>
              <w:spacing w:after="0" w:line="240" w:lineRule="auto"/>
              <w:ind w:left="317" w:hanging="284"/>
              <w:rPr>
                <w:rFonts w:ascii="Times New Roman" w:hAnsi="Times New Roman" w:cs="Times New Roman"/>
              </w:rPr>
            </w:pPr>
            <w:r w:rsidRPr="006252D9">
              <w:rPr>
                <w:rFonts w:ascii="Times New Roman" w:hAnsi="Times New Roman" w:cs="Times New Roman"/>
              </w:rPr>
              <w:t xml:space="preserve">Prietaisas </w:t>
            </w:r>
            <w:r w:rsidR="00AE7EBE" w:rsidRPr="006252D9">
              <w:rPr>
                <w:rFonts w:ascii="Times New Roman" w:hAnsi="Times New Roman" w:cs="Times New Roman"/>
              </w:rPr>
              <w:t>sujungtas</w:t>
            </w:r>
            <w:r w:rsidRPr="006252D9">
              <w:rPr>
                <w:rFonts w:ascii="Times New Roman" w:hAnsi="Times New Roman" w:cs="Times New Roman"/>
              </w:rPr>
              <w:t xml:space="preserve"> nepertraukiama konvejerine jungtimi su hematologiniais analizatoriais</w:t>
            </w:r>
            <w:r w:rsidR="007451DF">
              <w:rPr>
                <w:rFonts w:ascii="Times New Roman" w:hAnsi="Times New Roman" w:cs="Times New Roman"/>
              </w:rPr>
              <w:t xml:space="preserve"> </w:t>
            </w:r>
            <w:r w:rsidRPr="006252D9">
              <w:rPr>
                <w:rFonts w:ascii="Times New Roman" w:hAnsi="Times New Roman" w:cs="Times New Roman"/>
              </w:rPr>
              <w:t xml:space="preserve">– vakuuminiai mėgintuvėliai iš hematologinio analizatoriaus automatiškai nukeliauja į </w:t>
            </w:r>
            <w:r w:rsidR="00AE7EBE" w:rsidRPr="006252D9">
              <w:rPr>
                <w:rFonts w:ascii="Times New Roman" w:hAnsi="Times New Roman" w:cs="Times New Roman"/>
              </w:rPr>
              <w:t xml:space="preserve">tepinėlio ruošimo ir dažymo </w:t>
            </w:r>
            <w:r w:rsidRPr="006252D9">
              <w:rPr>
                <w:rFonts w:ascii="Times New Roman" w:hAnsi="Times New Roman" w:cs="Times New Roman"/>
              </w:rPr>
              <w:t xml:space="preserve">įrangą. </w:t>
            </w:r>
          </w:p>
          <w:p w14:paraId="0229B674" w14:textId="77777777" w:rsidR="00476CBA" w:rsidRPr="006252D9" w:rsidRDefault="00476CBA" w:rsidP="00E62FE7">
            <w:pPr>
              <w:pStyle w:val="ListParagraph"/>
              <w:numPr>
                <w:ilvl w:val="0"/>
                <w:numId w:val="6"/>
              </w:numPr>
              <w:spacing w:after="0" w:line="240" w:lineRule="auto"/>
              <w:ind w:left="317" w:hanging="284"/>
              <w:rPr>
                <w:rFonts w:ascii="Times New Roman" w:hAnsi="Times New Roman" w:cs="Times New Roman"/>
              </w:rPr>
            </w:pPr>
            <w:r w:rsidRPr="006252D9">
              <w:rPr>
                <w:rFonts w:ascii="Times New Roman" w:hAnsi="Times New Roman" w:cs="Times New Roman"/>
              </w:rPr>
              <w:t>Yra galimybė rankiniu būdu įdėti pavienius mėgintuvėlius.</w:t>
            </w:r>
          </w:p>
          <w:p w14:paraId="0229B675" w14:textId="77777777" w:rsidR="00476CBA" w:rsidRPr="006252D9" w:rsidRDefault="00476CBA" w:rsidP="00E62FE7">
            <w:pPr>
              <w:pStyle w:val="ListParagraph"/>
              <w:numPr>
                <w:ilvl w:val="0"/>
                <w:numId w:val="6"/>
              </w:numPr>
              <w:spacing w:after="0" w:line="240" w:lineRule="auto"/>
              <w:ind w:left="317" w:hanging="284"/>
              <w:rPr>
                <w:rFonts w:ascii="Times New Roman" w:hAnsi="Times New Roman" w:cs="Times New Roman"/>
              </w:rPr>
            </w:pPr>
            <w:r w:rsidRPr="006252D9">
              <w:rPr>
                <w:rFonts w:ascii="Times New Roman" w:hAnsi="Times New Roman" w:cs="Times New Roman"/>
              </w:rPr>
              <w:t>Skubaus tyrimo funkcija.</w:t>
            </w:r>
          </w:p>
          <w:p w14:paraId="0229B676" w14:textId="77777777" w:rsidR="00476CBA" w:rsidRPr="006252D9" w:rsidRDefault="00476CBA" w:rsidP="00E62FE7">
            <w:pPr>
              <w:pStyle w:val="ListParagraph"/>
              <w:numPr>
                <w:ilvl w:val="0"/>
                <w:numId w:val="6"/>
              </w:numPr>
              <w:spacing w:after="0" w:line="240" w:lineRule="auto"/>
              <w:ind w:left="317" w:hanging="284"/>
              <w:rPr>
                <w:rFonts w:ascii="Times New Roman" w:hAnsi="Times New Roman" w:cs="Times New Roman"/>
              </w:rPr>
            </w:pPr>
            <w:r w:rsidRPr="006252D9">
              <w:rPr>
                <w:rFonts w:ascii="Times New Roman" w:hAnsi="Times New Roman" w:cs="Times New Roman"/>
              </w:rPr>
              <w:t>Įranga užprogramuota taip, kad tepinėliai būtų ruošiami, priklausomai nuo kraujo tyrimo rezultato arba pasirinktinai;</w:t>
            </w:r>
          </w:p>
          <w:p w14:paraId="0229B677" w14:textId="77777777" w:rsidR="00476CBA" w:rsidRPr="006252D9" w:rsidRDefault="00476CBA" w:rsidP="007451DF">
            <w:pPr>
              <w:pStyle w:val="ListParagraph"/>
              <w:spacing w:after="0" w:line="240" w:lineRule="auto"/>
              <w:ind w:left="317"/>
              <w:rPr>
                <w:rFonts w:ascii="Times New Roman" w:eastAsia="Times New Roman" w:hAnsi="Times New Roman" w:cs="Times New Roman"/>
              </w:rPr>
            </w:pPr>
          </w:p>
        </w:tc>
        <w:tc>
          <w:tcPr>
            <w:tcW w:w="4591" w:type="dxa"/>
          </w:tcPr>
          <w:p w14:paraId="0229B678"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7E" w14:textId="77777777" w:rsidTr="006252D9">
        <w:tc>
          <w:tcPr>
            <w:tcW w:w="821" w:type="dxa"/>
          </w:tcPr>
          <w:p w14:paraId="0229B67A" w14:textId="77777777" w:rsidR="00476CBA" w:rsidRPr="006252D9" w:rsidRDefault="00476CBA" w:rsidP="005A2C10">
            <w:pPr>
              <w:rPr>
                <w:rFonts w:ascii="Times New Roman" w:hAnsi="Times New Roman" w:cs="Times New Roman"/>
              </w:rPr>
            </w:pPr>
            <w:r w:rsidRPr="006252D9">
              <w:rPr>
                <w:rFonts w:ascii="Times New Roman" w:hAnsi="Times New Roman" w:cs="Times New Roman"/>
              </w:rPr>
              <w:t>1.5.</w:t>
            </w:r>
          </w:p>
        </w:tc>
        <w:tc>
          <w:tcPr>
            <w:tcW w:w="2919" w:type="dxa"/>
          </w:tcPr>
          <w:p w14:paraId="0229B67B" w14:textId="77777777" w:rsidR="00476CBA" w:rsidRPr="006252D9" w:rsidRDefault="00476CBA" w:rsidP="00621F2A">
            <w:pPr>
              <w:rPr>
                <w:rFonts w:ascii="Times New Roman" w:hAnsi="Times New Roman" w:cs="Times New Roman"/>
                <w:b/>
              </w:rPr>
            </w:pPr>
            <w:r w:rsidRPr="006252D9">
              <w:rPr>
                <w:rFonts w:ascii="Times New Roman" w:hAnsi="Times New Roman" w:cs="Times New Roman"/>
                <w:b/>
              </w:rPr>
              <w:t>Tepinėlių mikroskop</w:t>
            </w:r>
            <w:r w:rsidR="00621F2A" w:rsidRPr="006252D9">
              <w:rPr>
                <w:rFonts w:ascii="Times New Roman" w:hAnsi="Times New Roman" w:cs="Times New Roman"/>
                <w:b/>
              </w:rPr>
              <w:t>ijos</w:t>
            </w:r>
            <w:r w:rsidRPr="006252D9">
              <w:rPr>
                <w:rFonts w:ascii="Times New Roman" w:hAnsi="Times New Roman" w:cs="Times New Roman"/>
                <w:b/>
              </w:rPr>
              <w:t xml:space="preserve"> įrangos techniniai parametrai</w:t>
            </w:r>
          </w:p>
        </w:tc>
        <w:tc>
          <w:tcPr>
            <w:tcW w:w="6433" w:type="dxa"/>
          </w:tcPr>
          <w:p w14:paraId="0229B67C" w14:textId="77777777" w:rsidR="00476CBA" w:rsidRPr="006252D9" w:rsidRDefault="00476CBA" w:rsidP="005A2C10">
            <w:pPr>
              <w:pStyle w:val="ListParagraph"/>
              <w:spacing w:after="0" w:line="240" w:lineRule="auto"/>
              <w:ind w:left="317"/>
              <w:rPr>
                <w:rFonts w:ascii="Times New Roman" w:hAnsi="Times New Roman" w:cs="Times New Roman"/>
              </w:rPr>
            </w:pPr>
          </w:p>
        </w:tc>
        <w:tc>
          <w:tcPr>
            <w:tcW w:w="4591" w:type="dxa"/>
          </w:tcPr>
          <w:p w14:paraId="0229B67D"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p>
        </w:tc>
      </w:tr>
      <w:tr w:rsidR="00476CBA" w:rsidRPr="006252D9" w14:paraId="0229B684" w14:textId="77777777" w:rsidTr="006252D9">
        <w:tc>
          <w:tcPr>
            <w:tcW w:w="821" w:type="dxa"/>
          </w:tcPr>
          <w:p w14:paraId="0229B67F" w14:textId="77777777" w:rsidR="00476CBA" w:rsidRPr="006252D9" w:rsidRDefault="00476CBA" w:rsidP="005A2C10">
            <w:pPr>
              <w:rPr>
                <w:rFonts w:ascii="Times New Roman" w:hAnsi="Times New Roman" w:cs="Times New Roman"/>
              </w:rPr>
            </w:pPr>
            <w:r w:rsidRPr="006252D9">
              <w:rPr>
                <w:rFonts w:ascii="Times New Roman" w:hAnsi="Times New Roman" w:cs="Times New Roman"/>
              </w:rPr>
              <w:t>1.5.1.</w:t>
            </w:r>
          </w:p>
        </w:tc>
        <w:tc>
          <w:tcPr>
            <w:tcW w:w="2919" w:type="dxa"/>
          </w:tcPr>
          <w:p w14:paraId="0229B680" w14:textId="77777777" w:rsidR="00476CBA" w:rsidRPr="006252D9" w:rsidRDefault="00476CBA" w:rsidP="00621F2A">
            <w:pPr>
              <w:rPr>
                <w:rFonts w:ascii="Times New Roman" w:hAnsi="Times New Roman" w:cs="Times New Roman"/>
              </w:rPr>
            </w:pPr>
            <w:r w:rsidRPr="006252D9">
              <w:rPr>
                <w:rFonts w:ascii="Times New Roman" w:hAnsi="Times New Roman" w:cs="Times New Roman"/>
              </w:rPr>
              <w:t>Tepinėlių mikroskop</w:t>
            </w:r>
            <w:r w:rsidR="00621F2A" w:rsidRPr="006252D9">
              <w:rPr>
                <w:rFonts w:ascii="Times New Roman" w:hAnsi="Times New Roman" w:cs="Times New Roman"/>
              </w:rPr>
              <w:t>ijos</w:t>
            </w:r>
            <w:r w:rsidRPr="006252D9">
              <w:rPr>
                <w:rFonts w:ascii="Times New Roman" w:hAnsi="Times New Roman" w:cs="Times New Roman"/>
              </w:rPr>
              <w:t xml:space="preserve"> įrangos našumas</w:t>
            </w:r>
          </w:p>
        </w:tc>
        <w:tc>
          <w:tcPr>
            <w:tcW w:w="6433" w:type="dxa"/>
          </w:tcPr>
          <w:p w14:paraId="0229B681" w14:textId="77777777" w:rsidR="00476CBA" w:rsidRPr="006252D9" w:rsidRDefault="00476CBA" w:rsidP="00B66FC5">
            <w:pPr>
              <w:rPr>
                <w:rFonts w:ascii="Times New Roman" w:hAnsi="Times New Roman" w:cs="Times New Roman"/>
              </w:rPr>
            </w:pPr>
            <w:r w:rsidRPr="006252D9">
              <w:rPr>
                <w:rFonts w:ascii="Times New Roman" w:eastAsia="Times New Roman" w:hAnsi="Times New Roman" w:cs="Times New Roman"/>
              </w:rPr>
              <w:t xml:space="preserve">Mikroskopija – ne mažiau kaip 30 tepinėlių per valandą. </w:t>
            </w:r>
          </w:p>
          <w:p w14:paraId="0229B682" w14:textId="77777777" w:rsidR="00476CBA" w:rsidRPr="006252D9" w:rsidRDefault="00476CBA" w:rsidP="00656A78">
            <w:pPr>
              <w:rPr>
                <w:rFonts w:ascii="Times New Roman" w:hAnsi="Times New Roman" w:cs="Times New Roman"/>
              </w:rPr>
            </w:pPr>
          </w:p>
        </w:tc>
        <w:tc>
          <w:tcPr>
            <w:tcW w:w="4591" w:type="dxa"/>
          </w:tcPr>
          <w:p w14:paraId="0229B683"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476CBA" w:rsidRPr="006252D9" w14:paraId="0229B68A" w14:textId="77777777" w:rsidTr="007003EB">
        <w:trPr>
          <w:trHeight w:val="263"/>
        </w:trPr>
        <w:tc>
          <w:tcPr>
            <w:tcW w:w="821" w:type="dxa"/>
          </w:tcPr>
          <w:p w14:paraId="0229B685" w14:textId="77777777" w:rsidR="00476CBA" w:rsidRPr="006252D9" w:rsidRDefault="00476CBA" w:rsidP="005A2C10">
            <w:pPr>
              <w:rPr>
                <w:rFonts w:ascii="Times New Roman" w:hAnsi="Times New Roman" w:cs="Times New Roman"/>
              </w:rPr>
            </w:pPr>
            <w:r w:rsidRPr="006252D9">
              <w:rPr>
                <w:rFonts w:ascii="Times New Roman" w:hAnsi="Times New Roman" w:cs="Times New Roman"/>
              </w:rPr>
              <w:t>1.5.2.</w:t>
            </w:r>
          </w:p>
        </w:tc>
        <w:tc>
          <w:tcPr>
            <w:tcW w:w="2919" w:type="dxa"/>
          </w:tcPr>
          <w:p w14:paraId="0229B686" w14:textId="77777777" w:rsidR="00476CBA" w:rsidRPr="006252D9" w:rsidRDefault="00476CBA" w:rsidP="005A2C10">
            <w:pPr>
              <w:rPr>
                <w:rFonts w:ascii="Times New Roman" w:hAnsi="Times New Roman" w:cs="Times New Roman"/>
              </w:rPr>
            </w:pPr>
            <w:r w:rsidRPr="006252D9">
              <w:rPr>
                <w:rFonts w:ascii="Times New Roman" w:hAnsi="Times New Roman" w:cs="Times New Roman"/>
              </w:rPr>
              <w:t xml:space="preserve">Mėginiai </w:t>
            </w:r>
          </w:p>
        </w:tc>
        <w:tc>
          <w:tcPr>
            <w:tcW w:w="6433" w:type="dxa"/>
          </w:tcPr>
          <w:p w14:paraId="0229B687" w14:textId="77777777" w:rsidR="00476CBA" w:rsidRPr="006252D9" w:rsidRDefault="00476CBA" w:rsidP="00B66FC5">
            <w:pPr>
              <w:rPr>
                <w:rFonts w:ascii="Times New Roman" w:hAnsi="Times New Roman" w:cs="Times New Roman"/>
              </w:rPr>
            </w:pPr>
            <w:r w:rsidRPr="006252D9">
              <w:rPr>
                <w:rFonts w:ascii="Times New Roman" w:hAnsi="Times New Roman" w:cs="Times New Roman"/>
              </w:rPr>
              <w:t>Kraujo tepinėliai</w:t>
            </w:r>
          </w:p>
          <w:p w14:paraId="0229B688" w14:textId="77777777" w:rsidR="00476CBA" w:rsidRPr="006252D9" w:rsidRDefault="00476CBA" w:rsidP="00B66FC5">
            <w:pPr>
              <w:rPr>
                <w:rFonts w:ascii="Times New Roman" w:eastAsia="Times New Roman" w:hAnsi="Times New Roman" w:cs="Times New Roman"/>
              </w:rPr>
            </w:pPr>
          </w:p>
        </w:tc>
        <w:tc>
          <w:tcPr>
            <w:tcW w:w="4591" w:type="dxa"/>
          </w:tcPr>
          <w:p w14:paraId="0229B689"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930A99" w:rsidRPr="006252D9" w14:paraId="0229B691" w14:textId="77777777" w:rsidTr="006252D9">
        <w:tc>
          <w:tcPr>
            <w:tcW w:w="821" w:type="dxa"/>
          </w:tcPr>
          <w:p w14:paraId="0229B68B" w14:textId="77777777" w:rsidR="00930A99" w:rsidRPr="006252D9" w:rsidRDefault="00930A99" w:rsidP="005A2C10">
            <w:pPr>
              <w:rPr>
                <w:rFonts w:ascii="Times New Roman" w:hAnsi="Times New Roman" w:cs="Times New Roman"/>
              </w:rPr>
            </w:pPr>
            <w:r w:rsidRPr="006252D9">
              <w:rPr>
                <w:rFonts w:ascii="Times New Roman" w:hAnsi="Times New Roman" w:cs="Times New Roman"/>
              </w:rPr>
              <w:t>1.5.3.</w:t>
            </w:r>
          </w:p>
        </w:tc>
        <w:tc>
          <w:tcPr>
            <w:tcW w:w="2919" w:type="dxa"/>
          </w:tcPr>
          <w:p w14:paraId="0229B68C" w14:textId="77777777" w:rsidR="00930A99" w:rsidRPr="006252D9" w:rsidRDefault="00825363" w:rsidP="00C50607">
            <w:pPr>
              <w:rPr>
                <w:rFonts w:ascii="Times New Roman" w:hAnsi="Times New Roman" w:cs="Times New Roman"/>
                <w:b/>
              </w:rPr>
            </w:pPr>
            <w:r w:rsidRPr="006252D9">
              <w:rPr>
                <w:rFonts w:ascii="Times New Roman" w:hAnsi="Times New Roman" w:cs="Times New Roman"/>
              </w:rPr>
              <w:t>Tepinėlių mikroskopijos prietais</w:t>
            </w:r>
            <w:r w:rsidR="00C50607">
              <w:rPr>
                <w:rFonts w:ascii="Times New Roman" w:hAnsi="Times New Roman" w:cs="Times New Roman"/>
              </w:rPr>
              <w:t>e</w:t>
            </w:r>
            <w:r w:rsidRPr="006252D9">
              <w:rPr>
                <w:rFonts w:ascii="Times New Roman" w:hAnsi="Times New Roman" w:cs="Times New Roman"/>
              </w:rPr>
              <w:t xml:space="preserve"> integruoti moduliai</w:t>
            </w:r>
          </w:p>
        </w:tc>
        <w:tc>
          <w:tcPr>
            <w:tcW w:w="6433" w:type="dxa"/>
          </w:tcPr>
          <w:p w14:paraId="0229B68D" w14:textId="77777777" w:rsidR="00F758B4" w:rsidRPr="006252D9" w:rsidRDefault="00F758B4" w:rsidP="00C623C4">
            <w:pPr>
              <w:jc w:val="both"/>
              <w:rPr>
                <w:rFonts w:ascii="Times New Roman" w:hAnsi="Times New Roman" w:cs="Times New Roman"/>
              </w:rPr>
            </w:pPr>
            <w:r w:rsidRPr="006252D9">
              <w:rPr>
                <w:rFonts w:ascii="Times New Roman" w:hAnsi="Times New Roman" w:cs="Times New Roman"/>
              </w:rPr>
              <w:t xml:space="preserve">1. </w:t>
            </w:r>
            <w:r w:rsidR="00930A99" w:rsidRPr="006252D9">
              <w:rPr>
                <w:rFonts w:ascii="Times New Roman" w:hAnsi="Times New Roman" w:cs="Times New Roman"/>
              </w:rPr>
              <w:t>Tiesinės šviesos mikroskopas su LED apšvietimo sistema.</w:t>
            </w:r>
          </w:p>
          <w:p w14:paraId="0229B68E" w14:textId="77777777" w:rsidR="007003EB" w:rsidRDefault="00F758B4" w:rsidP="0014263B">
            <w:pPr>
              <w:jc w:val="both"/>
              <w:rPr>
                <w:rFonts w:ascii="Times New Roman" w:hAnsi="Times New Roman" w:cs="Times New Roman"/>
                <w:color w:val="000000" w:themeColor="text1"/>
              </w:rPr>
            </w:pPr>
            <w:r w:rsidRPr="006252D9">
              <w:rPr>
                <w:rFonts w:ascii="Times New Roman" w:hAnsi="Times New Roman" w:cs="Times New Roman"/>
              </w:rPr>
              <w:t xml:space="preserve">2. </w:t>
            </w:r>
            <w:r w:rsidR="0014263B" w:rsidRPr="00195CCC">
              <w:rPr>
                <w:rFonts w:ascii="Times New Roman" w:hAnsi="Times New Roman" w:cs="Times New Roman"/>
                <w:color w:val="000000" w:themeColor="text1"/>
              </w:rPr>
              <w:t>Aukštos kokybės progresinio nuskaitymo CCD spalvotas fotoaparatas</w:t>
            </w:r>
            <w:r w:rsidR="0014263B">
              <w:rPr>
                <w:rFonts w:ascii="Times New Roman" w:hAnsi="Times New Roman" w:cs="Times New Roman"/>
                <w:color w:val="000000" w:themeColor="text1"/>
              </w:rPr>
              <w:t xml:space="preserve"> (arba lygiavertis)</w:t>
            </w:r>
            <w:r w:rsidR="0014263B" w:rsidRPr="00195CCC">
              <w:rPr>
                <w:rFonts w:ascii="Times New Roman" w:hAnsi="Times New Roman" w:cs="Times New Roman"/>
                <w:color w:val="000000" w:themeColor="text1"/>
              </w:rPr>
              <w:t>, vaizdų didinimo nustatymai: 5, 10, 40 (arba 50) ir 100 kartų.</w:t>
            </w:r>
            <w:r w:rsidR="0014263B">
              <w:rPr>
                <w:rFonts w:ascii="Times New Roman" w:hAnsi="Times New Roman" w:cs="Times New Roman"/>
                <w:color w:val="000000" w:themeColor="text1"/>
              </w:rPr>
              <w:t xml:space="preserve"> </w:t>
            </w:r>
          </w:p>
          <w:p w14:paraId="0229B68F" w14:textId="77777777" w:rsidR="0014263B" w:rsidRPr="006252D9" w:rsidRDefault="0014263B" w:rsidP="0014263B">
            <w:pPr>
              <w:jc w:val="both"/>
              <w:rPr>
                <w:rFonts w:ascii="Times New Roman" w:hAnsi="Times New Roman" w:cs="Times New Roman"/>
              </w:rPr>
            </w:pPr>
          </w:p>
        </w:tc>
        <w:tc>
          <w:tcPr>
            <w:tcW w:w="4591" w:type="dxa"/>
          </w:tcPr>
          <w:p w14:paraId="0229B690" w14:textId="77777777" w:rsidR="00930A99" w:rsidRPr="006252D9" w:rsidRDefault="00930A99" w:rsidP="00476CBA">
            <w:pPr>
              <w:pStyle w:val="Footer"/>
              <w:tabs>
                <w:tab w:val="left" w:pos="1296"/>
              </w:tabs>
              <w:contextualSpacing/>
              <w:rPr>
                <w:rFonts w:ascii="Times New Roman" w:hAnsi="Times New Roman" w:cs="Times New Roman"/>
                <w:i/>
              </w:rPr>
            </w:pPr>
            <w:r w:rsidRPr="006252D9">
              <w:rPr>
                <w:rFonts w:ascii="Times New Roman" w:hAnsi="Times New Roman" w:cs="Times New Roman"/>
                <w:i/>
              </w:rPr>
              <w:t>įrašo tiekėjas</w:t>
            </w:r>
          </w:p>
        </w:tc>
      </w:tr>
      <w:tr w:rsidR="00476CBA" w:rsidRPr="006252D9" w14:paraId="0229B69D" w14:textId="77777777" w:rsidTr="006252D9">
        <w:tc>
          <w:tcPr>
            <w:tcW w:w="821" w:type="dxa"/>
          </w:tcPr>
          <w:p w14:paraId="0229B692" w14:textId="77777777" w:rsidR="00476CBA" w:rsidRPr="006252D9" w:rsidRDefault="00930A99" w:rsidP="005A2C10">
            <w:pPr>
              <w:rPr>
                <w:rFonts w:ascii="Times New Roman" w:hAnsi="Times New Roman" w:cs="Times New Roman"/>
              </w:rPr>
            </w:pPr>
            <w:r w:rsidRPr="006252D9">
              <w:rPr>
                <w:rFonts w:ascii="Times New Roman" w:hAnsi="Times New Roman" w:cs="Times New Roman"/>
              </w:rPr>
              <w:t>1.5.4.</w:t>
            </w:r>
          </w:p>
        </w:tc>
        <w:tc>
          <w:tcPr>
            <w:tcW w:w="2919" w:type="dxa"/>
          </w:tcPr>
          <w:p w14:paraId="0229B693" w14:textId="77777777" w:rsidR="00476CBA" w:rsidRPr="006252D9" w:rsidRDefault="00476CBA" w:rsidP="00621F2A">
            <w:pPr>
              <w:rPr>
                <w:rFonts w:ascii="Times New Roman" w:hAnsi="Times New Roman" w:cs="Times New Roman"/>
              </w:rPr>
            </w:pPr>
            <w:r w:rsidRPr="006252D9">
              <w:rPr>
                <w:rFonts w:ascii="Times New Roman" w:hAnsi="Times New Roman" w:cs="Times New Roman"/>
              </w:rPr>
              <w:t>Reikalavimai tepinėlio mikroskop</w:t>
            </w:r>
            <w:r w:rsidR="00621F2A" w:rsidRPr="006252D9">
              <w:rPr>
                <w:rFonts w:ascii="Times New Roman" w:hAnsi="Times New Roman" w:cs="Times New Roman"/>
              </w:rPr>
              <w:t>ijos</w:t>
            </w:r>
            <w:r w:rsidRPr="006252D9">
              <w:rPr>
                <w:rFonts w:ascii="Times New Roman" w:hAnsi="Times New Roman" w:cs="Times New Roman"/>
              </w:rPr>
              <w:t xml:space="preserve"> įrangai</w:t>
            </w:r>
          </w:p>
        </w:tc>
        <w:tc>
          <w:tcPr>
            <w:tcW w:w="6433" w:type="dxa"/>
          </w:tcPr>
          <w:p w14:paraId="0229B694" w14:textId="77777777" w:rsidR="00476CBA" w:rsidRPr="00E26632" w:rsidRDefault="00621F2A" w:rsidP="00E62FE7">
            <w:pPr>
              <w:pStyle w:val="ListParagraph"/>
              <w:numPr>
                <w:ilvl w:val="0"/>
                <w:numId w:val="7"/>
              </w:numPr>
              <w:spacing w:after="0" w:line="240" w:lineRule="auto"/>
              <w:ind w:left="317" w:hanging="284"/>
              <w:jc w:val="both"/>
              <w:rPr>
                <w:rFonts w:ascii="Times New Roman" w:hAnsi="Times New Roman" w:cs="Times New Roman"/>
              </w:rPr>
            </w:pPr>
            <w:r w:rsidRPr="00E26632">
              <w:rPr>
                <w:rFonts w:ascii="Times New Roman" w:hAnsi="Times New Roman" w:cs="Times New Roman"/>
              </w:rPr>
              <w:t>Automatinės m</w:t>
            </w:r>
            <w:r w:rsidR="00476CBA" w:rsidRPr="00E26632">
              <w:rPr>
                <w:rFonts w:ascii="Times New Roman" w:hAnsi="Times New Roman" w:cs="Times New Roman"/>
              </w:rPr>
              <w:t>ikroskop</w:t>
            </w:r>
            <w:r w:rsidRPr="00E26632">
              <w:rPr>
                <w:rFonts w:ascii="Times New Roman" w:hAnsi="Times New Roman" w:cs="Times New Roman"/>
              </w:rPr>
              <w:t>ijos</w:t>
            </w:r>
            <w:r w:rsidR="00476CBA" w:rsidRPr="00E26632">
              <w:rPr>
                <w:rFonts w:ascii="Times New Roman" w:hAnsi="Times New Roman" w:cs="Times New Roman"/>
              </w:rPr>
              <w:t xml:space="preserve"> režimai:</w:t>
            </w:r>
          </w:p>
          <w:p w14:paraId="0229B695" w14:textId="77777777" w:rsidR="00476CBA" w:rsidRPr="00E26632" w:rsidRDefault="00476CBA" w:rsidP="00E62FE7">
            <w:pPr>
              <w:pStyle w:val="ListParagraph"/>
              <w:numPr>
                <w:ilvl w:val="1"/>
                <w:numId w:val="7"/>
              </w:numPr>
              <w:spacing w:after="0" w:line="240" w:lineRule="auto"/>
              <w:jc w:val="both"/>
              <w:rPr>
                <w:rFonts w:ascii="Times New Roman" w:hAnsi="Times New Roman" w:cs="Times New Roman"/>
              </w:rPr>
            </w:pPr>
            <w:r w:rsidRPr="00E26632">
              <w:rPr>
                <w:rFonts w:ascii="Times New Roman" w:hAnsi="Times New Roman" w:cs="Times New Roman"/>
              </w:rPr>
              <w:t>Leukocitų diferenci</w:t>
            </w:r>
            <w:r w:rsidR="00F74940" w:rsidRPr="00E26632">
              <w:rPr>
                <w:rFonts w:ascii="Times New Roman" w:hAnsi="Times New Roman" w:cs="Times New Roman"/>
              </w:rPr>
              <w:t>j</w:t>
            </w:r>
            <w:r w:rsidRPr="00E26632">
              <w:rPr>
                <w:rFonts w:ascii="Times New Roman" w:hAnsi="Times New Roman" w:cs="Times New Roman"/>
              </w:rPr>
              <w:t>avimas</w:t>
            </w:r>
            <w:r w:rsidR="00621F2A" w:rsidRPr="00E26632">
              <w:rPr>
                <w:rFonts w:ascii="Times New Roman" w:hAnsi="Times New Roman" w:cs="Times New Roman"/>
              </w:rPr>
              <w:t>:</w:t>
            </w:r>
            <w:r w:rsidRPr="00E26632">
              <w:rPr>
                <w:rFonts w:ascii="Times New Roman" w:hAnsi="Times New Roman" w:cs="Times New Roman"/>
              </w:rPr>
              <w:t xml:space="preserve"> </w:t>
            </w:r>
            <w:r w:rsidR="00F74940" w:rsidRPr="00E26632">
              <w:rPr>
                <w:rFonts w:ascii="Times New Roman" w:hAnsi="Times New Roman" w:cs="Times New Roman"/>
              </w:rPr>
              <w:t xml:space="preserve">įranga turi  </w:t>
            </w:r>
            <w:r w:rsidRPr="00E26632">
              <w:rPr>
                <w:rFonts w:ascii="Times New Roman" w:hAnsi="Times New Roman" w:cs="Times New Roman"/>
              </w:rPr>
              <w:t>diferencijuoti leukocitus ir k</w:t>
            </w:r>
            <w:r w:rsidR="00930A99" w:rsidRPr="00E26632">
              <w:rPr>
                <w:rFonts w:ascii="Times New Roman" w:hAnsi="Times New Roman" w:cs="Times New Roman"/>
              </w:rPr>
              <w:t>t.</w:t>
            </w:r>
            <w:r w:rsidRPr="00E26632">
              <w:rPr>
                <w:rFonts w:ascii="Times New Roman" w:hAnsi="Times New Roman" w:cs="Times New Roman"/>
              </w:rPr>
              <w:t xml:space="preserve"> branduolėtas ląsteles į ne mažiau kaip 1</w:t>
            </w:r>
            <w:r w:rsidR="005F7D1D" w:rsidRPr="00E26632">
              <w:rPr>
                <w:rFonts w:ascii="Times New Roman" w:hAnsi="Times New Roman" w:cs="Times New Roman"/>
              </w:rPr>
              <w:t>2</w:t>
            </w:r>
            <w:r w:rsidRPr="00E26632">
              <w:rPr>
                <w:rFonts w:ascii="Times New Roman" w:hAnsi="Times New Roman" w:cs="Times New Roman"/>
              </w:rPr>
              <w:t xml:space="preserve"> </w:t>
            </w:r>
            <w:r w:rsidRPr="00E26632">
              <w:rPr>
                <w:rFonts w:ascii="Times New Roman" w:hAnsi="Times New Roman" w:cs="Times New Roman"/>
              </w:rPr>
              <w:lastRenderedPageBreak/>
              <w:t>kategorijų</w:t>
            </w:r>
            <w:r w:rsidR="00BC3F8C" w:rsidRPr="00E26632">
              <w:rPr>
                <w:rFonts w:ascii="Times New Roman" w:hAnsi="Times New Roman" w:cs="Times New Roman"/>
              </w:rPr>
              <w:t>, įskaitant šias:</w:t>
            </w:r>
            <w:r w:rsidRPr="00E26632">
              <w:rPr>
                <w:rFonts w:ascii="Times New Roman" w:hAnsi="Times New Roman" w:cs="Times New Roman"/>
              </w:rPr>
              <w:t xml:space="preserve"> blastai, promielocitai, mielocitai, metamielocitai, lazdeliniai neutrofilai, segmentuoti neutrofilai, eozinofilai, bazofilai, limfocitai, reakciniai limfocitai, plazminės ląstelės, monocitai; turi būti galimybė įvesti ne mažiau kaip 12 vartotojo pasirinktų leukocitų morfologijos kategorijų</w:t>
            </w:r>
            <w:r w:rsidR="00710F7F" w:rsidRPr="00E26632">
              <w:rPr>
                <w:rFonts w:ascii="Times New Roman" w:hAnsi="Times New Roman" w:cs="Times New Roman"/>
              </w:rPr>
              <w:t>.</w:t>
            </w:r>
          </w:p>
          <w:p w14:paraId="0229B696" w14:textId="77777777" w:rsidR="00AE0D1E" w:rsidRPr="00E26632" w:rsidRDefault="00621F2A" w:rsidP="00E62FE7">
            <w:pPr>
              <w:pStyle w:val="ListParagraph"/>
              <w:numPr>
                <w:ilvl w:val="1"/>
                <w:numId w:val="7"/>
              </w:numPr>
              <w:spacing w:after="0" w:line="240" w:lineRule="auto"/>
              <w:jc w:val="both"/>
              <w:rPr>
                <w:rFonts w:ascii="Times New Roman" w:hAnsi="Times New Roman" w:cs="Times New Roman"/>
              </w:rPr>
            </w:pPr>
            <w:r w:rsidRPr="00E26632">
              <w:rPr>
                <w:rFonts w:ascii="Times New Roman" w:hAnsi="Times New Roman" w:cs="Times New Roman"/>
              </w:rPr>
              <w:t>Eritrocitų vertinimas:</w:t>
            </w:r>
            <w:r w:rsidR="00AE0D1E" w:rsidRPr="00E26632">
              <w:rPr>
                <w:rFonts w:ascii="Times New Roman" w:hAnsi="Times New Roman" w:cs="Times New Roman"/>
              </w:rPr>
              <w:t xml:space="preserve"> </w:t>
            </w:r>
            <w:r w:rsidR="00F74940" w:rsidRPr="00E26632">
              <w:rPr>
                <w:rFonts w:ascii="Times New Roman" w:hAnsi="Times New Roman" w:cs="Times New Roman"/>
              </w:rPr>
              <w:t xml:space="preserve">įranga turi </w:t>
            </w:r>
            <w:r w:rsidR="00AE0D1E" w:rsidRPr="00E26632">
              <w:rPr>
                <w:rFonts w:ascii="Times New Roman" w:hAnsi="Times New Roman" w:cs="Times New Roman"/>
              </w:rPr>
              <w:t xml:space="preserve">diferencijuoti </w:t>
            </w:r>
            <w:r w:rsidR="00F74940" w:rsidRPr="00E26632">
              <w:rPr>
                <w:rFonts w:ascii="Times New Roman" w:hAnsi="Times New Roman" w:cs="Times New Roman"/>
              </w:rPr>
              <w:t xml:space="preserve">eritrocitus į </w:t>
            </w:r>
            <w:r w:rsidR="00AE0D1E" w:rsidRPr="00E26632">
              <w:rPr>
                <w:rFonts w:ascii="Times New Roman" w:hAnsi="Times New Roman" w:cs="Times New Roman"/>
              </w:rPr>
              <w:t xml:space="preserve">ne mažiau kaip </w:t>
            </w:r>
            <w:r w:rsidR="005F7D1D" w:rsidRPr="00E26632">
              <w:rPr>
                <w:rFonts w:ascii="Times New Roman" w:hAnsi="Times New Roman" w:cs="Times New Roman"/>
              </w:rPr>
              <w:t>17</w:t>
            </w:r>
            <w:r w:rsidR="00AE0D1E" w:rsidRPr="00E26632">
              <w:rPr>
                <w:rFonts w:ascii="Times New Roman" w:hAnsi="Times New Roman" w:cs="Times New Roman"/>
              </w:rPr>
              <w:t xml:space="preserve"> kategorij</w:t>
            </w:r>
            <w:r w:rsidR="005F7D1D" w:rsidRPr="00E26632">
              <w:rPr>
                <w:rFonts w:ascii="Times New Roman" w:hAnsi="Times New Roman" w:cs="Times New Roman"/>
              </w:rPr>
              <w:t>ų</w:t>
            </w:r>
            <w:r w:rsidR="00BC3F8C" w:rsidRPr="00E26632">
              <w:rPr>
                <w:rFonts w:ascii="Times New Roman" w:hAnsi="Times New Roman" w:cs="Times New Roman"/>
              </w:rPr>
              <w:t xml:space="preserve">, įskaitant šias: </w:t>
            </w:r>
            <w:r w:rsidR="00AE0D1E" w:rsidRPr="00E26632">
              <w:rPr>
                <w:rFonts w:ascii="Times New Roman" w:hAnsi="Times New Roman" w:cs="Times New Roman"/>
              </w:rPr>
              <w:t xml:space="preserve">anizocitozė, makrocitai, </w:t>
            </w:r>
            <w:r w:rsidRPr="00E26632">
              <w:rPr>
                <w:rFonts w:ascii="Times New Roman" w:hAnsi="Times New Roman" w:cs="Times New Roman"/>
              </w:rPr>
              <w:t>o</w:t>
            </w:r>
            <w:r w:rsidR="00AE0D1E" w:rsidRPr="00E26632">
              <w:rPr>
                <w:rFonts w:ascii="Times New Roman" w:hAnsi="Times New Roman" w:cs="Times New Roman"/>
              </w:rPr>
              <w:t xml:space="preserve">valūs makrocitai, </w:t>
            </w:r>
            <w:r w:rsidRPr="00E26632">
              <w:rPr>
                <w:rFonts w:ascii="Times New Roman" w:hAnsi="Times New Roman" w:cs="Times New Roman"/>
              </w:rPr>
              <w:t>m</w:t>
            </w:r>
            <w:r w:rsidR="00AE0D1E" w:rsidRPr="00E26632">
              <w:rPr>
                <w:rFonts w:ascii="Times New Roman" w:hAnsi="Times New Roman" w:cs="Times New Roman"/>
              </w:rPr>
              <w:t xml:space="preserve">ikrocitai, </w:t>
            </w:r>
            <w:r w:rsidRPr="00E26632">
              <w:rPr>
                <w:rFonts w:ascii="Times New Roman" w:hAnsi="Times New Roman" w:cs="Times New Roman"/>
              </w:rPr>
              <w:t>h</w:t>
            </w:r>
            <w:r w:rsidR="00AE0D1E" w:rsidRPr="00E26632">
              <w:rPr>
                <w:rFonts w:ascii="Times New Roman" w:hAnsi="Times New Roman" w:cs="Times New Roman"/>
              </w:rPr>
              <w:t xml:space="preserve">ipochromija, </w:t>
            </w:r>
            <w:r w:rsidRPr="00E26632">
              <w:rPr>
                <w:rFonts w:ascii="Times New Roman" w:hAnsi="Times New Roman" w:cs="Times New Roman"/>
              </w:rPr>
              <w:t>a</w:t>
            </w:r>
            <w:r w:rsidR="00AE0D1E" w:rsidRPr="00E26632">
              <w:rPr>
                <w:rFonts w:ascii="Times New Roman" w:hAnsi="Times New Roman" w:cs="Times New Roman"/>
              </w:rPr>
              <w:t xml:space="preserve">kantocitai, </w:t>
            </w:r>
            <w:r w:rsidRPr="00E26632">
              <w:rPr>
                <w:rFonts w:ascii="Times New Roman" w:hAnsi="Times New Roman" w:cs="Times New Roman"/>
              </w:rPr>
              <w:t>e</w:t>
            </w:r>
            <w:r w:rsidR="00AE0D1E" w:rsidRPr="00E26632">
              <w:rPr>
                <w:rFonts w:ascii="Times New Roman" w:hAnsi="Times New Roman" w:cs="Times New Roman"/>
              </w:rPr>
              <w:t xml:space="preserve">chinocitai, </w:t>
            </w:r>
            <w:r w:rsidR="005F7D1D" w:rsidRPr="00E26632">
              <w:rPr>
                <w:rFonts w:ascii="Times New Roman" w:hAnsi="Times New Roman" w:cs="Times New Roman"/>
              </w:rPr>
              <w:t xml:space="preserve">dakriocitai, </w:t>
            </w:r>
            <w:r w:rsidRPr="00E26632">
              <w:rPr>
                <w:rFonts w:ascii="Times New Roman" w:hAnsi="Times New Roman" w:cs="Times New Roman"/>
              </w:rPr>
              <w:t>e</w:t>
            </w:r>
            <w:r w:rsidR="00AE0D1E" w:rsidRPr="00E26632">
              <w:rPr>
                <w:rFonts w:ascii="Times New Roman" w:hAnsi="Times New Roman" w:cs="Times New Roman"/>
              </w:rPr>
              <w:t xml:space="preserve">liptocitai, </w:t>
            </w:r>
            <w:r w:rsidRPr="00E26632">
              <w:rPr>
                <w:rFonts w:ascii="Times New Roman" w:hAnsi="Times New Roman" w:cs="Times New Roman"/>
              </w:rPr>
              <w:t>p</w:t>
            </w:r>
            <w:r w:rsidR="00AE0D1E" w:rsidRPr="00E26632">
              <w:rPr>
                <w:rFonts w:ascii="Times New Roman" w:hAnsi="Times New Roman" w:cs="Times New Roman"/>
              </w:rPr>
              <w:t xml:space="preserve">jautuvo formos eritrocitai, </w:t>
            </w:r>
            <w:r w:rsidRPr="00E26632">
              <w:rPr>
                <w:rFonts w:ascii="Times New Roman" w:hAnsi="Times New Roman" w:cs="Times New Roman"/>
              </w:rPr>
              <w:t>s</w:t>
            </w:r>
            <w:r w:rsidR="00AE0D1E" w:rsidRPr="00E26632">
              <w:rPr>
                <w:rFonts w:ascii="Times New Roman" w:hAnsi="Times New Roman" w:cs="Times New Roman"/>
              </w:rPr>
              <w:t xml:space="preserve">ferocitai, </w:t>
            </w:r>
            <w:r w:rsidRPr="00E26632">
              <w:rPr>
                <w:rFonts w:ascii="Times New Roman" w:hAnsi="Times New Roman" w:cs="Times New Roman"/>
              </w:rPr>
              <w:t>š</w:t>
            </w:r>
            <w:r w:rsidR="00AE0D1E" w:rsidRPr="00E26632">
              <w:rPr>
                <w:rFonts w:ascii="Times New Roman" w:hAnsi="Times New Roman" w:cs="Times New Roman"/>
              </w:rPr>
              <w:t xml:space="preserve">istocitai, </w:t>
            </w:r>
            <w:r w:rsidRPr="00E26632">
              <w:rPr>
                <w:rFonts w:ascii="Times New Roman" w:hAnsi="Times New Roman" w:cs="Times New Roman"/>
              </w:rPr>
              <w:t>s</w:t>
            </w:r>
            <w:r w:rsidR="00AE0D1E" w:rsidRPr="00E26632">
              <w:rPr>
                <w:rFonts w:ascii="Times New Roman" w:hAnsi="Times New Roman" w:cs="Times New Roman"/>
              </w:rPr>
              <w:t xml:space="preserve">tomatocitai, </w:t>
            </w:r>
            <w:r w:rsidRPr="00E26632">
              <w:rPr>
                <w:rFonts w:ascii="Times New Roman" w:hAnsi="Times New Roman" w:cs="Times New Roman"/>
              </w:rPr>
              <w:t>t</w:t>
            </w:r>
            <w:r w:rsidR="00AE0D1E" w:rsidRPr="00E26632">
              <w:rPr>
                <w:rFonts w:ascii="Times New Roman" w:hAnsi="Times New Roman" w:cs="Times New Roman"/>
              </w:rPr>
              <w:t xml:space="preserve">aikinio formos eritrocitai, </w:t>
            </w:r>
            <w:r w:rsidRPr="00E26632">
              <w:rPr>
                <w:rFonts w:ascii="Times New Roman" w:hAnsi="Times New Roman" w:cs="Times New Roman"/>
              </w:rPr>
              <w:t>p</w:t>
            </w:r>
            <w:r w:rsidR="00AE0D1E" w:rsidRPr="00E26632">
              <w:rPr>
                <w:rFonts w:ascii="Times New Roman" w:hAnsi="Times New Roman" w:cs="Times New Roman"/>
              </w:rPr>
              <w:t xml:space="preserve">olichromatofilija, </w:t>
            </w:r>
            <w:r w:rsidRPr="00E26632">
              <w:rPr>
                <w:rFonts w:ascii="Times New Roman" w:hAnsi="Times New Roman" w:cs="Times New Roman"/>
              </w:rPr>
              <w:t>b</w:t>
            </w:r>
            <w:r w:rsidR="00AE0D1E" w:rsidRPr="00E26632">
              <w:rPr>
                <w:rFonts w:ascii="Times New Roman" w:hAnsi="Times New Roman" w:cs="Times New Roman"/>
              </w:rPr>
              <w:t>azofilinis taškuotumas, Howell-Jolly kūn</w:t>
            </w:r>
            <w:r w:rsidR="001A36D8" w:rsidRPr="00E26632">
              <w:rPr>
                <w:rFonts w:ascii="Times New Roman" w:hAnsi="Times New Roman" w:cs="Times New Roman"/>
              </w:rPr>
              <w:t>ai</w:t>
            </w:r>
            <w:r w:rsidR="005F7D1D" w:rsidRPr="00E26632">
              <w:rPr>
                <w:rFonts w:ascii="Times New Roman" w:hAnsi="Times New Roman" w:cs="Times New Roman"/>
              </w:rPr>
              <w:t xml:space="preserve">; </w:t>
            </w:r>
            <w:r w:rsidR="00E72C2C" w:rsidRPr="00E26632">
              <w:rPr>
                <w:rFonts w:ascii="Times New Roman" w:hAnsi="Times New Roman" w:cs="Times New Roman"/>
              </w:rPr>
              <w:t>turi būti galimybė įvesti ne mažiau kaip 10 vartotojo pasirinktų eritrocitų morfologijos kategorijų.</w:t>
            </w:r>
          </w:p>
          <w:p w14:paraId="0229B697" w14:textId="77777777" w:rsidR="00AE0D1E" w:rsidRPr="00E26632" w:rsidRDefault="001A36D8" w:rsidP="00E62FE7">
            <w:pPr>
              <w:pStyle w:val="ListParagraph"/>
              <w:numPr>
                <w:ilvl w:val="1"/>
                <w:numId w:val="7"/>
              </w:numPr>
              <w:spacing w:after="0" w:line="240" w:lineRule="auto"/>
              <w:jc w:val="both"/>
              <w:rPr>
                <w:rFonts w:ascii="Times New Roman" w:hAnsi="Times New Roman" w:cs="Times New Roman"/>
              </w:rPr>
            </w:pPr>
            <w:r w:rsidRPr="00E26632">
              <w:rPr>
                <w:rFonts w:ascii="Times New Roman" w:hAnsi="Times New Roman" w:cs="Times New Roman"/>
              </w:rPr>
              <w:t>Trombocitų vertinimas:</w:t>
            </w:r>
            <w:r w:rsidR="00F74940" w:rsidRPr="00E26632">
              <w:rPr>
                <w:rFonts w:ascii="Times New Roman" w:hAnsi="Times New Roman" w:cs="Times New Roman"/>
              </w:rPr>
              <w:t xml:space="preserve"> įranga turi </w:t>
            </w:r>
            <w:r w:rsidR="00AE0D1E" w:rsidRPr="00E26632">
              <w:rPr>
                <w:rFonts w:ascii="Times New Roman" w:hAnsi="Times New Roman" w:cs="Times New Roman"/>
              </w:rPr>
              <w:t xml:space="preserve">suklasifikuoti trombocitus į ne mažiau kaip </w:t>
            </w:r>
            <w:r w:rsidR="00E72C2C" w:rsidRPr="00E26632">
              <w:rPr>
                <w:rFonts w:ascii="Times New Roman" w:hAnsi="Times New Roman" w:cs="Times New Roman"/>
              </w:rPr>
              <w:t>2</w:t>
            </w:r>
            <w:r w:rsidR="00AE0D1E" w:rsidRPr="00E26632">
              <w:rPr>
                <w:rFonts w:ascii="Times New Roman" w:hAnsi="Times New Roman" w:cs="Times New Roman"/>
              </w:rPr>
              <w:t xml:space="preserve"> kategorijas</w:t>
            </w:r>
            <w:r w:rsidR="00BC3F8C" w:rsidRPr="00E26632">
              <w:rPr>
                <w:rFonts w:ascii="Times New Roman" w:hAnsi="Times New Roman" w:cs="Times New Roman"/>
              </w:rPr>
              <w:t xml:space="preserve">, įskaitant šias: </w:t>
            </w:r>
            <w:r w:rsidRPr="00E26632">
              <w:rPr>
                <w:rFonts w:ascii="Times New Roman" w:hAnsi="Times New Roman" w:cs="Times New Roman"/>
              </w:rPr>
              <w:t>t</w:t>
            </w:r>
            <w:r w:rsidR="00AE0D1E" w:rsidRPr="00E26632">
              <w:rPr>
                <w:rFonts w:ascii="Times New Roman" w:hAnsi="Times New Roman" w:cs="Times New Roman"/>
              </w:rPr>
              <w:t xml:space="preserve">rombocitų sankaupos, </w:t>
            </w:r>
            <w:r w:rsidRPr="00E26632">
              <w:rPr>
                <w:rFonts w:ascii="Times New Roman" w:hAnsi="Times New Roman" w:cs="Times New Roman"/>
              </w:rPr>
              <w:t>g</w:t>
            </w:r>
            <w:r w:rsidR="00AE0D1E" w:rsidRPr="00E26632">
              <w:rPr>
                <w:rFonts w:ascii="Times New Roman" w:hAnsi="Times New Roman" w:cs="Times New Roman"/>
              </w:rPr>
              <w:t>igantiniai trombocitai.</w:t>
            </w:r>
          </w:p>
          <w:p w14:paraId="0229B698" w14:textId="77777777" w:rsidR="001A36D8" w:rsidRPr="00E26632" w:rsidRDefault="001A36D8" w:rsidP="00E62FE7">
            <w:pPr>
              <w:pStyle w:val="ListParagraph"/>
              <w:numPr>
                <w:ilvl w:val="0"/>
                <w:numId w:val="7"/>
              </w:numPr>
              <w:spacing w:after="0" w:line="240" w:lineRule="auto"/>
              <w:ind w:left="317" w:hanging="284"/>
              <w:jc w:val="both"/>
              <w:rPr>
                <w:rFonts w:ascii="Times New Roman" w:hAnsi="Times New Roman" w:cs="Times New Roman"/>
              </w:rPr>
            </w:pPr>
            <w:r w:rsidRPr="00E26632">
              <w:rPr>
                <w:rFonts w:ascii="Times New Roman" w:hAnsi="Times New Roman" w:cs="Times New Roman"/>
              </w:rPr>
              <w:t xml:space="preserve">Turi būti galimybė įvesti </w:t>
            </w:r>
            <w:r w:rsidR="00E72C2C" w:rsidRPr="00E26632">
              <w:rPr>
                <w:rFonts w:ascii="Times New Roman" w:hAnsi="Times New Roman" w:cs="Times New Roman"/>
              </w:rPr>
              <w:t>papildomas</w:t>
            </w:r>
            <w:r w:rsidRPr="00E26632">
              <w:rPr>
                <w:rFonts w:ascii="Times New Roman" w:hAnsi="Times New Roman" w:cs="Times New Roman"/>
              </w:rPr>
              <w:t xml:space="preserve"> vartotojo pasirinkt</w:t>
            </w:r>
            <w:r w:rsidR="00E72C2C" w:rsidRPr="00E26632">
              <w:rPr>
                <w:rFonts w:ascii="Times New Roman" w:hAnsi="Times New Roman" w:cs="Times New Roman"/>
              </w:rPr>
              <w:t>as</w:t>
            </w:r>
            <w:r w:rsidRPr="00E26632">
              <w:rPr>
                <w:rFonts w:ascii="Times New Roman" w:hAnsi="Times New Roman" w:cs="Times New Roman"/>
              </w:rPr>
              <w:t xml:space="preserve"> ląstelių/radinių klasifikavimo kategorij</w:t>
            </w:r>
            <w:r w:rsidR="00E72C2C" w:rsidRPr="00E26632">
              <w:rPr>
                <w:rFonts w:ascii="Times New Roman" w:hAnsi="Times New Roman" w:cs="Times New Roman"/>
              </w:rPr>
              <w:t>as</w:t>
            </w:r>
            <w:r w:rsidRPr="00E26632">
              <w:rPr>
                <w:rFonts w:ascii="Times New Roman" w:hAnsi="Times New Roman" w:cs="Times New Roman"/>
              </w:rPr>
              <w:t>.</w:t>
            </w:r>
          </w:p>
          <w:p w14:paraId="0229B699" w14:textId="77777777" w:rsidR="001A36D8" w:rsidRPr="00E26632" w:rsidRDefault="001A36D8" w:rsidP="00E62FE7">
            <w:pPr>
              <w:pStyle w:val="ListParagraph"/>
              <w:numPr>
                <w:ilvl w:val="0"/>
                <w:numId w:val="7"/>
              </w:numPr>
              <w:spacing w:after="0" w:line="240" w:lineRule="auto"/>
              <w:ind w:left="317" w:hanging="284"/>
              <w:jc w:val="both"/>
              <w:rPr>
                <w:rFonts w:ascii="Times New Roman" w:hAnsi="Times New Roman" w:cs="Times New Roman"/>
              </w:rPr>
            </w:pPr>
            <w:r w:rsidRPr="00E26632">
              <w:rPr>
                <w:rFonts w:ascii="Times New Roman" w:hAnsi="Times New Roman" w:cs="Times New Roman"/>
              </w:rPr>
              <w:t>Turi būti galimybė apskaičiuoti absoliutų trombocitų kiekį.</w:t>
            </w:r>
          </w:p>
          <w:p w14:paraId="0229B69A" w14:textId="77777777" w:rsidR="00476CBA" w:rsidRPr="00E26632" w:rsidRDefault="00476CBA" w:rsidP="00E62FE7">
            <w:pPr>
              <w:pStyle w:val="ListParagraph"/>
              <w:numPr>
                <w:ilvl w:val="0"/>
                <w:numId w:val="7"/>
              </w:numPr>
              <w:spacing w:after="0" w:line="240" w:lineRule="auto"/>
              <w:ind w:left="317" w:hanging="284"/>
              <w:jc w:val="both"/>
              <w:rPr>
                <w:rFonts w:ascii="Times New Roman" w:hAnsi="Times New Roman" w:cs="Times New Roman"/>
              </w:rPr>
            </w:pPr>
            <w:r w:rsidRPr="00E26632">
              <w:rPr>
                <w:rFonts w:ascii="Times New Roman" w:hAnsi="Times New Roman" w:cs="Times New Roman"/>
              </w:rPr>
              <w:t>Skubaus tyrimo funkcija.</w:t>
            </w:r>
          </w:p>
          <w:p w14:paraId="0229B69B" w14:textId="77777777" w:rsidR="00476CBA" w:rsidRPr="00E26632" w:rsidRDefault="00476CBA" w:rsidP="00B160C5">
            <w:pPr>
              <w:pStyle w:val="ListParagraph"/>
              <w:spacing w:after="0" w:line="240" w:lineRule="auto"/>
              <w:ind w:left="317"/>
              <w:jc w:val="both"/>
              <w:rPr>
                <w:rFonts w:ascii="Times New Roman" w:eastAsia="Times New Roman" w:hAnsi="Times New Roman" w:cs="Times New Roman"/>
              </w:rPr>
            </w:pPr>
          </w:p>
        </w:tc>
        <w:tc>
          <w:tcPr>
            <w:tcW w:w="4591" w:type="dxa"/>
          </w:tcPr>
          <w:p w14:paraId="0229B69C" w14:textId="77777777" w:rsidR="00476CBA" w:rsidRPr="006252D9" w:rsidRDefault="00476CBA"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lastRenderedPageBreak/>
              <w:t>įrašo tiekėjas</w:t>
            </w:r>
          </w:p>
        </w:tc>
      </w:tr>
      <w:tr w:rsidR="008E6C84" w:rsidRPr="006252D9" w14:paraId="0229B6A4" w14:textId="77777777" w:rsidTr="006252D9">
        <w:tc>
          <w:tcPr>
            <w:tcW w:w="821" w:type="dxa"/>
          </w:tcPr>
          <w:p w14:paraId="0229B69E" w14:textId="77777777" w:rsidR="008E6C84" w:rsidRPr="006252D9" w:rsidRDefault="008E6C84" w:rsidP="007451DF">
            <w:pPr>
              <w:pStyle w:val="Footer"/>
              <w:tabs>
                <w:tab w:val="left" w:pos="1296"/>
              </w:tabs>
              <w:contextualSpacing/>
              <w:rPr>
                <w:rFonts w:ascii="Times New Roman" w:hAnsi="Times New Roman" w:cs="Times New Roman"/>
              </w:rPr>
            </w:pPr>
            <w:r w:rsidRPr="006252D9">
              <w:rPr>
                <w:rFonts w:ascii="Times New Roman" w:hAnsi="Times New Roman" w:cs="Times New Roman"/>
              </w:rPr>
              <w:t>1.</w:t>
            </w:r>
            <w:r w:rsidR="007451DF">
              <w:rPr>
                <w:rFonts w:ascii="Times New Roman" w:hAnsi="Times New Roman" w:cs="Times New Roman"/>
              </w:rPr>
              <w:t>6</w:t>
            </w:r>
            <w:r w:rsidRPr="006252D9">
              <w:rPr>
                <w:rFonts w:ascii="Times New Roman" w:hAnsi="Times New Roman" w:cs="Times New Roman"/>
              </w:rPr>
              <w:t>.</w:t>
            </w:r>
          </w:p>
        </w:tc>
        <w:tc>
          <w:tcPr>
            <w:tcW w:w="2919" w:type="dxa"/>
          </w:tcPr>
          <w:p w14:paraId="0229B69F" w14:textId="77777777" w:rsidR="008E6C84" w:rsidRPr="006252D9" w:rsidRDefault="00B965AB" w:rsidP="00B965AB">
            <w:pPr>
              <w:rPr>
                <w:rFonts w:ascii="Times New Roman" w:hAnsi="Times New Roman" w:cs="Times New Roman"/>
              </w:rPr>
            </w:pPr>
            <w:r w:rsidRPr="006252D9">
              <w:rPr>
                <w:rFonts w:ascii="Times New Roman" w:hAnsi="Times New Roman" w:cs="Times New Roman"/>
              </w:rPr>
              <w:t xml:space="preserve">Sistemos analizatorių ir </w:t>
            </w:r>
            <w:r w:rsidR="009F288B" w:rsidRPr="006252D9">
              <w:rPr>
                <w:rFonts w:ascii="Times New Roman" w:hAnsi="Times New Roman" w:cs="Times New Roman"/>
              </w:rPr>
              <w:t xml:space="preserve">kitos </w:t>
            </w:r>
            <w:r w:rsidRPr="006252D9">
              <w:rPr>
                <w:rFonts w:ascii="Times New Roman" w:hAnsi="Times New Roman" w:cs="Times New Roman"/>
              </w:rPr>
              <w:t>įrangos n</w:t>
            </w:r>
            <w:r w:rsidR="008E6C84" w:rsidRPr="006252D9">
              <w:rPr>
                <w:rFonts w:ascii="Times New Roman" w:hAnsi="Times New Roman" w:cs="Times New Roman"/>
              </w:rPr>
              <w:t>audojimo instrukcij</w:t>
            </w:r>
            <w:r w:rsidRPr="006252D9">
              <w:rPr>
                <w:rFonts w:ascii="Times New Roman" w:hAnsi="Times New Roman" w:cs="Times New Roman"/>
              </w:rPr>
              <w:t>os</w:t>
            </w:r>
          </w:p>
        </w:tc>
        <w:tc>
          <w:tcPr>
            <w:tcW w:w="6433" w:type="dxa"/>
          </w:tcPr>
          <w:p w14:paraId="0229B6A0" w14:textId="77777777" w:rsidR="008E6C84" w:rsidRPr="00E26632" w:rsidRDefault="008E6C84" w:rsidP="00476CBA">
            <w:pPr>
              <w:rPr>
                <w:rFonts w:ascii="Times New Roman" w:hAnsi="Times New Roman" w:cs="Times New Roman"/>
              </w:rPr>
            </w:pPr>
            <w:r w:rsidRPr="00E26632">
              <w:rPr>
                <w:rFonts w:ascii="Times New Roman" w:hAnsi="Times New Roman" w:cs="Times New Roman"/>
              </w:rPr>
              <w:t>Pateikiam</w:t>
            </w:r>
            <w:r w:rsidR="00B965AB" w:rsidRPr="00E26632">
              <w:rPr>
                <w:rFonts w:ascii="Times New Roman" w:hAnsi="Times New Roman" w:cs="Times New Roman"/>
              </w:rPr>
              <w:t>os</w:t>
            </w:r>
            <w:r w:rsidRPr="00E26632">
              <w:rPr>
                <w:rFonts w:ascii="Times New Roman" w:hAnsi="Times New Roman" w:cs="Times New Roman"/>
              </w:rPr>
              <w:t xml:space="preserve"> kartu su įranga, lietuvių ir anglų kalbomis (elektroninė versija).</w:t>
            </w:r>
          </w:p>
          <w:p w14:paraId="0229B6A1" w14:textId="77777777" w:rsidR="008E6C84" w:rsidRPr="00E26632" w:rsidRDefault="008E6C84" w:rsidP="00476CBA">
            <w:pPr>
              <w:jc w:val="both"/>
              <w:rPr>
                <w:rFonts w:ascii="Times New Roman" w:hAnsi="Times New Roman" w:cs="Times New Roman"/>
                <w:b/>
                <w:i/>
                <w:shd w:val="clear" w:color="auto" w:fill="FFFFFF"/>
              </w:rPr>
            </w:pPr>
            <w:r w:rsidRPr="00E26632">
              <w:rPr>
                <w:rFonts w:ascii="Times New Roman" w:hAnsi="Times New Roman" w:cs="Times New Roman"/>
                <w:b/>
                <w:i/>
              </w:rPr>
              <w:t xml:space="preserve">Pastaba: Reikalavimas taikomas vadovaujantis </w:t>
            </w:r>
            <w:r w:rsidRPr="00E26632">
              <w:rPr>
                <w:rFonts w:ascii="Times New Roman" w:hAnsi="Times New Roman" w:cs="Times New Roman"/>
                <w:b/>
                <w:i/>
                <w:shd w:val="clear" w:color="auto" w:fill="FFFFFF"/>
              </w:rPr>
              <w:t>Lietuvos Respublikos aplinkos ministro 2022 m. gruodžio 13 d. įsakymu Nr. D1-401 patvirtinto aplinkos apsaugos kriterijų taikymo, vykdant žaliuosius pirkimus, tvarkos aprašo II skyriaus 4.4.4.1 punktu.</w:t>
            </w:r>
          </w:p>
          <w:p w14:paraId="0229B6A2" w14:textId="77777777" w:rsidR="007003EB" w:rsidRPr="00E26632" w:rsidRDefault="007003EB" w:rsidP="00476CBA">
            <w:pPr>
              <w:jc w:val="both"/>
              <w:rPr>
                <w:rFonts w:ascii="Times New Roman" w:hAnsi="Times New Roman" w:cs="Times New Roman"/>
                <w:b/>
                <w:i/>
              </w:rPr>
            </w:pPr>
          </w:p>
        </w:tc>
        <w:tc>
          <w:tcPr>
            <w:tcW w:w="4591" w:type="dxa"/>
          </w:tcPr>
          <w:p w14:paraId="0229B6A3" w14:textId="77777777" w:rsidR="008E6C84" w:rsidRPr="006252D9" w:rsidRDefault="008E6C84"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8E6C84" w:rsidRPr="006252D9" w14:paraId="0229B6AA" w14:textId="77777777" w:rsidTr="006252D9">
        <w:tc>
          <w:tcPr>
            <w:tcW w:w="821" w:type="dxa"/>
          </w:tcPr>
          <w:p w14:paraId="0229B6A5" w14:textId="77777777" w:rsidR="008E6C84" w:rsidRPr="006252D9" w:rsidRDefault="008E6C84" w:rsidP="007451DF">
            <w:pPr>
              <w:pStyle w:val="Footer"/>
              <w:tabs>
                <w:tab w:val="left" w:pos="1296"/>
              </w:tabs>
              <w:contextualSpacing/>
              <w:rPr>
                <w:rFonts w:ascii="Times New Roman" w:hAnsi="Times New Roman" w:cs="Times New Roman"/>
              </w:rPr>
            </w:pPr>
            <w:r w:rsidRPr="006252D9">
              <w:rPr>
                <w:rFonts w:ascii="Times New Roman" w:hAnsi="Times New Roman" w:cs="Times New Roman"/>
              </w:rPr>
              <w:t>1.</w:t>
            </w:r>
            <w:r w:rsidR="007451DF">
              <w:rPr>
                <w:rFonts w:ascii="Times New Roman" w:hAnsi="Times New Roman" w:cs="Times New Roman"/>
              </w:rPr>
              <w:t>7</w:t>
            </w:r>
            <w:r w:rsidRPr="006252D9">
              <w:rPr>
                <w:rFonts w:ascii="Times New Roman" w:hAnsi="Times New Roman" w:cs="Times New Roman"/>
              </w:rPr>
              <w:t>.</w:t>
            </w:r>
          </w:p>
        </w:tc>
        <w:tc>
          <w:tcPr>
            <w:tcW w:w="2919" w:type="dxa"/>
          </w:tcPr>
          <w:p w14:paraId="0229B6A6" w14:textId="77777777" w:rsidR="008E6C84" w:rsidRPr="006252D9" w:rsidRDefault="008E6C84" w:rsidP="00476CBA">
            <w:pPr>
              <w:rPr>
                <w:rFonts w:ascii="Times New Roman" w:hAnsi="Times New Roman" w:cs="Times New Roman"/>
                <w:strike/>
              </w:rPr>
            </w:pPr>
            <w:r w:rsidRPr="006252D9">
              <w:rPr>
                <w:rFonts w:ascii="Times New Roman" w:hAnsi="Times New Roman" w:cs="Times New Roman"/>
              </w:rPr>
              <w:t>Įrangos CE ženklinimas</w:t>
            </w:r>
          </w:p>
        </w:tc>
        <w:tc>
          <w:tcPr>
            <w:tcW w:w="6433" w:type="dxa"/>
          </w:tcPr>
          <w:p w14:paraId="0229B6A7" w14:textId="77777777" w:rsidR="008E6C84" w:rsidRPr="00D740E1" w:rsidRDefault="00D02013" w:rsidP="00476CBA">
            <w:pPr>
              <w:rPr>
                <w:rFonts w:ascii="Times New Roman" w:hAnsi="Times New Roman" w:cs="Times New Roman"/>
                <w:shd w:val="clear" w:color="auto" w:fill="FFFFFF"/>
              </w:rPr>
            </w:pPr>
            <w:r w:rsidRPr="00D740E1">
              <w:rPr>
                <w:rFonts w:ascii="Times New Roman" w:hAnsi="Times New Roman" w:cs="Times New Roman"/>
                <w:shd w:val="clear" w:color="auto" w:fill="FFFFFF"/>
              </w:rPr>
              <w:t>S</w:t>
            </w:r>
            <w:r w:rsidRPr="00D740E1">
              <w:rPr>
                <w:rFonts w:ascii="Times New Roman" w:hAnsi="Times New Roman" w:cs="Times New Roman"/>
              </w:rPr>
              <w:t xml:space="preserve">istemą sudarantys analizatoriai ir </w:t>
            </w:r>
            <w:r w:rsidR="009F288B" w:rsidRPr="00D740E1">
              <w:rPr>
                <w:rFonts w:ascii="Times New Roman" w:hAnsi="Times New Roman" w:cs="Times New Roman"/>
              </w:rPr>
              <w:t xml:space="preserve">kita </w:t>
            </w:r>
            <w:r w:rsidRPr="00D740E1">
              <w:rPr>
                <w:rFonts w:ascii="Times New Roman" w:hAnsi="Times New Roman" w:cs="Times New Roman"/>
              </w:rPr>
              <w:t xml:space="preserve">įranga turi būti CE sertifikuoti bei </w:t>
            </w:r>
            <w:r w:rsidRPr="00D740E1">
              <w:rPr>
                <w:rFonts w:ascii="Times New Roman" w:hAnsi="Times New Roman" w:cs="Times New Roman"/>
                <w:shd w:val="clear" w:color="auto" w:fill="FFFFFF"/>
              </w:rPr>
              <w:t>žymimi CE ženklu (</w:t>
            </w:r>
            <w:r w:rsidRPr="00D740E1">
              <w:rPr>
                <w:rFonts w:ascii="Times New Roman" w:hAnsi="Times New Roman" w:cs="Times New Roman"/>
                <w:b/>
                <w:i/>
              </w:rPr>
              <w:t xml:space="preserve">kartu su pasiūlymu konkursui privaloma pateikti galiojančių dokumentų, liudijančių sistemą sudarančių </w:t>
            </w:r>
            <w:r w:rsidRPr="00D740E1">
              <w:rPr>
                <w:rFonts w:ascii="Times New Roman" w:hAnsi="Times New Roman" w:cs="Times New Roman"/>
                <w:b/>
                <w:i/>
                <w:u w:val="single"/>
              </w:rPr>
              <w:t>analizatorių</w:t>
            </w:r>
            <w:r w:rsidRPr="00D740E1">
              <w:rPr>
                <w:rFonts w:ascii="Times New Roman" w:hAnsi="Times New Roman" w:cs="Times New Roman"/>
                <w:b/>
                <w:i/>
              </w:rPr>
              <w:t xml:space="preserve"> CE sertifikavimą pagal Europos Parlamento ir Tarybos reglamento (ES) 2017/746 dėl in vitro diagnostikos medicinos priemonių reikalavimus arba pagal In vitro diagnostikos medicinos prietaisų direktyvos 98/79/EC reikalavimus, bei galiojančių dokumentų, liudijančių</w:t>
            </w:r>
            <w:r w:rsidRPr="00D740E1">
              <w:rPr>
                <w:rFonts w:ascii="Times New Roman" w:hAnsi="Times New Roman" w:cs="Times New Roman"/>
                <w:i/>
              </w:rPr>
              <w:t xml:space="preserve">  </w:t>
            </w:r>
            <w:r w:rsidRPr="00D740E1">
              <w:rPr>
                <w:rFonts w:ascii="Times New Roman" w:hAnsi="Times New Roman" w:cs="Times New Roman"/>
                <w:b/>
                <w:i/>
              </w:rPr>
              <w:t xml:space="preserve">sistemą sudarančių </w:t>
            </w:r>
            <w:r w:rsidRPr="00D740E1">
              <w:rPr>
                <w:rFonts w:ascii="Times New Roman" w:hAnsi="Times New Roman" w:cs="Times New Roman"/>
                <w:b/>
                <w:i/>
                <w:u w:val="single"/>
              </w:rPr>
              <w:t>papildomų modulių</w:t>
            </w:r>
            <w:r w:rsidRPr="00D740E1">
              <w:rPr>
                <w:rFonts w:ascii="Times New Roman" w:hAnsi="Times New Roman" w:cs="Times New Roman"/>
                <w:b/>
                <w:i/>
              </w:rPr>
              <w:t xml:space="preserve"> </w:t>
            </w:r>
            <w:r w:rsidR="009F288B" w:rsidRPr="00D740E1">
              <w:rPr>
                <w:rFonts w:ascii="Times New Roman" w:hAnsi="Times New Roman" w:cs="Times New Roman"/>
                <w:b/>
                <w:i/>
              </w:rPr>
              <w:t>(nurodytų techninės specifikacijos 1.2 punkto 2</w:t>
            </w:r>
            <w:r w:rsidR="00E23669" w:rsidRPr="00D740E1">
              <w:rPr>
                <w:rFonts w:ascii="Times New Roman" w:hAnsi="Times New Roman" w:cs="Times New Roman"/>
                <w:b/>
                <w:i/>
              </w:rPr>
              <w:t xml:space="preserve"> ir 3</w:t>
            </w:r>
            <w:r w:rsidR="009F288B" w:rsidRPr="00D740E1">
              <w:rPr>
                <w:rFonts w:ascii="Times New Roman" w:hAnsi="Times New Roman" w:cs="Times New Roman"/>
                <w:b/>
                <w:i/>
              </w:rPr>
              <w:t xml:space="preserve"> dalyse) </w:t>
            </w:r>
            <w:r w:rsidRPr="00D740E1">
              <w:rPr>
                <w:rFonts w:ascii="Times New Roman" w:hAnsi="Times New Roman" w:cs="Times New Roman"/>
                <w:b/>
                <w:i/>
              </w:rPr>
              <w:t>žymėjimą CE ženklu,</w:t>
            </w:r>
            <w:r w:rsidRPr="00D740E1">
              <w:rPr>
                <w:rFonts w:ascii="Times New Roman" w:hAnsi="Times New Roman" w:cs="Times New Roman"/>
                <w:i/>
              </w:rPr>
              <w:t xml:space="preserve"> </w:t>
            </w:r>
            <w:r w:rsidRPr="00D740E1">
              <w:rPr>
                <w:rFonts w:ascii="Times New Roman" w:hAnsi="Times New Roman" w:cs="Times New Roman"/>
                <w:b/>
                <w:i/>
              </w:rPr>
              <w:t xml:space="preserve"> kopijas</w:t>
            </w:r>
            <w:r w:rsidRPr="00D740E1">
              <w:rPr>
                <w:rFonts w:ascii="Times New Roman" w:hAnsi="Times New Roman" w:cs="Times New Roman"/>
                <w:shd w:val="clear" w:color="auto" w:fill="FFFFFF"/>
              </w:rPr>
              <w:t>).</w:t>
            </w:r>
          </w:p>
          <w:p w14:paraId="0229B6A8" w14:textId="77777777" w:rsidR="007003EB" w:rsidRPr="00D740E1" w:rsidRDefault="007003EB" w:rsidP="00476CBA">
            <w:pPr>
              <w:rPr>
                <w:rFonts w:ascii="Times New Roman" w:hAnsi="Times New Roman" w:cs="Times New Roman"/>
              </w:rPr>
            </w:pPr>
          </w:p>
        </w:tc>
        <w:tc>
          <w:tcPr>
            <w:tcW w:w="4591" w:type="dxa"/>
          </w:tcPr>
          <w:p w14:paraId="0229B6A9" w14:textId="77777777" w:rsidR="008E6C84" w:rsidRPr="006252D9" w:rsidRDefault="008E6C84"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lastRenderedPageBreak/>
              <w:t>įrašo tiekėjas</w:t>
            </w:r>
          </w:p>
        </w:tc>
      </w:tr>
      <w:tr w:rsidR="008E6C84" w:rsidRPr="006252D9" w14:paraId="0229B6B4" w14:textId="77777777" w:rsidTr="00E23669">
        <w:trPr>
          <w:trHeight w:val="70"/>
        </w:trPr>
        <w:tc>
          <w:tcPr>
            <w:tcW w:w="821" w:type="dxa"/>
          </w:tcPr>
          <w:p w14:paraId="0229B6AB" w14:textId="77777777" w:rsidR="008E6C84" w:rsidRPr="006252D9" w:rsidRDefault="008E6C84" w:rsidP="007451DF">
            <w:pPr>
              <w:pStyle w:val="Footer"/>
              <w:tabs>
                <w:tab w:val="left" w:pos="1296"/>
              </w:tabs>
              <w:contextualSpacing/>
              <w:rPr>
                <w:rFonts w:ascii="Times New Roman" w:hAnsi="Times New Roman" w:cs="Times New Roman"/>
              </w:rPr>
            </w:pPr>
            <w:r w:rsidRPr="006252D9">
              <w:rPr>
                <w:rFonts w:ascii="Times New Roman" w:hAnsi="Times New Roman" w:cs="Times New Roman"/>
              </w:rPr>
              <w:t>1.</w:t>
            </w:r>
            <w:r w:rsidR="007451DF">
              <w:rPr>
                <w:rFonts w:ascii="Times New Roman" w:hAnsi="Times New Roman" w:cs="Times New Roman"/>
              </w:rPr>
              <w:t>8</w:t>
            </w:r>
            <w:r w:rsidRPr="006252D9">
              <w:rPr>
                <w:rFonts w:ascii="Times New Roman" w:hAnsi="Times New Roman" w:cs="Times New Roman"/>
              </w:rPr>
              <w:t>.</w:t>
            </w:r>
          </w:p>
        </w:tc>
        <w:tc>
          <w:tcPr>
            <w:tcW w:w="2919" w:type="dxa"/>
          </w:tcPr>
          <w:p w14:paraId="0229B6AC" w14:textId="77777777" w:rsidR="008E6C84" w:rsidRPr="006252D9" w:rsidRDefault="008E6C84" w:rsidP="00162889">
            <w:pPr>
              <w:rPr>
                <w:rFonts w:ascii="Times New Roman" w:hAnsi="Times New Roman" w:cs="Times New Roman"/>
              </w:rPr>
            </w:pPr>
            <w:r w:rsidRPr="006252D9">
              <w:rPr>
                <w:rFonts w:ascii="Times New Roman" w:hAnsi="Times New Roman" w:cs="Times New Roman"/>
              </w:rPr>
              <w:t>Reagentai ir kitos priemonės</w:t>
            </w:r>
          </w:p>
          <w:p w14:paraId="0229B6AD" w14:textId="77777777" w:rsidR="008E6C84" w:rsidRPr="006252D9" w:rsidRDefault="008E6C84" w:rsidP="004D6881">
            <w:pPr>
              <w:rPr>
                <w:rFonts w:ascii="Times New Roman" w:hAnsi="Times New Roman" w:cs="Times New Roman"/>
              </w:rPr>
            </w:pPr>
          </w:p>
        </w:tc>
        <w:tc>
          <w:tcPr>
            <w:tcW w:w="6433" w:type="dxa"/>
          </w:tcPr>
          <w:p w14:paraId="0229B6AE" w14:textId="77777777" w:rsidR="008E6C84" w:rsidRPr="006252D9" w:rsidRDefault="008E6C84" w:rsidP="00E62FE7">
            <w:pPr>
              <w:pStyle w:val="ListParagraph"/>
              <w:numPr>
                <w:ilvl w:val="0"/>
                <w:numId w:val="13"/>
              </w:numPr>
              <w:spacing w:after="0" w:line="240" w:lineRule="auto"/>
              <w:ind w:left="229" w:hanging="283"/>
              <w:jc w:val="both"/>
              <w:rPr>
                <w:rFonts w:ascii="Times New Roman" w:hAnsi="Times New Roman" w:cs="Times New Roman"/>
              </w:rPr>
            </w:pPr>
            <w:r w:rsidRPr="006252D9">
              <w:rPr>
                <w:rFonts w:ascii="Times New Roman" w:hAnsi="Times New Roman" w:cs="Times New Roman"/>
              </w:rPr>
              <w:t xml:space="preserve">Tiekėjas turi pateikti visas tyrimų atlikimui pagal gamintojo rekomendacijas reikalingų sudedamųjų priemonių (reagentų, </w:t>
            </w:r>
            <w:r w:rsidRPr="006252D9">
              <w:rPr>
                <w:rFonts w:ascii="Times New Roman" w:hAnsi="Times New Roman" w:cs="Times New Roman"/>
                <w:spacing w:val="-2"/>
              </w:rPr>
              <w:t>ploviklių, kontrolinių medžiagų (3-jų lygių), kalibratorių</w:t>
            </w:r>
            <w:r w:rsidRPr="006252D9">
              <w:rPr>
                <w:rFonts w:ascii="Times New Roman" w:hAnsi="Times New Roman" w:cs="Times New Roman"/>
              </w:rPr>
              <w:t xml:space="preserve"> ir/ar kitų gamintojo nurodytų priemonių, reikalingų 1 priede nurodytų tyrimų atlikimui) sąrašą su nurodytu kiekiu pakuotėje.</w:t>
            </w:r>
          </w:p>
          <w:p w14:paraId="0229B6AF" w14:textId="77777777" w:rsidR="008E6C84" w:rsidRPr="006252D9" w:rsidRDefault="008E6C84" w:rsidP="00E62FE7">
            <w:pPr>
              <w:pStyle w:val="ListParagraph"/>
              <w:numPr>
                <w:ilvl w:val="0"/>
                <w:numId w:val="13"/>
              </w:numPr>
              <w:spacing w:after="0" w:line="240" w:lineRule="auto"/>
              <w:ind w:left="229" w:hanging="283"/>
              <w:jc w:val="both"/>
              <w:rPr>
                <w:rFonts w:ascii="Times New Roman" w:hAnsi="Times New Roman" w:cs="Times New Roman"/>
                <w:spacing w:val="-2"/>
              </w:rPr>
            </w:pPr>
            <w:r w:rsidRPr="006252D9">
              <w:rPr>
                <w:rFonts w:ascii="Times New Roman" w:hAnsi="Times New Roman" w:cs="Times New Roman"/>
              </w:rPr>
              <w:t xml:space="preserve">Skaičiuojant tyrimų atlikimui reikalingų sudedamųjų priemonių kiekius, tiekėjas turi įvertinti tai, kad kalibratoriai, kontrolinės medžiagos, reagentai ir kt. priemonės bus naudojamos atsižvelgiant į gamintojo rekomendacijas, gamintojo nurodytus bei realius galiojimo ir stabilumo, atidarius rinkinį, terminus bei kad kaskart, bus atliekami išoriniai (ne mažiau kaip </w:t>
            </w:r>
            <w:r w:rsidR="00710F7F">
              <w:rPr>
                <w:rFonts w:ascii="Times New Roman" w:hAnsi="Times New Roman" w:cs="Times New Roman"/>
              </w:rPr>
              <w:t>1 kartą</w:t>
            </w:r>
            <w:r w:rsidRPr="006252D9">
              <w:rPr>
                <w:rFonts w:ascii="Times New Roman" w:hAnsi="Times New Roman" w:cs="Times New Roman"/>
              </w:rPr>
              <w:t xml:space="preserve"> per </w:t>
            </w:r>
            <w:r w:rsidR="00710F7F">
              <w:rPr>
                <w:rFonts w:ascii="Times New Roman" w:hAnsi="Times New Roman" w:cs="Times New Roman"/>
              </w:rPr>
              <w:t>6 mėn.</w:t>
            </w:r>
            <w:r w:rsidRPr="006252D9">
              <w:rPr>
                <w:rFonts w:ascii="Times New Roman" w:hAnsi="Times New Roman" w:cs="Times New Roman"/>
              </w:rPr>
              <w:t xml:space="preserve">) </w:t>
            </w:r>
            <w:r w:rsidRPr="006252D9">
              <w:rPr>
                <w:rFonts w:ascii="Times New Roman" w:hAnsi="Times New Roman" w:cs="Times New Roman"/>
                <w:spacing w:val="-2"/>
              </w:rPr>
              <w:t>kokybės kontrolės tyrimai, pakartojimai, esant nepatikimiems rezultatams (kalibracijos, kontrolinių ar tiriamųjų mėginių). Šie tyrimai neįskaičiuo</w:t>
            </w:r>
            <w:r w:rsidR="00C375A2" w:rsidRPr="006252D9">
              <w:rPr>
                <w:rFonts w:ascii="Times New Roman" w:hAnsi="Times New Roman" w:cs="Times New Roman"/>
                <w:spacing w:val="-2"/>
              </w:rPr>
              <w:t>ti</w:t>
            </w:r>
            <w:r w:rsidRPr="006252D9">
              <w:rPr>
                <w:rFonts w:ascii="Times New Roman" w:hAnsi="Times New Roman" w:cs="Times New Roman"/>
                <w:spacing w:val="-2"/>
              </w:rPr>
              <w:t xml:space="preserve"> į tyrimų kiekį.</w:t>
            </w:r>
          </w:p>
          <w:p w14:paraId="0229B6B0" w14:textId="77777777" w:rsidR="008E6C84" w:rsidRPr="006252D9" w:rsidRDefault="008E6C84" w:rsidP="00E62FE7">
            <w:pPr>
              <w:pStyle w:val="ListParagraph"/>
              <w:numPr>
                <w:ilvl w:val="0"/>
                <w:numId w:val="13"/>
              </w:numPr>
              <w:spacing w:after="0" w:line="240" w:lineRule="auto"/>
              <w:ind w:left="229" w:hanging="283"/>
              <w:jc w:val="both"/>
              <w:rPr>
                <w:rFonts w:ascii="Times New Roman" w:hAnsi="Times New Roman" w:cs="Times New Roman"/>
              </w:rPr>
            </w:pPr>
            <w:r w:rsidRPr="006252D9">
              <w:rPr>
                <w:rFonts w:ascii="Times New Roman" w:hAnsi="Times New Roman" w:cs="Times New Roman"/>
                <w:spacing w:val="-2"/>
              </w:rPr>
              <w:t>Reagentų galiojimo laikas turi būti ne trumpesnis nei 6 mėnesiai, kontrolinių medžiagų ir kalibratorių galiojimo laikas turi būti ne trumpesnis nei 2 mėnesiai nuo pristatymo dienos</w:t>
            </w:r>
            <w:r w:rsidR="009F288B" w:rsidRPr="006252D9">
              <w:rPr>
                <w:rFonts w:ascii="Times New Roman" w:hAnsi="Times New Roman" w:cs="Times New Roman"/>
                <w:spacing w:val="-2"/>
              </w:rPr>
              <w:t xml:space="preserve"> (</w:t>
            </w:r>
            <w:r w:rsidR="009F288B" w:rsidRPr="006252D9">
              <w:rPr>
                <w:rFonts w:ascii="Times New Roman" w:hAnsi="Times New Roman" w:cs="Times New Roman"/>
                <w:b/>
                <w:i/>
                <w:spacing w:val="-2"/>
              </w:rPr>
              <w:t>būtinas atitinkamas tiekėjo patvirtinimas</w:t>
            </w:r>
            <w:r w:rsidR="009F288B" w:rsidRPr="006252D9">
              <w:rPr>
                <w:rFonts w:ascii="Times New Roman" w:hAnsi="Times New Roman" w:cs="Times New Roman"/>
                <w:spacing w:val="-2"/>
              </w:rPr>
              <w:t>)</w:t>
            </w:r>
            <w:r w:rsidRPr="006252D9">
              <w:rPr>
                <w:rFonts w:ascii="Times New Roman" w:hAnsi="Times New Roman" w:cs="Times New Roman"/>
                <w:spacing w:val="-2"/>
              </w:rPr>
              <w:t>.</w:t>
            </w:r>
          </w:p>
          <w:p w14:paraId="0229B6B1" w14:textId="77777777" w:rsidR="008E6C84" w:rsidRPr="006252D9" w:rsidRDefault="008E6C84" w:rsidP="00E62FE7">
            <w:pPr>
              <w:pStyle w:val="ListParagraph"/>
              <w:numPr>
                <w:ilvl w:val="0"/>
                <w:numId w:val="13"/>
              </w:numPr>
              <w:spacing w:after="0" w:line="240" w:lineRule="auto"/>
              <w:ind w:left="229" w:hanging="283"/>
              <w:jc w:val="both"/>
              <w:rPr>
                <w:rFonts w:ascii="Times New Roman" w:hAnsi="Times New Roman" w:cs="Times New Roman"/>
              </w:rPr>
            </w:pPr>
            <w:r w:rsidRPr="006252D9">
              <w:rPr>
                <w:rFonts w:ascii="Times New Roman" w:eastAsia="Times New Roman" w:hAnsi="Times New Roman" w:cs="Times New Roman"/>
              </w:rPr>
              <w:t>Visos siūlomos prekės turi būti tinkamos darbui su siūlom</w:t>
            </w:r>
            <w:r w:rsidR="00B965AB" w:rsidRPr="006252D9">
              <w:rPr>
                <w:rFonts w:ascii="Times New Roman" w:eastAsia="Times New Roman" w:hAnsi="Times New Roman" w:cs="Times New Roman"/>
              </w:rPr>
              <w:t>ais</w:t>
            </w:r>
            <w:r w:rsidRPr="006252D9">
              <w:rPr>
                <w:rFonts w:ascii="Times New Roman" w:eastAsia="Times New Roman" w:hAnsi="Times New Roman" w:cs="Times New Roman"/>
              </w:rPr>
              <w:t xml:space="preserve"> analizatori</w:t>
            </w:r>
            <w:r w:rsidR="00B965AB" w:rsidRPr="006252D9">
              <w:rPr>
                <w:rFonts w:ascii="Times New Roman" w:eastAsia="Times New Roman" w:hAnsi="Times New Roman" w:cs="Times New Roman"/>
              </w:rPr>
              <w:t>ais/įranga</w:t>
            </w:r>
            <w:r w:rsidRPr="006252D9">
              <w:rPr>
                <w:rFonts w:ascii="Times New Roman" w:eastAsia="Times New Roman" w:hAnsi="Times New Roman" w:cs="Times New Roman"/>
              </w:rPr>
              <w:t xml:space="preserve">. </w:t>
            </w:r>
            <w:r w:rsidRPr="006252D9">
              <w:rPr>
                <w:rFonts w:ascii="Times New Roman" w:hAnsi="Times New Roman" w:cs="Times New Roman"/>
              </w:rPr>
              <w:t>Jei siūlomi kito gamintojo (nei siūlomo analizatoriaus</w:t>
            </w:r>
            <w:r w:rsidR="00B965AB" w:rsidRPr="006252D9">
              <w:rPr>
                <w:rFonts w:ascii="Times New Roman" w:hAnsi="Times New Roman" w:cs="Times New Roman"/>
              </w:rPr>
              <w:t>/įrangos</w:t>
            </w:r>
            <w:r w:rsidRPr="006252D9">
              <w:rPr>
                <w:rFonts w:ascii="Times New Roman" w:hAnsi="Times New Roman" w:cs="Times New Roman"/>
              </w:rPr>
              <w:t>) reagentai ir/ar papildomos priemonės, turi būti pateiktas panaudai siūlom</w:t>
            </w:r>
            <w:r w:rsidR="008A24A2" w:rsidRPr="006252D9">
              <w:rPr>
                <w:rFonts w:ascii="Times New Roman" w:hAnsi="Times New Roman" w:cs="Times New Roman"/>
              </w:rPr>
              <w:t>ų</w:t>
            </w:r>
            <w:r w:rsidRPr="006252D9">
              <w:rPr>
                <w:rFonts w:ascii="Times New Roman" w:hAnsi="Times New Roman" w:cs="Times New Roman"/>
              </w:rPr>
              <w:t xml:space="preserve"> analizatori</w:t>
            </w:r>
            <w:r w:rsidR="008A24A2" w:rsidRPr="006252D9">
              <w:rPr>
                <w:rFonts w:ascii="Times New Roman" w:hAnsi="Times New Roman" w:cs="Times New Roman"/>
              </w:rPr>
              <w:t>ų</w:t>
            </w:r>
            <w:r w:rsidRPr="006252D9">
              <w:rPr>
                <w:rFonts w:ascii="Times New Roman" w:hAnsi="Times New Roman" w:cs="Times New Roman"/>
              </w:rPr>
              <w:t xml:space="preserve"> gamintojo ar</w:t>
            </w:r>
            <w:r w:rsidR="008A24A2" w:rsidRPr="006252D9">
              <w:rPr>
                <w:rFonts w:ascii="Times New Roman" w:hAnsi="Times New Roman" w:cs="Times New Roman"/>
              </w:rPr>
              <w:t>ba</w:t>
            </w:r>
            <w:r w:rsidRPr="006252D9">
              <w:rPr>
                <w:rFonts w:ascii="Times New Roman" w:hAnsi="Times New Roman" w:cs="Times New Roman"/>
              </w:rPr>
              <w:t xml:space="preserve"> </w:t>
            </w:r>
            <w:r w:rsidRPr="006252D9">
              <w:rPr>
                <w:rFonts w:ascii="Times New Roman" w:hAnsi="Times New Roman" w:cs="Times New Roman"/>
                <w:shd w:val="clear" w:color="auto" w:fill="FFFFFF"/>
              </w:rPr>
              <w:t xml:space="preserve">tiekėjo siūlomų reagentų ir papildomų priemonių gamintojo </w:t>
            </w:r>
            <w:r w:rsidRPr="006252D9">
              <w:rPr>
                <w:rFonts w:ascii="Times New Roman" w:hAnsi="Times New Roman" w:cs="Times New Roman"/>
              </w:rPr>
              <w:t>rašytinis patvirtinimas, kad siūlomi reagentai ir/ar papildomos priemonės tinka ir gali būti naudojami su siūlom</w:t>
            </w:r>
            <w:r w:rsidR="00B86457" w:rsidRPr="006252D9">
              <w:rPr>
                <w:rFonts w:ascii="Times New Roman" w:hAnsi="Times New Roman" w:cs="Times New Roman"/>
              </w:rPr>
              <w:t>ais</w:t>
            </w:r>
            <w:r w:rsidRPr="006252D9">
              <w:rPr>
                <w:rFonts w:ascii="Times New Roman" w:hAnsi="Times New Roman" w:cs="Times New Roman"/>
              </w:rPr>
              <w:t xml:space="preserve"> analizatori</w:t>
            </w:r>
            <w:r w:rsidR="00B86457" w:rsidRPr="006252D9">
              <w:rPr>
                <w:rFonts w:ascii="Times New Roman" w:hAnsi="Times New Roman" w:cs="Times New Roman"/>
              </w:rPr>
              <w:t>ais</w:t>
            </w:r>
            <w:r w:rsidRPr="006252D9">
              <w:rPr>
                <w:rFonts w:ascii="Times New Roman" w:hAnsi="Times New Roman" w:cs="Times New Roman"/>
              </w:rPr>
              <w:t>.</w:t>
            </w:r>
          </w:p>
          <w:p w14:paraId="0229B6B2" w14:textId="77777777" w:rsidR="00D02013" w:rsidRPr="00E23669" w:rsidRDefault="00D02013" w:rsidP="00E23669">
            <w:pPr>
              <w:pStyle w:val="ListParagraph"/>
              <w:numPr>
                <w:ilvl w:val="0"/>
                <w:numId w:val="13"/>
              </w:numPr>
              <w:spacing w:after="0" w:line="240" w:lineRule="auto"/>
              <w:ind w:left="229" w:hanging="283"/>
              <w:jc w:val="both"/>
              <w:rPr>
                <w:rFonts w:ascii="Times New Roman" w:eastAsia="Times New Roman" w:hAnsi="Times New Roman" w:cs="Times New Roman"/>
              </w:rPr>
            </w:pPr>
            <w:r w:rsidRPr="006252D9">
              <w:rPr>
                <w:rFonts w:ascii="Times New Roman" w:eastAsia="Times New Roman" w:hAnsi="Times New Roman" w:cs="Times New Roman"/>
              </w:rPr>
              <w:t xml:space="preserve">Tyrimo metodikos, reagentų (tame tarpe ir kontrolinių medžiagų, kalibratorių) aprašymai anglų ir lietuvių kalbomis kartu su pasiūlymu konkursui turi būti pateikti elektronine, o laimėjimo atveju – spausdinta forma </w:t>
            </w:r>
            <w:r w:rsidRPr="00710F7F">
              <w:rPr>
                <w:rFonts w:ascii="Times New Roman" w:eastAsia="Times New Roman" w:hAnsi="Times New Roman" w:cs="Times New Roman"/>
                <w:b/>
                <w:i/>
              </w:rPr>
              <w:t>(būtinas atitinkamas tiekėjo patvirtinimas).</w:t>
            </w:r>
          </w:p>
        </w:tc>
        <w:tc>
          <w:tcPr>
            <w:tcW w:w="4591" w:type="dxa"/>
          </w:tcPr>
          <w:p w14:paraId="0229B6B3" w14:textId="77777777" w:rsidR="008E6C84" w:rsidRPr="006252D9" w:rsidRDefault="008E6C84" w:rsidP="00476CBA">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t>įrašo tiekėjas</w:t>
            </w:r>
          </w:p>
        </w:tc>
      </w:tr>
      <w:tr w:rsidR="00C375A2" w:rsidRPr="006252D9" w14:paraId="0229B6BA" w14:textId="77777777" w:rsidTr="006252D9">
        <w:tc>
          <w:tcPr>
            <w:tcW w:w="821" w:type="dxa"/>
          </w:tcPr>
          <w:p w14:paraId="0229B6B5" w14:textId="77777777" w:rsidR="00C375A2" w:rsidRPr="006252D9" w:rsidRDefault="00065A76" w:rsidP="007451DF">
            <w:pPr>
              <w:pStyle w:val="Footer"/>
              <w:tabs>
                <w:tab w:val="left" w:pos="1296"/>
              </w:tabs>
              <w:contextualSpacing/>
              <w:rPr>
                <w:rFonts w:ascii="Times New Roman" w:hAnsi="Times New Roman" w:cs="Times New Roman"/>
              </w:rPr>
            </w:pPr>
            <w:r w:rsidRPr="006252D9">
              <w:rPr>
                <w:rFonts w:ascii="Times New Roman" w:hAnsi="Times New Roman" w:cs="Times New Roman"/>
              </w:rPr>
              <w:t>1.</w:t>
            </w:r>
            <w:r w:rsidR="007451DF">
              <w:rPr>
                <w:rFonts w:ascii="Times New Roman" w:hAnsi="Times New Roman" w:cs="Times New Roman"/>
              </w:rPr>
              <w:t>9</w:t>
            </w:r>
            <w:r w:rsidRPr="006252D9">
              <w:rPr>
                <w:rFonts w:ascii="Times New Roman" w:hAnsi="Times New Roman" w:cs="Times New Roman"/>
              </w:rPr>
              <w:t>.</w:t>
            </w:r>
          </w:p>
        </w:tc>
        <w:tc>
          <w:tcPr>
            <w:tcW w:w="2919" w:type="dxa"/>
          </w:tcPr>
          <w:p w14:paraId="0229B6B6" w14:textId="77777777" w:rsidR="00C375A2" w:rsidRPr="006252D9" w:rsidRDefault="00C375A2" w:rsidP="00476CBA">
            <w:pPr>
              <w:rPr>
                <w:rFonts w:ascii="Times New Roman" w:hAnsi="Times New Roman" w:cs="Times New Roman"/>
              </w:rPr>
            </w:pPr>
            <w:r w:rsidRPr="006252D9">
              <w:rPr>
                <w:rFonts w:ascii="Times New Roman" w:hAnsi="Times New Roman" w:cs="Times New Roman"/>
              </w:rPr>
              <w:t>Reagentų žymėjimas</w:t>
            </w:r>
          </w:p>
        </w:tc>
        <w:tc>
          <w:tcPr>
            <w:tcW w:w="6433" w:type="dxa"/>
          </w:tcPr>
          <w:p w14:paraId="0229B6B7" w14:textId="77777777" w:rsidR="00C375A2" w:rsidRDefault="00C375A2" w:rsidP="00C640C5">
            <w:pPr>
              <w:jc w:val="both"/>
              <w:rPr>
                <w:rFonts w:ascii="Times New Roman" w:hAnsi="Times New Roman" w:cs="Times New Roman"/>
                <w:shd w:val="clear" w:color="auto" w:fill="FFFFFF"/>
              </w:rPr>
            </w:pPr>
            <w:r w:rsidRPr="006252D9">
              <w:rPr>
                <w:rFonts w:ascii="Times New Roman" w:hAnsi="Times New Roman" w:cs="Times New Roman"/>
                <w:shd w:val="clear" w:color="auto" w:fill="FFFFFF"/>
              </w:rPr>
              <w:t>Reagentai, (tame tarpe kontrolinės medžiagos, kalibratoriai) turi turėti CE ir IVD ženklinimus  (</w:t>
            </w:r>
            <w:r w:rsidRPr="006252D9">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6252D9">
              <w:rPr>
                <w:rFonts w:ascii="Times New Roman" w:eastAsia="Times New Roman" w:hAnsi="Times New Roman" w:cs="Times New Roman"/>
                <w:b/>
                <w:i/>
                <w:lang w:eastAsia="lt-LT"/>
              </w:rPr>
              <w:t>pagal Europos Parlamento ir Tarybos reglamento (ES) 2017/746 dėl in vitro diagnostikos medicinos priemonių</w:t>
            </w:r>
            <w:r w:rsidRPr="006252D9">
              <w:rPr>
                <w:rFonts w:ascii="Times New Roman" w:hAnsi="Times New Roman" w:cs="Times New Roman"/>
                <w:b/>
                <w:i/>
                <w:shd w:val="clear" w:color="auto" w:fill="FFFFFF"/>
              </w:rPr>
              <w:t xml:space="preserve"> reikalavimus arba pagal In vitro diagnostikos medicinos prietaisų direktyvos 98/79/EC reikalavimus, kopijas</w:t>
            </w:r>
            <w:r w:rsidRPr="006252D9">
              <w:rPr>
                <w:rFonts w:ascii="Times New Roman" w:hAnsi="Times New Roman" w:cs="Times New Roman"/>
                <w:shd w:val="clear" w:color="auto" w:fill="FFFFFF"/>
              </w:rPr>
              <w:t>).</w:t>
            </w:r>
          </w:p>
          <w:p w14:paraId="0229B6B8" w14:textId="77777777" w:rsidR="007003EB" w:rsidRPr="006252D9" w:rsidRDefault="007003EB" w:rsidP="00C640C5">
            <w:pPr>
              <w:jc w:val="both"/>
              <w:rPr>
                <w:rFonts w:ascii="Times New Roman" w:hAnsi="Times New Roman" w:cs="Times New Roman"/>
              </w:rPr>
            </w:pPr>
          </w:p>
        </w:tc>
        <w:tc>
          <w:tcPr>
            <w:tcW w:w="4591" w:type="dxa"/>
          </w:tcPr>
          <w:p w14:paraId="0229B6B9" w14:textId="77777777" w:rsidR="00C375A2" w:rsidRPr="006252D9" w:rsidRDefault="000848F5" w:rsidP="00476CBA">
            <w:pPr>
              <w:pStyle w:val="Footer"/>
              <w:tabs>
                <w:tab w:val="left" w:pos="1296"/>
              </w:tabs>
              <w:contextualSpacing/>
              <w:rPr>
                <w:rFonts w:ascii="Times New Roman" w:hAnsi="Times New Roman" w:cs="Times New Roman"/>
                <w:i/>
              </w:rPr>
            </w:pPr>
            <w:r w:rsidRPr="006252D9">
              <w:rPr>
                <w:rFonts w:ascii="Times New Roman" w:hAnsi="Times New Roman" w:cs="Times New Roman"/>
                <w:i/>
              </w:rPr>
              <w:t>įrašo tiekėjas</w:t>
            </w:r>
          </w:p>
        </w:tc>
      </w:tr>
      <w:tr w:rsidR="00B965AB" w:rsidRPr="006252D9" w14:paraId="0229B6BF" w14:textId="77777777" w:rsidTr="006252D9">
        <w:tc>
          <w:tcPr>
            <w:tcW w:w="821" w:type="dxa"/>
          </w:tcPr>
          <w:p w14:paraId="0229B6BB" w14:textId="77777777" w:rsidR="00B965AB" w:rsidRPr="006252D9" w:rsidRDefault="00B965AB" w:rsidP="007451DF">
            <w:pPr>
              <w:rPr>
                <w:rFonts w:ascii="Times New Roman" w:hAnsi="Times New Roman" w:cs="Times New Roman"/>
              </w:rPr>
            </w:pPr>
            <w:r w:rsidRPr="006252D9">
              <w:rPr>
                <w:rFonts w:ascii="Times New Roman" w:hAnsi="Times New Roman" w:cs="Times New Roman"/>
              </w:rPr>
              <w:lastRenderedPageBreak/>
              <w:t>1.</w:t>
            </w:r>
            <w:r w:rsidR="00065A76" w:rsidRPr="006252D9">
              <w:rPr>
                <w:rFonts w:ascii="Times New Roman" w:hAnsi="Times New Roman" w:cs="Times New Roman"/>
              </w:rPr>
              <w:t>1</w:t>
            </w:r>
            <w:r w:rsidR="007451DF">
              <w:rPr>
                <w:rFonts w:ascii="Times New Roman" w:hAnsi="Times New Roman" w:cs="Times New Roman"/>
              </w:rPr>
              <w:t>0</w:t>
            </w:r>
            <w:r w:rsidRPr="006252D9">
              <w:rPr>
                <w:rFonts w:ascii="Times New Roman" w:hAnsi="Times New Roman" w:cs="Times New Roman"/>
              </w:rPr>
              <w:t>.</w:t>
            </w:r>
          </w:p>
        </w:tc>
        <w:tc>
          <w:tcPr>
            <w:tcW w:w="2919" w:type="dxa"/>
          </w:tcPr>
          <w:p w14:paraId="0229B6BC" w14:textId="77777777" w:rsidR="00B965AB" w:rsidRPr="006252D9" w:rsidRDefault="00B965AB" w:rsidP="00C640C5">
            <w:pPr>
              <w:pStyle w:val="Footer"/>
              <w:tabs>
                <w:tab w:val="left" w:pos="1296"/>
              </w:tabs>
              <w:contextualSpacing/>
              <w:rPr>
                <w:rFonts w:ascii="Times New Roman" w:hAnsi="Times New Roman" w:cs="Times New Roman"/>
              </w:rPr>
            </w:pPr>
            <w:r w:rsidRPr="006252D9">
              <w:rPr>
                <w:rFonts w:ascii="Times New Roman" w:hAnsi="Times New Roman" w:cs="Times New Roman"/>
                <w:b/>
              </w:rPr>
              <w:t>Reikalavimai Sistemos programinei įrangai</w:t>
            </w:r>
          </w:p>
        </w:tc>
        <w:tc>
          <w:tcPr>
            <w:tcW w:w="6433" w:type="dxa"/>
          </w:tcPr>
          <w:p w14:paraId="0229B6BD" w14:textId="77777777" w:rsidR="00B965AB" w:rsidRPr="006252D9" w:rsidRDefault="00B965AB" w:rsidP="00C640C5">
            <w:pPr>
              <w:pStyle w:val="ListParagraph"/>
              <w:spacing w:after="0" w:line="240" w:lineRule="auto"/>
              <w:ind w:left="395"/>
              <w:jc w:val="both"/>
              <w:rPr>
                <w:rFonts w:ascii="Times New Roman" w:hAnsi="Times New Roman" w:cs="Times New Roman"/>
              </w:rPr>
            </w:pPr>
          </w:p>
        </w:tc>
        <w:tc>
          <w:tcPr>
            <w:tcW w:w="4591" w:type="dxa"/>
          </w:tcPr>
          <w:p w14:paraId="0229B6BE" w14:textId="77777777" w:rsidR="00B965AB" w:rsidRPr="006252D9" w:rsidRDefault="00B965AB" w:rsidP="00C640C5">
            <w:pPr>
              <w:rPr>
                <w:rFonts w:ascii="Times New Roman" w:hAnsi="Times New Roman" w:cs="Times New Roman"/>
              </w:rPr>
            </w:pPr>
          </w:p>
        </w:tc>
      </w:tr>
      <w:tr w:rsidR="00B965AB" w:rsidRPr="006252D9" w14:paraId="0229B6D0" w14:textId="77777777" w:rsidTr="006252D9">
        <w:tc>
          <w:tcPr>
            <w:tcW w:w="821" w:type="dxa"/>
          </w:tcPr>
          <w:p w14:paraId="0229B6C0" w14:textId="77777777" w:rsidR="00B965AB" w:rsidRPr="006252D9" w:rsidRDefault="00B965AB" w:rsidP="007451DF">
            <w:pPr>
              <w:rPr>
                <w:rFonts w:ascii="Times New Roman" w:hAnsi="Times New Roman" w:cs="Times New Roman"/>
              </w:rPr>
            </w:pPr>
            <w:r w:rsidRPr="006252D9">
              <w:rPr>
                <w:rFonts w:ascii="Times New Roman" w:hAnsi="Times New Roman" w:cs="Times New Roman"/>
              </w:rPr>
              <w:t>1.</w:t>
            </w:r>
            <w:r w:rsidR="00065A76" w:rsidRPr="006252D9">
              <w:rPr>
                <w:rFonts w:ascii="Times New Roman" w:hAnsi="Times New Roman" w:cs="Times New Roman"/>
              </w:rPr>
              <w:t>1</w:t>
            </w:r>
            <w:r w:rsidR="007451DF">
              <w:rPr>
                <w:rFonts w:ascii="Times New Roman" w:hAnsi="Times New Roman" w:cs="Times New Roman"/>
              </w:rPr>
              <w:t>0</w:t>
            </w:r>
            <w:r w:rsidRPr="006252D9">
              <w:rPr>
                <w:rFonts w:ascii="Times New Roman" w:hAnsi="Times New Roman" w:cs="Times New Roman"/>
              </w:rPr>
              <w:t>.1.</w:t>
            </w:r>
          </w:p>
        </w:tc>
        <w:tc>
          <w:tcPr>
            <w:tcW w:w="2919" w:type="dxa"/>
          </w:tcPr>
          <w:p w14:paraId="0229B6C1" w14:textId="77777777" w:rsidR="00B965AB" w:rsidRPr="006252D9" w:rsidRDefault="00B965AB" w:rsidP="00C640C5">
            <w:pPr>
              <w:pStyle w:val="Footer"/>
              <w:tabs>
                <w:tab w:val="left" w:pos="1296"/>
              </w:tabs>
              <w:contextualSpacing/>
              <w:rPr>
                <w:rFonts w:ascii="Times New Roman" w:hAnsi="Times New Roman" w:cs="Times New Roman"/>
              </w:rPr>
            </w:pPr>
            <w:r w:rsidRPr="006252D9">
              <w:rPr>
                <w:rFonts w:ascii="Times New Roman" w:hAnsi="Times New Roman" w:cs="Times New Roman"/>
              </w:rPr>
              <w:t xml:space="preserve">Sistemos (analizatoriaus ir/ar programinės įrangos) suderinamumas su LIS </w:t>
            </w:r>
          </w:p>
        </w:tc>
        <w:tc>
          <w:tcPr>
            <w:tcW w:w="6433" w:type="dxa"/>
          </w:tcPr>
          <w:p w14:paraId="0229B6C2" w14:textId="77777777" w:rsidR="00B965AB" w:rsidRPr="006252D9" w:rsidRDefault="00B965AB" w:rsidP="00C640C5">
            <w:pPr>
              <w:pStyle w:val="Default"/>
              <w:spacing w:line="276" w:lineRule="auto"/>
              <w:ind w:left="35"/>
              <w:jc w:val="both"/>
              <w:rPr>
                <w:color w:val="auto"/>
                <w:sz w:val="22"/>
                <w:szCs w:val="22"/>
              </w:rPr>
            </w:pPr>
            <w:r w:rsidRPr="006252D9">
              <w:rPr>
                <w:color w:val="auto"/>
                <w:spacing w:val="-1"/>
                <w:sz w:val="22"/>
                <w:szCs w:val="22"/>
              </w:rPr>
              <w:t xml:space="preserve">Sistema </w:t>
            </w:r>
            <w:proofErr w:type="spellStart"/>
            <w:r w:rsidRPr="006252D9">
              <w:rPr>
                <w:color w:val="auto"/>
                <w:spacing w:val="-1"/>
                <w:sz w:val="22"/>
                <w:szCs w:val="22"/>
              </w:rPr>
              <w:t>turi</w:t>
            </w:r>
            <w:proofErr w:type="spellEnd"/>
            <w:r w:rsidRPr="006252D9">
              <w:rPr>
                <w:color w:val="auto"/>
                <w:spacing w:val="-1"/>
                <w:sz w:val="22"/>
                <w:szCs w:val="22"/>
              </w:rPr>
              <w:t xml:space="preserve"> </w:t>
            </w:r>
            <w:proofErr w:type="spellStart"/>
            <w:r w:rsidRPr="006252D9">
              <w:rPr>
                <w:color w:val="auto"/>
                <w:spacing w:val="-1"/>
                <w:sz w:val="22"/>
                <w:szCs w:val="22"/>
              </w:rPr>
              <w:t>būti</w:t>
            </w:r>
            <w:proofErr w:type="spellEnd"/>
            <w:r w:rsidRPr="006252D9">
              <w:rPr>
                <w:color w:val="auto"/>
                <w:spacing w:val="-1"/>
                <w:sz w:val="22"/>
                <w:szCs w:val="22"/>
              </w:rPr>
              <w:t xml:space="preserve"> </w:t>
            </w:r>
            <w:proofErr w:type="spellStart"/>
            <w:r w:rsidRPr="006252D9">
              <w:rPr>
                <w:color w:val="auto"/>
                <w:spacing w:val="-1"/>
                <w:sz w:val="22"/>
                <w:szCs w:val="22"/>
              </w:rPr>
              <w:t>tinkama</w:t>
            </w:r>
            <w:proofErr w:type="spellEnd"/>
            <w:r w:rsidRPr="006252D9">
              <w:rPr>
                <w:color w:val="auto"/>
                <w:spacing w:val="-1"/>
                <w:sz w:val="22"/>
                <w:szCs w:val="22"/>
              </w:rPr>
              <w:t xml:space="preserve"> (</w:t>
            </w:r>
            <w:proofErr w:type="spellStart"/>
            <w:r w:rsidRPr="006252D9">
              <w:rPr>
                <w:color w:val="auto"/>
                <w:spacing w:val="-1"/>
                <w:sz w:val="22"/>
                <w:szCs w:val="22"/>
              </w:rPr>
              <w:t>techniškai</w:t>
            </w:r>
            <w:proofErr w:type="spellEnd"/>
            <w:r w:rsidRPr="006252D9">
              <w:rPr>
                <w:color w:val="auto"/>
                <w:spacing w:val="-1"/>
                <w:sz w:val="22"/>
                <w:szCs w:val="22"/>
              </w:rPr>
              <w:t xml:space="preserve"> </w:t>
            </w:r>
            <w:proofErr w:type="spellStart"/>
            <w:r w:rsidRPr="006252D9">
              <w:rPr>
                <w:color w:val="auto"/>
                <w:spacing w:val="-1"/>
                <w:sz w:val="22"/>
                <w:szCs w:val="22"/>
              </w:rPr>
              <w:t>ir</w:t>
            </w:r>
            <w:proofErr w:type="spellEnd"/>
            <w:r w:rsidRPr="006252D9">
              <w:rPr>
                <w:color w:val="auto"/>
                <w:spacing w:val="-1"/>
                <w:sz w:val="22"/>
                <w:szCs w:val="22"/>
              </w:rPr>
              <w:t xml:space="preserve"> </w:t>
            </w:r>
            <w:proofErr w:type="spellStart"/>
            <w:r w:rsidRPr="006252D9">
              <w:rPr>
                <w:color w:val="auto"/>
                <w:spacing w:val="-1"/>
                <w:sz w:val="22"/>
                <w:szCs w:val="22"/>
              </w:rPr>
              <w:t>programiškai</w:t>
            </w:r>
            <w:proofErr w:type="spellEnd"/>
            <w:r w:rsidRPr="006252D9">
              <w:rPr>
                <w:color w:val="auto"/>
                <w:spacing w:val="-1"/>
                <w:sz w:val="22"/>
                <w:szCs w:val="22"/>
              </w:rPr>
              <w:t xml:space="preserve"> </w:t>
            </w:r>
            <w:proofErr w:type="spellStart"/>
            <w:r w:rsidRPr="006252D9">
              <w:rPr>
                <w:color w:val="auto"/>
                <w:spacing w:val="-1"/>
                <w:sz w:val="22"/>
                <w:szCs w:val="22"/>
              </w:rPr>
              <w:t>suderinama</w:t>
            </w:r>
            <w:proofErr w:type="spellEnd"/>
            <w:r w:rsidRPr="006252D9">
              <w:rPr>
                <w:color w:val="auto"/>
                <w:spacing w:val="-1"/>
                <w:sz w:val="22"/>
                <w:szCs w:val="22"/>
              </w:rPr>
              <w:t xml:space="preserve">) </w:t>
            </w:r>
            <w:proofErr w:type="spellStart"/>
            <w:r w:rsidRPr="006252D9">
              <w:rPr>
                <w:color w:val="auto"/>
                <w:spacing w:val="-1"/>
                <w:sz w:val="22"/>
                <w:szCs w:val="22"/>
              </w:rPr>
              <w:t>integravimui</w:t>
            </w:r>
            <w:proofErr w:type="spellEnd"/>
            <w:r w:rsidRPr="006252D9">
              <w:rPr>
                <w:color w:val="auto"/>
                <w:spacing w:val="-1"/>
                <w:sz w:val="22"/>
                <w:szCs w:val="22"/>
              </w:rPr>
              <w:t xml:space="preserve"> į </w:t>
            </w:r>
            <w:r w:rsidRPr="006252D9">
              <w:rPr>
                <w:color w:val="auto"/>
                <w:sz w:val="22"/>
                <w:szCs w:val="22"/>
              </w:rPr>
              <w:t xml:space="preserve">LSMU </w:t>
            </w:r>
            <w:proofErr w:type="spellStart"/>
            <w:r w:rsidRPr="006252D9">
              <w:rPr>
                <w:color w:val="auto"/>
                <w:sz w:val="22"/>
                <w:szCs w:val="22"/>
              </w:rPr>
              <w:t>ligoninėje</w:t>
            </w:r>
            <w:proofErr w:type="spellEnd"/>
            <w:r w:rsidRPr="006252D9">
              <w:rPr>
                <w:color w:val="auto"/>
                <w:sz w:val="22"/>
                <w:szCs w:val="22"/>
              </w:rPr>
              <w:t xml:space="preserve"> </w:t>
            </w:r>
            <w:proofErr w:type="spellStart"/>
            <w:r w:rsidRPr="006252D9">
              <w:rPr>
                <w:color w:val="auto"/>
                <w:sz w:val="22"/>
                <w:szCs w:val="22"/>
              </w:rPr>
              <w:t>Kauno</w:t>
            </w:r>
            <w:proofErr w:type="spellEnd"/>
            <w:r w:rsidRPr="006252D9">
              <w:rPr>
                <w:color w:val="auto"/>
                <w:sz w:val="22"/>
                <w:szCs w:val="22"/>
              </w:rPr>
              <w:t xml:space="preserve"> </w:t>
            </w:r>
            <w:proofErr w:type="spellStart"/>
            <w:r w:rsidRPr="006252D9">
              <w:rPr>
                <w:color w:val="auto"/>
                <w:sz w:val="22"/>
                <w:szCs w:val="22"/>
              </w:rPr>
              <w:t>klinikose</w:t>
            </w:r>
            <w:proofErr w:type="spellEnd"/>
            <w:r w:rsidRPr="006252D9">
              <w:rPr>
                <w:color w:val="auto"/>
                <w:sz w:val="22"/>
                <w:szCs w:val="22"/>
              </w:rPr>
              <w:t xml:space="preserve"> (</w:t>
            </w:r>
            <w:proofErr w:type="spellStart"/>
            <w:r w:rsidRPr="006252D9">
              <w:rPr>
                <w:color w:val="auto"/>
                <w:sz w:val="22"/>
                <w:szCs w:val="22"/>
              </w:rPr>
              <w:t>toliau</w:t>
            </w:r>
            <w:proofErr w:type="spellEnd"/>
            <w:r w:rsidRPr="006252D9">
              <w:rPr>
                <w:color w:val="auto"/>
                <w:sz w:val="22"/>
                <w:szCs w:val="22"/>
              </w:rPr>
              <w:t xml:space="preserve"> </w:t>
            </w:r>
            <w:proofErr w:type="spellStart"/>
            <w:r w:rsidRPr="006252D9">
              <w:rPr>
                <w:color w:val="auto"/>
                <w:sz w:val="22"/>
                <w:szCs w:val="22"/>
              </w:rPr>
              <w:t>Kauno</w:t>
            </w:r>
            <w:proofErr w:type="spellEnd"/>
            <w:r w:rsidRPr="006252D9">
              <w:rPr>
                <w:color w:val="auto"/>
                <w:sz w:val="22"/>
                <w:szCs w:val="22"/>
              </w:rPr>
              <w:t xml:space="preserve"> </w:t>
            </w:r>
            <w:proofErr w:type="spellStart"/>
            <w:r w:rsidRPr="006252D9">
              <w:rPr>
                <w:color w:val="auto"/>
                <w:sz w:val="22"/>
                <w:szCs w:val="22"/>
              </w:rPr>
              <w:t>klinikos</w:t>
            </w:r>
            <w:proofErr w:type="spellEnd"/>
            <w:r w:rsidRPr="006252D9">
              <w:rPr>
                <w:color w:val="auto"/>
                <w:sz w:val="22"/>
                <w:szCs w:val="22"/>
              </w:rPr>
              <w:t xml:space="preserve">) </w:t>
            </w:r>
            <w:proofErr w:type="spellStart"/>
            <w:r w:rsidRPr="006252D9">
              <w:rPr>
                <w:color w:val="auto"/>
                <w:sz w:val="22"/>
                <w:szCs w:val="22"/>
              </w:rPr>
              <w:t>veikiančią</w:t>
            </w:r>
            <w:proofErr w:type="spellEnd"/>
            <w:r w:rsidRPr="006252D9">
              <w:rPr>
                <w:color w:val="auto"/>
                <w:sz w:val="22"/>
                <w:szCs w:val="22"/>
              </w:rPr>
              <w:t xml:space="preserve"> </w:t>
            </w:r>
            <w:proofErr w:type="spellStart"/>
            <w:r w:rsidRPr="006252D9">
              <w:rPr>
                <w:color w:val="auto"/>
                <w:sz w:val="22"/>
                <w:szCs w:val="22"/>
              </w:rPr>
              <w:t>eLab</w:t>
            </w:r>
            <w:proofErr w:type="spellEnd"/>
            <w:r w:rsidRPr="006252D9">
              <w:rPr>
                <w:color w:val="auto"/>
                <w:sz w:val="22"/>
                <w:szCs w:val="22"/>
              </w:rPr>
              <w:t xml:space="preserve"> </w:t>
            </w:r>
            <w:proofErr w:type="spellStart"/>
            <w:r w:rsidRPr="006252D9">
              <w:rPr>
                <w:color w:val="auto"/>
                <w:sz w:val="22"/>
                <w:szCs w:val="22"/>
              </w:rPr>
              <w:t>laboratorinę</w:t>
            </w:r>
            <w:proofErr w:type="spellEnd"/>
            <w:r w:rsidRPr="006252D9">
              <w:rPr>
                <w:color w:val="auto"/>
                <w:sz w:val="22"/>
                <w:szCs w:val="22"/>
              </w:rPr>
              <w:t xml:space="preserve"> </w:t>
            </w:r>
            <w:proofErr w:type="spellStart"/>
            <w:r w:rsidRPr="006252D9">
              <w:rPr>
                <w:color w:val="auto"/>
                <w:sz w:val="22"/>
                <w:szCs w:val="22"/>
              </w:rPr>
              <w:t>informacinę</w:t>
            </w:r>
            <w:proofErr w:type="spellEnd"/>
            <w:r w:rsidRPr="006252D9">
              <w:rPr>
                <w:color w:val="auto"/>
                <w:sz w:val="22"/>
                <w:szCs w:val="22"/>
              </w:rPr>
              <w:t xml:space="preserve"> </w:t>
            </w:r>
            <w:proofErr w:type="spellStart"/>
            <w:r w:rsidRPr="006252D9">
              <w:rPr>
                <w:color w:val="auto"/>
                <w:sz w:val="22"/>
                <w:szCs w:val="22"/>
              </w:rPr>
              <w:t>sistemą</w:t>
            </w:r>
            <w:proofErr w:type="spellEnd"/>
            <w:r w:rsidRPr="006252D9">
              <w:rPr>
                <w:color w:val="auto"/>
                <w:sz w:val="22"/>
                <w:szCs w:val="22"/>
              </w:rPr>
              <w:t xml:space="preserve"> (</w:t>
            </w:r>
            <w:proofErr w:type="spellStart"/>
            <w:r w:rsidRPr="006252D9">
              <w:rPr>
                <w:color w:val="auto"/>
                <w:sz w:val="22"/>
                <w:szCs w:val="22"/>
              </w:rPr>
              <w:t>toliau</w:t>
            </w:r>
            <w:proofErr w:type="spellEnd"/>
            <w:r w:rsidRPr="006252D9">
              <w:rPr>
                <w:color w:val="auto"/>
                <w:sz w:val="22"/>
                <w:szCs w:val="22"/>
              </w:rPr>
              <w:t xml:space="preserve"> </w:t>
            </w:r>
            <w:proofErr w:type="spellStart"/>
            <w:r w:rsidRPr="006252D9">
              <w:rPr>
                <w:color w:val="auto"/>
                <w:sz w:val="22"/>
                <w:szCs w:val="22"/>
              </w:rPr>
              <w:t>tekste</w:t>
            </w:r>
            <w:proofErr w:type="spellEnd"/>
            <w:r w:rsidRPr="006252D9">
              <w:rPr>
                <w:color w:val="auto"/>
                <w:sz w:val="22"/>
                <w:szCs w:val="22"/>
              </w:rPr>
              <w:t xml:space="preserve"> – LIS):</w:t>
            </w:r>
          </w:p>
          <w:p w14:paraId="0229B6C3" w14:textId="77777777" w:rsidR="00B965AB" w:rsidRPr="006252D9" w:rsidRDefault="00B965AB" w:rsidP="00E62FE7">
            <w:pPr>
              <w:pStyle w:val="Default"/>
              <w:numPr>
                <w:ilvl w:val="0"/>
                <w:numId w:val="4"/>
              </w:numPr>
              <w:spacing w:line="276" w:lineRule="auto"/>
              <w:ind w:left="318" w:hanging="283"/>
              <w:jc w:val="both"/>
              <w:rPr>
                <w:color w:val="auto"/>
                <w:sz w:val="22"/>
                <w:szCs w:val="22"/>
              </w:rPr>
            </w:pPr>
            <w:proofErr w:type="spellStart"/>
            <w:r w:rsidRPr="006252D9">
              <w:rPr>
                <w:color w:val="auto"/>
                <w:sz w:val="22"/>
                <w:szCs w:val="22"/>
              </w:rPr>
              <w:t>Tiekėjas</w:t>
            </w:r>
            <w:proofErr w:type="spellEnd"/>
            <w:r w:rsidRPr="006252D9">
              <w:rPr>
                <w:color w:val="auto"/>
                <w:sz w:val="22"/>
                <w:szCs w:val="22"/>
              </w:rPr>
              <w:t xml:space="preserve"> </w:t>
            </w:r>
            <w:proofErr w:type="spellStart"/>
            <w:r w:rsidRPr="006252D9">
              <w:rPr>
                <w:color w:val="auto"/>
                <w:sz w:val="22"/>
                <w:szCs w:val="22"/>
              </w:rPr>
              <w:t>privalo</w:t>
            </w:r>
            <w:proofErr w:type="spellEnd"/>
            <w:r w:rsidRPr="006252D9">
              <w:rPr>
                <w:color w:val="auto"/>
                <w:sz w:val="22"/>
                <w:szCs w:val="22"/>
              </w:rPr>
              <w:t xml:space="preserve"> </w:t>
            </w:r>
            <w:proofErr w:type="spellStart"/>
            <w:r w:rsidRPr="006252D9">
              <w:rPr>
                <w:color w:val="auto"/>
                <w:sz w:val="22"/>
                <w:szCs w:val="22"/>
              </w:rPr>
              <w:t>kartu</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w:t>
            </w:r>
            <w:proofErr w:type="spellStart"/>
            <w:r w:rsidRPr="006252D9">
              <w:rPr>
                <w:color w:val="auto"/>
                <w:sz w:val="22"/>
                <w:szCs w:val="22"/>
              </w:rPr>
              <w:t>pasiūlymu</w:t>
            </w:r>
            <w:proofErr w:type="spellEnd"/>
            <w:r w:rsidRPr="006252D9">
              <w:rPr>
                <w:color w:val="auto"/>
                <w:sz w:val="22"/>
                <w:szCs w:val="22"/>
              </w:rPr>
              <w:t xml:space="preserve"> </w:t>
            </w:r>
            <w:proofErr w:type="spellStart"/>
            <w:r w:rsidRPr="006252D9">
              <w:rPr>
                <w:color w:val="auto"/>
                <w:sz w:val="22"/>
                <w:szCs w:val="22"/>
              </w:rPr>
              <w:t>konkursui</w:t>
            </w:r>
            <w:proofErr w:type="spellEnd"/>
            <w:r w:rsidRPr="006252D9">
              <w:rPr>
                <w:color w:val="auto"/>
                <w:sz w:val="22"/>
                <w:szCs w:val="22"/>
              </w:rPr>
              <w:t xml:space="preserve"> </w:t>
            </w:r>
            <w:proofErr w:type="spellStart"/>
            <w:r w:rsidRPr="006252D9">
              <w:rPr>
                <w:color w:val="auto"/>
                <w:sz w:val="22"/>
                <w:szCs w:val="22"/>
              </w:rPr>
              <w:t>pateikti</w:t>
            </w:r>
            <w:proofErr w:type="spellEnd"/>
            <w:r w:rsidRPr="006252D9">
              <w:rPr>
                <w:color w:val="auto"/>
                <w:sz w:val="22"/>
                <w:szCs w:val="22"/>
              </w:rPr>
              <w:t xml:space="preserve"> </w:t>
            </w:r>
            <w:proofErr w:type="spellStart"/>
            <w:r w:rsidRPr="006252D9">
              <w:rPr>
                <w:color w:val="auto"/>
                <w:sz w:val="22"/>
                <w:szCs w:val="22"/>
              </w:rPr>
              <w:t>Sistemos</w:t>
            </w:r>
            <w:proofErr w:type="spellEnd"/>
            <w:r w:rsidRPr="006252D9">
              <w:rPr>
                <w:color w:val="auto"/>
                <w:sz w:val="22"/>
                <w:szCs w:val="22"/>
              </w:rPr>
              <w:t xml:space="preserve"> </w:t>
            </w:r>
            <w:proofErr w:type="spellStart"/>
            <w:r w:rsidRPr="006252D9">
              <w:rPr>
                <w:color w:val="auto"/>
                <w:sz w:val="22"/>
                <w:szCs w:val="22"/>
              </w:rPr>
              <w:t>komunikacijos</w:t>
            </w:r>
            <w:proofErr w:type="spellEnd"/>
            <w:r w:rsidRPr="006252D9">
              <w:rPr>
                <w:color w:val="auto"/>
                <w:sz w:val="22"/>
                <w:szCs w:val="22"/>
              </w:rPr>
              <w:t xml:space="preserve"> </w:t>
            </w:r>
            <w:proofErr w:type="spellStart"/>
            <w:r w:rsidRPr="006252D9">
              <w:rPr>
                <w:color w:val="auto"/>
                <w:sz w:val="22"/>
                <w:szCs w:val="22"/>
              </w:rPr>
              <w:t>protokolą</w:t>
            </w:r>
            <w:proofErr w:type="spellEnd"/>
            <w:r w:rsidRPr="006252D9">
              <w:rPr>
                <w:color w:val="auto"/>
                <w:sz w:val="22"/>
                <w:szCs w:val="22"/>
              </w:rPr>
              <w:t xml:space="preserve"> (</w:t>
            </w:r>
            <w:proofErr w:type="spellStart"/>
            <w:r w:rsidRPr="006252D9">
              <w:rPr>
                <w:color w:val="auto"/>
                <w:sz w:val="22"/>
                <w:szCs w:val="22"/>
              </w:rPr>
              <w:t>angl.</w:t>
            </w:r>
            <w:proofErr w:type="spellEnd"/>
            <w:r w:rsidRPr="006252D9">
              <w:rPr>
                <w:color w:val="auto"/>
                <w:sz w:val="22"/>
                <w:szCs w:val="22"/>
              </w:rPr>
              <w:t xml:space="preserve"> „Interface manual“), </w:t>
            </w:r>
            <w:proofErr w:type="spellStart"/>
            <w:r w:rsidRPr="006252D9">
              <w:rPr>
                <w:color w:val="auto"/>
                <w:sz w:val="22"/>
                <w:szCs w:val="22"/>
              </w:rPr>
              <w:t>kuriame</w:t>
            </w:r>
            <w:proofErr w:type="spellEnd"/>
            <w:r w:rsidRPr="006252D9">
              <w:rPr>
                <w:color w:val="auto"/>
                <w:sz w:val="22"/>
                <w:szCs w:val="22"/>
              </w:rPr>
              <w:t xml:space="preserve"> </w:t>
            </w:r>
            <w:proofErr w:type="spellStart"/>
            <w:r w:rsidRPr="006252D9">
              <w:rPr>
                <w:color w:val="auto"/>
                <w:sz w:val="22"/>
                <w:szCs w:val="22"/>
              </w:rPr>
              <w:t>detaliai</w:t>
            </w:r>
            <w:proofErr w:type="spellEnd"/>
            <w:r w:rsidRPr="006252D9">
              <w:rPr>
                <w:color w:val="auto"/>
                <w:sz w:val="22"/>
                <w:szCs w:val="22"/>
              </w:rPr>
              <w:t xml:space="preserve"> </w:t>
            </w:r>
            <w:proofErr w:type="spellStart"/>
            <w:r w:rsidRPr="006252D9">
              <w:rPr>
                <w:color w:val="auto"/>
                <w:sz w:val="22"/>
                <w:szCs w:val="22"/>
              </w:rPr>
              <w:t>pateikiama</w:t>
            </w:r>
            <w:proofErr w:type="spellEnd"/>
            <w:r w:rsidRPr="006252D9">
              <w:rPr>
                <w:color w:val="auto"/>
                <w:sz w:val="22"/>
                <w:szCs w:val="22"/>
              </w:rPr>
              <w:t xml:space="preserve"> visa </w:t>
            </w:r>
            <w:proofErr w:type="spellStart"/>
            <w:r w:rsidRPr="006252D9">
              <w:rPr>
                <w:color w:val="auto"/>
                <w:sz w:val="22"/>
                <w:szCs w:val="22"/>
              </w:rPr>
              <w:t>informacija</w:t>
            </w:r>
            <w:proofErr w:type="spellEnd"/>
            <w:r w:rsidRPr="006252D9">
              <w:rPr>
                <w:color w:val="auto"/>
                <w:sz w:val="22"/>
                <w:szCs w:val="22"/>
              </w:rPr>
              <w:t xml:space="preserve">, </w:t>
            </w:r>
            <w:proofErr w:type="spellStart"/>
            <w:r w:rsidRPr="006252D9">
              <w:rPr>
                <w:color w:val="auto"/>
                <w:sz w:val="22"/>
                <w:szCs w:val="22"/>
              </w:rPr>
              <w:t>kaip</w:t>
            </w:r>
            <w:proofErr w:type="spellEnd"/>
            <w:r w:rsidRPr="006252D9">
              <w:rPr>
                <w:color w:val="auto"/>
                <w:sz w:val="22"/>
                <w:szCs w:val="22"/>
              </w:rPr>
              <w:t xml:space="preserve"> </w:t>
            </w:r>
            <w:proofErr w:type="spellStart"/>
            <w:r w:rsidRPr="006252D9">
              <w:rPr>
                <w:color w:val="auto"/>
                <w:sz w:val="22"/>
                <w:szCs w:val="22"/>
              </w:rPr>
              <w:t>siūloma</w:t>
            </w:r>
            <w:proofErr w:type="spellEnd"/>
            <w:r w:rsidRPr="006252D9">
              <w:rPr>
                <w:color w:val="auto"/>
                <w:sz w:val="22"/>
                <w:szCs w:val="22"/>
              </w:rPr>
              <w:t xml:space="preserve"> Sistema </w:t>
            </w:r>
            <w:proofErr w:type="spellStart"/>
            <w:r w:rsidRPr="006252D9">
              <w:rPr>
                <w:color w:val="auto"/>
                <w:sz w:val="22"/>
                <w:szCs w:val="22"/>
              </w:rPr>
              <w:t>gali</w:t>
            </w:r>
            <w:proofErr w:type="spellEnd"/>
            <w:r w:rsidRPr="006252D9">
              <w:rPr>
                <w:color w:val="auto"/>
                <w:sz w:val="22"/>
                <w:szCs w:val="22"/>
              </w:rPr>
              <w:t xml:space="preserve"> </w:t>
            </w:r>
            <w:proofErr w:type="spellStart"/>
            <w:r w:rsidRPr="006252D9">
              <w:rPr>
                <w:color w:val="auto"/>
                <w:sz w:val="22"/>
                <w:szCs w:val="22"/>
              </w:rPr>
              <w:t>būti</w:t>
            </w:r>
            <w:proofErr w:type="spellEnd"/>
            <w:r w:rsidRPr="006252D9">
              <w:rPr>
                <w:color w:val="auto"/>
                <w:sz w:val="22"/>
                <w:szCs w:val="22"/>
              </w:rPr>
              <w:t xml:space="preserve"> </w:t>
            </w:r>
            <w:proofErr w:type="spellStart"/>
            <w:r w:rsidRPr="006252D9">
              <w:rPr>
                <w:color w:val="auto"/>
                <w:sz w:val="22"/>
                <w:szCs w:val="22"/>
              </w:rPr>
              <w:t>sujungta</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w:t>
            </w:r>
            <w:proofErr w:type="spellStart"/>
            <w:r w:rsidRPr="006252D9">
              <w:rPr>
                <w:color w:val="auto"/>
                <w:sz w:val="22"/>
                <w:szCs w:val="22"/>
              </w:rPr>
              <w:t>išorinėmis</w:t>
            </w:r>
            <w:proofErr w:type="spellEnd"/>
            <w:r w:rsidRPr="006252D9">
              <w:rPr>
                <w:color w:val="auto"/>
                <w:sz w:val="22"/>
                <w:szCs w:val="22"/>
              </w:rPr>
              <w:t xml:space="preserve"> </w:t>
            </w:r>
            <w:proofErr w:type="spellStart"/>
            <w:r w:rsidRPr="006252D9">
              <w:rPr>
                <w:color w:val="auto"/>
                <w:sz w:val="22"/>
                <w:szCs w:val="22"/>
              </w:rPr>
              <w:t>sistemomis</w:t>
            </w:r>
            <w:proofErr w:type="spellEnd"/>
            <w:r w:rsidRPr="006252D9">
              <w:rPr>
                <w:color w:val="auto"/>
                <w:sz w:val="22"/>
                <w:szCs w:val="22"/>
              </w:rPr>
              <w:t>.</w:t>
            </w:r>
          </w:p>
          <w:p w14:paraId="0229B6C4" w14:textId="77777777" w:rsidR="00B965AB" w:rsidRPr="006252D9" w:rsidRDefault="00B965AB" w:rsidP="00E62FE7">
            <w:pPr>
              <w:pStyle w:val="Default"/>
              <w:numPr>
                <w:ilvl w:val="0"/>
                <w:numId w:val="4"/>
              </w:numPr>
              <w:spacing w:line="276" w:lineRule="auto"/>
              <w:ind w:left="318" w:hanging="283"/>
              <w:jc w:val="both"/>
              <w:rPr>
                <w:color w:val="auto"/>
                <w:sz w:val="22"/>
                <w:szCs w:val="22"/>
              </w:rPr>
            </w:pPr>
            <w:proofErr w:type="spellStart"/>
            <w:r w:rsidRPr="006252D9">
              <w:rPr>
                <w:color w:val="auto"/>
                <w:sz w:val="22"/>
                <w:szCs w:val="22"/>
              </w:rPr>
              <w:t>Siūloma</w:t>
            </w:r>
            <w:proofErr w:type="spellEnd"/>
            <w:r w:rsidRPr="006252D9">
              <w:rPr>
                <w:color w:val="auto"/>
                <w:sz w:val="22"/>
                <w:szCs w:val="22"/>
              </w:rPr>
              <w:t xml:space="preserve"> Sistema </w:t>
            </w:r>
            <w:proofErr w:type="spellStart"/>
            <w:r w:rsidRPr="006252D9">
              <w:rPr>
                <w:color w:val="auto"/>
                <w:sz w:val="22"/>
                <w:szCs w:val="22"/>
              </w:rPr>
              <w:t>turi</w:t>
            </w:r>
            <w:proofErr w:type="spellEnd"/>
            <w:r w:rsidRPr="006252D9">
              <w:rPr>
                <w:color w:val="auto"/>
                <w:sz w:val="22"/>
                <w:szCs w:val="22"/>
              </w:rPr>
              <w:t xml:space="preserve"> </w:t>
            </w:r>
            <w:proofErr w:type="spellStart"/>
            <w:r w:rsidRPr="006252D9">
              <w:rPr>
                <w:color w:val="auto"/>
                <w:sz w:val="22"/>
                <w:szCs w:val="22"/>
              </w:rPr>
              <w:t>turėti</w:t>
            </w:r>
            <w:proofErr w:type="spellEnd"/>
            <w:r w:rsidRPr="006252D9">
              <w:rPr>
                <w:color w:val="auto"/>
                <w:sz w:val="22"/>
                <w:szCs w:val="22"/>
              </w:rPr>
              <w:t xml:space="preserve"> </w:t>
            </w:r>
            <w:proofErr w:type="spellStart"/>
            <w:r w:rsidRPr="006252D9">
              <w:rPr>
                <w:color w:val="auto"/>
                <w:sz w:val="22"/>
                <w:szCs w:val="22"/>
              </w:rPr>
              <w:t>galimybę</w:t>
            </w:r>
            <w:proofErr w:type="spellEnd"/>
            <w:r w:rsidRPr="006252D9">
              <w:rPr>
                <w:color w:val="auto"/>
                <w:sz w:val="22"/>
                <w:szCs w:val="22"/>
              </w:rPr>
              <w:t xml:space="preserve"> </w:t>
            </w:r>
            <w:r w:rsidRPr="006252D9">
              <w:rPr>
                <w:b/>
                <w:color w:val="auto"/>
                <w:sz w:val="22"/>
                <w:szCs w:val="22"/>
              </w:rPr>
              <w:t>ASTM</w:t>
            </w:r>
            <w:r w:rsidRPr="006252D9">
              <w:rPr>
                <w:color w:val="auto"/>
                <w:sz w:val="22"/>
                <w:szCs w:val="22"/>
              </w:rPr>
              <w:t xml:space="preserve"> </w:t>
            </w:r>
            <w:proofErr w:type="spellStart"/>
            <w:r w:rsidRPr="006252D9">
              <w:rPr>
                <w:color w:val="auto"/>
                <w:sz w:val="22"/>
                <w:szCs w:val="22"/>
              </w:rPr>
              <w:t>arba</w:t>
            </w:r>
            <w:proofErr w:type="spellEnd"/>
            <w:r w:rsidRPr="006252D9">
              <w:rPr>
                <w:color w:val="auto"/>
                <w:sz w:val="22"/>
                <w:szCs w:val="22"/>
              </w:rPr>
              <w:t xml:space="preserve"> </w:t>
            </w:r>
            <w:r w:rsidRPr="006252D9">
              <w:rPr>
                <w:b/>
                <w:color w:val="auto"/>
                <w:sz w:val="22"/>
                <w:szCs w:val="22"/>
              </w:rPr>
              <w:t>HL7</w:t>
            </w:r>
            <w:r w:rsidRPr="006252D9">
              <w:rPr>
                <w:color w:val="auto"/>
                <w:sz w:val="22"/>
                <w:szCs w:val="22"/>
              </w:rPr>
              <w:t xml:space="preserve">, </w:t>
            </w:r>
            <w:proofErr w:type="spellStart"/>
            <w:r w:rsidRPr="006252D9">
              <w:rPr>
                <w:color w:val="auto"/>
                <w:sz w:val="22"/>
                <w:szCs w:val="22"/>
              </w:rPr>
              <w:t>standarto</w:t>
            </w:r>
            <w:proofErr w:type="spellEnd"/>
            <w:r w:rsidRPr="006252D9">
              <w:rPr>
                <w:color w:val="auto"/>
                <w:sz w:val="22"/>
                <w:szCs w:val="22"/>
              </w:rPr>
              <w:t xml:space="preserve"> </w:t>
            </w:r>
            <w:proofErr w:type="spellStart"/>
            <w:r w:rsidRPr="006252D9">
              <w:rPr>
                <w:color w:val="auto"/>
                <w:sz w:val="22"/>
                <w:szCs w:val="22"/>
              </w:rPr>
              <w:t>protokolu</w:t>
            </w:r>
            <w:proofErr w:type="spellEnd"/>
            <w:r w:rsidRPr="006252D9">
              <w:rPr>
                <w:color w:val="auto"/>
                <w:sz w:val="22"/>
                <w:szCs w:val="22"/>
              </w:rPr>
              <w:t xml:space="preserve"> </w:t>
            </w:r>
            <w:proofErr w:type="spellStart"/>
            <w:r w:rsidRPr="006252D9">
              <w:rPr>
                <w:color w:val="auto"/>
                <w:sz w:val="22"/>
                <w:szCs w:val="22"/>
              </w:rPr>
              <w:t>keistis</w:t>
            </w:r>
            <w:proofErr w:type="spellEnd"/>
            <w:r w:rsidRPr="006252D9">
              <w:rPr>
                <w:color w:val="auto"/>
                <w:sz w:val="22"/>
                <w:szCs w:val="22"/>
              </w:rPr>
              <w:t xml:space="preserve"> </w:t>
            </w:r>
            <w:proofErr w:type="spellStart"/>
            <w:r w:rsidRPr="006252D9">
              <w:rPr>
                <w:color w:val="auto"/>
                <w:sz w:val="22"/>
                <w:szCs w:val="22"/>
              </w:rPr>
              <w:t>informacija</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w:t>
            </w:r>
            <w:proofErr w:type="spellStart"/>
            <w:r w:rsidRPr="006252D9">
              <w:rPr>
                <w:color w:val="auto"/>
                <w:sz w:val="22"/>
                <w:szCs w:val="22"/>
              </w:rPr>
              <w:t>perkančiosios</w:t>
            </w:r>
            <w:proofErr w:type="spellEnd"/>
            <w:r w:rsidRPr="006252D9">
              <w:rPr>
                <w:color w:val="auto"/>
                <w:sz w:val="22"/>
                <w:szCs w:val="22"/>
              </w:rPr>
              <w:t xml:space="preserve"> </w:t>
            </w:r>
            <w:proofErr w:type="spellStart"/>
            <w:r w:rsidRPr="006252D9">
              <w:rPr>
                <w:color w:val="auto"/>
                <w:sz w:val="22"/>
                <w:szCs w:val="22"/>
              </w:rPr>
              <w:t>organizacijos</w:t>
            </w:r>
            <w:proofErr w:type="spellEnd"/>
            <w:r w:rsidRPr="006252D9">
              <w:rPr>
                <w:color w:val="auto"/>
                <w:sz w:val="22"/>
                <w:szCs w:val="22"/>
              </w:rPr>
              <w:t xml:space="preserve"> LIS. Sistema </w:t>
            </w:r>
            <w:proofErr w:type="spellStart"/>
            <w:r w:rsidRPr="006252D9">
              <w:rPr>
                <w:color w:val="auto"/>
                <w:sz w:val="22"/>
                <w:szCs w:val="22"/>
              </w:rPr>
              <w:t>turi</w:t>
            </w:r>
            <w:proofErr w:type="spellEnd"/>
            <w:r w:rsidRPr="006252D9">
              <w:rPr>
                <w:color w:val="auto"/>
                <w:sz w:val="22"/>
                <w:szCs w:val="22"/>
              </w:rPr>
              <w:t xml:space="preserve"> </w:t>
            </w:r>
            <w:proofErr w:type="spellStart"/>
            <w:r w:rsidRPr="006252D9">
              <w:rPr>
                <w:color w:val="auto"/>
                <w:sz w:val="22"/>
                <w:szCs w:val="22"/>
              </w:rPr>
              <w:t>automatiškai</w:t>
            </w:r>
            <w:proofErr w:type="spellEnd"/>
            <w:r w:rsidRPr="006252D9">
              <w:rPr>
                <w:color w:val="auto"/>
                <w:sz w:val="22"/>
                <w:szCs w:val="22"/>
              </w:rPr>
              <w:t xml:space="preserve"> </w:t>
            </w:r>
            <w:proofErr w:type="spellStart"/>
            <w:r w:rsidRPr="006252D9">
              <w:rPr>
                <w:color w:val="auto"/>
                <w:sz w:val="22"/>
                <w:szCs w:val="22"/>
              </w:rPr>
              <w:t>nuskaityti</w:t>
            </w:r>
            <w:proofErr w:type="spellEnd"/>
            <w:r w:rsidRPr="006252D9">
              <w:rPr>
                <w:color w:val="auto"/>
                <w:sz w:val="22"/>
                <w:szCs w:val="22"/>
              </w:rPr>
              <w:t xml:space="preserve">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užsakymus</w:t>
            </w:r>
            <w:proofErr w:type="spellEnd"/>
            <w:r w:rsidRPr="006252D9">
              <w:rPr>
                <w:color w:val="auto"/>
                <w:sz w:val="22"/>
                <w:szCs w:val="22"/>
              </w:rPr>
              <w:t xml:space="preserve">, o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atlikimo</w:t>
            </w:r>
            <w:proofErr w:type="spellEnd"/>
            <w:r w:rsidRPr="006252D9">
              <w:rPr>
                <w:color w:val="auto"/>
                <w:sz w:val="22"/>
                <w:szCs w:val="22"/>
              </w:rPr>
              <w:t xml:space="preserve"> </w:t>
            </w:r>
            <w:proofErr w:type="spellStart"/>
            <w:r w:rsidRPr="006252D9">
              <w:rPr>
                <w:color w:val="auto"/>
                <w:sz w:val="22"/>
                <w:szCs w:val="22"/>
              </w:rPr>
              <w:t>rezultatus</w:t>
            </w:r>
            <w:proofErr w:type="spellEnd"/>
            <w:r w:rsidRPr="006252D9">
              <w:rPr>
                <w:color w:val="auto"/>
                <w:sz w:val="22"/>
                <w:szCs w:val="22"/>
              </w:rPr>
              <w:t xml:space="preserve"> </w:t>
            </w:r>
            <w:proofErr w:type="spellStart"/>
            <w:r w:rsidRPr="006252D9">
              <w:rPr>
                <w:color w:val="auto"/>
                <w:sz w:val="22"/>
                <w:szCs w:val="22"/>
              </w:rPr>
              <w:t>automatiškai</w:t>
            </w:r>
            <w:proofErr w:type="spellEnd"/>
            <w:r w:rsidRPr="006252D9">
              <w:rPr>
                <w:color w:val="auto"/>
                <w:sz w:val="22"/>
                <w:szCs w:val="22"/>
              </w:rPr>
              <w:t xml:space="preserve"> </w:t>
            </w:r>
            <w:proofErr w:type="spellStart"/>
            <w:r w:rsidRPr="006252D9">
              <w:rPr>
                <w:color w:val="auto"/>
                <w:sz w:val="22"/>
                <w:szCs w:val="22"/>
              </w:rPr>
              <w:t>perduoti</w:t>
            </w:r>
            <w:proofErr w:type="spellEnd"/>
            <w:r w:rsidRPr="006252D9">
              <w:rPr>
                <w:color w:val="auto"/>
                <w:sz w:val="22"/>
                <w:szCs w:val="22"/>
              </w:rPr>
              <w:t xml:space="preserve"> į LIS Ethernet </w:t>
            </w:r>
            <w:proofErr w:type="spellStart"/>
            <w:r w:rsidRPr="006252D9">
              <w:rPr>
                <w:color w:val="auto"/>
                <w:sz w:val="22"/>
                <w:szCs w:val="22"/>
              </w:rPr>
              <w:t>tipo</w:t>
            </w:r>
            <w:proofErr w:type="spellEnd"/>
            <w:r w:rsidRPr="006252D9">
              <w:rPr>
                <w:color w:val="auto"/>
                <w:sz w:val="22"/>
                <w:szCs w:val="22"/>
              </w:rPr>
              <w:t xml:space="preserve"> </w:t>
            </w:r>
            <w:proofErr w:type="spellStart"/>
            <w:r w:rsidRPr="006252D9">
              <w:rPr>
                <w:color w:val="auto"/>
                <w:sz w:val="22"/>
                <w:szCs w:val="22"/>
              </w:rPr>
              <w:t>tinklu</w:t>
            </w:r>
            <w:proofErr w:type="spellEnd"/>
            <w:r w:rsidRPr="006252D9">
              <w:rPr>
                <w:color w:val="auto"/>
                <w:sz w:val="22"/>
                <w:szCs w:val="22"/>
              </w:rPr>
              <w:t xml:space="preserve"> (10/100/1000BASE-T/TX), </w:t>
            </w:r>
            <w:proofErr w:type="spellStart"/>
            <w:r w:rsidRPr="006252D9">
              <w:rPr>
                <w:color w:val="auto"/>
                <w:sz w:val="22"/>
                <w:szCs w:val="22"/>
              </w:rPr>
              <w:t>naudojant</w:t>
            </w:r>
            <w:proofErr w:type="spellEnd"/>
            <w:r w:rsidRPr="006252D9">
              <w:rPr>
                <w:color w:val="auto"/>
                <w:sz w:val="22"/>
                <w:szCs w:val="22"/>
              </w:rPr>
              <w:t xml:space="preserve"> TCP/IP </w:t>
            </w:r>
            <w:proofErr w:type="spellStart"/>
            <w:r w:rsidRPr="006252D9">
              <w:rPr>
                <w:color w:val="auto"/>
                <w:sz w:val="22"/>
                <w:szCs w:val="22"/>
              </w:rPr>
              <w:t>protokolą</w:t>
            </w:r>
            <w:proofErr w:type="spellEnd"/>
            <w:r w:rsidRPr="006252D9">
              <w:rPr>
                <w:color w:val="auto"/>
                <w:sz w:val="22"/>
                <w:szCs w:val="22"/>
              </w:rPr>
              <w:t xml:space="preserve">. </w:t>
            </w:r>
            <w:proofErr w:type="spellStart"/>
            <w:r w:rsidRPr="006252D9">
              <w:rPr>
                <w:color w:val="auto"/>
                <w:sz w:val="22"/>
                <w:szCs w:val="22"/>
              </w:rPr>
              <w:t>Jeigu</w:t>
            </w:r>
            <w:proofErr w:type="spellEnd"/>
            <w:r w:rsidRPr="006252D9">
              <w:rPr>
                <w:color w:val="auto"/>
                <w:sz w:val="22"/>
                <w:szCs w:val="22"/>
              </w:rPr>
              <w:t xml:space="preserve"> </w:t>
            </w:r>
            <w:proofErr w:type="spellStart"/>
            <w:r w:rsidRPr="006252D9">
              <w:rPr>
                <w:color w:val="auto"/>
                <w:sz w:val="22"/>
                <w:szCs w:val="22"/>
              </w:rPr>
              <w:t>tiekėjo</w:t>
            </w:r>
            <w:proofErr w:type="spellEnd"/>
            <w:r w:rsidRPr="006252D9">
              <w:rPr>
                <w:color w:val="auto"/>
                <w:sz w:val="22"/>
                <w:szCs w:val="22"/>
              </w:rPr>
              <w:t xml:space="preserve"> </w:t>
            </w:r>
            <w:proofErr w:type="spellStart"/>
            <w:r w:rsidRPr="006252D9">
              <w:rPr>
                <w:color w:val="auto"/>
                <w:sz w:val="22"/>
                <w:szCs w:val="22"/>
              </w:rPr>
              <w:t>siūloma</w:t>
            </w:r>
            <w:proofErr w:type="spellEnd"/>
            <w:r w:rsidRPr="006252D9">
              <w:rPr>
                <w:color w:val="auto"/>
                <w:sz w:val="22"/>
                <w:szCs w:val="22"/>
              </w:rPr>
              <w:t xml:space="preserve"> Sistema </w:t>
            </w:r>
            <w:proofErr w:type="spellStart"/>
            <w:r w:rsidRPr="006252D9">
              <w:rPr>
                <w:color w:val="auto"/>
                <w:sz w:val="22"/>
                <w:szCs w:val="22"/>
              </w:rPr>
              <w:t>turi</w:t>
            </w:r>
            <w:proofErr w:type="spellEnd"/>
            <w:r w:rsidRPr="006252D9">
              <w:rPr>
                <w:color w:val="auto"/>
                <w:sz w:val="22"/>
                <w:szCs w:val="22"/>
              </w:rPr>
              <w:t xml:space="preserve"> </w:t>
            </w:r>
            <w:proofErr w:type="spellStart"/>
            <w:r w:rsidRPr="006252D9">
              <w:rPr>
                <w:color w:val="auto"/>
                <w:sz w:val="22"/>
                <w:szCs w:val="22"/>
              </w:rPr>
              <w:t>tik</w:t>
            </w:r>
            <w:proofErr w:type="spellEnd"/>
            <w:r w:rsidRPr="006252D9">
              <w:rPr>
                <w:color w:val="auto"/>
                <w:sz w:val="22"/>
                <w:szCs w:val="22"/>
              </w:rPr>
              <w:t xml:space="preserve"> RS232 (COM PORT) </w:t>
            </w:r>
            <w:proofErr w:type="spellStart"/>
            <w:r w:rsidRPr="006252D9">
              <w:rPr>
                <w:color w:val="auto"/>
                <w:sz w:val="22"/>
                <w:szCs w:val="22"/>
              </w:rPr>
              <w:t>jungtį</w:t>
            </w:r>
            <w:proofErr w:type="spellEnd"/>
            <w:r w:rsidRPr="006252D9">
              <w:rPr>
                <w:color w:val="auto"/>
                <w:sz w:val="22"/>
                <w:szCs w:val="22"/>
              </w:rPr>
              <w:t xml:space="preserve">, </w:t>
            </w:r>
            <w:proofErr w:type="spellStart"/>
            <w:r w:rsidRPr="006252D9">
              <w:rPr>
                <w:color w:val="auto"/>
                <w:sz w:val="22"/>
                <w:szCs w:val="22"/>
              </w:rPr>
              <w:t>tiekėjas</w:t>
            </w:r>
            <w:proofErr w:type="spellEnd"/>
            <w:r w:rsidRPr="006252D9">
              <w:rPr>
                <w:color w:val="auto"/>
                <w:sz w:val="22"/>
                <w:szCs w:val="22"/>
              </w:rPr>
              <w:t xml:space="preserve"> </w:t>
            </w:r>
            <w:proofErr w:type="spellStart"/>
            <w:r w:rsidRPr="006252D9">
              <w:rPr>
                <w:color w:val="auto"/>
                <w:sz w:val="22"/>
                <w:szCs w:val="22"/>
              </w:rPr>
              <w:t>kartu</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Sistema </w:t>
            </w:r>
            <w:proofErr w:type="spellStart"/>
            <w:r w:rsidRPr="006252D9">
              <w:rPr>
                <w:color w:val="auto"/>
                <w:sz w:val="22"/>
                <w:szCs w:val="22"/>
              </w:rPr>
              <w:t>pateikia</w:t>
            </w:r>
            <w:proofErr w:type="spellEnd"/>
            <w:r w:rsidRPr="006252D9">
              <w:rPr>
                <w:color w:val="auto"/>
                <w:sz w:val="22"/>
                <w:szCs w:val="22"/>
              </w:rPr>
              <w:t xml:space="preserve"> (</w:t>
            </w:r>
            <w:proofErr w:type="spellStart"/>
            <w:r w:rsidRPr="006252D9">
              <w:rPr>
                <w:color w:val="auto"/>
                <w:sz w:val="22"/>
                <w:szCs w:val="22"/>
              </w:rPr>
              <w:t>įskaičiuoja</w:t>
            </w:r>
            <w:proofErr w:type="spellEnd"/>
            <w:r w:rsidRPr="006252D9">
              <w:rPr>
                <w:color w:val="auto"/>
                <w:sz w:val="22"/>
                <w:szCs w:val="22"/>
              </w:rPr>
              <w:t xml:space="preserve"> į </w:t>
            </w:r>
            <w:proofErr w:type="spellStart"/>
            <w:r w:rsidRPr="006252D9">
              <w:rPr>
                <w:color w:val="auto"/>
                <w:sz w:val="22"/>
                <w:szCs w:val="22"/>
              </w:rPr>
              <w:t>Sistemos</w:t>
            </w:r>
            <w:proofErr w:type="spellEnd"/>
            <w:r w:rsidRPr="006252D9">
              <w:rPr>
                <w:color w:val="auto"/>
                <w:sz w:val="22"/>
                <w:szCs w:val="22"/>
              </w:rPr>
              <w:t xml:space="preserve"> </w:t>
            </w:r>
            <w:proofErr w:type="spellStart"/>
            <w:r w:rsidRPr="006252D9">
              <w:rPr>
                <w:color w:val="auto"/>
                <w:sz w:val="22"/>
                <w:szCs w:val="22"/>
              </w:rPr>
              <w:t>kainą</w:t>
            </w:r>
            <w:proofErr w:type="spellEnd"/>
            <w:r w:rsidRPr="006252D9">
              <w:rPr>
                <w:color w:val="auto"/>
                <w:sz w:val="22"/>
                <w:szCs w:val="22"/>
              </w:rPr>
              <w:t xml:space="preserve">) RS232&lt;-&gt;TCP/IP </w:t>
            </w:r>
            <w:proofErr w:type="spellStart"/>
            <w:r w:rsidRPr="006252D9">
              <w:rPr>
                <w:color w:val="auto"/>
                <w:sz w:val="22"/>
                <w:szCs w:val="22"/>
              </w:rPr>
              <w:t>konverterį</w:t>
            </w:r>
            <w:proofErr w:type="spellEnd"/>
            <w:r w:rsidRPr="006252D9">
              <w:rPr>
                <w:color w:val="auto"/>
                <w:sz w:val="22"/>
                <w:szCs w:val="22"/>
              </w:rPr>
              <w:t xml:space="preserve">, </w:t>
            </w:r>
            <w:proofErr w:type="spellStart"/>
            <w:r w:rsidRPr="006252D9">
              <w:rPr>
                <w:color w:val="auto"/>
                <w:sz w:val="22"/>
                <w:szCs w:val="22"/>
              </w:rPr>
              <w:t>kuris</w:t>
            </w:r>
            <w:proofErr w:type="spellEnd"/>
            <w:r w:rsidRPr="006252D9">
              <w:rPr>
                <w:color w:val="auto"/>
                <w:sz w:val="22"/>
                <w:szCs w:val="22"/>
              </w:rPr>
              <w:t xml:space="preserve"> </w:t>
            </w:r>
            <w:proofErr w:type="spellStart"/>
            <w:r w:rsidRPr="006252D9">
              <w:rPr>
                <w:color w:val="auto"/>
                <w:sz w:val="22"/>
                <w:szCs w:val="22"/>
              </w:rPr>
              <w:t>įgalina</w:t>
            </w:r>
            <w:proofErr w:type="spellEnd"/>
            <w:r w:rsidRPr="006252D9">
              <w:rPr>
                <w:color w:val="auto"/>
                <w:sz w:val="22"/>
                <w:szCs w:val="22"/>
              </w:rPr>
              <w:t xml:space="preserve"> </w:t>
            </w:r>
            <w:proofErr w:type="spellStart"/>
            <w:r w:rsidRPr="006252D9">
              <w:rPr>
                <w:color w:val="auto"/>
                <w:sz w:val="22"/>
                <w:szCs w:val="22"/>
              </w:rPr>
              <w:t>priimti</w:t>
            </w:r>
            <w:proofErr w:type="spellEnd"/>
            <w:r w:rsidRPr="006252D9">
              <w:rPr>
                <w:color w:val="auto"/>
                <w:sz w:val="22"/>
                <w:szCs w:val="22"/>
              </w:rPr>
              <w:t xml:space="preserve">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užsakymus</w:t>
            </w:r>
            <w:proofErr w:type="spellEnd"/>
            <w:r w:rsidRPr="006252D9">
              <w:rPr>
                <w:color w:val="auto"/>
                <w:sz w:val="22"/>
                <w:szCs w:val="22"/>
              </w:rPr>
              <w:t xml:space="preserve"> </w:t>
            </w:r>
            <w:proofErr w:type="spellStart"/>
            <w:r w:rsidRPr="006252D9">
              <w:rPr>
                <w:color w:val="auto"/>
                <w:sz w:val="22"/>
                <w:szCs w:val="22"/>
              </w:rPr>
              <w:t>ir</w:t>
            </w:r>
            <w:proofErr w:type="spellEnd"/>
            <w:r w:rsidRPr="006252D9">
              <w:rPr>
                <w:color w:val="auto"/>
                <w:sz w:val="22"/>
                <w:szCs w:val="22"/>
              </w:rPr>
              <w:t xml:space="preserve"> </w:t>
            </w:r>
            <w:proofErr w:type="spellStart"/>
            <w:r w:rsidRPr="006252D9">
              <w:rPr>
                <w:color w:val="auto"/>
                <w:sz w:val="22"/>
                <w:szCs w:val="22"/>
              </w:rPr>
              <w:t>perduoti</w:t>
            </w:r>
            <w:proofErr w:type="spellEnd"/>
            <w:r w:rsidRPr="006252D9">
              <w:rPr>
                <w:color w:val="auto"/>
                <w:sz w:val="22"/>
                <w:szCs w:val="22"/>
              </w:rPr>
              <w:t xml:space="preserve">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atlikimo</w:t>
            </w:r>
            <w:proofErr w:type="spellEnd"/>
            <w:r w:rsidRPr="006252D9">
              <w:rPr>
                <w:color w:val="auto"/>
                <w:sz w:val="22"/>
                <w:szCs w:val="22"/>
              </w:rPr>
              <w:t xml:space="preserve"> </w:t>
            </w:r>
            <w:proofErr w:type="spellStart"/>
            <w:r w:rsidRPr="006252D9">
              <w:rPr>
                <w:color w:val="auto"/>
                <w:sz w:val="22"/>
                <w:szCs w:val="22"/>
              </w:rPr>
              <w:t>rezultatus</w:t>
            </w:r>
            <w:proofErr w:type="spellEnd"/>
            <w:r w:rsidRPr="006252D9">
              <w:rPr>
                <w:color w:val="auto"/>
                <w:sz w:val="22"/>
                <w:szCs w:val="22"/>
              </w:rPr>
              <w:t xml:space="preserve"> Ethernet </w:t>
            </w:r>
            <w:proofErr w:type="spellStart"/>
            <w:r w:rsidRPr="006252D9">
              <w:rPr>
                <w:color w:val="auto"/>
                <w:sz w:val="22"/>
                <w:szCs w:val="22"/>
              </w:rPr>
              <w:t>tipo</w:t>
            </w:r>
            <w:proofErr w:type="spellEnd"/>
            <w:r w:rsidRPr="006252D9">
              <w:rPr>
                <w:color w:val="auto"/>
                <w:sz w:val="22"/>
                <w:szCs w:val="22"/>
              </w:rPr>
              <w:t xml:space="preserve"> </w:t>
            </w:r>
            <w:proofErr w:type="spellStart"/>
            <w:r w:rsidRPr="006252D9">
              <w:rPr>
                <w:color w:val="auto"/>
                <w:sz w:val="22"/>
                <w:szCs w:val="22"/>
              </w:rPr>
              <w:t>tinklu</w:t>
            </w:r>
            <w:proofErr w:type="spellEnd"/>
            <w:r w:rsidRPr="006252D9">
              <w:rPr>
                <w:color w:val="auto"/>
                <w:sz w:val="22"/>
                <w:szCs w:val="22"/>
              </w:rPr>
              <w:t xml:space="preserve"> (10/100/1000BASE-T/TX), </w:t>
            </w:r>
            <w:proofErr w:type="spellStart"/>
            <w:r w:rsidRPr="006252D9">
              <w:rPr>
                <w:color w:val="auto"/>
                <w:sz w:val="22"/>
                <w:szCs w:val="22"/>
              </w:rPr>
              <w:t>naudojant</w:t>
            </w:r>
            <w:proofErr w:type="spellEnd"/>
            <w:r w:rsidRPr="006252D9">
              <w:rPr>
                <w:color w:val="auto"/>
                <w:sz w:val="22"/>
                <w:szCs w:val="22"/>
              </w:rPr>
              <w:t xml:space="preserve"> TCP/IP </w:t>
            </w:r>
            <w:proofErr w:type="spellStart"/>
            <w:r w:rsidRPr="006252D9">
              <w:rPr>
                <w:color w:val="auto"/>
                <w:sz w:val="22"/>
                <w:szCs w:val="22"/>
              </w:rPr>
              <w:t>protokolą</w:t>
            </w:r>
            <w:proofErr w:type="spellEnd"/>
            <w:r w:rsidRPr="006252D9">
              <w:rPr>
                <w:color w:val="auto"/>
                <w:sz w:val="22"/>
                <w:szCs w:val="22"/>
              </w:rPr>
              <w:t xml:space="preserve">. </w:t>
            </w:r>
            <w:proofErr w:type="spellStart"/>
            <w:r w:rsidRPr="006252D9">
              <w:rPr>
                <w:color w:val="auto"/>
                <w:sz w:val="22"/>
                <w:szCs w:val="22"/>
              </w:rPr>
              <w:t>Jeigu</w:t>
            </w:r>
            <w:proofErr w:type="spellEnd"/>
            <w:r w:rsidRPr="006252D9">
              <w:rPr>
                <w:color w:val="auto"/>
                <w:sz w:val="22"/>
                <w:szCs w:val="22"/>
              </w:rPr>
              <w:t xml:space="preserve"> </w:t>
            </w:r>
            <w:proofErr w:type="spellStart"/>
            <w:r w:rsidRPr="006252D9">
              <w:rPr>
                <w:color w:val="auto"/>
                <w:sz w:val="22"/>
                <w:szCs w:val="22"/>
              </w:rPr>
              <w:t>tiekėjo</w:t>
            </w:r>
            <w:proofErr w:type="spellEnd"/>
            <w:r w:rsidRPr="006252D9">
              <w:rPr>
                <w:color w:val="auto"/>
                <w:sz w:val="22"/>
                <w:szCs w:val="22"/>
              </w:rPr>
              <w:t xml:space="preserve"> </w:t>
            </w:r>
            <w:proofErr w:type="spellStart"/>
            <w:r w:rsidRPr="006252D9">
              <w:rPr>
                <w:color w:val="auto"/>
                <w:sz w:val="22"/>
                <w:szCs w:val="22"/>
              </w:rPr>
              <w:t>siūloma</w:t>
            </w:r>
            <w:proofErr w:type="spellEnd"/>
            <w:r w:rsidRPr="006252D9">
              <w:rPr>
                <w:color w:val="auto"/>
                <w:sz w:val="22"/>
                <w:szCs w:val="22"/>
              </w:rPr>
              <w:t xml:space="preserve"> Sistema </w:t>
            </w:r>
            <w:proofErr w:type="spellStart"/>
            <w:r w:rsidRPr="006252D9">
              <w:rPr>
                <w:color w:val="auto"/>
                <w:sz w:val="22"/>
                <w:szCs w:val="22"/>
              </w:rPr>
              <w:t>neturi</w:t>
            </w:r>
            <w:proofErr w:type="spellEnd"/>
            <w:r w:rsidRPr="006252D9">
              <w:rPr>
                <w:color w:val="auto"/>
                <w:sz w:val="22"/>
                <w:szCs w:val="22"/>
              </w:rPr>
              <w:t xml:space="preserve"> </w:t>
            </w:r>
            <w:proofErr w:type="spellStart"/>
            <w:r w:rsidRPr="006252D9">
              <w:rPr>
                <w:color w:val="auto"/>
                <w:sz w:val="22"/>
                <w:szCs w:val="22"/>
              </w:rPr>
              <w:t>galimybės</w:t>
            </w:r>
            <w:proofErr w:type="spellEnd"/>
            <w:r w:rsidRPr="006252D9">
              <w:rPr>
                <w:color w:val="auto"/>
                <w:sz w:val="22"/>
                <w:szCs w:val="22"/>
              </w:rPr>
              <w:t xml:space="preserve"> </w:t>
            </w:r>
            <w:proofErr w:type="spellStart"/>
            <w:r w:rsidRPr="006252D9">
              <w:rPr>
                <w:color w:val="auto"/>
                <w:sz w:val="22"/>
                <w:szCs w:val="22"/>
              </w:rPr>
              <w:t>tiesiogiai</w:t>
            </w:r>
            <w:proofErr w:type="spellEnd"/>
            <w:r w:rsidRPr="006252D9">
              <w:rPr>
                <w:color w:val="auto"/>
                <w:sz w:val="22"/>
                <w:szCs w:val="22"/>
              </w:rPr>
              <w:t xml:space="preserve"> </w:t>
            </w:r>
            <w:proofErr w:type="spellStart"/>
            <w:r w:rsidRPr="006252D9">
              <w:rPr>
                <w:color w:val="auto"/>
                <w:sz w:val="22"/>
                <w:szCs w:val="22"/>
              </w:rPr>
              <w:t>keistis</w:t>
            </w:r>
            <w:proofErr w:type="spellEnd"/>
            <w:r w:rsidRPr="006252D9">
              <w:rPr>
                <w:color w:val="auto"/>
                <w:sz w:val="22"/>
                <w:szCs w:val="22"/>
              </w:rPr>
              <w:t xml:space="preserve"> </w:t>
            </w:r>
            <w:proofErr w:type="spellStart"/>
            <w:r w:rsidRPr="006252D9">
              <w:rPr>
                <w:color w:val="auto"/>
                <w:sz w:val="22"/>
                <w:szCs w:val="22"/>
              </w:rPr>
              <w:t>informacija</w:t>
            </w:r>
            <w:proofErr w:type="spellEnd"/>
            <w:r w:rsidRPr="006252D9">
              <w:rPr>
                <w:color w:val="auto"/>
                <w:sz w:val="22"/>
                <w:szCs w:val="22"/>
              </w:rPr>
              <w:t xml:space="preserve"> ASTM </w:t>
            </w:r>
            <w:proofErr w:type="spellStart"/>
            <w:r w:rsidRPr="006252D9">
              <w:rPr>
                <w:color w:val="auto"/>
                <w:sz w:val="22"/>
                <w:szCs w:val="22"/>
              </w:rPr>
              <w:t>ir</w:t>
            </w:r>
            <w:proofErr w:type="spellEnd"/>
            <w:r w:rsidRPr="006252D9">
              <w:rPr>
                <w:color w:val="auto"/>
                <w:sz w:val="22"/>
                <w:szCs w:val="22"/>
              </w:rPr>
              <w:t>/</w:t>
            </w:r>
            <w:proofErr w:type="spellStart"/>
            <w:r w:rsidRPr="006252D9">
              <w:rPr>
                <w:color w:val="auto"/>
                <w:sz w:val="22"/>
                <w:szCs w:val="22"/>
              </w:rPr>
              <w:t>arba</w:t>
            </w:r>
            <w:proofErr w:type="spellEnd"/>
            <w:r w:rsidRPr="006252D9">
              <w:rPr>
                <w:color w:val="auto"/>
                <w:sz w:val="22"/>
                <w:szCs w:val="22"/>
              </w:rPr>
              <w:t xml:space="preserve"> HL7 </w:t>
            </w:r>
            <w:proofErr w:type="spellStart"/>
            <w:r w:rsidRPr="006252D9">
              <w:rPr>
                <w:color w:val="auto"/>
                <w:sz w:val="22"/>
                <w:szCs w:val="22"/>
              </w:rPr>
              <w:t>standarto</w:t>
            </w:r>
            <w:proofErr w:type="spellEnd"/>
            <w:r w:rsidRPr="006252D9">
              <w:rPr>
                <w:color w:val="auto"/>
                <w:sz w:val="22"/>
                <w:szCs w:val="22"/>
              </w:rPr>
              <w:t xml:space="preserve"> </w:t>
            </w:r>
            <w:proofErr w:type="spellStart"/>
            <w:r w:rsidRPr="006252D9">
              <w:rPr>
                <w:color w:val="auto"/>
                <w:sz w:val="22"/>
                <w:szCs w:val="22"/>
              </w:rPr>
              <w:t>protokolu</w:t>
            </w:r>
            <w:proofErr w:type="spellEnd"/>
            <w:r w:rsidRPr="006252D9">
              <w:rPr>
                <w:color w:val="auto"/>
                <w:sz w:val="22"/>
                <w:szCs w:val="22"/>
              </w:rPr>
              <w:t xml:space="preserve"> (-</w:t>
            </w:r>
            <w:proofErr w:type="spellStart"/>
            <w:r w:rsidRPr="006252D9">
              <w:rPr>
                <w:color w:val="auto"/>
                <w:sz w:val="22"/>
                <w:szCs w:val="22"/>
              </w:rPr>
              <w:t>ais</w:t>
            </w:r>
            <w:proofErr w:type="spellEnd"/>
            <w:r w:rsidRPr="006252D9">
              <w:rPr>
                <w:color w:val="auto"/>
                <w:sz w:val="22"/>
                <w:szCs w:val="22"/>
              </w:rPr>
              <w:t xml:space="preserve">), </w:t>
            </w:r>
            <w:proofErr w:type="spellStart"/>
            <w:r w:rsidRPr="006252D9">
              <w:rPr>
                <w:color w:val="auto"/>
                <w:sz w:val="22"/>
                <w:szCs w:val="22"/>
              </w:rPr>
              <w:t>kartu</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Sistema </w:t>
            </w:r>
            <w:proofErr w:type="spellStart"/>
            <w:r w:rsidRPr="006252D9">
              <w:rPr>
                <w:color w:val="auto"/>
                <w:sz w:val="22"/>
                <w:szCs w:val="22"/>
              </w:rPr>
              <w:t>turi</w:t>
            </w:r>
            <w:proofErr w:type="spellEnd"/>
            <w:r w:rsidRPr="006252D9">
              <w:rPr>
                <w:color w:val="auto"/>
                <w:sz w:val="22"/>
                <w:szCs w:val="22"/>
              </w:rPr>
              <w:t xml:space="preserve"> </w:t>
            </w:r>
            <w:proofErr w:type="spellStart"/>
            <w:r w:rsidRPr="006252D9">
              <w:rPr>
                <w:color w:val="auto"/>
                <w:sz w:val="22"/>
                <w:szCs w:val="22"/>
              </w:rPr>
              <w:t>būti</w:t>
            </w:r>
            <w:proofErr w:type="spellEnd"/>
            <w:r w:rsidRPr="006252D9">
              <w:rPr>
                <w:color w:val="auto"/>
                <w:sz w:val="22"/>
                <w:szCs w:val="22"/>
              </w:rPr>
              <w:t xml:space="preserve"> </w:t>
            </w:r>
            <w:proofErr w:type="spellStart"/>
            <w:r w:rsidRPr="006252D9">
              <w:rPr>
                <w:color w:val="auto"/>
                <w:sz w:val="22"/>
                <w:szCs w:val="22"/>
              </w:rPr>
              <w:t>pateiktas</w:t>
            </w:r>
            <w:proofErr w:type="spellEnd"/>
            <w:r w:rsidRPr="006252D9">
              <w:rPr>
                <w:color w:val="auto"/>
                <w:sz w:val="22"/>
                <w:szCs w:val="22"/>
              </w:rPr>
              <w:t xml:space="preserve"> (</w:t>
            </w:r>
            <w:proofErr w:type="spellStart"/>
            <w:r w:rsidRPr="006252D9">
              <w:rPr>
                <w:color w:val="auto"/>
                <w:sz w:val="22"/>
                <w:szCs w:val="22"/>
              </w:rPr>
              <w:t>įskaičiuotas</w:t>
            </w:r>
            <w:proofErr w:type="spellEnd"/>
            <w:r w:rsidRPr="006252D9">
              <w:rPr>
                <w:color w:val="auto"/>
                <w:sz w:val="22"/>
                <w:szCs w:val="22"/>
              </w:rPr>
              <w:t xml:space="preserve"> į </w:t>
            </w:r>
            <w:proofErr w:type="spellStart"/>
            <w:r w:rsidRPr="006252D9">
              <w:rPr>
                <w:color w:val="auto"/>
                <w:sz w:val="22"/>
                <w:szCs w:val="22"/>
              </w:rPr>
              <w:t>Sistemos</w:t>
            </w:r>
            <w:proofErr w:type="spellEnd"/>
            <w:r w:rsidRPr="006252D9">
              <w:rPr>
                <w:color w:val="auto"/>
                <w:sz w:val="22"/>
                <w:szCs w:val="22"/>
              </w:rPr>
              <w:t xml:space="preserve"> </w:t>
            </w:r>
            <w:proofErr w:type="spellStart"/>
            <w:r w:rsidRPr="006252D9">
              <w:rPr>
                <w:color w:val="auto"/>
                <w:sz w:val="22"/>
                <w:szCs w:val="22"/>
              </w:rPr>
              <w:t>kainą</w:t>
            </w:r>
            <w:proofErr w:type="spellEnd"/>
            <w:r w:rsidRPr="006252D9">
              <w:rPr>
                <w:color w:val="auto"/>
                <w:sz w:val="22"/>
                <w:szCs w:val="22"/>
              </w:rPr>
              <w:t xml:space="preserve">) </w:t>
            </w:r>
            <w:proofErr w:type="spellStart"/>
            <w:r w:rsidRPr="006252D9">
              <w:rPr>
                <w:color w:val="auto"/>
                <w:sz w:val="22"/>
                <w:szCs w:val="22"/>
              </w:rPr>
              <w:t>kompiuteris</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w:t>
            </w:r>
            <w:proofErr w:type="spellStart"/>
            <w:r w:rsidRPr="006252D9">
              <w:rPr>
                <w:color w:val="auto"/>
                <w:sz w:val="22"/>
                <w:szCs w:val="22"/>
              </w:rPr>
              <w:t>atitinkama</w:t>
            </w:r>
            <w:proofErr w:type="spellEnd"/>
            <w:r w:rsidRPr="006252D9">
              <w:rPr>
                <w:color w:val="auto"/>
                <w:sz w:val="22"/>
                <w:szCs w:val="22"/>
              </w:rPr>
              <w:t xml:space="preserve"> </w:t>
            </w:r>
            <w:proofErr w:type="spellStart"/>
            <w:r w:rsidRPr="006252D9">
              <w:rPr>
                <w:color w:val="auto"/>
                <w:sz w:val="22"/>
                <w:szCs w:val="22"/>
              </w:rPr>
              <w:t>programine</w:t>
            </w:r>
            <w:proofErr w:type="spellEnd"/>
            <w:r w:rsidRPr="006252D9">
              <w:rPr>
                <w:color w:val="auto"/>
                <w:sz w:val="22"/>
                <w:szCs w:val="22"/>
              </w:rPr>
              <w:t xml:space="preserve"> </w:t>
            </w:r>
            <w:proofErr w:type="spellStart"/>
            <w:r w:rsidRPr="006252D9">
              <w:rPr>
                <w:color w:val="auto"/>
                <w:sz w:val="22"/>
                <w:szCs w:val="22"/>
              </w:rPr>
              <w:t>įranga</w:t>
            </w:r>
            <w:proofErr w:type="spellEnd"/>
            <w:r w:rsidRPr="006252D9">
              <w:rPr>
                <w:color w:val="auto"/>
                <w:sz w:val="22"/>
                <w:szCs w:val="22"/>
              </w:rPr>
              <w:t xml:space="preserve">, </w:t>
            </w:r>
            <w:proofErr w:type="spellStart"/>
            <w:r w:rsidRPr="006252D9">
              <w:rPr>
                <w:color w:val="auto"/>
                <w:sz w:val="22"/>
                <w:szCs w:val="22"/>
              </w:rPr>
              <w:t>įgalinančia</w:t>
            </w:r>
            <w:proofErr w:type="spellEnd"/>
            <w:r w:rsidRPr="006252D9">
              <w:rPr>
                <w:color w:val="auto"/>
                <w:sz w:val="22"/>
                <w:szCs w:val="22"/>
              </w:rPr>
              <w:t xml:space="preserve"> </w:t>
            </w:r>
            <w:proofErr w:type="spellStart"/>
            <w:r w:rsidRPr="006252D9">
              <w:rPr>
                <w:color w:val="auto"/>
                <w:sz w:val="22"/>
                <w:szCs w:val="22"/>
              </w:rPr>
              <w:t>keistis</w:t>
            </w:r>
            <w:proofErr w:type="spellEnd"/>
            <w:r w:rsidRPr="006252D9">
              <w:rPr>
                <w:color w:val="auto"/>
                <w:sz w:val="22"/>
                <w:szCs w:val="22"/>
              </w:rPr>
              <w:t xml:space="preserve"> </w:t>
            </w:r>
            <w:proofErr w:type="spellStart"/>
            <w:r w:rsidRPr="006252D9">
              <w:rPr>
                <w:color w:val="auto"/>
                <w:sz w:val="22"/>
                <w:szCs w:val="22"/>
              </w:rPr>
              <w:t>informacija</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w:t>
            </w:r>
            <w:proofErr w:type="spellStart"/>
            <w:r w:rsidRPr="006252D9">
              <w:rPr>
                <w:color w:val="auto"/>
                <w:sz w:val="22"/>
                <w:szCs w:val="22"/>
              </w:rPr>
              <w:t>perkančiosios</w:t>
            </w:r>
            <w:proofErr w:type="spellEnd"/>
            <w:r w:rsidRPr="006252D9">
              <w:rPr>
                <w:color w:val="auto"/>
                <w:sz w:val="22"/>
                <w:szCs w:val="22"/>
              </w:rPr>
              <w:t xml:space="preserve"> </w:t>
            </w:r>
            <w:proofErr w:type="spellStart"/>
            <w:r w:rsidRPr="006252D9">
              <w:rPr>
                <w:color w:val="auto"/>
                <w:sz w:val="22"/>
                <w:szCs w:val="22"/>
              </w:rPr>
              <w:t>organizacijos</w:t>
            </w:r>
            <w:proofErr w:type="spellEnd"/>
            <w:r w:rsidRPr="006252D9">
              <w:rPr>
                <w:color w:val="auto"/>
                <w:sz w:val="22"/>
                <w:szCs w:val="22"/>
              </w:rPr>
              <w:t xml:space="preserve"> LIS ASTM </w:t>
            </w:r>
            <w:proofErr w:type="spellStart"/>
            <w:r w:rsidRPr="006252D9">
              <w:rPr>
                <w:color w:val="auto"/>
                <w:sz w:val="22"/>
                <w:szCs w:val="22"/>
              </w:rPr>
              <w:t>standarto</w:t>
            </w:r>
            <w:proofErr w:type="spellEnd"/>
            <w:r w:rsidRPr="006252D9">
              <w:rPr>
                <w:color w:val="auto"/>
                <w:sz w:val="22"/>
                <w:szCs w:val="22"/>
              </w:rPr>
              <w:t xml:space="preserve"> </w:t>
            </w:r>
            <w:proofErr w:type="spellStart"/>
            <w:r w:rsidRPr="006252D9">
              <w:rPr>
                <w:color w:val="auto"/>
                <w:sz w:val="22"/>
                <w:szCs w:val="22"/>
              </w:rPr>
              <w:t>protokolu</w:t>
            </w:r>
            <w:proofErr w:type="spellEnd"/>
            <w:r w:rsidRPr="006252D9">
              <w:rPr>
                <w:color w:val="auto"/>
                <w:sz w:val="22"/>
                <w:szCs w:val="22"/>
              </w:rPr>
              <w:t xml:space="preserve">, </w:t>
            </w:r>
            <w:proofErr w:type="spellStart"/>
            <w:r w:rsidRPr="006252D9">
              <w:rPr>
                <w:color w:val="auto"/>
                <w:sz w:val="22"/>
                <w:szCs w:val="22"/>
              </w:rPr>
              <w:t>kurio</w:t>
            </w:r>
            <w:proofErr w:type="spellEnd"/>
            <w:r w:rsidRPr="006252D9">
              <w:rPr>
                <w:color w:val="auto"/>
                <w:sz w:val="22"/>
                <w:szCs w:val="22"/>
              </w:rPr>
              <w:t xml:space="preserve"> </w:t>
            </w:r>
            <w:proofErr w:type="spellStart"/>
            <w:r w:rsidRPr="006252D9">
              <w:rPr>
                <w:color w:val="auto"/>
                <w:sz w:val="22"/>
                <w:szCs w:val="22"/>
              </w:rPr>
              <w:t>pagalba</w:t>
            </w:r>
            <w:proofErr w:type="spellEnd"/>
            <w:r w:rsidRPr="006252D9">
              <w:rPr>
                <w:color w:val="auto"/>
                <w:sz w:val="22"/>
                <w:szCs w:val="22"/>
              </w:rPr>
              <w:t xml:space="preserve">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užsakymai</w:t>
            </w:r>
            <w:proofErr w:type="spellEnd"/>
            <w:r w:rsidRPr="006252D9">
              <w:rPr>
                <w:color w:val="auto"/>
                <w:sz w:val="22"/>
                <w:szCs w:val="22"/>
              </w:rPr>
              <w:t xml:space="preserve"> </w:t>
            </w:r>
            <w:proofErr w:type="spellStart"/>
            <w:r w:rsidRPr="006252D9">
              <w:rPr>
                <w:color w:val="auto"/>
                <w:sz w:val="22"/>
                <w:szCs w:val="22"/>
              </w:rPr>
              <w:t>ir</w:t>
            </w:r>
            <w:proofErr w:type="spellEnd"/>
            <w:r w:rsidRPr="006252D9">
              <w:rPr>
                <w:color w:val="auto"/>
                <w:sz w:val="22"/>
                <w:szCs w:val="22"/>
              </w:rPr>
              <w:t xml:space="preserve">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atlikimo</w:t>
            </w:r>
            <w:proofErr w:type="spellEnd"/>
            <w:r w:rsidRPr="006252D9">
              <w:rPr>
                <w:color w:val="auto"/>
                <w:sz w:val="22"/>
                <w:szCs w:val="22"/>
              </w:rPr>
              <w:t xml:space="preserve"> </w:t>
            </w:r>
            <w:proofErr w:type="spellStart"/>
            <w:r w:rsidRPr="006252D9">
              <w:rPr>
                <w:color w:val="auto"/>
                <w:sz w:val="22"/>
                <w:szCs w:val="22"/>
              </w:rPr>
              <w:t>rezultatai</w:t>
            </w:r>
            <w:proofErr w:type="spellEnd"/>
            <w:r w:rsidRPr="006252D9">
              <w:rPr>
                <w:color w:val="auto"/>
                <w:sz w:val="22"/>
                <w:szCs w:val="22"/>
              </w:rPr>
              <w:t xml:space="preserve"> </w:t>
            </w:r>
            <w:proofErr w:type="spellStart"/>
            <w:r w:rsidRPr="006252D9">
              <w:rPr>
                <w:color w:val="auto"/>
                <w:sz w:val="22"/>
                <w:szCs w:val="22"/>
              </w:rPr>
              <w:t>turi</w:t>
            </w:r>
            <w:proofErr w:type="spellEnd"/>
            <w:r w:rsidRPr="006252D9">
              <w:rPr>
                <w:color w:val="auto"/>
                <w:sz w:val="22"/>
                <w:szCs w:val="22"/>
              </w:rPr>
              <w:t xml:space="preserve"> </w:t>
            </w:r>
            <w:proofErr w:type="spellStart"/>
            <w:r w:rsidRPr="006252D9">
              <w:rPr>
                <w:color w:val="auto"/>
                <w:sz w:val="22"/>
                <w:szCs w:val="22"/>
              </w:rPr>
              <w:t>būti</w:t>
            </w:r>
            <w:proofErr w:type="spellEnd"/>
            <w:r w:rsidRPr="006252D9">
              <w:rPr>
                <w:color w:val="auto"/>
                <w:sz w:val="22"/>
                <w:szCs w:val="22"/>
              </w:rPr>
              <w:t xml:space="preserve"> </w:t>
            </w:r>
            <w:proofErr w:type="spellStart"/>
            <w:r w:rsidRPr="006252D9">
              <w:rPr>
                <w:color w:val="auto"/>
                <w:sz w:val="22"/>
                <w:szCs w:val="22"/>
              </w:rPr>
              <w:t>automatiškai</w:t>
            </w:r>
            <w:proofErr w:type="spellEnd"/>
            <w:r w:rsidRPr="006252D9">
              <w:rPr>
                <w:color w:val="auto"/>
                <w:sz w:val="22"/>
                <w:szCs w:val="22"/>
              </w:rPr>
              <w:t xml:space="preserve"> </w:t>
            </w:r>
            <w:proofErr w:type="spellStart"/>
            <w:r w:rsidRPr="006252D9">
              <w:rPr>
                <w:color w:val="auto"/>
                <w:sz w:val="22"/>
                <w:szCs w:val="22"/>
              </w:rPr>
              <w:t>nuskaitomi</w:t>
            </w:r>
            <w:proofErr w:type="spellEnd"/>
            <w:r w:rsidRPr="006252D9">
              <w:rPr>
                <w:color w:val="auto"/>
                <w:sz w:val="22"/>
                <w:szCs w:val="22"/>
              </w:rPr>
              <w:t xml:space="preserve"> </w:t>
            </w:r>
            <w:proofErr w:type="spellStart"/>
            <w:r w:rsidRPr="006252D9">
              <w:rPr>
                <w:color w:val="auto"/>
                <w:sz w:val="22"/>
                <w:szCs w:val="22"/>
              </w:rPr>
              <w:t>ir</w:t>
            </w:r>
            <w:proofErr w:type="spellEnd"/>
            <w:r w:rsidRPr="006252D9">
              <w:rPr>
                <w:color w:val="auto"/>
                <w:sz w:val="22"/>
                <w:szCs w:val="22"/>
              </w:rPr>
              <w:t xml:space="preserve"> </w:t>
            </w:r>
            <w:proofErr w:type="spellStart"/>
            <w:r w:rsidRPr="006252D9">
              <w:rPr>
                <w:color w:val="auto"/>
                <w:sz w:val="22"/>
                <w:szCs w:val="22"/>
              </w:rPr>
              <w:t>perduodami</w:t>
            </w:r>
            <w:proofErr w:type="spellEnd"/>
            <w:r w:rsidRPr="006252D9">
              <w:rPr>
                <w:color w:val="auto"/>
                <w:sz w:val="22"/>
                <w:szCs w:val="22"/>
              </w:rPr>
              <w:t xml:space="preserve"> į LIS Ethernet </w:t>
            </w:r>
            <w:proofErr w:type="spellStart"/>
            <w:r w:rsidRPr="006252D9">
              <w:rPr>
                <w:color w:val="auto"/>
                <w:sz w:val="22"/>
                <w:szCs w:val="22"/>
              </w:rPr>
              <w:t>tipo</w:t>
            </w:r>
            <w:proofErr w:type="spellEnd"/>
            <w:r w:rsidRPr="006252D9">
              <w:rPr>
                <w:color w:val="auto"/>
                <w:sz w:val="22"/>
                <w:szCs w:val="22"/>
              </w:rPr>
              <w:t xml:space="preserve"> </w:t>
            </w:r>
            <w:proofErr w:type="spellStart"/>
            <w:r w:rsidRPr="006252D9">
              <w:rPr>
                <w:color w:val="auto"/>
                <w:sz w:val="22"/>
                <w:szCs w:val="22"/>
              </w:rPr>
              <w:t>tinklu</w:t>
            </w:r>
            <w:proofErr w:type="spellEnd"/>
            <w:r w:rsidRPr="006252D9">
              <w:rPr>
                <w:color w:val="auto"/>
                <w:sz w:val="22"/>
                <w:szCs w:val="22"/>
              </w:rPr>
              <w:t xml:space="preserve"> (10/100/1000BASE-T/TX), </w:t>
            </w:r>
            <w:proofErr w:type="spellStart"/>
            <w:r w:rsidRPr="006252D9">
              <w:rPr>
                <w:color w:val="auto"/>
                <w:sz w:val="22"/>
                <w:szCs w:val="22"/>
              </w:rPr>
              <w:t>naudojant</w:t>
            </w:r>
            <w:proofErr w:type="spellEnd"/>
            <w:r w:rsidRPr="006252D9">
              <w:rPr>
                <w:color w:val="auto"/>
                <w:sz w:val="22"/>
                <w:szCs w:val="22"/>
              </w:rPr>
              <w:t xml:space="preserve"> TCP/IP </w:t>
            </w:r>
            <w:proofErr w:type="spellStart"/>
            <w:r w:rsidRPr="006252D9">
              <w:rPr>
                <w:color w:val="auto"/>
                <w:sz w:val="22"/>
                <w:szCs w:val="22"/>
              </w:rPr>
              <w:t>protokolą</w:t>
            </w:r>
            <w:proofErr w:type="spellEnd"/>
            <w:r w:rsidRPr="006252D9">
              <w:rPr>
                <w:color w:val="auto"/>
                <w:sz w:val="22"/>
                <w:szCs w:val="22"/>
              </w:rPr>
              <w:t>.</w:t>
            </w:r>
          </w:p>
          <w:p w14:paraId="0229B6C5" w14:textId="77777777" w:rsidR="00B965AB" w:rsidRPr="006252D9" w:rsidRDefault="00B965AB" w:rsidP="00C640C5">
            <w:pPr>
              <w:pStyle w:val="Default"/>
              <w:spacing w:line="276" w:lineRule="auto"/>
              <w:ind w:left="35"/>
              <w:jc w:val="both"/>
              <w:rPr>
                <w:color w:val="auto"/>
                <w:sz w:val="22"/>
                <w:szCs w:val="22"/>
              </w:rPr>
            </w:pPr>
            <w:proofErr w:type="spellStart"/>
            <w:r w:rsidRPr="006252D9">
              <w:rPr>
                <w:b/>
                <w:i/>
                <w:color w:val="auto"/>
                <w:sz w:val="22"/>
                <w:szCs w:val="22"/>
              </w:rPr>
              <w:t>Pastaba</w:t>
            </w:r>
            <w:proofErr w:type="spellEnd"/>
            <w:r w:rsidRPr="006252D9">
              <w:rPr>
                <w:b/>
                <w:i/>
                <w:color w:val="auto"/>
                <w:sz w:val="22"/>
                <w:szCs w:val="22"/>
              </w:rPr>
              <w:t xml:space="preserve">: 2. p. </w:t>
            </w:r>
            <w:proofErr w:type="spellStart"/>
            <w:r w:rsidRPr="006252D9">
              <w:rPr>
                <w:b/>
                <w:i/>
                <w:color w:val="auto"/>
                <w:sz w:val="22"/>
                <w:szCs w:val="22"/>
              </w:rPr>
              <w:t>reikalavimų</w:t>
            </w:r>
            <w:proofErr w:type="spellEnd"/>
            <w:r w:rsidRPr="006252D9">
              <w:rPr>
                <w:b/>
                <w:i/>
                <w:color w:val="auto"/>
                <w:sz w:val="22"/>
                <w:szCs w:val="22"/>
              </w:rPr>
              <w:t xml:space="preserve"> </w:t>
            </w:r>
            <w:proofErr w:type="spellStart"/>
            <w:r w:rsidRPr="006252D9">
              <w:rPr>
                <w:b/>
                <w:i/>
                <w:color w:val="auto"/>
                <w:sz w:val="22"/>
                <w:szCs w:val="22"/>
              </w:rPr>
              <w:t>atitikimo</w:t>
            </w:r>
            <w:proofErr w:type="spellEnd"/>
            <w:r w:rsidRPr="006252D9">
              <w:rPr>
                <w:b/>
                <w:i/>
                <w:color w:val="auto"/>
                <w:sz w:val="22"/>
                <w:szCs w:val="22"/>
              </w:rPr>
              <w:t xml:space="preserve"> </w:t>
            </w:r>
            <w:proofErr w:type="spellStart"/>
            <w:r w:rsidRPr="006252D9">
              <w:rPr>
                <w:b/>
                <w:i/>
                <w:color w:val="auto"/>
                <w:sz w:val="22"/>
                <w:szCs w:val="22"/>
              </w:rPr>
              <w:t>pagrindimui</w:t>
            </w:r>
            <w:proofErr w:type="spellEnd"/>
            <w:r w:rsidRPr="006252D9">
              <w:rPr>
                <w:b/>
                <w:i/>
                <w:color w:val="auto"/>
                <w:sz w:val="22"/>
                <w:szCs w:val="22"/>
              </w:rPr>
              <w:t xml:space="preserve"> </w:t>
            </w:r>
            <w:proofErr w:type="spellStart"/>
            <w:r w:rsidRPr="006252D9">
              <w:rPr>
                <w:b/>
                <w:i/>
                <w:color w:val="auto"/>
                <w:sz w:val="22"/>
                <w:szCs w:val="22"/>
              </w:rPr>
              <w:t>būtina</w:t>
            </w:r>
            <w:proofErr w:type="spellEnd"/>
            <w:r w:rsidRPr="006252D9">
              <w:rPr>
                <w:b/>
                <w:i/>
                <w:color w:val="auto"/>
                <w:sz w:val="22"/>
                <w:szCs w:val="22"/>
              </w:rPr>
              <w:t xml:space="preserve"> </w:t>
            </w:r>
            <w:proofErr w:type="spellStart"/>
            <w:r w:rsidRPr="006252D9">
              <w:rPr>
                <w:b/>
                <w:i/>
                <w:color w:val="auto"/>
                <w:sz w:val="22"/>
                <w:szCs w:val="22"/>
              </w:rPr>
              <w:t>kartu</w:t>
            </w:r>
            <w:proofErr w:type="spellEnd"/>
            <w:r w:rsidRPr="006252D9">
              <w:rPr>
                <w:b/>
                <w:i/>
                <w:color w:val="auto"/>
                <w:sz w:val="22"/>
                <w:szCs w:val="22"/>
              </w:rPr>
              <w:t xml:space="preserve"> </w:t>
            </w:r>
            <w:proofErr w:type="spellStart"/>
            <w:r w:rsidRPr="006252D9">
              <w:rPr>
                <w:b/>
                <w:i/>
                <w:color w:val="auto"/>
                <w:sz w:val="22"/>
                <w:szCs w:val="22"/>
              </w:rPr>
              <w:t>su</w:t>
            </w:r>
            <w:proofErr w:type="spellEnd"/>
            <w:r w:rsidRPr="006252D9">
              <w:rPr>
                <w:b/>
                <w:i/>
                <w:color w:val="auto"/>
                <w:sz w:val="22"/>
                <w:szCs w:val="22"/>
              </w:rPr>
              <w:t xml:space="preserve"> </w:t>
            </w:r>
            <w:proofErr w:type="spellStart"/>
            <w:r w:rsidRPr="006252D9">
              <w:rPr>
                <w:b/>
                <w:i/>
                <w:color w:val="auto"/>
                <w:sz w:val="22"/>
                <w:szCs w:val="22"/>
              </w:rPr>
              <w:t>pasiūlymu</w:t>
            </w:r>
            <w:proofErr w:type="spellEnd"/>
            <w:r w:rsidRPr="006252D9">
              <w:rPr>
                <w:b/>
                <w:i/>
                <w:color w:val="auto"/>
                <w:sz w:val="22"/>
                <w:szCs w:val="22"/>
              </w:rPr>
              <w:t xml:space="preserve"> </w:t>
            </w:r>
            <w:proofErr w:type="spellStart"/>
            <w:r w:rsidRPr="006252D9">
              <w:rPr>
                <w:b/>
                <w:i/>
                <w:color w:val="auto"/>
                <w:sz w:val="22"/>
                <w:szCs w:val="22"/>
              </w:rPr>
              <w:t>konkursui</w:t>
            </w:r>
            <w:proofErr w:type="spellEnd"/>
            <w:r w:rsidRPr="006252D9">
              <w:rPr>
                <w:b/>
                <w:i/>
                <w:color w:val="auto"/>
                <w:sz w:val="22"/>
                <w:szCs w:val="22"/>
              </w:rPr>
              <w:t xml:space="preserve"> </w:t>
            </w:r>
            <w:proofErr w:type="spellStart"/>
            <w:r w:rsidRPr="006252D9">
              <w:rPr>
                <w:b/>
                <w:i/>
                <w:color w:val="auto"/>
                <w:sz w:val="22"/>
                <w:szCs w:val="22"/>
              </w:rPr>
              <w:t>pateikti</w:t>
            </w:r>
            <w:proofErr w:type="spellEnd"/>
            <w:r w:rsidRPr="006252D9">
              <w:rPr>
                <w:b/>
                <w:i/>
                <w:color w:val="auto"/>
                <w:sz w:val="22"/>
                <w:szCs w:val="22"/>
              </w:rPr>
              <w:t xml:space="preserve"> </w:t>
            </w:r>
            <w:proofErr w:type="spellStart"/>
            <w:r w:rsidRPr="006252D9">
              <w:rPr>
                <w:b/>
                <w:i/>
                <w:color w:val="auto"/>
                <w:sz w:val="22"/>
                <w:szCs w:val="22"/>
              </w:rPr>
              <w:t>atitinkamą</w:t>
            </w:r>
            <w:proofErr w:type="spellEnd"/>
            <w:r w:rsidRPr="006252D9">
              <w:rPr>
                <w:b/>
                <w:i/>
                <w:color w:val="auto"/>
                <w:sz w:val="22"/>
                <w:szCs w:val="22"/>
              </w:rPr>
              <w:t xml:space="preserve"> </w:t>
            </w:r>
            <w:proofErr w:type="spellStart"/>
            <w:r w:rsidRPr="006252D9">
              <w:rPr>
                <w:b/>
                <w:i/>
                <w:color w:val="auto"/>
                <w:sz w:val="22"/>
                <w:szCs w:val="22"/>
              </w:rPr>
              <w:t>tiekėjo</w:t>
            </w:r>
            <w:proofErr w:type="spellEnd"/>
            <w:r w:rsidRPr="006252D9">
              <w:rPr>
                <w:b/>
                <w:i/>
                <w:color w:val="auto"/>
                <w:sz w:val="22"/>
                <w:szCs w:val="22"/>
              </w:rPr>
              <w:t xml:space="preserve"> </w:t>
            </w:r>
            <w:proofErr w:type="spellStart"/>
            <w:r w:rsidRPr="006252D9">
              <w:rPr>
                <w:b/>
                <w:i/>
                <w:color w:val="auto"/>
                <w:sz w:val="22"/>
                <w:szCs w:val="22"/>
              </w:rPr>
              <w:t>ir</w:t>
            </w:r>
            <w:proofErr w:type="spellEnd"/>
            <w:r w:rsidRPr="006252D9">
              <w:rPr>
                <w:b/>
                <w:i/>
                <w:color w:val="auto"/>
                <w:sz w:val="22"/>
                <w:szCs w:val="22"/>
              </w:rPr>
              <w:t>/</w:t>
            </w:r>
            <w:proofErr w:type="spellStart"/>
            <w:r w:rsidRPr="006252D9">
              <w:rPr>
                <w:b/>
                <w:i/>
                <w:color w:val="auto"/>
                <w:sz w:val="22"/>
                <w:szCs w:val="22"/>
              </w:rPr>
              <w:t>arba</w:t>
            </w:r>
            <w:proofErr w:type="spellEnd"/>
            <w:r w:rsidRPr="006252D9">
              <w:rPr>
                <w:b/>
                <w:i/>
                <w:color w:val="auto"/>
                <w:sz w:val="22"/>
                <w:szCs w:val="22"/>
              </w:rPr>
              <w:t xml:space="preserve"> </w:t>
            </w:r>
            <w:proofErr w:type="spellStart"/>
            <w:r w:rsidRPr="006252D9">
              <w:rPr>
                <w:b/>
                <w:i/>
                <w:color w:val="auto"/>
                <w:sz w:val="22"/>
                <w:szCs w:val="22"/>
              </w:rPr>
              <w:t>gamintojo</w:t>
            </w:r>
            <w:proofErr w:type="spellEnd"/>
            <w:r w:rsidRPr="006252D9">
              <w:rPr>
                <w:b/>
                <w:i/>
                <w:color w:val="auto"/>
                <w:sz w:val="22"/>
                <w:szCs w:val="22"/>
              </w:rPr>
              <w:t xml:space="preserve"> </w:t>
            </w:r>
            <w:proofErr w:type="spellStart"/>
            <w:r w:rsidRPr="006252D9">
              <w:rPr>
                <w:b/>
                <w:i/>
                <w:color w:val="auto"/>
                <w:sz w:val="22"/>
                <w:szCs w:val="22"/>
              </w:rPr>
              <w:t>patvirtinimą</w:t>
            </w:r>
            <w:proofErr w:type="spellEnd"/>
            <w:r w:rsidRPr="006252D9">
              <w:rPr>
                <w:b/>
                <w:i/>
                <w:color w:val="auto"/>
                <w:sz w:val="22"/>
                <w:szCs w:val="22"/>
              </w:rPr>
              <w:t xml:space="preserve">, </w:t>
            </w:r>
            <w:proofErr w:type="spellStart"/>
            <w:r w:rsidRPr="006252D9">
              <w:rPr>
                <w:b/>
                <w:i/>
                <w:color w:val="auto"/>
                <w:sz w:val="22"/>
                <w:szCs w:val="22"/>
              </w:rPr>
              <w:t>nurodant</w:t>
            </w:r>
            <w:proofErr w:type="spellEnd"/>
            <w:r w:rsidRPr="006252D9">
              <w:rPr>
                <w:b/>
                <w:i/>
                <w:color w:val="auto"/>
                <w:sz w:val="22"/>
                <w:szCs w:val="22"/>
              </w:rPr>
              <w:t xml:space="preserve"> </w:t>
            </w:r>
            <w:proofErr w:type="spellStart"/>
            <w:r w:rsidRPr="006252D9">
              <w:rPr>
                <w:b/>
                <w:i/>
                <w:color w:val="auto"/>
                <w:sz w:val="22"/>
                <w:szCs w:val="22"/>
              </w:rPr>
              <w:t>konkrečius</w:t>
            </w:r>
            <w:proofErr w:type="spellEnd"/>
            <w:r w:rsidRPr="006252D9">
              <w:rPr>
                <w:b/>
                <w:i/>
                <w:color w:val="auto"/>
                <w:sz w:val="22"/>
                <w:szCs w:val="22"/>
              </w:rPr>
              <w:t xml:space="preserve"> </w:t>
            </w:r>
            <w:proofErr w:type="spellStart"/>
            <w:r w:rsidRPr="006252D9">
              <w:rPr>
                <w:b/>
                <w:i/>
                <w:color w:val="auto"/>
                <w:sz w:val="22"/>
                <w:szCs w:val="22"/>
              </w:rPr>
              <w:t>siūlomos</w:t>
            </w:r>
            <w:proofErr w:type="spellEnd"/>
            <w:r w:rsidRPr="006252D9">
              <w:rPr>
                <w:b/>
                <w:i/>
                <w:color w:val="auto"/>
                <w:sz w:val="22"/>
                <w:szCs w:val="22"/>
              </w:rPr>
              <w:t xml:space="preserve"> </w:t>
            </w:r>
            <w:proofErr w:type="spellStart"/>
            <w:r w:rsidRPr="006252D9">
              <w:rPr>
                <w:b/>
                <w:i/>
                <w:color w:val="auto"/>
                <w:sz w:val="22"/>
                <w:szCs w:val="22"/>
              </w:rPr>
              <w:t>Sistemos</w:t>
            </w:r>
            <w:proofErr w:type="spellEnd"/>
            <w:r w:rsidRPr="006252D9">
              <w:rPr>
                <w:b/>
                <w:i/>
                <w:color w:val="auto"/>
                <w:sz w:val="22"/>
                <w:szCs w:val="22"/>
              </w:rPr>
              <w:t xml:space="preserve"> </w:t>
            </w:r>
            <w:proofErr w:type="spellStart"/>
            <w:r w:rsidRPr="006252D9">
              <w:rPr>
                <w:b/>
                <w:i/>
                <w:color w:val="auto"/>
                <w:sz w:val="22"/>
                <w:szCs w:val="22"/>
              </w:rPr>
              <w:t>komunikavimo</w:t>
            </w:r>
            <w:proofErr w:type="spellEnd"/>
            <w:r w:rsidRPr="006252D9">
              <w:rPr>
                <w:b/>
                <w:i/>
                <w:color w:val="auto"/>
                <w:sz w:val="22"/>
                <w:szCs w:val="22"/>
              </w:rPr>
              <w:t xml:space="preserve"> </w:t>
            </w:r>
            <w:proofErr w:type="spellStart"/>
            <w:r w:rsidRPr="006252D9">
              <w:rPr>
                <w:b/>
                <w:i/>
                <w:color w:val="auto"/>
                <w:sz w:val="22"/>
                <w:szCs w:val="22"/>
              </w:rPr>
              <w:t>parametrus</w:t>
            </w:r>
            <w:proofErr w:type="spellEnd"/>
            <w:r w:rsidRPr="006252D9">
              <w:rPr>
                <w:color w:val="auto"/>
                <w:sz w:val="22"/>
                <w:szCs w:val="22"/>
              </w:rPr>
              <w:t>.</w:t>
            </w:r>
          </w:p>
          <w:p w14:paraId="0229B6C6" w14:textId="77777777" w:rsidR="00B965AB" w:rsidRPr="006252D9" w:rsidRDefault="00B965AB" w:rsidP="00E62FE7">
            <w:pPr>
              <w:pStyle w:val="Default"/>
              <w:numPr>
                <w:ilvl w:val="0"/>
                <w:numId w:val="4"/>
              </w:numPr>
              <w:spacing w:line="276" w:lineRule="auto"/>
              <w:ind w:left="318" w:hanging="283"/>
              <w:jc w:val="both"/>
              <w:rPr>
                <w:color w:val="auto"/>
                <w:sz w:val="22"/>
                <w:szCs w:val="22"/>
              </w:rPr>
            </w:pPr>
            <w:proofErr w:type="spellStart"/>
            <w:r w:rsidRPr="006252D9">
              <w:rPr>
                <w:color w:val="auto"/>
                <w:sz w:val="22"/>
                <w:szCs w:val="22"/>
              </w:rPr>
              <w:lastRenderedPageBreak/>
              <w:t>Pagal</w:t>
            </w:r>
            <w:proofErr w:type="spellEnd"/>
            <w:r w:rsidRPr="006252D9">
              <w:rPr>
                <w:color w:val="auto"/>
                <w:sz w:val="22"/>
                <w:szCs w:val="22"/>
              </w:rPr>
              <w:t xml:space="preserve"> a</w:t>
            </w:r>
            <w:proofErr w:type="spellStart"/>
            <w:r w:rsidRPr="006252D9">
              <w:rPr>
                <w:color w:val="auto"/>
                <w:sz w:val="22"/>
                <w:szCs w:val="22"/>
                <w:lang w:val="lt-LT"/>
              </w:rPr>
              <w:t>nalizatoriuje</w:t>
            </w:r>
            <w:proofErr w:type="spellEnd"/>
            <w:r w:rsidRPr="006252D9">
              <w:rPr>
                <w:color w:val="auto"/>
                <w:sz w:val="22"/>
                <w:szCs w:val="22"/>
                <w:lang w:val="lt-LT"/>
              </w:rPr>
              <w:t xml:space="preserve"> integruotu brūkšninių kodų skaitytuvu nuskenuotą </w:t>
            </w:r>
            <w:proofErr w:type="spellStart"/>
            <w:r w:rsidRPr="006252D9">
              <w:rPr>
                <w:color w:val="auto"/>
                <w:sz w:val="22"/>
                <w:szCs w:val="22"/>
              </w:rPr>
              <w:t>mėginio</w:t>
            </w:r>
            <w:proofErr w:type="spellEnd"/>
            <w:r w:rsidRPr="006252D9">
              <w:rPr>
                <w:color w:val="auto"/>
                <w:sz w:val="22"/>
                <w:szCs w:val="22"/>
              </w:rPr>
              <w:t xml:space="preserve"> </w:t>
            </w:r>
            <w:proofErr w:type="spellStart"/>
            <w:r w:rsidRPr="006252D9">
              <w:rPr>
                <w:color w:val="auto"/>
                <w:sz w:val="22"/>
                <w:szCs w:val="22"/>
              </w:rPr>
              <w:t>kodą</w:t>
            </w:r>
            <w:proofErr w:type="spellEnd"/>
            <w:r w:rsidRPr="006252D9">
              <w:rPr>
                <w:color w:val="auto"/>
                <w:sz w:val="22"/>
                <w:szCs w:val="22"/>
              </w:rPr>
              <w:t xml:space="preserve"> Sistema </w:t>
            </w:r>
            <w:proofErr w:type="spellStart"/>
            <w:r w:rsidRPr="006252D9">
              <w:rPr>
                <w:color w:val="auto"/>
                <w:sz w:val="22"/>
                <w:szCs w:val="22"/>
              </w:rPr>
              <w:t>turi</w:t>
            </w:r>
            <w:proofErr w:type="spellEnd"/>
            <w:r w:rsidRPr="006252D9">
              <w:rPr>
                <w:color w:val="auto"/>
                <w:sz w:val="22"/>
                <w:szCs w:val="22"/>
              </w:rPr>
              <w:t xml:space="preserve"> </w:t>
            </w:r>
            <w:proofErr w:type="spellStart"/>
            <w:r w:rsidRPr="006252D9">
              <w:rPr>
                <w:color w:val="auto"/>
                <w:sz w:val="22"/>
                <w:szCs w:val="22"/>
              </w:rPr>
              <w:t>automatiškai</w:t>
            </w:r>
            <w:proofErr w:type="spellEnd"/>
            <w:r w:rsidRPr="006252D9">
              <w:rPr>
                <w:color w:val="auto"/>
                <w:sz w:val="22"/>
                <w:szCs w:val="22"/>
              </w:rPr>
              <w:t xml:space="preserve"> </w:t>
            </w:r>
            <w:proofErr w:type="spellStart"/>
            <w:r w:rsidRPr="006252D9">
              <w:rPr>
                <w:color w:val="auto"/>
                <w:sz w:val="22"/>
                <w:szCs w:val="22"/>
              </w:rPr>
              <w:t>nuskaityti</w:t>
            </w:r>
            <w:proofErr w:type="spellEnd"/>
            <w:r w:rsidRPr="006252D9">
              <w:rPr>
                <w:color w:val="auto"/>
                <w:sz w:val="22"/>
                <w:szCs w:val="22"/>
              </w:rPr>
              <w:t xml:space="preserve"> </w:t>
            </w:r>
            <w:proofErr w:type="spellStart"/>
            <w:r w:rsidRPr="006252D9">
              <w:rPr>
                <w:color w:val="auto"/>
                <w:sz w:val="22"/>
                <w:szCs w:val="22"/>
              </w:rPr>
              <w:t>arba</w:t>
            </w:r>
            <w:proofErr w:type="spellEnd"/>
            <w:r w:rsidRPr="006252D9">
              <w:rPr>
                <w:color w:val="auto"/>
                <w:sz w:val="22"/>
                <w:szCs w:val="22"/>
              </w:rPr>
              <w:t xml:space="preserve"> </w:t>
            </w:r>
            <w:proofErr w:type="spellStart"/>
            <w:r w:rsidRPr="006252D9">
              <w:rPr>
                <w:color w:val="auto"/>
                <w:sz w:val="22"/>
                <w:szCs w:val="22"/>
              </w:rPr>
              <w:t>pasirinkti</w:t>
            </w:r>
            <w:proofErr w:type="spellEnd"/>
            <w:r w:rsidRPr="006252D9">
              <w:rPr>
                <w:color w:val="auto"/>
                <w:sz w:val="22"/>
                <w:szCs w:val="22"/>
              </w:rPr>
              <w:t xml:space="preserve"> </w:t>
            </w:r>
            <w:proofErr w:type="spellStart"/>
            <w:r w:rsidRPr="006252D9">
              <w:rPr>
                <w:color w:val="auto"/>
                <w:sz w:val="22"/>
                <w:szCs w:val="22"/>
              </w:rPr>
              <w:t>iš</w:t>
            </w:r>
            <w:proofErr w:type="spellEnd"/>
            <w:r w:rsidRPr="006252D9">
              <w:rPr>
                <w:color w:val="auto"/>
                <w:sz w:val="22"/>
                <w:szCs w:val="22"/>
              </w:rPr>
              <w:t xml:space="preserve">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užsakymų</w:t>
            </w:r>
            <w:proofErr w:type="spellEnd"/>
            <w:r w:rsidRPr="006252D9">
              <w:rPr>
                <w:color w:val="auto"/>
                <w:sz w:val="22"/>
                <w:szCs w:val="22"/>
              </w:rPr>
              <w:t xml:space="preserve"> </w:t>
            </w:r>
            <w:proofErr w:type="spellStart"/>
            <w:r w:rsidRPr="006252D9">
              <w:rPr>
                <w:color w:val="auto"/>
                <w:sz w:val="22"/>
                <w:szCs w:val="22"/>
              </w:rPr>
              <w:t>informaciją</w:t>
            </w:r>
            <w:proofErr w:type="spellEnd"/>
            <w:r w:rsidRPr="006252D9">
              <w:rPr>
                <w:color w:val="auto"/>
                <w:sz w:val="22"/>
                <w:szCs w:val="22"/>
              </w:rPr>
              <w:t xml:space="preserve"> </w:t>
            </w:r>
            <w:proofErr w:type="spellStart"/>
            <w:r w:rsidRPr="006252D9">
              <w:rPr>
                <w:color w:val="auto"/>
                <w:sz w:val="22"/>
                <w:szCs w:val="22"/>
              </w:rPr>
              <w:t>apie</w:t>
            </w:r>
            <w:proofErr w:type="spellEnd"/>
            <w:r w:rsidRPr="006252D9">
              <w:rPr>
                <w:color w:val="auto"/>
                <w:sz w:val="22"/>
                <w:szCs w:val="22"/>
              </w:rPr>
              <w:t xml:space="preserve"> </w:t>
            </w:r>
            <w:proofErr w:type="spellStart"/>
            <w:r w:rsidRPr="006252D9">
              <w:rPr>
                <w:color w:val="auto"/>
                <w:sz w:val="22"/>
                <w:szCs w:val="22"/>
              </w:rPr>
              <w:t>konkrečius</w:t>
            </w:r>
            <w:proofErr w:type="spellEnd"/>
            <w:r w:rsidRPr="006252D9">
              <w:rPr>
                <w:color w:val="auto"/>
                <w:sz w:val="22"/>
                <w:szCs w:val="22"/>
              </w:rPr>
              <w:t xml:space="preserve"> </w:t>
            </w:r>
            <w:proofErr w:type="spellStart"/>
            <w:r w:rsidRPr="006252D9">
              <w:rPr>
                <w:color w:val="auto"/>
                <w:sz w:val="22"/>
                <w:szCs w:val="22"/>
              </w:rPr>
              <w:t>tyrimus</w:t>
            </w:r>
            <w:proofErr w:type="spellEnd"/>
            <w:r w:rsidRPr="006252D9">
              <w:rPr>
                <w:color w:val="auto"/>
                <w:sz w:val="22"/>
                <w:szCs w:val="22"/>
              </w:rPr>
              <w:t xml:space="preserve">, </w:t>
            </w:r>
            <w:proofErr w:type="spellStart"/>
            <w:r w:rsidRPr="006252D9">
              <w:rPr>
                <w:color w:val="auto"/>
                <w:sz w:val="22"/>
                <w:szCs w:val="22"/>
              </w:rPr>
              <w:t>reikalingus</w:t>
            </w:r>
            <w:proofErr w:type="spellEnd"/>
            <w:r w:rsidRPr="006252D9">
              <w:rPr>
                <w:color w:val="auto"/>
                <w:sz w:val="22"/>
                <w:szCs w:val="22"/>
              </w:rPr>
              <w:t xml:space="preserve"> </w:t>
            </w:r>
            <w:proofErr w:type="spellStart"/>
            <w:r w:rsidRPr="006252D9">
              <w:rPr>
                <w:color w:val="auto"/>
                <w:sz w:val="22"/>
                <w:szCs w:val="22"/>
              </w:rPr>
              <w:t>padaryti</w:t>
            </w:r>
            <w:proofErr w:type="spellEnd"/>
            <w:r w:rsidRPr="006252D9">
              <w:rPr>
                <w:color w:val="auto"/>
                <w:sz w:val="22"/>
                <w:szCs w:val="22"/>
              </w:rPr>
              <w:t xml:space="preserve"> </w:t>
            </w:r>
            <w:proofErr w:type="spellStart"/>
            <w:r w:rsidRPr="006252D9">
              <w:rPr>
                <w:color w:val="auto"/>
                <w:sz w:val="22"/>
                <w:szCs w:val="22"/>
              </w:rPr>
              <w:t>iš</w:t>
            </w:r>
            <w:proofErr w:type="spellEnd"/>
            <w:r w:rsidRPr="006252D9">
              <w:rPr>
                <w:color w:val="auto"/>
                <w:sz w:val="22"/>
                <w:szCs w:val="22"/>
              </w:rPr>
              <w:t xml:space="preserve"> </w:t>
            </w:r>
            <w:proofErr w:type="spellStart"/>
            <w:r w:rsidRPr="006252D9">
              <w:rPr>
                <w:color w:val="auto"/>
                <w:sz w:val="22"/>
                <w:szCs w:val="22"/>
              </w:rPr>
              <w:t>mėginio</w:t>
            </w:r>
            <w:proofErr w:type="spellEnd"/>
            <w:r w:rsidRPr="006252D9">
              <w:rPr>
                <w:color w:val="auto"/>
                <w:sz w:val="22"/>
                <w:szCs w:val="22"/>
              </w:rPr>
              <w:t xml:space="preserve">, o </w:t>
            </w:r>
            <w:proofErr w:type="spellStart"/>
            <w:r w:rsidRPr="006252D9">
              <w:rPr>
                <w:color w:val="auto"/>
                <w:sz w:val="22"/>
                <w:szCs w:val="22"/>
              </w:rPr>
              <w:t>atliktų</w:t>
            </w:r>
            <w:proofErr w:type="spellEnd"/>
            <w:r w:rsidRPr="006252D9">
              <w:rPr>
                <w:color w:val="auto"/>
                <w:sz w:val="22"/>
                <w:szCs w:val="22"/>
              </w:rPr>
              <w:t xml:space="preserve">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rezultatus</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w:t>
            </w:r>
            <w:proofErr w:type="spellStart"/>
            <w:r w:rsidRPr="006252D9">
              <w:rPr>
                <w:color w:val="auto"/>
                <w:sz w:val="22"/>
                <w:szCs w:val="22"/>
              </w:rPr>
              <w:t>mėginio</w:t>
            </w:r>
            <w:proofErr w:type="spellEnd"/>
            <w:r w:rsidRPr="006252D9">
              <w:rPr>
                <w:color w:val="auto"/>
                <w:sz w:val="22"/>
                <w:szCs w:val="22"/>
              </w:rPr>
              <w:t xml:space="preserve"> </w:t>
            </w:r>
            <w:proofErr w:type="spellStart"/>
            <w:r w:rsidRPr="006252D9">
              <w:rPr>
                <w:color w:val="auto"/>
                <w:sz w:val="22"/>
                <w:szCs w:val="22"/>
              </w:rPr>
              <w:t>identifikaciniu</w:t>
            </w:r>
            <w:proofErr w:type="spellEnd"/>
            <w:r w:rsidRPr="006252D9">
              <w:rPr>
                <w:color w:val="auto"/>
                <w:sz w:val="22"/>
                <w:szCs w:val="22"/>
              </w:rPr>
              <w:t xml:space="preserve"> </w:t>
            </w:r>
            <w:proofErr w:type="spellStart"/>
            <w:r w:rsidRPr="006252D9">
              <w:rPr>
                <w:color w:val="auto"/>
                <w:sz w:val="22"/>
                <w:szCs w:val="22"/>
              </w:rPr>
              <w:t>kodu</w:t>
            </w:r>
            <w:proofErr w:type="spellEnd"/>
            <w:r w:rsidRPr="006252D9">
              <w:rPr>
                <w:color w:val="auto"/>
                <w:sz w:val="22"/>
                <w:szCs w:val="22"/>
              </w:rPr>
              <w:t xml:space="preserve"> </w:t>
            </w:r>
            <w:proofErr w:type="spellStart"/>
            <w:r w:rsidRPr="006252D9">
              <w:rPr>
                <w:color w:val="auto"/>
                <w:sz w:val="22"/>
                <w:szCs w:val="22"/>
              </w:rPr>
              <w:t>automatiškai</w:t>
            </w:r>
            <w:proofErr w:type="spellEnd"/>
            <w:r w:rsidRPr="006252D9">
              <w:rPr>
                <w:color w:val="auto"/>
                <w:sz w:val="22"/>
                <w:szCs w:val="22"/>
              </w:rPr>
              <w:t xml:space="preserve"> </w:t>
            </w:r>
            <w:proofErr w:type="spellStart"/>
            <w:r w:rsidRPr="006252D9">
              <w:rPr>
                <w:color w:val="auto"/>
                <w:sz w:val="22"/>
                <w:szCs w:val="22"/>
              </w:rPr>
              <w:t>nusiųsti</w:t>
            </w:r>
            <w:proofErr w:type="spellEnd"/>
            <w:r w:rsidRPr="006252D9">
              <w:rPr>
                <w:color w:val="auto"/>
                <w:sz w:val="22"/>
                <w:szCs w:val="22"/>
              </w:rPr>
              <w:t xml:space="preserve"> į LIS.</w:t>
            </w:r>
          </w:p>
          <w:p w14:paraId="0229B6C7" w14:textId="77777777" w:rsidR="00B965AB" w:rsidRPr="006252D9" w:rsidRDefault="00B965AB" w:rsidP="00C640C5">
            <w:pPr>
              <w:pStyle w:val="Default"/>
              <w:spacing w:line="276" w:lineRule="auto"/>
              <w:ind w:left="35"/>
              <w:jc w:val="both"/>
              <w:rPr>
                <w:color w:val="auto"/>
                <w:sz w:val="22"/>
                <w:szCs w:val="22"/>
              </w:rPr>
            </w:pPr>
            <w:proofErr w:type="spellStart"/>
            <w:r w:rsidRPr="006252D9">
              <w:rPr>
                <w:b/>
                <w:i/>
                <w:color w:val="auto"/>
                <w:sz w:val="22"/>
                <w:szCs w:val="22"/>
              </w:rPr>
              <w:t>Pastaba</w:t>
            </w:r>
            <w:proofErr w:type="spellEnd"/>
            <w:r w:rsidRPr="006252D9">
              <w:rPr>
                <w:b/>
                <w:i/>
                <w:color w:val="auto"/>
                <w:sz w:val="22"/>
                <w:szCs w:val="22"/>
              </w:rPr>
              <w:t xml:space="preserve">: 3 p. </w:t>
            </w:r>
            <w:proofErr w:type="spellStart"/>
            <w:r w:rsidRPr="006252D9">
              <w:rPr>
                <w:b/>
                <w:i/>
                <w:color w:val="auto"/>
                <w:sz w:val="22"/>
                <w:szCs w:val="22"/>
              </w:rPr>
              <w:t>reikalavimų</w:t>
            </w:r>
            <w:proofErr w:type="spellEnd"/>
            <w:r w:rsidRPr="006252D9">
              <w:rPr>
                <w:b/>
                <w:i/>
                <w:color w:val="auto"/>
                <w:sz w:val="22"/>
                <w:szCs w:val="22"/>
              </w:rPr>
              <w:t xml:space="preserve"> </w:t>
            </w:r>
            <w:proofErr w:type="spellStart"/>
            <w:r w:rsidRPr="006252D9">
              <w:rPr>
                <w:b/>
                <w:i/>
                <w:color w:val="auto"/>
                <w:sz w:val="22"/>
                <w:szCs w:val="22"/>
              </w:rPr>
              <w:t>atitikimo</w:t>
            </w:r>
            <w:proofErr w:type="spellEnd"/>
            <w:r w:rsidRPr="006252D9">
              <w:rPr>
                <w:b/>
                <w:i/>
                <w:color w:val="auto"/>
                <w:sz w:val="22"/>
                <w:szCs w:val="22"/>
              </w:rPr>
              <w:t xml:space="preserve"> </w:t>
            </w:r>
            <w:proofErr w:type="spellStart"/>
            <w:r w:rsidRPr="006252D9">
              <w:rPr>
                <w:b/>
                <w:i/>
                <w:color w:val="auto"/>
                <w:sz w:val="22"/>
                <w:szCs w:val="22"/>
              </w:rPr>
              <w:t>pagrindimui</w:t>
            </w:r>
            <w:proofErr w:type="spellEnd"/>
            <w:r w:rsidRPr="006252D9">
              <w:rPr>
                <w:b/>
                <w:i/>
                <w:color w:val="auto"/>
                <w:sz w:val="22"/>
                <w:szCs w:val="22"/>
              </w:rPr>
              <w:t xml:space="preserve"> </w:t>
            </w:r>
            <w:proofErr w:type="spellStart"/>
            <w:r w:rsidRPr="006252D9">
              <w:rPr>
                <w:b/>
                <w:i/>
                <w:color w:val="auto"/>
                <w:sz w:val="22"/>
                <w:szCs w:val="22"/>
              </w:rPr>
              <w:t>būtina</w:t>
            </w:r>
            <w:proofErr w:type="spellEnd"/>
            <w:r w:rsidRPr="006252D9">
              <w:rPr>
                <w:b/>
                <w:i/>
                <w:color w:val="auto"/>
                <w:sz w:val="22"/>
                <w:szCs w:val="22"/>
              </w:rPr>
              <w:t xml:space="preserve"> </w:t>
            </w:r>
            <w:proofErr w:type="spellStart"/>
            <w:r w:rsidRPr="006252D9">
              <w:rPr>
                <w:b/>
                <w:i/>
                <w:color w:val="auto"/>
                <w:sz w:val="22"/>
                <w:szCs w:val="22"/>
              </w:rPr>
              <w:t>kartu</w:t>
            </w:r>
            <w:proofErr w:type="spellEnd"/>
            <w:r w:rsidRPr="006252D9">
              <w:rPr>
                <w:b/>
                <w:i/>
                <w:color w:val="auto"/>
                <w:sz w:val="22"/>
                <w:szCs w:val="22"/>
              </w:rPr>
              <w:t xml:space="preserve"> </w:t>
            </w:r>
            <w:proofErr w:type="spellStart"/>
            <w:r w:rsidRPr="006252D9">
              <w:rPr>
                <w:b/>
                <w:i/>
                <w:color w:val="auto"/>
                <w:sz w:val="22"/>
                <w:szCs w:val="22"/>
              </w:rPr>
              <w:t>su</w:t>
            </w:r>
            <w:proofErr w:type="spellEnd"/>
            <w:r w:rsidRPr="006252D9">
              <w:rPr>
                <w:b/>
                <w:i/>
                <w:color w:val="auto"/>
                <w:sz w:val="22"/>
                <w:szCs w:val="22"/>
              </w:rPr>
              <w:t xml:space="preserve"> </w:t>
            </w:r>
            <w:proofErr w:type="spellStart"/>
            <w:r w:rsidRPr="006252D9">
              <w:rPr>
                <w:b/>
                <w:i/>
                <w:color w:val="auto"/>
                <w:sz w:val="22"/>
                <w:szCs w:val="22"/>
              </w:rPr>
              <w:t>pasiūlymu</w:t>
            </w:r>
            <w:proofErr w:type="spellEnd"/>
            <w:r w:rsidRPr="006252D9">
              <w:rPr>
                <w:b/>
                <w:i/>
                <w:color w:val="auto"/>
                <w:sz w:val="22"/>
                <w:szCs w:val="22"/>
              </w:rPr>
              <w:t xml:space="preserve"> </w:t>
            </w:r>
            <w:proofErr w:type="spellStart"/>
            <w:r w:rsidRPr="006252D9">
              <w:rPr>
                <w:b/>
                <w:i/>
                <w:color w:val="auto"/>
                <w:sz w:val="22"/>
                <w:szCs w:val="22"/>
              </w:rPr>
              <w:t>konkursui</w:t>
            </w:r>
            <w:proofErr w:type="spellEnd"/>
            <w:r w:rsidRPr="006252D9">
              <w:rPr>
                <w:b/>
                <w:i/>
                <w:color w:val="auto"/>
                <w:sz w:val="22"/>
                <w:szCs w:val="22"/>
              </w:rPr>
              <w:t xml:space="preserve"> </w:t>
            </w:r>
            <w:proofErr w:type="spellStart"/>
            <w:r w:rsidRPr="006252D9">
              <w:rPr>
                <w:b/>
                <w:i/>
                <w:color w:val="auto"/>
                <w:sz w:val="22"/>
                <w:szCs w:val="22"/>
              </w:rPr>
              <w:t>pateikti</w:t>
            </w:r>
            <w:proofErr w:type="spellEnd"/>
            <w:r w:rsidRPr="006252D9">
              <w:rPr>
                <w:b/>
                <w:i/>
                <w:color w:val="auto"/>
                <w:sz w:val="22"/>
                <w:szCs w:val="22"/>
              </w:rPr>
              <w:t xml:space="preserve"> </w:t>
            </w:r>
            <w:proofErr w:type="spellStart"/>
            <w:r w:rsidRPr="006252D9">
              <w:rPr>
                <w:b/>
                <w:i/>
                <w:color w:val="auto"/>
                <w:sz w:val="22"/>
                <w:szCs w:val="22"/>
              </w:rPr>
              <w:t>atitinkamą</w:t>
            </w:r>
            <w:proofErr w:type="spellEnd"/>
            <w:r w:rsidRPr="006252D9">
              <w:rPr>
                <w:b/>
                <w:i/>
                <w:color w:val="auto"/>
                <w:sz w:val="22"/>
                <w:szCs w:val="22"/>
              </w:rPr>
              <w:t xml:space="preserve"> </w:t>
            </w:r>
            <w:proofErr w:type="spellStart"/>
            <w:r w:rsidRPr="006252D9">
              <w:rPr>
                <w:b/>
                <w:i/>
                <w:color w:val="auto"/>
                <w:sz w:val="22"/>
                <w:szCs w:val="22"/>
              </w:rPr>
              <w:t>tiekėjo</w:t>
            </w:r>
            <w:proofErr w:type="spellEnd"/>
            <w:r w:rsidRPr="006252D9">
              <w:rPr>
                <w:b/>
                <w:i/>
                <w:color w:val="auto"/>
                <w:sz w:val="22"/>
                <w:szCs w:val="22"/>
              </w:rPr>
              <w:t xml:space="preserve"> </w:t>
            </w:r>
            <w:proofErr w:type="spellStart"/>
            <w:r w:rsidRPr="006252D9">
              <w:rPr>
                <w:b/>
                <w:i/>
                <w:color w:val="auto"/>
                <w:sz w:val="22"/>
                <w:szCs w:val="22"/>
              </w:rPr>
              <w:t>ir</w:t>
            </w:r>
            <w:proofErr w:type="spellEnd"/>
            <w:r w:rsidRPr="006252D9">
              <w:rPr>
                <w:b/>
                <w:i/>
                <w:color w:val="auto"/>
                <w:sz w:val="22"/>
                <w:szCs w:val="22"/>
              </w:rPr>
              <w:t>/</w:t>
            </w:r>
            <w:proofErr w:type="spellStart"/>
            <w:r w:rsidRPr="006252D9">
              <w:rPr>
                <w:b/>
                <w:i/>
                <w:color w:val="auto"/>
                <w:sz w:val="22"/>
                <w:szCs w:val="22"/>
              </w:rPr>
              <w:t>arba</w:t>
            </w:r>
            <w:proofErr w:type="spellEnd"/>
            <w:r w:rsidRPr="006252D9">
              <w:rPr>
                <w:b/>
                <w:i/>
                <w:color w:val="auto"/>
                <w:sz w:val="22"/>
                <w:szCs w:val="22"/>
              </w:rPr>
              <w:t xml:space="preserve"> </w:t>
            </w:r>
            <w:proofErr w:type="spellStart"/>
            <w:r w:rsidRPr="006252D9">
              <w:rPr>
                <w:b/>
                <w:i/>
                <w:color w:val="auto"/>
                <w:sz w:val="22"/>
                <w:szCs w:val="22"/>
              </w:rPr>
              <w:t>gamintojo</w:t>
            </w:r>
            <w:proofErr w:type="spellEnd"/>
            <w:r w:rsidRPr="006252D9">
              <w:rPr>
                <w:b/>
                <w:i/>
                <w:color w:val="auto"/>
                <w:sz w:val="22"/>
                <w:szCs w:val="22"/>
              </w:rPr>
              <w:t xml:space="preserve"> </w:t>
            </w:r>
            <w:proofErr w:type="spellStart"/>
            <w:r w:rsidRPr="006252D9">
              <w:rPr>
                <w:b/>
                <w:i/>
                <w:color w:val="auto"/>
                <w:sz w:val="22"/>
                <w:szCs w:val="22"/>
              </w:rPr>
              <w:t>patvirtinimą</w:t>
            </w:r>
            <w:proofErr w:type="spellEnd"/>
            <w:r w:rsidRPr="006252D9">
              <w:rPr>
                <w:color w:val="auto"/>
                <w:sz w:val="22"/>
                <w:szCs w:val="22"/>
              </w:rPr>
              <w:t>).</w:t>
            </w:r>
          </w:p>
          <w:p w14:paraId="0229B6C8" w14:textId="77777777" w:rsidR="00B965AB" w:rsidRPr="006252D9" w:rsidRDefault="00B965AB" w:rsidP="00E62FE7">
            <w:pPr>
              <w:pStyle w:val="Default"/>
              <w:numPr>
                <w:ilvl w:val="0"/>
                <w:numId w:val="4"/>
              </w:numPr>
              <w:spacing w:line="276" w:lineRule="auto"/>
              <w:ind w:left="318" w:hanging="283"/>
              <w:jc w:val="both"/>
              <w:rPr>
                <w:color w:val="auto"/>
                <w:sz w:val="22"/>
                <w:szCs w:val="22"/>
              </w:rPr>
            </w:pPr>
            <w:proofErr w:type="spellStart"/>
            <w:r w:rsidRPr="006252D9">
              <w:rPr>
                <w:color w:val="auto"/>
                <w:sz w:val="22"/>
                <w:szCs w:val="22"/>
              </w:rPr>
              <w:t>Pirkimo</w:t>
            </w:r>
            <w:proofErr w:type="spellEnd"/>
            <w:r w:rsidRPr="006252D9">
              <w:rPr>
                <w:color w:val="auto"/>
                <w:sz w:val="22"/>
                <w:szCs w:val="22"/>
              </w:rPr>
              <w:t xml:space="preserve"> </w:t>
            </w:r>
            <w:proofErr w:type="spellStart"/>
            <w:r w:rsidRPr="006252D9">
              <w:rPr>
                <w:color w:val="auto"/>
                <w:sz w:val="22"/>
                <w:szCs w:val="22"/>
              </w:rPr>
              <w:t>laimėjimo</w:t>
            </w:r>
            <w:proofErr w:type="spellEnd"/>
            <w:r w:rsidRPr="006252D9">
              <w:rPr>
                <w:color w:val="auto"/>
                <w:sz w:val="22"/>
                <w:szCs w:val="22"/>
              </w:rPr>
              <w:t xml:space="preserve"> </w:t>
            </w:r>
            <w:proofErr w:type="spellStart"/>
            <w:r w:rsidRPr="006252D9">
              <w:rPr>
                <w:color w:val="auto"/>
                <w:sz w:val="22"/>
                <w:szCs w:val="22"/>
              </w:rPr>
              <w:t>atveju</w:t>
            </w:r>
            <w:proofErr w:type="spellEnd"/>
            <w:r w:rsidRPr="006252D9">
              <w:rPr>
                <w:color w:val="auto"/>
                <w:sz w:val="22"/>
                <w:szCs w:val="22"/>
              </w:rPr>
              <w:t xml:space="preserve"> </w:t>
            </w:r>
            <w:proofErr w:type="spellStart"/>
            <w:r w:rsidRPr="006252D9">
              <w:rPr>
                <w:color w:val="auto"/>
                <w:sz w:val="22"/>
                <w:szCs w:val="22"/>
              </w:rPr>
              <w:t>Tiekėjas</w:t>
            </w:r>
            <w:proofErr w:type="spellEnd"/>
            <w:r w:rsidRPr="006252D9">
              <w:rPr>
                <w:color w:val="auto"/>
                <w:sz w:val="22"/>
                <w:szCs w:val="22"/>
              </w:rPr>
              <w:t xml:space="preserve"> </w:t>
            </w:r>
            <w:proofErr w:type="spellStart"/>
            <w:r w:rsidRPr="006252D9">
              <w:rPr>
                <w:color w:val="auto"/>
                <w:sz w:val="22"/>
                <w:szCs w:val="22"/>
              </w:rPr>
              <w:t>privalės</w:t>
            </w:r>
            <w:proofErr w:type="spellEnd"/>
            <w:r w:rsidRPr="006252D9">
              <w:rPr>
                <w:color w:val="auto"/>
                <w:sz w:val="22"/>
                <w:szCs w:val="22"/>
              </w:rPr>
              <w:t xml:space="preserve"> </w:t>
            </w:r>
            <w:proofErr w:type="spellStart"/>
            <w:r w:rsidRPr="006252D9">
              <w:rPr>
                <w:color w:val="auto"/>
                <w:sz w:val="22"/>
                <w:szCs w:val="22"/>
              </w:rPr>
              <w:t>savo</w:t>
            </w:r>
            <w:proofErr w:type="spellEnd"/>
            <w:r w:rsidRPr="006252D9">
              <w:rPr>
                <w:color w:val="auto"/>
                <w:sz w:val="22"/>
                <w:szCs w:val="22"/>
              </w:rPr>
              <w:t xml:space="preserve"> </w:t>
            </w:r>
            <w:proofErr w:type="spellStart"/>
            <w:r w:rsidRPr="006252D9">
              <w:rPr>
                <w:color w:val="auto"/>
                <w:sz w:val="22"/>
                <w:szCs w:val="22"/>
              </w:rPr>
              <w:t>jėgomis</w:t>
            </w:r>
            <w:proofErr w:type="spellEnd"/>
            <w:r w:rsidRPr="006252D9">
              <w:rPr>
                <w:color w:val="auto"/>
                <w:sz w:val="22"/>
                <w:szCs w:val="22"/>
              </w:rPr>
              <w:t xml:space="preserve"> </w:t>
            </w:r>
            <w:proofErr w:type="spellStart"/>
            <w:r w:rsidRPr="006252D9">
              <w:rPr>
                <w:color w:val="auto"/>
                <w:sz w:val="22"/>
                <w:szCs w:val="22"/>
              </w:rPr>
              <w:t>ir</w:t>
            </w:r>
            <w:proofErr w:type="spellEnd"/>
            <w:r w:rsidRPr="006252D9">
              <w:rPr>
                <w:color w:val="auto"/>
                <w:sz w:val="22"/>
                <w:szCs w:val="22"/>
              </w:rPr>
              <w:t xml:space="preserve"> </w:t>
            </w:r>
            <w:proofErr w:type="spellStart"/>
            <w:r w:rsidRPr="006252D9">
              <w:rPr>
                <w:color w:val="auto"/>
                <w:sz w:val="22"/>
                <w:szCs w:val="22"/>
              </w:rPr>
              <w:t>lėšomis</w:t>
            </w:r>
            <w:proofErr w:type="spellEnd"/>
            <w:r w:rsidRPr="006252D9">
              <w:rPr>
                <w:color w:val="auto"/>
                <w:sz w:val="22"/>
                <w:szCs w:val="22"/>
              </w:rPr>
              <w:t>:</w:t>
            </w:r>
          </w:p>
          <w:p w14:paraId="0229B6C9" w14:textId="77777777" w:rsidR="00B965AB" w:rsidRPr="006252D9" w:rsidRDefault="00B86457" w:rsidP="00E62FE7">
            <w:pPr>
              <w:pStyle w:val="Default"/>
              <w:numPr>
                <w:ilvl w:val="1"/>
                <w:numId w:val="4"/>
              </w:numPr>
              <w:spacing w:line="276" w:lineRule="auto"/>
              <w:jc w:val="both"/>
              <w:rPr>
                <w:color w:val="auto"/>
                <w:sz w:val="22"/>
                <w:szCs w:val="22"/>
              </w:rPr>
            </w:pPr>
            <w:proofErr w:type="spellStart"/>
            <w:r w:rsidRPr="006252D9">
              <w:rPr>
                <w:color w:val="auto"/>
                <w:sz w:val="22"/>
                <w:szCs w:val="22"/>
              </w:rPr>
              <w:t>Teikti</w:t>
            </w:r>
            <w:proofErr w:type="spellEnd"/>
            <w:r w:rsidRPr="006252D9">
              <w:rPr>
                <w:color w:val="auto"/>
                <w:sz w:val="22"/>
                <w:szCs w:val="22"/>
              </w:rPr>
              <w:t xml:space="preserve"> </w:t>
            </w:r>
            <w:proofErr w:type="spellStart"/>
            <w:r w:rsidRPr="006252D9">
              <w:rPr>
                <w:color w:val="auto"/>
                <w:sz w:val="22"/>
                <w:szCs w:val="22"/>
              </w:rPr>
              <w:t>visokeriopą</w:t>
            </w:r>
            <w:proofErr w:type="spellEnd"/>
            <w:r w:rsidRPr="006252D9">
              <w:rPr>
                <w:color w:val="auto"/>
                <w:sz w:val="22"/>
                <w:szCs w:val="22"/>
              </w:rPr>
              <w:t xml:space="preserve"> </w:t>
            </w:r>
            <w:proofErr w:type="spellStart"/>
            <w:r w:rsidRPr="006252D9">
              <w:rPr>
                <w:color w:val="auto"/>
                <w:sz w:val="22"/>
                <w:szCs w:val="22"/>
              </w:rPr>
              <w:t>pagalbą</w:t>
            </w:r>
            <w:proofErr w:type="spellEnd"/>
            <w:r w:rsidRPr="006252D9">
              <w:rPr>
                <w:color w:val="auto"/>
                <w:sz w:val="22"/>
                <w:szCs w:val="22"/>
              </w:rPr>
              <w:t xml:space="preserve"> </w:t>
            </w:r>
            <w:proofErr w:type="spellStart"/>
            <w:r w:rsidRPr="006252D9">
              <w:rPr>
                <w:color w:val="auto"/>
                <w:sz w:val="22"/>
                <w:szCs w:val="22"/>
              </w:rPr>
              <w:t>konsultuojant</w:t>
            </w:r>
            <w:proofErr w:type="spellEnd"/>
            <w:r w:rsidRPr="006252D9">
              <w:rPr>
                <w:color w:val="auto"/>
                <w:sz w:val="22"/>
                <w:szCs w:val="22"/>
              </w:rPr>
              <w:t xml:space="preserve"> </w:t>
            </w:r>
            <w:proofErr w:type="spellStart"/>
            <w:r w:rsidRPr="006252D9">
              <w:rPr>
                <w:color w:val="auto"/>
                <w:sz w:val="22"/>
                <w:szCs w:val="22"/>
              </w:rPr>
              <w:t>pateiktos</w:t>
            </w:r>
            <w:proofErr w:type="spellEnd"/>
            <w:r w:rsidRPr="006252D9">
              <w:rPr>
                <w:color w:val="auto"/>
                <w:sz w:val="22"/>
                <w:szCs w:val="22"/>
              </w:rPr>
              <w:t xml:space="preserve"> </w:t>
            </w:r>
            <w:proofErr w:type="spellStart"/>
            <w:r w:rsidRPr="006252D9">
              <w:rPr>
                <w:color w:val="auto"/>
                <w:sz w:val="22"/>
                <w:szCs w:val="22"/>
              </w:rPr>
              <w:t>Sistemos</w:t>
            </w:r>
            <w:proofErr w:type="spellEnd"/>
            <w:r w:rsidRPr="006252D9">
              <w:rPr>
                <w:color w:val="auto"/>
                <w:sz w:val="22"/>
                <w:szCs w:val="22"/>
              </w:rPr>
              <w:t xml:space="preserve"> </w:t>
            </w:r>
            <w:proofErr w:type="spellStart"/>
            <w:r w:rsidRPr="006252D9">
              <w:rPr>
                <w:color w:val="auto"/>
                <w:sz w:val="22"/>
                <w:szCs w:val="22"/>
              </w:rPr>
              <w:t>integravimo</w:t>
            </w:r>
            <w:proofErr w:type="spellEnd"/>
            <w:r w:rsidRPr="006252D9">
              <w:rPr>
                <w:color w:val="auto"/>
                <w:sz w:val="22"/>
                <w:szCs w:val="22"/>
              </w:rPr>
              <w:t xml:space="preserve"> į </w:t>
            </w:r>
            <w:proofErr w:type="spellStart"/>
            <w:r w:rsidRPr="006252D9">
              <w:rPr>
                <w:color w:val="auto"/>
                <w:sz w:val="22"/>
                <w:szCs w:val="22"/>
              </w:rPr>
              <w:t>perkančiosios</w:t>
            </w:r>
            <w:proofErr w:type="spellEnd"/>
            <w:r w:rsidRPr="006252D9">
              <w:rPr>
                <w:color w:val="auto"/>
                <w:sz w:val="22"/>
                <w:szCs w:val="22"/>
              </w:rPr>
              <w:t xml:space="preserve"> </w:t>
            </w:r>
            <w:proofErr w:type="spellStart"/>
            <w:r w:rsidRPr="006252D9">
              <w:rPr>
                <w:color w:val="auto"/>
                <w:sz w:val="22"/>
                <w:szCs w:val="22"/>
              </w:rPr>
              <w:t>organizacijos</w:t>
            </w:r>
            <w:proofErr w:type="spellEnd"/>
            <w:r w:rsidRPr="006252D9">
              <w:rPr>
                <w:color w:val="auto"/>
                <w:sz w:val="22"/>
                <w:szCs w:val="22"/>
              </w:rPr>
              <w:t xml:space="preserve"> LIS </w:t>
            </w:r>
            <w:proofErr w:type="spellStart"/>
            <w:r w:rsidRPr="006252D9">
              <w:rPr>
                <w:color w:val="auto"/>
                <w:sz w:val="22"/>
                <w:szCs w:val="22"/>
              </w:rPr>
              <w:t>klausimais</w:t>
            </w:r>
            <w:proofErr w:type="spellEnd"/>
            <w:r w:rsidRPr="006252D9">
              <w:rPr>
                <w:color w:val="auto"/>
                <w:sz w:val="22"/>
                <w:szCs w:val="22"/>
              </w:rPr>
              <w:t>;</w:t>
            </w:r>
          </w:p>
          <w:p w14:paraId="0229B6CA" w14:textId="77777777" w:rsidR="00B965AB" w:rsidRPr="006252D9" w:rsidRDefault="00B965AB" w:rsidP="00E62FE7">
            <w:pPr>
              <w:pStyle w:val="Default"/>
              <w:numPr>
                <w:ilvl w:val="1"/>
                <w:numId w:val="4"/>
              </w:numPr>
              <w:spacing w:line="276" w:lineRule="auto"/>
              <w:jc w:val="both"/>
              <w:rPr>
                <w:color w:val="auto"/>
                <w:sz w:val="22"/>
                <w:szCs w:val="22"/>
              </w:rPr>
            </w:pPr>
            <w:proofErr w:type="spellStart"/>
            <w:r w:rsidRPr="006252D9">
              <w:rPr>
                <w:color w:val="auto"/>
                <w:sz w:val="22"/>
                <w:szCs w:val="22"/>
              </w:rPr>
              <w:t>Pateikti</w:t>
            </w:r>
            <w:proofErr w:type="spellEnd"/>
            <w:r w:rsidRPr="006252D9">
              <w:rPr>
                <w:color w:val="auto"/>
                <w:sz w:val="22"/>
                <w:szCs w:val="22"/>
              </w:rPr>
              <w:t xml:space="preserve"> </w:t>
            </w:r>
            <w:proofErr w:type="spellStart"/>
            <w:r w:rsidRPr="006252D9">
              <w:rPr>
                <w:color w:val="auto"/>
                <w:sz w:val="22"/>
                <w:szCs w:val="22"/>
              </w:rPr>
              <w:t>detalų</w:t>
            </w:r>
            <w:proofErr w:type="spellEnd"/>
            <w:r w:rsidRPr="006252D9">
              <w:rPr>
                <w:color w:val="auto"/>
                <w:sz w:val="22"/>
                <w:szCs w:val="22"/>
              </w:rPr>
              <w:t xml:space="preserve"> </w:t>
            </w:r>
            <w:proofErr w:type="spellStart"/>
            <w:r w:rsidRPr="006252D9">
              <w:rPr>
                <w:color w:val="auto"/>
                <w:sz w:val="22"/>
                <w:szCs w:val="22"/>
              </w:rPr>
              <w:t>Sistemos</w:t>
            </w:r>
            <w:proofErr w:type="spellEnd"/>
            <w:r w:rsidRPr="006252D9">
              <w:rPr>
                <w:color w:val="auto"/>
                <w:sz w:val="22"/>
                <w:szCs w:val="22"/>
              </w:rPr>
              <w:t xml:space="preserve"> </w:t>
            </w:r>
            <w:proofErr w:type="spellStart"/>
            <w:r w:rsidRPr="006252D9">
              <w:rPr>
                <w:color w:val="auto"/>
                <w:sz w:val="22"/>
                <w:szCs w:val="22"/>
              </w:rPr>
              <w:t>atliekamų</w:t>
            </w:r>
            <w:proofErr w:type="spellEnd"/>
            <w:r w:rsidRPr="006252D9">
              <w:rPr>
                <w:color w:val="auto"/>
                <w:sz w:val="22"/>
                <w:szCs w:val="22"/>
              </w:rPr>
              <w:t xml:space="preserve">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sąrašą</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w:t>
            </w:r>
            <w:proofErr w:type="spellStart"/>
            <w:r w:rsidRPr="006252D9">
              <w:rPr>
                <w:color w:val="auto"/>
                <w:sz w:val="22"/>
                <w:szCs w:val="22"/>
              </w:rPr>
              <w:t>nurodytais</w:t>
            </w:r>
            <w:proofErr w:type="spellEnd"/>
            <w:r w:rsidRPr="006252D9">
              <w:rPr>
                <w:color w:val="auto"/>
                <w:sz w:val="22"/>
                <w:szCs w:val="22"/>
              </w:rPr>
              <w:t xml:space="preserve"> </w:t>
            </w:r>
            <w:proofErr w:type="spellStart"/>
            <w:r w:rsidRPr="006252D9">
              <w:rPr>
                <w:color w:val="auto"/>
                <w:sz w:val="22"/>
                <w:szCs w:val="22"/>
              </w:rPr>
              <w:t>tyrimų</w:t>
            </w:r>
            <w:proofErr w:type="spellEnd"/>
            <w:r w:rsidRPr="006252D9">
              <w:rPr>
                <w:color w:val="auto"/>
                <w:sz w:val="22"/>
                <w:szCs w:val="22"/>
              </w:rPr>
              <w:t xml:space="preserve"> (</w:t>
            </w:r>
            <w:proofErr w:type="spellStart"/>
            <w:r w:rsidRPr="006252D9">
              <w:rPr>
                <w:color w:val="auto"/>
                <w:sz w:val="22"/>
                <w:szCs w:val="22"/>
              </w:rPr>
              <w:t>jei</w:t>
            </w:r>
            <w:proofErr w:type="spellEnd"/>
            <w:r w:rsidRPr="006252D9">
              <w:rPr>
                <w:color w:val="auto"/>
                <w:sz w:val="22"/>
                <w:szCs w:val="22"/>
              </w:rPr>
              <w:t xml:space="preserve"> </w:t>
            </w:r>
            <w:proofErr w:type="spellStart"/>
            <w:r w:rsidRPr="006252D9">
              <w:rPr>
                <w:color w:val="auto"/>
                <w:sz w:val="22"/>
                <w:szCs w:val="22"/>
              </w:rPr>
              <w:t>tyrimai</w:t>
            </w:r>
            <w:proofErr w:type="spellEnd"/>
            <w:r w:rsidRPr="006252D9">
              <w:rPr>
                <w:color w:val="auto"/>
                <w:sz w:val="22"/>
                <w:szCs w:val="22"/>
              </w:rPr>
              <w:t xml:space="preserve"> </w:t>
            </w:r>
            <w:proofErr w:type="spellStart"/>
            <w:r w:rsidRPr="006252D9">
              <w:rPr>
                <w:color w:val="auto"/>
                <w:sz w:val="22"/>
                <w:szCs w:val="22"/>
              </w:rPr>
              <w:t>susideda</w:t>
            </w:r>
            <w:proofErr w:type="spellEnd"/>
            <w:r w:rsidRPr="006252D9">
              <w:rPr>
                <w:color w:val="auto"/>
                <w:sz w:val="22"/>
                <w:szCs w:val="22"/>
              </w:rPr>
              <w:t xml:space="preserve"> </w:t>
            </w:r>
            <w:proofErr w:type="spellStart"/>
            <w:r w:rsidRPr="006252D9">
              <w:rPr>
                <w:color w:val="auto"/>
                <w:sz w:val="22"/>
                <w:szCs w:val="22"/>
              </w:rPr>
              <w:t>iš</w:t>
            </w:r>
            <w:proofErr w:type="spellEnd"/>
            <w:r w:rsidRPr="006252D9">
              <w:rPr>
                <w:color w:val="auto"/>
                <w:sz w:val="22"/>
                <w:szCs w:val="22"/>
              </w:rPr>
              <w:t xml:space="preserve"> </w:t>
            </w:r>
            <w:proofErr w:type="spellStart"/>
            <w:r w:rsidRPr="006252D9">
              <w:rPr>
                <w:color w:val="auto"/>
                <w:sz w:val="22"/>
                <w:szCs w:val="22"/>
              </w:rPr>
              <w:t>daugiau</w:t>
            </w:r>
            <w:proofErr w:type="spellEnd"/>
            <w:r w:rsidRPr="006252D9">
              <w:rPr>
                <w:color w:val="auto"/>
                <w:sz w:val="22"/>
                <w:szCs w:val="22"/>
              </w:rPr>
              <w:t xml:space="preserve"> </w:t>
            </w:r>
            <w:proofErr w:type="spellStart"/>
            <w:r w:rsidRPr="006252D9">
              <w:rPr>
                <w:color w:val="auto"/>
                <w:sz w:val="22"/>
                <w:szCs w:val="22"/>
              </w:rPr>
              <w:t>nei</w:t>
            </w:r>
            <w:proofErr w:type="spellEnd"/>
            <w:r w:rsidRPr="006252D9">
              <w:rPr>
                <w:color w:val="auto"/>
                <w:sz w:val="22"/>
                <w:szCs w:val="22"/>
              </w:rPr>
              <w:t xml:space="preserve"> </w:t>
            </w:r>
            <w:proofErr w:type="spellStart"/>
            <w:r w:rsidRPr="006252D9">
              <w:rPr>
                <w:color w:val="auto"/>
                <w:sz w:val="22"/>
                <w:szCs w:val="22"/>
              </w:rPr>
              <w:t>vienos</w:t>
            </w:r>
            <w:proofErr w:type="spellEnd"/>
            <w:r w:rsidRPr="006252D9">
              <w:rPr>
                <w:color w:val="auto"/>
                <w:sz w:val="22"/>
                <w:szCs w:val="22"/>
              </w:rPr>
              <w:t xml:space="preserve"> </w:t>
            </w:r>
            <w:proofErr w:type="spellStart"/>
            <w:r w:rsidRPr="006252D9">
              <w:rPr>
                <w:color w:val="auto"/>
                <w:sz w:val="22"/>
                <w:szCs w:val="22"/>
              </w:rPr>
              <w:t>analitės</w:t>
            </w:r>
            <w:proofErr w:type="spellEnd"/>
            <w:r w:rsidRPr="006252D9">
              <w:rPr>
                <w:color w:val="auto"/>
                <w:sz w:val="22"/>
                <w:szCs w:val="22"/>
              </w:rPr>
              <w:t xml:space="preserve">, </w:t>
            </w:r>
            <w:proofErr w:type="spellStart"/>
            <w:r w:rsidRPr="006252D9">
              <w:rPr>
                <w:color w:val="auto"/>
                <w:sz w:val="22"/>
                <w:szCs w:val="22"/>
              </w:rPr>
              <w:t>taip</w:t>
            </w:r>
            <w:proofErr w:type="spellEnd"/>
            <w:r w:rsidRPr="006252D9">
              <w:rPr>
                <w:color w:val="auto"/>
                <w:sz w:val="22"/>
                <w:szCs w:val="22"/>
              </w:rPr>
              <w:t xml:space="preserve"> pat </w:t>
            </w:r>
            <w:proofErr w:type="spellStart"/>
            <w:r w:rsidRPr="006252D9">
              <w:rPr>
                <w:color w:val="auto"/>
                <w:sz w:val="22"/>
                <w:szCs w:val="22"/>
              </w:rPr>
              <w:t>ir</w:t>
            </w:r>
            <w:proofErr w:type="spellEnd"/>
            <w:r w:rsidRPr="006252D9">
              <w:rPr>
                <w:color w:val="auto"/>
                <w:sz w:val="22"/>
                <w:szCs w:val="22"/>
              </w:rPr>
              <w:t xml:space="preserve"> </w:t>
            </w:r>
            <w:proofErr w:type="spellStart"/>
            <w:r w:rsidRPr="006252D9">
              <w:rPr>
                <w:color w:val="auto"/>
                <w:sz w:val="22"/>
                <w:szCs w:val="22"/>
              </w:rPr>
              <w:t>analičių</w:t>
            </w:r>
            <w:proofErr w:type="spellEnd"/>
            <w:r w:rsidRPr="006252D9">
              <w:rPr>
                <w:color w:val="auto"/>
                <w:sz w:val="22"/>
                <w:szCs w:val="22"/>
              </w:rPr>
              <w:t xml:space="preserve">) </w:t>
            </w:r>
            <w:proofErr w:type="spellStart"/>
            <w:r w:rsidRPr="006252D9">
              <w:rPr>
                <w:color w:val="auto"/>
                <w:sz w:val="22"/>
                <w:szCs w:val="22"/>
              </w:rPr>
              <w:t>kodais</w:t>
            </w:r>
            <w:proofErr w:type="spellEnd"/>
            <w:r w:rsidRPr="006252D9">
              <w:rPr>
                <w:color w:val="auto"/>
                <w:sz w:val="22"/>
                <w:szCs w:val="22"/>
              </w:rPr>
              <w:t xml:space="preserve">, </w:t>
            </w:r>
            <w:proofErr w:type="spellStart"/>
            <w:r w:rsidRPr="006252D9">
              <w:rPr>
                <w:color w:val="auto"/>
                <w:sz w:val="22"/>
                <w:szCs w:val="22"/>
              </w:rPr>
              <w:t>pavadinimais</w:t>
            </w:r>
            <w:proofErr w:type="spellEnd"/>
            <w:r w:rsidRPr="006252D9">
              <w:rPr>
                <w:color w:val="auto"/>
                <w:sz w:val="22"/>
                <w:szCs w:val="22"/>
              </w:rPr>
              <w:t xml:space="preserve"> </w:t>
            </w:r>
            <w:proofErr w:type="spellStart"/>
            <w:r w:rsidRPr="006252D9">
              <w:rPr>
                <w:color w:val="auto"/>
                <w:sz w:val="22"/>
                <w:szCs w:val="22"/>
              </w:rPr>
              <w:t>ir</w:t>
            </w:r>
            <w:proofErr w:type="spellEnd"/>
            <w:r w:rsidRPr="006252D9">
              <w:rPr>
                <w:color w:val="auto"/>
                <w:sz w:val="22"/>
                <w:szCs w:val="22"/>
              </w:rPr>
              <w:t xml:space="preserve"> </w:t>
            </w:r>
            <w:proofErr w:type="spellStart"/>
            <w:r w:rsidRPr="006252D9">
              <w:rPr>
                <w:color w:val="auto"/>
                <w:sz w:val="22"/>
                <w:szCs w:val="22"/>
              </w:rPr>
              <w:t>kitais</w:t>
            </w:r>
            <w:proofErr w:type="spellEnd"/>
            <w:r w:rsidRPr="006252D9">
              <w:rPr>
                <w:color w:val="auto"/>
                <w:sz w:val="22"/>
                <w:szCs w:val="22"/>
              </w:rPr>
              <w:t xml:space="preserve"> </w:t>
            </w:r>
            <w:proofErr w:type="spellStart"/>
            <w:r w:rsidRPr="006252D9">
              <w:rPr>
                <w:color w:val="auto"/>
                <w:sz w:val="22"/>
                <w:szCs w:val="22"/>
              </w:rPr>
              <w:t>duomenimis</w:t>
            </w:r>
            <w:proofErr w:type="spellEnd"/>
            <w:r w:rsidRPr="006252D9">
              <w:rPr>
                <w:color w:val="auto"/>
                <w:sz w:val="22"/>
                <w:szCs w:val="22"/>
              </w:rPr>
              <w:t>;</w:t>
            </w:r>
          </w:p>
          <w:p w14:paraId="0229B6CB" w14:textId="77777777" w:rsidR="00B965AB" w:rsidRPr="006252D9" w:rsidRDefault="00B965AB" w:rsidP="00E62FE7">
            <w:pPr>
              <w:pStyle w:val="Default"/>
              <w:numPr>
                <w:ilvl w:val="1"/>
                <w:numId w:val="4"/>
              </w:numPr>
              <w:spacing w:line="276" w:lineRule="auto"/>
              <w:jc w:val="both"/>
              <w:rPr>
                <w:color w:val="auto"/>
                <w:sz w:val="22"/>
                <w:szCs w:val="22"/>
              </w:rPr>
            </w:pPr>
            <w:proofErr w:type="spellStart"/>
            <w:r w:rsidRPr="006252D9">
              <w:rPr>
                <w:color w:val="auto"/>
                <w:sz w:val="22"/>
                <w:szCs w:val="22"/>
              </w:rPr>
              <w:t>Dalyvauti</w:t>
            </w:r>
            <w:proofErr w:type="spellEnd"/>
            <w:r w:rsidRPr="006252D9">
              <w:rPr>
                <w:color w:val="auto"/>
                <w:sz w:val="22"/>
                <w:szCs w:val="22"/>
              </w:rPr>
              <w:t xml:space="preserve"> </w:t>
            </w:r>
            <w:proofErr w:type="spellStart"/>
            <w:r w:rsidRPr="006252D9">
              <w:rPr>
                <w:color w:val="auto"/>
                <w:sz w:val="22"/>
                <w:szCs w:val="22"/>
              </w:rPr>
              <w:t>Sistemos</w:t>
            </w:r>
            <w:proofErr w:type="spellEnd"/>
            <w:r w:rsidRPr="006252D9">
              <w:rPr>
                <w:color w:val="auto"/>
                <w:sz w:val="22"/>
                <w:szCs w:val="22"/>
              </w:rPr>
              <w:t xml:space="preserve"> </w:t>
            </w:r>
            <w:proofErr w:type="spellStart"/>
            <w:r w:rsidRPr="006252D9">
              <w:rPr>
                <w:color w:val="auto"/>
                <w:sz w:val="22"/>
                <w:szCs w:val="22"/>
              </w:rPr>
              <w:t>sąsajos</w:t>
            </w:r>
            <w:proofErr w:type="spellEnd"/>
            <w:r w:rsidRPr="006252D9">
              <w:rPr>
                <w:color w:val="auto"/>
                <w:sz w:val="22"/>
                <w:szCs w:val="22"/>
              </w:rPr>
              <w:t xml:space="preserve"> </w:t>
            </w:r>
            <w:proofErr w:type="spellStart"/>
            <w:r w:rsidRPr="006252D9">
              <w:rPr>
                <w:color w:val="auto"/>
                <w:sz w:val="22"/>
                <w:szCs w:val="22"/>
              </w:rPr>
              <w:t>su</w:t>
            </w:r>
            <w:proofErr w:type="spellEnd"/>
            <w:r w:rsidRPr="006252D9">
              <w:rPr>
                <w:color w:val="auto"/>
                <w:sz w:val="22"/>
                <w:szCs w:val="22"/>
              </w:rPr>
              <w:t xml:space="preserve"> </w:t>
            </w:r>
            <w:proofErr w:type="spellStart"/>
            <w:r w:rsidRPr="006252D9">
              <w:rPr>
                <w:color w:val="auto"/>
                <w:sz w:val="22"/>
                <w:szCs w:val="22"/>
              </w:rPr>
              <w:t>perkančiosios</w:t>
            </w:r>
            <w:proofErr w:type="spellEnd"/>
            <w:r w:rsidRPr="006252D9">
              <w:rPr>
                <w:color w:val="auto"/>
                <w:sz w:val="22"/>
                <w:szCs w:val="22"/>
              </w:rPr>
              <w:t xml:space="preserve"> </w:t>
            </w:r>
            <w:proofErr w:type="spellStart"/>
            <w:r w:rsidRPr="006252D9">
              <w:rPr>
                <w:color w:val="auto"/>
                <w:sz w:val="22"/>
                <w:szCs w:val="22"/>
              </w:rPr>
              <w:t>organizacijos</w:t>
            </w:r>
            <w:proofErr w:type="spellEnd"/>
            <w:r w:rsidRPr="006252D9">
              <w:rPr>
                <w:color w:val="auto"/>
                <w:sz w:val="22"/>
                <w:szCs w:val="22"/>
              </w:rPr>
              <w:t xml:space="preserve"> LIS </w:t>
            </w:r>
            <w:proofErr w:type="spellStart"/>
            <w:r w:rsidRPr="006252D9">
              <w:rPr>
                <w:color w:val="auto"/>
                <w:sz w:val="22"/>
                <w:szCs w:val="22"/>
              </w:rPr>
              <w:t>testavime</w:t>
            </w:r>
            <w:proofErr w:type="spellEnd"/>
            <w:r w:rsidRPr="006252D9">
              <w:rPr>
                <w:color w:val="auto"/>
                <w:sz w:val="22"/>
                <w:szCs w:val="22"/>
              </w:rPr>
              <w:t xml:space="preserve"> </w:t>
            </w:r>
            <w:proofErr w:type="spellStart"/>
            <w:r w:rsidRPr="006252D9">
              <w:rPr>
                <w:color w:val="auto"/>
                <w:sz w:val="22"/>
                <w:szCs w:val="22"/>
              </w:rPr>
              <w:t>ir</w:t>
            </w:r>
            <w:proofErr w:type="spellEnd"/>
            <w:r w:rsidRPr="006252D9">
              <w:rPr>
                <w:color w:val="auto"/>
                <w:sz w:val="22"/>
                <w:szCs w:val="22"/>
              </w:rPr>
              <w:t>/</w:t>
            </w:r>
            <w:proofErr w:type="spellStart"/>
            <w:r w:rsidRPr="006252D9">
              <w:rPr>
                <w:color w:val="auto"/>
                <w:sz w:val="22"/>
                <w:szCs w:val="22"/>
              </w:rPr>
              <w:t>ar</w:t>
            </w:r>
            <w:proofErr w:type="spellEnd"/>
            <w:r w:rsidRPr="006252D9">
              <w:rPr>
                <w:color w:val="auto"/>
                <w:sz w:val="22"/>
                <w:szCs w:val="22"/>
              </w:rPr>
              <w:t xml:space="preserve"> </w:t>
            </w:r>
            <w:proofErr w:type="spellStart"/>
            <w:r w:rsidRPr="006252D9">
              <w:rPr>
                <w:color w:val="auto"/>
                <w:sz w:val="22"/>
                <w:szCs w:val="22"/>
              </w:rPr>
              <w:t>validavime</w:t>
            </w:r>
            <w:proofErr w:type="spellEnd"/>
            <w:r w:rsidRPr="006252D9">
              <w:rPr>
                <w:color w:val="auto"/>
                <w:sz w:val="22"/>
                <w:szCs w:val="22"/>
              </w:rPr>
              <w:t>.</w:t>
            </w:r>
          </w:p>
          <w:p w14:paraId="0229B6CC" w14:textId="77777777" w:rsidR="00B965AB" w:rsidRPr="006252D9" w:rsidRDefault="00B965AB" w:rsidP="00E62FE7">
            <w:pPr>
              <w:pStyle w:val="Default"/>
              <w:numPr>
                <w:ilvl w:val="1"/>
                <w:numId w:val="4"/>
              </w:numPr>
              <w:spacing w:line="276" w:lineRule="auto"/>
              <w:jc w:val="both"/>
              <w:rPr>
                <w:color w:val="auto"/>
                <w:sz w:val="22"/>
                <w:szCs w:val="22"/>
              </w:rPr>
            </w:pPr>
            <w:proofErr w:type="spellStart"/>
            <w:r w:rsidRPr="006252D9">
              <w:rPr>
                <w:rFonts w:eastAsia="Times New Roman"/>
                <w:color w:val="auto"/>
                <w:sz w:val="22"/>
                <w:szCs w:val="22"/>
              </w:rPr>
              <w:t>Pateikti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tiek</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ir</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tokios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kompiuterinės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įrangos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angl.</w:t>
            </w:r>
            <w:proofErr w:type="spellEnd"/>
            <w:r w:rsidRPr="006252D9">
              <w:rPr>
                <w:rFonts w:eastAsia="Times New Roman"/>
                <w:color w:val="auto"/>
                <w:sz w:val="22"/>
                <w:szCs w:val="22"/>
              </w:rPr>
              <w:t xml:space="preserve"> hardware), </w:t>
            </w:r>
            <w:proofErr w:type="spellStart"/>
            <w:r w:rsidRPr="006252D9">
              <w:rPr>
                <w:rFonts w:eastAsia="Times New Roman"/>
                <w:color w:val="auto"/>
                <w:sz w:val="22"/>
                <w:szCs w:val="22"/>
              </w:rPr>
              <w:t>kad</w:t>
            </w:r>
            <w:proofErr w:type="spellEnd"/>
            <w:r w:rsidRPr="006252D9">
              <w:rPr>
                <w:rFonts w:eastAsia="Times New Roman"/>
                <w:color w:val="auto"/>
                <w:sz w:val="22"/>
                <w:szCs w:val="22"/>
              </w:rPr>
              <w:t xml:space="preserve"> ji </w:t>
            </w:r>
            <w:proofErr w:type="spellStart"/>
            <w:r w:rsidRPr="006252D9">
              <w:rPr>
                <w:rFonts w:eastAsia="Times New Roman"/>
                <w:color w:val="auto"/>
                <w:sz w:val="22"/>
                <w:szCs w:val="22"/>
              </w:rPr>
              <w:t>užtikrintų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sklandų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programinės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įrangos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angl.</w:t>
            </w:r>
            <w:proofErr w:type="spellEnd"/>
            <w:r w:rsidRPr="006252D9">
              <w:rPr>
                <w:rFonts w:eastAsia="Times New Roman"/>
                <w:color w:val="auto"/>
                <w:sz w:val="22"/>
                <w:szCs w:val="22"/>
              </w:rPr>
              <w:t xml:space="preserve"> </w:t>
            </w:r>
            <w:r w:rsidRPr="006252D9">
              <w:rPr>
                <w:rFonts w:eastAsia="Times New Roman"/>
                <w:i/>
                <w:color w:val="auto"/>
                <w:sz w:val="22"/>
                <w:szCs w:val="22"/>
              </w:rPr>
              <w:t>software</w:t>
            </w:r>
            <w:r w:rsidRPr="006252D9">
              <w:rPr>
                <w:rFonts w:eastAsia="Times New Roman"/>
                <w:color w:val="auto"/>
                <w:sz w:val="22"/>
                <w:szCs w:val="22"/>
              </w:rPr>
              <w:t xml:space="preserve">) </w:t>
            </w:r>
            <w:proofErr w:type="spellStart"/>
            <w:r w:rsidRPr="006252D9">
              <w:rPr>
                <w:rFonts w:eastAsia="Times New Roman"/>
                <w:color w:val="auto"/>
                <w:sz w:val="22"/>
                <w:szCs w:val="22"/>
              </w:rPr>
              <w:t>veikimą</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įskaitant</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ir</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informacinių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sistemų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konfigūravimo</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duomenų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atsarginių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kopijų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saugojimą</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ir</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aukštą</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patikimumą</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Diegiamo</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sprendimo</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serveriai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turi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būti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montuojami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Kauno</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klinikų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duomenų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centre</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Serveriai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turi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būti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montuojami</w:t>
            </w:r>
            <w:proofErr w:type="spellEnd"/>
            <w:r w:rsidRPr="006252D9">
              <w:rPr>
                <w:rFonts w:eastAsia="Times New Roman"/>
                <w:color w:val="auto"/>
                <w:sz w:val="22"/>
                <w:szCs w:val="22"/>
              </w:rPr>
              <w:t xml:space="preserve"> į </w:t>
            </w:r>
            <w:proofErr w:type="spellStart"/>
            <w:r w:rsidRPr="006252D9">
              <w:rPr>
                <w:rFonts w:eastAsia="Times New Roman"/>
                <w:color w:val="auto"/>
                <w:sz w:val="22"/>
                <w:szCs w:val="22"/>
              </w:rPr>
              <w:t>Kauno</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klinikų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turimą</w:t>
            </w:r>
            <w:proofErr w:type="spellEnd"/>
            <w:r w:rsidRPr="006252D9">
              <w:rPr>
                <w:rFonts w:eastAsia="Times New Roman"/>
                <w:color w:val="auto"/>
                <w:sz w:val="22"/>
                <w:szCs w:val="22"/>
              </w:rPr>
              <w:t xml:space="preserve"> 19“ </w:t>
            </w:r>
            <w:proofErr w:type="spellStart"/>
            <w:r w:rsidRPr="006252D9">
              <w:rPr>
                <w:rFonts w:eastAsia="Times New Roman"/>
                <w:color w:val="auto"/>
                <w:sz w:val="22"/>
                <w:szCs w:val="22"/>
              </w:rPr>
              <w:t>spintą</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komplektuojami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su</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bėgeliais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skirtais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serverių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ištraukimui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iš</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serverinės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spintos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Serveriai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turi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turėti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dubliuotus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maitinimo</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šaltinius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bei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dubliuotus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aušintuvus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ir</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vieno</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iš</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jų</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gedimas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neturi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sustabdyti</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tarnybinės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stoties</w:t>
            </w:r>
            <w:proofErr w:type="spellEnd"/>
            <w:r w:rsidRPr="006252D9">
              <w:rPr>
                <w:rFonts w:eastAsia="Times New Roman"/>
                <w:color w:val="auto"/>
                <w:sz w:val="22"/>
                <w:szCs w:val="22"/>
              </w:rPr>
              <w:t xml:space="preserve"> </w:t>
            </w:r>
            <w:proofErr w:type="spellStart"/>
            <w:r w:rsidRPr="006252D9">
              <w:rPr>
                <w:rFonts w:eastAsia="Times New Roman"/>
                <w:color w:val="auto"/>
                <w:sz w:val="22"/>
                <w:szCs w:val="22"/>
              </w:rPr>
              <w:t>darbo</w:t>
            </w:r>
            <w:proofErr w:type="spellEnd"/>
            <w:r w:rsidRPr="006252D9">
              <w:rPr>
                <w:rFonts w:eastAsia="Times New Roman"/>
                <w:color w:val="auto"/>
                <w:sz w:val="22"/>
                <w:szCs w:val="22"/>
              </w:rPr>
              <w:t>.</w:t>
            </w:r>
          </w:p>
          <w:p w14:paraId="0229B6CD" w14:textId="77777777" w:rsidR="00B965AB" w:rsidRPr="006252D9" w:rsidRDefault="00B965AB" w:rsidP="00C640C5">
            <w:pPr>
              <w:pStyle w:val="Default"/>
              <w:spacing w:line="276" w:lineRule="auto"/>
              <w:jc w:val="both"/>
              <w:rPr>
                <w:color w:val="auto"/>
                <w:sz w:val="22"/>
                <w:szCs w:val="22"/>
              </w:rPr>
            </w:pPr>
            <w:proofErr w:type="spellStart"/>
            <w:r w:rsidRPr="006252D9">
              <w:rPr>
                <w:b/>
                <w:i/>
                <w:color w:val="auto"/>
                <w:sz w:val="22"/>
                <w:szCs w:val="22"/>
              </w:rPr>
              <w:t>Pastaba</w:t>
            </w:r>
            <w:proofErr w:type="spellEnd"/>
            <w:r w:rsidRPr="006252D9">
              <w:rPr>
                <w:b/>
                <w:i/>
                <w:color w:val="auto"/>
                <w:sz w:val="22"/>
                <w:szCs w:val="22"/>
              </w:rPr>
              <w:t xml:space="preserve">: 4 p. </w:t>
            </w:r>
            <w:proofErr w:type="spellStart"/>
            <w:r w:rsidRPr="006252D9">
              <w:rPr>
                <w:b/>
                <w:i/>
                <w:color w:val="auto"/>
                <w:sz w:val="22"/>
                <w:szCs w:val="22"/>
              </w:rPr>
              <w:t>reikalavimų</w:t>
            </w:r>
            <w:proofErr w:type="spellEnd"/>
            <w:r w:rsidRPr="006252D9">
              <w:rPr>
                <w:b/>
                <w:i/>
                <w:color w:val="auto"/>
                <w:sz w:val="22"/>
                <w:szCs w:val="22"/>
              </w:rPr>
              <w:t xml:space="preserve"> </w:t>
            </w:r>
            <w:proofErr w:type="spellStart"/>
            <w:r w:rsidRPr="006252D9">
              <w:rPr>
                <w:b/>
                <w:i/>
                <w:color w:val="auto"/>
                <w:sz w:val="22"/>
                <w:szCs w:val="22"/>
              </w:rPr>
              <w:t>atitikimo</w:t>
            </w:r>
            <w:proofErr w:type="spellEnd"/>
            <w:r w:rsidRPr="006252D9">
              <w:rPr>
                <w:b/>
                <w:i/>
                <w:color w:val="auto"/>
                <w:sz w:val="22"/>
                <w:szCs w:val="22"/>
              </w:rPr>
              <w:t xml:space="preserve"> </w:t>
            </w:r>
            <w:proofErr w:type="spellStart"/>
            <w:r w:rsidRPr="006252D9">
              <w:rPr>
                <w:b/>
                <w:i/>
                <w:color w:val="auto"/>
                <w:sz w:val="22"/>
                <w:szCs w:val="22"/>
              </w:rPr>
              <w:t>pagrindimui</w:t>
            </w:r>
            <w:proofErr w:type="spellEnd"/>
            <w:r w:rsidRPr="006252D9">
              <w:rPr>
                <w:b/>
                <w:i/>
                <w:color w:val="auto"/>
                <w:sz w:val="22"/>
                <w:szCs w:val="22"/>
              </w:rPr>
              <w:t xml:space="preserve"> </w:t>
            </w:r>
            <w:proofErr w:type="spellStart"/>
            <w:r w:rsidRPr="006252D9">
              <w:rPr>
                <w:b/>
                <w:i/>
                <w:color w:val="auto"/>
                <w:sz w:val="22"/>
                <w:szCs w:val="22"/>
              </w:rPr>
              <w:t>būtina</w:t>
            </w:r>
            <w:proofErr w:type="spellEnd"/>
            <w:r w:rsidRPr="006252D9">
              <w:rPr>
                <w:b/>
                <w:i/>
                <w:color w:val="auto"/>
                <w:sz w:val="22"/>
                <w:szCs w:val="22"/>
              </w:rPr>
              <w:t xml:space="preserve"> </w:t>
            </w:r>
            <w:proofErr w:type="spellStart"/>
            <w:r w:rsidRPr="006252D9">
              <w:rPr>
                <w:b/>
                <w:i/>
                <w:color w:val="auto"/>
                <w:sz w:val="22"/>
                <w:szCs w:val="22"/>
              </w:rPr>
              <w:t>kartu</w:t>
            </w:r>
            <w:proofErr w:type="spellEnd"/>
            <w:r w:rsidRPr="006252D9">
              <w:rPr>
                <w:b/>
                <w:i/>
                <w:color w:val="auto"/>
                <w:sz w:val="22"/>
                <w:szCs w:val="22"/>
              </w:rPr>
              <w:t xml:space="preserve"> </w:t>
            </w:r>
            <w:proofErr w:type="spellStart"/>
            <w:r w:rsidRPr="006252D9">
              <w:rPr>
                <w:b/>
                <w:i/>
                <w:color w:val="auto"/>
                <w:sz w:val="22"/>
                <w:szCs w:val="22"/>
              </w:rPr>
              <w:t>su</w:t>
            </w:r>
            <w:proofErr w:type="spellEnd"/>
            <w:r w:rsidRPr="006252D9">
              <w:rPr>
                <w:b/>
                <w:i/>
                <w:color w:val="auto"/>
                <w:sz w:val="22"/>
                <w:szCs w:val="22"/>
              </w:rPr>
              <w:t xml:space="preserve"> </w:t>
            </w:r>
            <w:proofErr w:type="spellStart"/>
            <w:r w:rsidRPr="006252D9">
              <w:rPr>
                <w:b/>
                <w:i/>
                <w:color w:val="auto"/>
                <w:sz w:val="22"/>
                <w:szCs w:val="22"/>
              </w:rPr>
              <w:t>pasiūlymu</w:t>
            </w:r>
            <w:proofErr w:type="spellEnd"/>
            <w:r w:rsidRPr="006252D9">
              <w:rPr>
                <w:b/>
                <w:i/>
                <w:color w:val="auto"/>
                <w:sz w:val="22"/>
                <w:szCs w:val="22"/>
              </w:rPr>
              <w:t xml:space="preserve"> </w:t>
            </w:r>
            <w:proofErr w:type="spellStart"/>
            <w:r w:rsidRPr="006252D9">
              <w:rPr>
                <w:b/>
                <w:i/>
                <w:color w:val="auto"/>
                <w:sz w:val="22"/>
                <w:szCs w:val="22"/>
              </w:rPr>
              <w:t>konkursui</w:t>
            </w:r>
            <w:proofErr w:type="spellEnd"/>
            <w:r w:rsidRPr="006252D9">
              <w:rPr>
                <w:b/>
                <w:i/>
                <w:color w:val="auto"/>
                <w:sz w:val="22"/>
                <w:szCs w:val="22"/>
              </w:rPr>
              <w:t xml:space="preserve"> </w:t>
            </w:r>
            <w:proofErr w:type="spellStart"/>
            <w:r w:rsidRPr="006252D9">
              <w:rPr>
                <w:b/>
                <w:i/>
                <w:color w:val="auto"/>
                <w:sz w:val="22"/>
                <w:szCs w:val="22"/>
              </w:rPr>
              <w:t>pateikti</w:t>
            </w:r>
            <w:proofErr w:type="spellEnd"/>
            <w:r w:rsidRPr="006252D9">
              <w:rPr>
                <w:b/>
                <w:i/>
                <w:color w:val="auto"/>
                <w:sz w:val="22"/>
                <w:szCs w:val="22"/>
              </w:rPr>
              <w:t xml:space="preserve"> </w:t>
            </w:r>
            <w:proofErr w:type="spellStart"/>
            <w:r w:rsidRPr="006252D9">
              <w:rPr>
                <w:b/>
                <w:i/>
                <w:color w:val="auto"/>
                <w:sz w:val="22"/>
                <w:szCs w:val="22"/>
              </w:rPr>
              <w:t>atitinkamą</w:t>
            </w:r>
            <w:proofErr w:type="spellEnd"/>
            <w:r w:rsidRPr="006252D9">
              <w:rPr>
                <w:b/>
                <w:i/>
                <w:color w:val="auto"/>
                <w:sz w:val="22"/>
                <w:szCs w:val="22"/>
              </w:rPr>
              <w:t xml:space="preserve"> </w:t>
            </w:r>
            <w:proofErr w:type="spellStart"/>
            <w:r w:rsidRPr="006252D9">
              <w:rPr>
                <w:b/>
                <w:i/>
                <w:color w:val="auto"/>
                <w:sz w:val="22"/>
                <w:szCs w:val="22"/>
              </w:rPr>
              <w:t>tiekėjo</w:t>
            </w:r>
            <w:proofErr w:type="spellEnd"/>
            <w:r w:rsidRPr="006252D9">
              <w:rPr>
                <w:b/>
                <w:i/>
                <w:color w:val="auto"/>
                <w:sz w:val="22"/>
                <w:szCs w:val="22"/>
              </w:rPr>
              <w:t xml:space="preserve"> </w:t>
            </w:r>
            <w:proofErr w:type="spellStart"/>
            <w:r w:rsidRPr="006252D9">
              <w:rPr>
                <w:b/>
                <w:i/>
                <w:color w:val="auto"/>
                <w:sz w:val="22"/>
                <w:szCs w:val="22"/>
              </w:rPr>
              <w:t>ir</w:t>
            </w:r>
            <w:proofErr w:type="spellEnd"/>
            <w:r w:rsidRPr="006252D9">
              <w:rPr>
                <w:b/>
                <w:i/>
                <w:color w:val="auto"/>
                <w:sz w:val="22"/>
                <w:szCs w:val="22"/>
              </w:rPr>
              <w:t>/</w:t>
            </w:r>
            <w:proofErr w:type="spellStart"/>
            <w:r w:rsidRPr="006252D9">
              <w:rPr>
                <w:b/>
                <w:i/>
                <w:color w:val="auto"/>
                <w:sz w:val="22"/>
                <w:szCs w:val="22"/>
              </w:rPr>
              <w:t>arba</w:t>
            </w:r>
            <w:proofErr w:type="spellEnd"/>
            <w:r w:rsidRPr="006252D9">
              <w:rPr>
                <w:b/>
                <w:i/>
                <w:color w:val="auto"/>
                <w:sz w:val="22"/>
                <w:szCs w:val="22"/>
              </w:rPr>
              <w:t xml:space="preserve"> </w:t>
            </w:r>
            <w:proofErr w:type="spellStart"/>
            <w:r w:rsidRPr="006252D9">
              <w:rPr>
                <w:b/>
                <w:i/>
                <w:color w:val="auto"/>
                <w:sz w:val="22"/>
                <w:szCs w:val="22"/>
              </w:rPr>
              <w:t>gamintojo</w:t>
            </w:r>
            <w:proofErr w:type="spellEnd"/>
            <w:r w:rsidRPr="006252D9">
              <w:rPr>
                <w:b/>
                <w:i/>
                <w:color w:val="auto"/>
                <w:sz w:val="22"/>
                <w:szCs w:val="22"/>
              </w:rPr>
              <w:t xml:space="preserve"> </w:t>
            </w:r>
            <w:proofErr w:type="spellStart"/>
            <w:r w:rsidRPr="006252D9">
              <w:rPr>
                <w:b/>
                <w:i/>
                <w:color w:val="auto"/>
                <w:sz w:val="22"/>
                <w:szCs w:val="22"/>
              </w:rPr>
              <w:t>įsipareigojimą</w:t>
            </w:r>
            <w:proofErr w:type="spellEnd"/>
            <w:r w:rsidRPr="006252D9">
              <w:rPr>
                <w:color w:val="auto"/>
                <w:sz w:val="22"/>
                <w:szCs w:val="22"/>
              </w:rPr>
              <w:t xml:space="preserve">). </w:t>
            </w:r>
          </w:p>
          <w:p w14:paraId="0229B6CE" w14:textId="77777777" w:rsidR="00B965AB" w:rsidRPr="006252D9" w:rsidRDefault="00B965AB" w:rsidP="00C640C5">
            <w:pPr>
              <w:pStyle w:val="Default"/>
              <w:spacing w:line="276" w:lineRule="auto"/>
              <w:jc w:val="both"/>
              <w:rPr>
                <w:color w:val="auto"/>
                <w:sz w:val="22"/>
                <w:szCs w:val="22"/>
              </w:rPr>
            </w:pPr>
          </w:p>
        </w:tc>
        <w:tc>
          <w:tcPr>
            <w:tcW w:w="4591" w:type="dxa"/>
          </w:tcPr>
          <w:p w14:paraId="0229B6CF" w14:textId="77777777" w:rsidR="00B965AB" w:rsidRPr="006252D9" w:rsidRDefault="00B965AB" w:rsidP="00C640C5">
            <w:pPr>
              <w:rPr>
                <w:rFonts w:ascii="Times New Roman" w:hAnsi="Times New Roman" w:cs="Times New Roman"/>
              </w:rPr>
            </w:pPr>
            <w:r w:rsidRPr="006252D9">
              <w:rPr>
                <w:rFonts w:ascii="Times New Roman" w:hAnsi="Times New Roman" w:cs="Times New Roman"/>
                <w:i/>
              </w:rPr>
              <w:lastRenderedPageBreak/>
              <w:t>įrašo tiekėjas</w:t>
            </w:r>
          </w:p>
        </w:tc>
      </w:tr>
      <w:tr w:rsidR="00B965AB" w:rsidRPr="006252D9" w14:paraId="0229B6E2" w14:textId="77777777" w:rsidTr="006252D9">
        <w:tc>
          <w:tcPr>
            <w:tcW w:w="821" w:type="dxa"/>
          </w:tcPr>
          <w:p w14:paraId="0229B6D1" w14:textId="77777777" w:rsidR="00B965AB" w:rsidRPr="006252D9" w:rsidRDefault="00B965AB" w:rsidP="007451DF">
            <w:pPr>
              <w:rPr>
                <w:rFonts w:ascii="Times New Roman" w:hAnsi="Times New Roman" w:cs="Times New Roman"/>
              </w:rPr>
            </w:pPr>
            <w:r w:rsidRPr="006252D9">
              <w:rPr>
                <w:rFonts w:ascii="Times New Roman" w:hAnsi="Times New Roman" w:cs="Times New Roman"/>
              </w:rPr>
              <w:t>1.</w:t>
            </w:r>
            <w:r w:rsidR="00065A76" w:rsidRPr="006252D9">
              <w:rPr>
                <w:rFonts w:ascii="Times New Roman" w:hAnsi="Times New Roman" w:cs="Times New Roman"/>
              </w:rPr>
              <w:t>1</w:t>
            </w:r>
            <w:r w:rsidR="007451DF">
              <w:rPr>
                <w:rFonts w:ascii="Times New Roman" w:hAnsi="Times New Roman" w:cs="Times New Roman"/>
              </w:rPr>
              <w:t>0</w:t>
            </w:r>
            <w:r w:rsidRPr="006252D9">
              <w:rPr>
                <w:rFonts w:ascii="Times New Roman" w:hAnsi="Times New Roman" w:cs="Times New Roman"/>
              </w:rPr>
              <w:t>.2.</w:t>
            </w:r>
          </w:p>
        </w:tc>
        <w:tc>
          <w:tcPr>
            <w:tcW w:w="2919" w:type="dxa"/>
          </w:tcPr>
          <w:p w14:paraId="0229B6D2" w14:textId="77777777" w:rsidR="00B965AB" w:rsidRPr="006252D9" w:rsidRDefault="00B965AB" w:rsidP="00C640C5">
            <w:pPr>
              <w:rPr>
                <w:rFonts w:ascii="Times New Roman" w:hAnsi="Times New Roman" w:cs="Times New Roman"/>
              </w:rPr>
            </w:pPr>
            <w:r w:rsidRPr="006252D9">
              <w:rPr>
                <w:rFonts w:ascii="Times New Roman" w:hAnsi="Times New Roman" w:cs="Times New Roman"/>
              </w:rPr>
              <w:t>Tarpinės programinės įrangos funkcionalumas</w:t>
            </w:r>
          </w:p>
        </w:tc>
        <w:tc>
          <w:tcPr>
            <w:tcW w:w="6433" w:type="dxa"/>
          </w:tcPr>
          <w:p w14:paraId="0229B6D3" w14:textId="77777777" w:rsidR="001139CC" w:rsidRPr="006252D9" w:rsidRDefault="001139CC" w:rsidP="00E62FE7">
            <w:pPr>
              <w:pStyle w:val="ListParagraph"/>
              <w:numPr>
                <w:ilvl w:val="0"/>
                <w:numId w:val="2"/>
              </w:numPr>
              <w:spacing w:after="0" w:line="240" w:lineRule="auto"/>
              <w:ind w:left="371" w:hanging="341"/>
              <w:rPr>
                <w:rFonts w:ascii="Times New Roman" w:hAnsi="Times New Roman" w:cs="Times New Roman"/>
                <w:spacing w:val="-1"/>
              </w:rPr>
            </w:pPr>
            <w:r w:rsidRPr="006252D9">
              <w:rPr>
                <w:rFonts w:ascii="Times New Roman" w:hAnsi="Times New Roman" w:cs="Times New Roman"/>
                <w:spacing w:val="-1"/>
              </w:rPr>
              <w:t>Programinė įranga privalo turėti kokybės kontrolės modulį kuris:</w:t>
            </w:r>
          </w:p>
          <w:p w14:paraId="0229B6D4" w14:textId="77777777" w:rsidR="001139CC" w:rsidRPr="006252D9" w:rsidRDefault="001139CC" w:rsidP="00E62FE7">
            <w:pPr>
              <w:pStyle w:val="ListParagraph"/>
              <w:numPr>
                <w:ilvl w:val="1"/>
                <w:numId w:val="14"/>
              </w:numPr>
              <w:spacing w:after="0" w:line="240" w:lineRule="auto"/>
              <w:ind w:left="371" w:hanging="341"/>
              <w:rPr>
                <w:rFonts w:ascii="Times New Roman" w:hAnsi="Times New Roman" w:cs="Times New Roman"/>
                <w:spacing w:val="-1"/>
              </w:rPr>
            </w:pPr>
            <w:r w:rsidRPr="006252D9">
              <w:rPr>
                <w:rFonts w:ascii="Times New Roman" w:hAnsi="Times New Roman" w:cs="Times New Roman"/>
                <w:spacing w:val="-1"/>
              </w:rPr>
              <w:t>Skaičiuotų kokybės parametrų statistines vertes (vidurkį, standartinį nuokrypį, variacijos koeficientą).</w:t>
            </w:r>
          </w:p>
          <w:p w14:paraId="0229B6D5" w14:textId="77777777" w:rsidR="001139CC" w:rsidRPr="006252D9" w:rsidRDefault="001139CC" w:rsidP="00E62FE7">
            <w:pPr>
              <w:pStyle w:val="ListParagraph"/>
              <w:numPr>
                <w:ilvl w:val="1"/>
                <w:numId w:val="14"/>
              </w:numPr>
              <w:spacing w:after="0" w:line="240" w:lineRule="auto"/>
              <w:ind w:left="371" w:hanging="341"/>
              <w:rPr>
                <w:rFonts w:ascii="Times New Roman" w:hAnsi="Times New Roman" w:cs="Times New Roman"/>
                <w:spacing w:val="-1"/>
              </w:rPr>
            </w:pPr>
            <w:r w:rsidRPr="006252D9">
              <w:rPr>
                <w:rFonts w:ascii="Times New Roman" w:hAnsi="Times New Roman" w:cs="Times New Roman"/>
                <w:spacing w:val="-1"/>
              </w:rPr>
              <w:t>Generuotų pasirinkto laikotarpio Levey-Jennings grafikus.</w:t>
            </w:r>
          </w:p>
          <w:p w14:paraId="0229B6D6" w14:textId="77777777" w:rsidR="001139CC" w:rsidRPr="006252D9" w:rsidRDefault="001139CC" w:rsidP="00E62FE7">
            <w:pPr>
              <w:pStyle w:val="ListParagraph"/>
              <w:numPr>
                <w:ilvl w:val="1"/>
                <w:numId w:val="14"/>
              </w:numPr>
              <w:spacing w:after="0" w:line="240" w:lineRule="auto"/>
              <w:ind w:left="371" w:hanging="341"/>
              <w:rPr>
                <w:rFonts w:ascii="Times New Roman" w:hAnsi="Times New Roman" w:cs="Times New Roman"/>
              </w:rPr>
            </w:pPr>
            <w:r w:rsidRPr="006252D9">
              <w:rPr>
                <w:rFonts w:ascii="Times New Roman" w:hAnsi="Times New Roman" w:cs="Times New Roman"/>
                <w:spacing w:val="-1"/>
              </w:rPr>
              <w:lastRenderedPageBreak/>
              <w:t>Turėtų kokybės kontrolės duomenų eksportavimo funkciją.</w:t>
            </w:r>
          </w:p>
          <w:p w14:paraId="0229B6D7" w14:textId="77777777" w:rsidR="001139CC" w:rsidRPr="006252D9" w:rsidRDefault="001139CC" w:rsidP="00E62FE7">
            <w:pPr>
              <w:pStyle w:val="ListParagraph"/>
              <w:numPr>
                <w:ilvl w:val="0"/>
                <w:numId w:val="2"/>
              </w:numPr>
              <w:spacing w:after="0" w:line="240" w:lineRule="auto"/>
              <w:ind w:left="371" w:hanging="341"/>
              <w:rPr>
                <w:rFonts w:ascii="Times New Roman" w:hAnsi="Times New Roman" w:cs="Times New Roman"/>
                <w:spacing w:val="-1"/>
              </w:rPr>
            </w:pPr>
            <w:r w:rsidRPr="006252D9">
              <w:rPr>
                <w:rFonts w:ascii="Times New Roman" w:hAnsi="Times New Roman" w:cs="Times New Roman"/>
                <w:spacing w:val="-1"/>
              </w:rPr>
              <w:t>Programinė įranga privalo turėti g</w:t>
            </w:r>
            <w:r w:rsidRPr="006252D9">
              <w:rPr>
                <w:rFonts w:ascii="Times New Roman" w:hAnsi="Times New Roman" w:cs="Times New Roman"/>
              </w:rPr>
              <w:t>alimybę kurti atsargines kopijas (vidaus kokybės kontrolės ir pacientų tyrimų duomenų).</w:t>
            </w:r>
          </w:p>
          <w:p w14:paraId="0229B6D8" w14:textId="77777777" w:rsidR="00B965AB" w:rsidRPr="006252D9" w:rsidRDefault="001139CC" w:rsidP="00E62FE7">
            <w:pPr>
              <w:pStyle w:val="ListParagraph"/>
              <w:numPr>
                <w:ilvl w:val="0"/>
                <w:numId w:val="2"/>
              </w:numPr>
              <w:spacing w:after="0" w:line="240" w:lineRule="auto"/>
              <w:jc w:val="both"/>
              <w:rPr>
                <w:rFonts w:ascii="Times New Roman" w:hAnsi="Times New Roman" w:cs="Times New Roman"/>
              </w:rPr>
            </w:pPr>
            <w:r w:rsidRPr="006252D9">
              <w:rPr>
                <w:rFonts w:ascii="Times New Roman" w:hAnsi="Times New Roman" w:cs="Times New Roman"/>
              </w:rPr>
              <w:t>P</w:t>
            </w:r>
            <w:r w:rsidR="00B965AB" w:rsidRPr="006252D9">
              <w:rPr>
                <w:rFonts w:ascii="Times New Roman" w:hAnsi="Times New Roman" w:cs="Times New Roman"/>
              </w:rPr>
              <w:t xml:space="preserve">rograminė įranga turi apjungti visus Sistemos prietaisus (hematologinius analizatorius, tepinėlių ruošimo ir dažymo įrangą, tepinėlių mikroskopijos įrangą, </w:t>
            </w:r>
            <w:r w:rsidR="007A2668" w:rsidRPr="006252D9">
              <w:rPr>
                <w:rFonts w:ascii="Times New Roman" w:hAnsi="Times New Roman" w:cs="Times New Roman"/>
              </w:rPr>
              <w:t xml:space="preserve">su ne mažiau kaip </w:t>
            </w:r>
            <w:r w:rsidR="007E3C63">
              <w:rPr>
                <w:rFonts w:ascii="Times New Roman" w:hAnsi="Times New Roman" w:cs="Times New Roman"/>
              </w:rPr>
              <w:t>1</w:t>
            </w:r>
            <w:r w:rsidR="007A2668" w:rsidRPr="006252D9">
              <w:rPr>
                <w:rFonts w:ascii="Times New Roman" w:hAnsi="Times New Roman" w:cs="Times New Roman"/>
              </w:rPr>
              <w:t xml:space="preserve"> </w:t>
            </w:r>
            <w:r w:rsidR="007E3C63">
              <w:rPr>
                <w:rFonts w:ascii="Times New Roman" w:hAnsi="Times New Roman" w:cs="Times New Roman"/>
              </w:rPr>
              <w:t>darbo vieta</w:t>
            </w:r>
            <w:r w:rsidR="007A2668" w:rsidRPr="006252D9">
              <w:rPr>
                <w:rFonts w:ascii="Times New Roman" w:hAnsi="Times New Roman" w:cs="Times New Roman"/>
              </w:rPr>
              <w:t xml:space="preserve"> tepinėliams mikroskopuoti ir vertinti), ir </w:t>
            </w:r>
            <w:r w:rsidR="00B86457" w:rsidRPr="006252D9">
              <w:rPr>
                <w:rFonts w:ascii="Times New Roman" w:hAnsi="Times New Roman" w:cs="Times New Roman"/>
              </w:rPr>
              <w:t>atlikti</w:t>
            </w:r>
            <w:r w:rsidR="007A2668" w:rsidRPr="006252D9">
              <w:rPr>
                <w:rFonts w:ascii="Times New Roman" w:hAnsi="Times New Roman" w:cs="Times New Roman"/>
              </w:rPr>
              <w:t>:</w:t>
            </w:r>
          </w:p>
          <w:p w14:paraId="0229B6D9" w14:textId="77777777" w:rsidR="00B965AB" w:rsidRPr="006252D9" w:rsidRDefault="00B86457" w:rsidP="001139CC">
            <w:pPr>
              <w:pStyle w:val="ListParagraph"/>
              <w:tabs>
                <w:tab w:val="left" w:pos="34"/>
                <w:tab w:val="left" w:pos="318"/>
                <w:tab w:val="left" w:pos="952"/>
              </w:tabs>
              <w:spacing w:after="0" w:line="240" w:lineRule="auto"/>
              <w:ind w:left="371" w:hanging="341"/>
              <w:rPr>
                <w:rFonts w:ascii="Times New Roman" w:hAnsi="Times New Roman" w:cs="Times New Roman"/>
              </w:rPr>
            </w:pPr>
            <w:r w:rsidRPr="006252D9">
              <w:rPr>
                <w:rFonts w:ascii="Times New Roman" w:hAnsi="Times New Roman" w:cs="Times New Roman"/>
              </w:rPr>
              <w:t>3.1.</w:t>
            </w:r>
            <w:r w:rsidR="00B965AB" w:rsidRPr="006252D9">
              <w:rPr>
                <w:rFonts w:ascii="Times New Roman" w:hAnsi="Times New Roman" w:cs="Times New Roman"/>
              </w:rPr>
              <w:t xml:space="preserve"> tyrimų rezultat</w:t>
            </w:r>
            <w:r w:rsidRPr="006252D9">
              <w:rPr>
                <w:rFonts w:ascii="Times New Roman" w:hAnsi="Times New Roman" w:cs="Times New Roman"/>
              </w:rPr>
              <w:t>ų vertinimą</w:t>
            </w:r>
            <w:r w:rsidR="00B965AB" w:rsidRPr="006252D9">
              <w:rPr>
                <w:rFonts w:ascii="Times New Roman" w:hAnsi="Times New Roman" w:cs="Times New Roman"/>
              </w:rPr>
              <w:t xml:space="preserve">; </w:t>
            </w:r>
          </w:p>
          <w:p w14:paraId="0229B6DA" w14:textId="77777777" w:rsidR="007A2668" w:rsidRPr="006252D9" w:rsidRDefault="00B86457" w:rsidP="001139CC">
            <w:pPr>
              <w:pStyle w:val="ListParagraph"/>
              <w:tabs>
                <w:tab w:val="left" w:pos="34"/>
                <w:tab w:val="left" w:pos="318"/>
                <w:tab w:val="left" w:pos="952"/>
              </w:tabs>
              <w:spacing w:after="0" w:line="240" w:lineRule="auto"/>
              <w:ind w:left="371" w:hanging="341"/>
              <w:rPr>
                <w:rFonts w:ascii="Times New Roman" w:hAnsi="Times New Roman" w:cs="Times New Roman"/>
              </w:rPr>
            </w:pPr>
            <w:r w:rsidRPr="006252D9">
              <w:rPr>
                <w:rFonts w:ascii="Times New Roman" w:hAnsi="Times New Roman" w:cs="Times New Roman"/>
              </w:rPr>
              <w:t>3.2.</w:t>
            </w:r>
            <w:r w:rsidR="007A2668" w:rsidRPr="006252D9">
              <w:rPr>
                <w:rFonts w:ascii="Times New Roman" w:hAnsi="Times New Roman" w:cs="Times New Roman"/>
              </w:rPr>
              <w:t xml:space="preserve"> automatišk</w:t>
            </w:r>
            <w:r w:rsidRPr="006252D9">
              <w:rPr>
                <w:rFonts w:ascii="Times New Roman" w:hAnsi="Times New Roman" w:cs="Times New Roman"/>
              </w:rPr>
              <w:t xml:space="preserve">ą </w:t>
            </w:r>
            <w:r w:rsidR="007A2668" w:rsidRPr="006252D9">
              <w:rPr>
                <w:rFonts w:ascii="Times New Roman" w:hAnsi="Times New Roman" w:cs="Times New Roman"/>
              </w:rPr>
              <w:t>tyrimų pakartojim</w:t>
            </w:r>
            <w:r w:rsidRPr="006252D9">
              <w:rPr>
                <w:rFonts w:ascii="Times New Roman" w:hAnsi="Times New Roman" w:cs="Times New Roman"/>
              </w:rPr>
              <w:t>o užsakymą</w:t>
            </w:r>
            <w:r w:rsidR="007A2668" w:rsidRPr="006252D9">
              <w:rPr>
                <w:rFonts w:ascii="Times New Roman" w:hAnsi="Times New Roman" w:cs="Times New Roman"/>
              </w:rPr>
              <w:t xml:space="preserve">, </w:t>
            </w:r>
          </w:p>
          <w:p w14:paraId="0229B6DB" w14:textId="77777777" w:rsidR="007A2668" w:rsidRPr="006252D9" w:rsidRDefault="00B86457" w:rsidP="001139CC">
            <w:pPr>
              <w:pStyle w:val="ListParagraph"/>
              <w:tabs>
                <w:tab w:val="left" w:pos="34"/>
                <w:tab w:val="left" w:pos="318"/>
                <w:tab w:val="left" w:pos="952"/>
              </w:tabs>
              <w:spacing w:after="0" w:line="240" w:lineRule="auto"/>
              <w:ind w:left="371" w:hanging="341"/>
              <w:rPr>
                <w:rFonts w:ascii="Times New Roman" w:hAnsi="Times New Roman" w:cs="Times New Roman"/>
              </w:rPr>
            </w:pPr>
            <w:r w:rsidRPr="006252D9">
              <w:rPr>
                <w:rFonts w:ascii="Times New Roman" w:hAnsi="Times New Roman" w:cs="Times New Roman"/>
              </w:rPr>
              <w:t>3.3.</w:t>
            </w:r>
            <w:r w:rsidR="00B965AB" w:rsidRPr="006252D9">
              <w:rPr>
                <w:rFonts w:ascii="Times New Roman" w:hAnsi="Times New Roman" w:cs="Times New Roman"/>
              </w:rPr>
              <w:t xml:space="preserve"> </w:t>
            </w:r>
            <w:r w:rsidR="007A2668" w:rsidRPr="006252D9">
              <w:rPr>
                <w:rFonts w:ascii="Times New Roman" w:hAnsi="Times New Roman" w:cs="Times New Roman"/>
              </w:rPr>
              <w:t>automatišk</w:t>
            </w:r>
            <w:r w:rsidRPr="006252D9">
              <w:rPr>
                <w:rFonts w:ascii="Times New Roman" w:hAnsi="Times New Roman" w:cs="Times New Roman"/>
              </w:rPr>
              <w:t>ą</w:t>
            </w:r>
            <w:r w:rsidR="007A2668" w:rsidRPr="006252D9">
              <w:rPr>
                <w:rFonts w:ascii="Times New Roman" w:hAnsi="Times New Roman" w:cs="Times New Roman"/>
              </w:rPr>
              <w:t xml:space="preserve"> kraujo tepinėlio paruošim</w:t>
            </w:r>
            <w:r w:rsidR="00CD2C0D" w:rsidRPr="006252D9">
              <w:rPr>
                <w:rFonts w:ascii="Times New Roman" w:hAnsi="Times New Roman" w:cs="Times New Roman"/>
              </w:rPr>
              <w:t>o,</w:t>
            </w:r>
            <w:r w:rsidRPr="006252D9">
              <w:rPr>
                <w:rFonts w:ascii="Times New Roman" w:hAnsi="Times New Roman" w:cs="Times New Roman"/>
              </w:rPr>
              <w:t xml:space="preserve"> </w:t>
            </w:r>
            <w:r w:rsidR="00CD2C0D" w:rsidRPr="006252D9">
              <w:rPr>
                <w:rFonts w:ascii="Times New Roman" w:hAnsi="Times New Roman" w:cs="Times New Roman"/>
              </w:rPr>
              <w:t xml:space="preserve">dažymo, mikroskopijos ir vertinimo </w:t>
            </w:r>
            <w:r w:rsidRPr="006252D9">
              <w:rPr>
                <w:rFonts w:ascii="Times New Roman" w:hAnsi="Times New Roman" w:cs="Times New Roman"/>
              </w:rPr>
              <w:t>užsaky</w:t>
            </w:r>
            <w:r w:rsidR="00CD2C0D" w:rsidRPr="006252D9">
              <w:rPr>
                <w:rFonts w:ascii="Times New Roman" w:hAnsi="Times New Roman" w:cs="Times New Roman"/>
              </w:rPr>
              <w:t>mą</w:t>
            </w:r>
            <w:r w:rsidR="007A2668" w:rsidRPr="006252D9">
              <w:rPr>
                <w:rFonts w:ascii="Times New Roman" w:hAnsi="Times New Roman" w:cs="Times New Roman"/>
              </w:rPr>
              <w:t>,;</w:t>
            </w:r>
          </w:p>
          <w:p w14:paraId="0229B6DC" w14:textId="77777777" w:rsidR="00B965AB" w:rsidRPr="006252D9" w:rsidRDefault="00B86457" w:rsidP="001139CC">
            <w:pPr>
              <w:tabs>
                <w:tab w:val="left" w:pos="175"/>
                <w:tab w:val="left" w:pos="318"/>
                <w:tab w:val="left" w:pos="952"/>
              </w:tabs>
              <w:ind w:left="371" w:hanging="341"/>
              <w:rPr>
                <w:rFonts w:ascii="Times New Roman" w:eastAsiaTheme="minorEastAsia" w:hAnsi="Times New Roman" w:cs="Times New Roman"/>
                <w:lang w:eastAsia="lt-LT"/>
              </w:rPr>
            </w:pPr>
            <w:r w:rsidRPr="006252D9">
              <w:rPr>
                <w:rFonts w:ascii="Times New Roman" w:eastAsiaTheme="minorEastAsia" w:hAnsi="Times New Roman" w:cs="Times New Roman"/>
                <w:lang w:eastAsia="lt-LT"/>
              </w:rPr>
              <w:t>3.4.</w:t>
            </w:r>
            <w:r w:rsidR="007A2668" w:rsidRPr="006252D9">
              <w:rPr>
                <w:rFonts w:ascii="Times New Roman" w:eastAsiaTheme="minorEastAsia" w:hAnsi="Times New Roman" w:cs="Times New Roman"/>
                <w:lang w:eastAsia="lt-LT"/>
              </w:rPr>
              <w:t xml:space="preserve"> </w:t>
            </w:r>
            <w:r w:rsidR="00B965AB" w:rsidRPr="006252D9">
              <w:rPr>
                <w:rFonts w:ascii="Times New Roman" w:eastAsiaTheme="minorEastAsia" w:hAnsi="Times New Roman" w:cs="Times New Roman"/>
                <w:lang w:eastAsia="lt-LT"/>
              </w:rPr>
              <w:t xml:space="preserve">automatinį rezultatų patvirtinimą pagal </w:t>
            </w:r>
            <w:r w:rsidR="00D36D5D" w:rsidRPr="006252D9">
              <w:rPr>
                <w:rFonts w:ascii="Times New Roman" w:eastAsiaTheme="minorEastAsia" w:hAnsi="Times New Roman" w:cs="Times New Roman"/>
                <w:lang w:eastAsia="lt-LT"/>
              </w:rPr>
              <w:t>perkančiosi</w:t>
            </w:r>
            <w:r w:rsidR="007A2668" w:rsidRPr="006252D9">
              <w:rPr>
                <w:rFonts w:ascii="Times New Roman" w:eastAsiaTheme="minorEastAsia" w:hAnsi="Times New Roman" w:cs="Times New Roman"/>
                <w:lang w:eastAsia="lt-LT"/>
              </w:rPr>
              <w:t>os</w:t>
            </w:r>
            <w:r w:rsidR="00D36D5D" w:rsidRPr="006252D9">
              <w:rPr>
                <w:rFonts w:ascii="Times New Roman" w:eastAsiaTheme="minorEastAsia" w:hAnsi="Times New Roman" w:cs="Times New Roman"/>
                <w:lang w:eastAsia="lt-LT"/>
              </w:rPr>
              <w:t xml:space="preserve"> organizacijos </w:t>
            </w:r>
            <w:r w:rsidR="00B965AB" w:rsidRPr="006252D9">
              <w:rPr>
                <w:rFonts w:ascii="Times New Roman" w:eastAsiaTheme="minorEastAsia" w:hAnsi="Times New Roman" w:cs="Times New Roman"/>
                <w:lang w:eastAsia="lt-LT"/>
              </w:rPr>
              <w:t xml:space="preserve">nustatytas taisykles </w:t>
            </w:r>
            <w:r w:rsidR="007A2668" w:rsidRPr="006252D9">
              <w:rPr>
                <w:rFonts w:ascii="Times New Roman" w:eastAsiaTheme="minorEastAsia" w:hAnsi="Times New Roman" w:cs="Times New Roman"/>
                <w:lang w:eastAsia="lt-LT"/>
              </w:rPr>
              <w:t>;</w:t>
            </w:r>
          </w:p>
          <w:p w14:paraId="0229B6DD" w14:textId="77777777" w:rsidR="007A2668" w:rsidRPr="006252D9" w:rsidRDefault="00B86457" w:rsidP="001139CC">
            <w:pPr>
              <w:tabs>
                <w:tab w:val="left" w:pos="175"/>
                <w:tab w:val="left" w:pos="318"/>
                <w:tab w:val="left" w:pos="952"/>
              </w:tabs>
              <w:ind w:left="371" w:hanging="341"/>
              <w:rPr>
                <w:rFonts w:ascii="Times New Roman" w:eastAsiaTheme="minorEastAsia" w:hAnsi="Times New Roman" w:cs="Times New Roman"/>
                <w:lang w:eastAsia="lt-LT"/>
              </w:rPr>
            </w:pPr>
            <w:r w:rsidRPr="006252D9">
              <w:rPr>
                <w:rFonts w:ascii="Times New Roman" w:eastAsiaTheme="minorEastAsia" w:hAnsi="Times New Roman" w:cs="Times New Roman"/>
                <w:lang w:eastAsia="lt-LT"/>
              </w:rPr>
              <w:t>3.5.</w:t>
            </w:r>
            <w:r w:rsidR="007A2668" w:rsidRPr="006252D9">
              <w:rPr>
                <w:rFonts w:ascii="Times New Roman" w:eastAsiaTheme="minorEastAsia" w:hAnsi="Times New Roman" w:cs="Times New Roman"/>
                <w:lang w:eastAsia="lt-LT"/>
              </w:rPr>
              <w:t xml:space="preserve"> tyrimo rezultat</w:t>
            </w:r>
            <w:r w:rsidR="00CD2C0D" w:rsidRPr="006252D9">
              <w:rPr>
                <w:rFonts w:ascii="Times New Roman" w:eastAsiaTheme="minorEastAsia" w:hAnsi="Times New Roman" w:cs="Times New Roman"/>
                <w:lang w:eastAsia="lt-LT"/>
              </w:rPr>
              <w:t>ų</w:t>
            </w:r>
            <w:r w:rsidR="007A2668" w:rsidRPr="006252D9">
              <w:rPr>
                <w:rFonts w:ascii="Times New Roman" w:eastAsiaTheme="minorEastAsia" w:hAnsi="Times New Roman" w:cs="Times New Roman"/>
                <w:lang w:eastAsia="lt-LT"/>
              </w:rPr>
              <w:t xml:space="preserve"> </w:t>
            </w:r>
            <w:r w:rsidR="00CD2C0D" w:rsidRPr="006252D9">
              <w:rPr>
                <w:rFonts w:ascii="Times New Roman" w:eastAsiaTheme="minorEastAsia" w:hAnsi="Times New Roman" w:cs="Times New Roman"/>
                <w:lang w:eastAsia="lt-LT"/>
              </w:rPr>
              <w:t xml:space="preserve">perdavimą </w:t>
            </w:r>
            <w:r w:rsidR="007A2668" w:rsidRPr="006252D9">
              <w:rPr>
                <w:rFonts w:ascii="Times New Roman" w:eastAsiaTheme="minorEastAsia" w:hAnsi="Times New Roman" w:cs="Times New Roman"/>
                <w:lang w:eastAsia="lt-LT"/>
              </w:rPr>
              <w:t>į LIS.</w:t>
            </w:r>
          </w:p>
          <w:p w14:paraId="0229B6DE" w14:textId="77777777" w:rsidR="00B965AB" w:rsidRPr="006252D9" w:rsidRDefault="001139CC" w:rsidP="001139CC">
            <w:pPr>
              <w:widowControl w:val="0"/>
              <w:shd w:val="clear" w:color="auto" w:fill="FFFFFF"/>
              <w:tabs>
                <w:tab w:val="left" w:pos="504"/>
              </w:tabs>
              <w:autoSpaceDE w:val="0"/>
              <w:autoSpaceDN w:val="0"/>
              <w:adjustRightInd w:val="0"/>
              <w:ind w:left="371" w:hanging="341"/>
              <w:jc w:val="both"/>
              <w:rPr>
                <w:rFonts w:ascii="Times New Roman" w:hAnsi="Times New Roman" w:cs="Times New Roman"/>
              </w:rPr>
            </w:pPr>
            <w:r w:rsidRPr="006252D9">
              <w:rPr>
                <w:rFonts w:ascii="Times New Roman" w:hAnsi="Times New Roman" w:cs="Times New Roman"/>
              </w:rPr>
              <w:t xml:space="preserve">4. </w:t>
            </w:r>
            <w:r w:rsidR="00B965AB" w:rsidRPr="006252D9">
              <w:rPr>
                <w:rFonts w:ascii="Times New Roman" w:hAnsi="Times New Roman" w:cs="Times New Roman"/>
              </w:rPr>
              <w:t>Analizatoriaus programinė įranga turi turėti nuotolinio serviso priežiūros modulį, leidžiantį nuotoliniu būdu įvertinti analizatorių būklę, atlikti gedimų diagnostiką ir pašalinti nedidelius sutrikimus.</w:t>
            </w:r>
          </w:p>
          <w:p w14:paraId="0229B6DF" w14:textId="77777777" w:rsidR="00B965AB" w:rsidRPr="006252D9" w:rsidRDefault="00B965AB" w:rsidP="00C01B01">
            <w:pPr>
              <w:tabs>
                <w:tab w:val="left" w:pos="34"/>
                <w:tab w:val="left" w:pos="318"/>
                <w:tab w:val="left" w:pos="952"/>
              </w:tabs>
              <w:ind w:left="371" w:hanging="341"/>
              <w:jc w:val="both"/>
              <w:rPr>
                <w:rFonts w:ascii="Times New Roman" w:hAnsi="Times New Roman" w:cs="Times New Roman"/>
                <w:b/>
                <w:i/>
                <w:shd w:val="clear" w:color="auto" w:fill="FFFFFF"/>
              </w:rPr>
            </w:pPr>
            <w:r w:rsidRPr="006252D9">
              <w:rPr>
                <w:rFonts w:ascii="Times New Roman" w:hAnsi="Times New Roman" w:cs="Times New Roman"/>
                <w:b/>
                <w:i/>
              </w:rPr>
              <w:t xml:space="preserve">Pastaba: Reikalavimas taikomas vadovaujantis </w:t>
            </w:r>
            <w:r w:rsidRPr="006252D9">
              <w:rPr>
                <w:rFonts w:ascii="Times New Roman" w:hAnsi="Times New Roman" w:cs="Times New Roman"/>
                <w:b/>
                <w:i/>
                <w:shd w:val="clear" w:color="auto" w:fill="FFFFFF"/>
              </w:rPr>
              <w:t>Lietuvos Respublikos aplinkos ministro 2022 m. gruodžio 13 d. įsakymu Nr. D1-401 patvirtinto aplinkos apsaugos kriterijų taikymo, vykdant žaliuosius pirkimus, tvarkos aprašo II skyriaus 4.4.4.1 punktu.</w:t>
            </w:r>
          </w:p>
          <w:p w14:paraId="0229B6E0" w14:textId="77777777" w:rsidR="00B965AB" w:rsidRPr="006252D9" w:rsidRDefault="00B965AB" w:rsidP="001139CC">
            <w:pPr>
              <w:tabs>
                <w:tab w:val="left" w:pos="34"/>
                <w:tab w:val="left" w:pos="318"/>
                <w:tab w:val="left" w:pos="952"/>
              </w:tabs>
              <w:ind w:left="371" w:hanging="341"/>
              <w:rPr>
                <w:rFonts w:ascii="Times New Roman" w:hAnsi="Times New Roman" w:cs="Times New Roman"/>
                <w:b/>
              </w:rPr>
            </w:pPr>
          </w:p>
        </w:tc>
        <w:tc>
          <w:tcPr>
            <w:tcW w:w="4591" w:type="dxa"/>
          </w:tcPr>
          <w:p w14:paraId="0229B6E1" w14:textId="77777777" w:rsidR="00B965AB" w:rsidRPr="006252D9" w:rsidRDefault="00B965AB" w:rsidP="00C640C5">
            <w:pPr>
              <w:rPr>
                <w:rFonts w:ascii="Times New Roman" w:hAnsi="Times New Roman" w:cs="Times New Roman"/>
              </w:rPr>
            </w:pPr>
            <w:r w:rsidRPr="006252D9">
              <w:rPr>
                <w:rFonts w:ascii="Times New Roman" w:hAnsi="Times New Roman" w:cs="Times New Roman"/>
                <w:i/>
              </w:rPr>
              <w:lastRenderedPageBreak/>
              <w:t>įrašo tiekėjas</w:t>
            </w:r>
          </w:p>
        </w:tc>
      </w:tr>
      <w:tr w:rsidR="007C5FE7" w:rsidRPr="006252D9" w14:paraId="0229B6E9" w14:textId="77777777" w:rsidTr="007003EB">
        <w:trPr>
          <w:trHeight w:val="1266"/>
        </w:trPr>
        <w:tc>
          <w:tcPr>
            <w:tcW w:w="821" w:type="dxa"/>
          </w:tcPr>
          <w:p w14:paraId="0229B6E3" w14:textId="77777777" w:rsidR="007C5FE7" w:rsidRPr="006252D9" w:rsidRDefault="00065A76" w:rsidP="007E3C63">
            <w:pPr>
              <w:rPr>
                <w:rFonts w:ascii="Times New Roman" w:hAnsi="Times New Roman" w:cs="Times New Roman"/>
              </w:rPr>
            </w:pPr>
            <w:r w:rsidRPr="006252D9">
              <w:rPr>
                <w:rFonts w:ascii="Times New Roman" w:hAnsi="Times New Roman" w:cs="Times New Roman"/>
              </w:rPr>
              <w:t>1.1</w:t>
            </w:r>
            <w:r w:rsidR="007E3C63">
              <w:rPr>
                <w:rFonts w:ascii="Times New Roman" w:hAnsi="Times New Roman" w:cs="Times New Roman"/>
              </w:rPr>
              <w:t>1</w:t>
            </w:r>
            <w:r w:rsidRPr="006252D9">
              <w:rPr>
                <w:rFonts w:ascii="Times New Roman" w:hAnsi="Times New Roman" w:cs="Times New Roman"/>
              </w:rPr>
              <w:t>.</w:t>
            </w:r>
          </w:p>
        </w:tc>
        <w:tc>
          <w:tcPr>
            <w:tcW w:w="2919" w:type="dxa"/>
          </w:tcPr>
          <w:p w14:paraId="0229B6E4" w14:textId="77777777" w:rsidR="007C5FE7" w:rsidRPr="006252D9" w:rsidRDefault="007C5FE7" w:rsidP="00C640C5">
            <w:pPr>
              <w:rPr>
                <w:rFonts w:ascii="Times New Roman" w:hAnsi="Times New Roman" w:cs="Times New Roman"/>
                <w:b/>
              </w:rPr>
            </w:pPr>
            <w:r w:rsidRPr="006252D9">
              <w:rPr>
                <w:rFonts w:ascii="Times New Roman" w:hAnsi="Times New Roman" w:cs="Times New Roman"/>
                <w:b/>
              </w:rPr>
              <w:t>Reikalavimai įrangos aptarnavimui</w:t>
            </w:r>
          </w:p>
        </w:tc>
        <w:tc>
          <w:tcPr>
            <w:tcW w:w="6433" w:type="dxa"/>
          </w:tcPr>
          <w:p w14:paraId="0229B6E5" w14:textId="77777777" w:rsidR="007C5FE7" w:rsidRPr="006252D9" w:rsidRDefault="007C5FE7" w:rsidP="000746D3">
            <w:pPr>
              <w:pStyle w:val="ListParagraph"/>
              <w:spacing w:after="0" w:line="240" w:lineRule="auto"/>
              <w:ind w:left="229"/>
              <w:jc w:val="both"/>
              <w:rPr>
                <w:rFonts w:ascii="Times New Roman" w:hAnsi="Times New Roman" w:cs="Times New Roman"/>
              </w:rPr>
            </w:pPr>
            <w:r w:rsidRPr="006252D9">
              <w:rPr>
                <w:rFonts w:ascii="Times New Roman" w:hAnsi="Times New Roman" w:cs="Times New Roman"/>
              </w:rPr>
              <w:t xml:space="preserve">Tiekėjas turi užtikrinti sistemos įrangos aparatūrinės ir programinės dalies nemokamą nepertraukiamą techninį aptarnavimą 7 dienas per savaitę, 24 val. per parą sutarties galiojimo laikotarpiu. Gavęs pranešimą apie Sistemos gedimą </w:t>
            </w:r>
            <w:r w:rsidRPr="006252D9">
              <w:rPr>
                <w:rFonts w:ascii="Times New Roman" w:eastAsia="Times New Roman" w:hAnsi="Times New Roman" w:cs="Times New Roman"/>
              </w:rPr>
              <w:t>/veiklos sutrikimą</w:t>
            </w:r>
            <w:r w:rsidRPr="006252D9">
              <w:rPr>
                <w:rFonts w:ascii="Times New Roman" w:hAnsi="Times New Roman" w:cs="Times New Roman"/>
              </w:rPr>
              <w:t xml:space="preserve">, Tiekėjo specialistas privalės prisijungti prie Sistemos nuotoliniu būdu ne vėliau kaip per 30 min. nuo pranešimo gavimo momento ir pašalinti sutrikimą, o nepavykus pašalinti Sistemos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Nuomotojas privalės kitais būdais ir savo lėšomis užtikrinti kokybišką ir savalaikišką tyrimų atlikimą pagal Kauno klinikų poreikius. Visiškai pašalinti gedimą turi per 24 valandas, o nesant galimybės pašalinti gedimo per 24 valandas, tiekėjas privalo sugedusią (netinkamai veikiančią) įrangą laikinai pakeisti lygiaverte. </w:t>
            </w:r>
          </w:p>
          <w:p w14:paraId="0229B6E6" w14:textId="77777777" w:rsidR="007C5FE7" w:rsidRPr="006252D9" w:rsidRDefault="007C5FE7" w:rsidP="007C5FE7">
            <w:pPr>
              <w:ind w:left="229" w:hanging="229"/>
              <w:rPr>
                <w:rFonts w:ascii="Times New Roman" w:hAnsi="Times New Roman" w:cs="Times New Roman"/>
              </w:rPr>
            </w:pPr>
            <w:r w:rsidRPr="006252D9">
              <w:rPr>
                <w:rFonts w:ascii="Times New Roman" w:eastAsia="Times New Roman" w:hAnsi="Times New Roman" w:cs="Times New Roman"/>
                <w:i/>
              </w:rPr>
              <w:t>(</w:t>
            </w:r>
            <w:r w:rsidRPr="006252D9">
              <w:rPr>
                <w:rFonts w:ascii="Times New Roman" w:hAnsi="Times New Roman" w:cs="Times New Roman"/>
                <w:b/>
                <w:i/>
              </w:rPr>
              <w:t>būtinas atitinkamas tiekėjo įsipareigojimas).</w:t>
            </w:r>
          </w:p>
          <w:p w14:paraId="0229B6E7" w14:textId="77777777" w:rsidR="007C5FE7" w:rsidRPr="006252D9" w:rsidRDefault="007C5FE7" w:rsidP="007C5FE7">
            <w:pPr>
              <w:ind w:left="229" w:hanging="229"/>
              <w:rPr>
                <w:rFonts w:ascii="Times New Roman" w:hAnsi="Times New Roman" w:cs="Times New Roman"/>
              </w:rPr>
            </w:pPr>
          </w:p>
        </w:tc>
        <w:tc>
          <w:tcPr>
            <w:tcW w:w="4591" w:type="dxa"/>
          </w:tcPr>
          <w:p w14:paraId="0229B6E8" w14:textId="77777777" w:rsidR="007C5FE7" w:rsidRPr="006252D9" w:rsidRDefault="007C5FE7" w:rsidP="00C640C5">
            <w:pPr>
              <w:pStyle w:val="Footer"/>
              <w:tabs>
                <w:tab w:val="left" w:pos="1296"/>
              </w:tabs>
              <w:contextualSpacing/>
              <w:rPr>
                <w:rFonts w:ascii="Times New Roman" w:hAnsi="Times New Roman" w:cs="Times New Roman"/>
                <w:b/>
                <w:sz w:val="24"/>
                <w:szCs w:val="24"/>
              </w:rPr>
            </w:pPr>
            <w:r w:rsidRPr="006252D9">
              <w:rPr>
                <w:rFonts w:ascii="Times New Roman" w:hAnsi="Times New Roman" w:cs="Times New Roman"/>
                <w:i/>
              </w:rPr>
              <w:lastRenderedPageBreak/>
              <w:t>įrašo tiekėjas</w:t>
            </w:r>
          </w:p>
        </w:tc>
      </w:tr>
    </w:tbl>
    <w:p w14:paraId="0229B6EA" w14:textId="77777777" w:rsidR="00F23743" w:rsidRPr="006252D9" w:rsidRDefault="00F23743" w:rsidP="0015705F">
      <w:pPr>
        <w:spacing w:after="0" w:line="240" w:lineRule="auto"/>
        <w:ind w:right="283"/>
        <w:jc w:val="right"/>
        <w:rPr>
          <w:rFonts w:ascii="Times New Roman" w:hAnsi="Times New Roman" w:cs="Times New Roman"/>
          <w:sz w:val="24"/>
          <w:szCs w:val="24"/>
        </w:rPr>
      </w:pPr>
    </w:p>
    <w:p w14:paraId="0229B6EB" w14:textId="77777777" w:rsidR="00413A30" w:rsidRPr="006252D9" w:rsidRDefault="00413A30" w:rsidP="0015705F">
      <w:pPr>
        <w:spacing w:after="0" w:line="240" w:lineRule="auto"/>
        <w:ind w:right="283"/>
        <w:jc w:val="right"/>
        <w:rPr>
          <w:rFonts w:ascii="Times New Roman" w:hAnsi="Times New Roman" w:cs="Times New Roman"/>
          <w:sz w:val="24"/>
          <w:szCs w:val="24"/>
        </w:rPr>
      </w:pPr>
    </w:p>
    <w:p w14:paraId="0229B6F3" w14:textId="50E1ABC0" w:rsidR="006D043C" w:rsidRPr="006252D9" w:rsidRDefault="006D043C" w:rsidP="008C2849">
      <w:pPr>
        <w:pStyle w:val="Default"/>
        <w:tabs>
          <w:tab w:val="left" w:pos="1418"/>
        </w:tabs>
        <w:spacing w:line="360" w:lineRule="auto"/>
        <w:ind w:left="1298"/>
        <w:rPr>
          <w:color w:val="auto"/>
        </w:rPr>
      </w:pPr>
      <w:bookmarkStart w:id="0" w:name="_GoBack"/>
      <w:bookmarkEnd w:id="0"/>
      <w:r w:rsidRPr="006252D9">
        <w:rPr>
          <w:color w:val="auto"/>
        </w:rPr>
        <w:br w:type="page"/>
      </w:r>
    </w:p>
    <w:p w14:paraId="0229B6F4" w14:textId="77777777" w:rsidR="00CB096A" w:rsidRPr="006252D9" w:rsidRDefault="00871894" w:rsidP="00476CBA">
      <w:pPr>
        <w:pStyle w:val="Default"/>
        <w:tabs>
          <w:tab w:val="left" w:pos="1418"/>
        </w:tabs>
        <w:jc w:val="right"/>
        <w:rPr>
          <w:color w:val="auto"/>
        </w:rPr>
      </w:pPr>
      <w:r w:rsidRPr="006252D9">
        <w:rPr>
          <w:color w:val="auto"/>
        </w:rPr>
        <w:lastRenderedPageBreak/>
        <w:t>1</w:t>
      </w:r>
      <w:r w:rsidR="00476CBA" w:rsidRPr="006252D9">
        <w:rPr>
          <w:color w:val="auto"/>
        </w:rPr>
        <w:t xml:space="preserve"> </w:t>
      </w:r>
      <w:proofErr w:type="spellStart"/>
      <w:r w:rsidR="00476CBA" w:rsidRPr="006252D9">
        <w:rPr>
          <w:color w:val="auto"/>
        </w:rPr>
        <w:t>priedas</w:t>
      </w:r>
      <w:proofErr w:type="spellEnd"/>
    </w:p>
    <w:p w14:paraId="0229B6F5" w14:textId="77777777" w:rsidR="00135C34" w:rsidRPr="001A5B3E" w:rsidRDefault="00135C34" w:rsidP="00135C34">
      <w:pPr>
        <w:spacing w:after="0" w:line="240" w:lineRule="auto"/>
        <w:jc w:val="center"/>
        <w:rPr>
          <w:rFonts w:ascii="Times New Roman" w:eastAsia="Times New Roman" w:hAnsi="Times New Roman" w:cs="Times New Roman"/>
          <w:b/>
          <w:bCs/>
          <w:caps/>
          <w:lang w:eastAsia="lt-LT"/>
        </w:rPr>
      </w:pPr>
      <w:r w:rsidRPr="001A5B3E">
        <w:rPr>
          <w:rFonts w:ascii="Times New Roman" w:eastAsia="Times New Roman" w:hAnsi="Times New Roman" w:cs="Times New Roman"/>
          <w:b/>
          <w:bCs/>
          <w:caps/>
          <w:lang w:val="en-US" w:eastAsia="lt-LT"/>
        </w:rPr>
        <w:t>Reagent</w:t>
      </w:r>
      <w:r>
        <w:rPr>
          <w:rFonts w:ascii="Times New Roman" w:eastAsia="Times New Roman" w:hAnsi="Times New Roman" w:cs="Times New Roman"/>
          <w:b/>
          <w:bCs/>
          <w:caps/>
          <w:lang w:val="en-US" w:eastAsia="lt-LT"/>
        </w:rPr>
        <w:t>ai</w:t>
      </w:r>
      <w:r w:rsidRPr="001A5B3E">
        <w:rPr>
          <w:rFonts w:ascii="Times New Roman" w:eastAsia="Times New Roman" w:hAnsi="Times New Roman" w:cs="Times New Roman"/>
          <w:b/>
          <w:bCs/>
          <w:caps/>
          <w:lang w:val="en-US" w:eastAsia="lt-LT"/>
        </w:rPr>
        <w:t xml:space="preserve"> ir papildom</w:t>
      </w:r>
      <w:r>
        <w:rPr>
          <w:rFonts w:ascii="Times New Roman" w:eastAsia="Times New Roman" w:hAnsi="Times New Roman" w:cs="Times New Roman"/>
          <w:b/>
          <w:bCs/>
          <w:caps/>
          <w:lang w:val="en-US" w:eastAsia="lt-LT"/>
        </w:rPr>
        <w:t>os</w:t>
      </w:r>
      <w:r w:rsidRPr="001A5B3E">
        <w:rPr>
          <w:rFonts w:ascii="Times New Roman" w:eastAsia="Times New Roman" w:hAnsi="Times New Roman" w:cs="Times New Roman"/>
          <w:b/>
          <w:bCs/>
          <w:caps/>
          <w:lang w:val="en-US" w:eastAsia="lt-LT"/>
        </w:rPr>
        <w:t xml:space="preserve"> priemon</w:t>
      </w:r>
      <w:r>
        <w:rPr>
          <w:rFonts w:ascii="Times New Roman" w:eastAsia="Times New Roman" w:hAnsi="Times New Roman" w:cs="Times New Roman"/>
          <w:b/>
          <w:bCs/>
          <w:caps/>
          <w:lang w:val="en-US" w:eastAsia="lt-LT"/>
        </w:rPr>
        <w:t>ės</w:t>
      </w:r>
      <w:r w:rsidRPr="001A5B3E">
        <w:rPr>
          <w:rFonts w:ascii="Times New Roman" w:eastAsia="Times New Roman" w:hAnsi="Times New Roman" w:cs="Times New Roman"/>
          <w:b/>
          <w:bCs/>
          <w:caps/>
          <w:lang w:val="en-US" w:eastAsia="lt-LT"/>
        </w:rPr>
        <w:t xml:space="preserve"> kraujo tyrimų atlikimui </w:t>
      </w:r>
    </w:p>
    <w:p w14:paraId="0229B6F6" w14:textId="77777777" w:rsidR="00135C34" w:rsidRPr="006252D9" w:rsidRDefault="00135C34" w:rsidP="00E41B70">
      <w:pPr>
        <w:pStyle w:val="Default"/>
        <w:tabs>
          <w:tab w:val="left" w:pos="1418"/>
        </w:tabs>
        <w:rPr>
          <w:color w:val="auto"/>
          <w:sz w:val="22"/>
          <w:szCs w:val="22"/>
        </w:rPr>
      </w:pPr>
    </w:p>
    <w:p w14:paraId="0229B6F7" w14:textId="77777777" w:rsidR="00476CBA" w:rsidRPr="006252D9" w:rsidRDefault="00476CBA" w:rsidP="00476CBA">
      <w:pPr>
        <w:spacing w:after="0" w:line="360" w:lineRule="auto"/>
        <w:rPr>
          <w:rFonts w:ascii="Times New Roman" w:hAnsi="Times New Roman" w:cs="Times New Roman"/>
          <w:sz w:val="24"/>
          <w:szCs w:val="24"/>
        </w:rPr>
      </w:pPr>
    </w:p>
    <w:tbl>
      <w:tblPr>
        <w:tblpPr w:leftFromText="180" w:rightFromText="180" w:vertAnchor="text" w:tblpX="-459"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559"/>
        <w:gridCol w:w="1134"/>
        <w:gridCol w:w="1134"/>
        <w:gridCol w:w="1418"/>
        <w:gridCol w:w="1275"/>
        <w:gridCol w:w="1134"/>
        <w:gridCol w:w="1134"/>
        <w:gridCol w:w="1418"/>
        <w:gridCol w:w="1417"/>
      </w:tblGrid>
      <w:tr w:rsidR="00BE3993" w:rsidRPr="006252D9" w14:paraId="0229B709" w14:textId="77777777" w:rsidTr="007003EB">
        <w:trPr>
          <w:trHeight w:val="1313"/>
        </w:trPr>
        <w:tc>
          <w:tcPr>
            <w:tcW w:w="817" w:type="dxa"/>
            <w:shd w:val="clear" w:color="auto" w:fill="auto"/>
            <w:hideMark/>
          </w:tcPr>
          <w:p w14:paraId="0229B6F8" w14:textId="77777777" w:rsidR="00BE3993" w:rsidRPr="006252D9" w:rsidRDefault="00BE3993" w:rsidP="00BE3993">
            <w:pPr>
              <w:spacing w:after="0" w:line="240" w:lineRule="auto"/>
              <w:rPr>
                <w:rFonts w:ascii="Times New Roman" w:eastAsia="Times New Roman" w:hAnsi="Times New Roman" w:cs="Times New Roman"/>
                <w:bCs/>
                <w:sz w:val="24"/>
                <w:szCs w:val="24"/>
              </w:rPr>
            </w:pPr>
          </w:p>
          <w:p w14:paraId="0229B6F9" w14:textId="77777777" w:rsidR="00BE3993" w:rsidRPr="006252D9" w:rsidRDefault="00BE3993" w:rsidP="00BE3993">
            <w:pPr>
              <w:spacing w:after="0" w:line="240" w:lineRule="auto"/>
              <w:rPr>
                <w:rFonts w:ascii="Times New Roman" w:eastAsia="Times New Roman" w:hAnsi="Times New Roman" w:cs="Times New Roman"/>
                <w:bCs/>
                <w:sz w:val="24"/>
                <w:szCs w:val="24"/>
              </w:rPr>
            </w:pPr>
          </w:p>
          <w:p w14:paraId="0229B6FA" w14:textId="77777777" w:rsidR="00BE3993" w:rsidRPr="006252D9" w:rsidRDefault="00BE3993" w:rsidP="00BE3993">
            <w:pPr>
              <w:spacing w:after="0" w:line="240" w:lineRule="auto"/>
              <w:rPr>
                <w:rFonts w:ascii="Times New Roman" w:eastAsia="Times New Roman" w:hAnsi="Times New Roman" w:cs="Times New Roman"/>
                <w:bCs/>
                <w:sz w:val="24"/>
                <w:szCs w:val="24"/>
              </w:rPr>
            </w:pPr>
            <w:r w:rsidRPr="006252D9">
              <w:rPr>
                <w:rFonts w:ascii="Times New Roman" w:eastAsia="Times New Roman" w:hAnsi="Times New Roman" w:cs="Times New Roman"/>
                <w:bCs/>
                <w:sz w:val="24"/>
                <w:szCs w:val="24"/>
              </w:rPr>
              <w:t>Eil.</w:t>
            </w:r>
            <w:r w:rsidRPr="006252D9">
              <w:rPr>
                <w:rFonts w:ascii="Times New Roman" w:eastAsia="Times New Roman" w:hAnsi="Times New Roman" w:cs="Times New Roman"/>
                <w:bCs/>
                <w:sz w:val="24"/>
                <w:szCs w:val="24"/>
              </w:rPr>
              <w:br/>
              <w:t>Nr.</w:t>
            </w:r>
          </w:p>
        </w:tc>
        <w:tc>
          <w:tcPr>
            <w:tcW w:w="2977" w:type="dxa"/>
            <w:shd w:val="clear" w:color="auto" w:fill="auto"/>
            <w:hideMark/>
          </w:tcPr>
          <w:p w14:paraId="0229B6FB" w14:textId="77777777" w:rsidR="00BE3993" w:rsidRPr="006252D9" w:rsidRDefault="00BE3993" w:rsidP="00BE3993">
            <w:pPr>
              <w:spacing w:after="0" w:line="240" w:lineRule="auto"/>
              <w:rPr>
                <w:rFonts w:ascii="Times New Roman" w:eastAsia="Times New Roman" w:hAnsi="Times New Roman" w:cs="Times New Roman"/>
                <w:bCs/>
                <w:sz w:val="24"/>
                <w:szCs w:val="24"/>
              </w:rPr>
            </w:pPr>
          </w:p>
          <w:p w14:paraId="0229B6FC" w14:textId="77777777" w:rsidR="00BE3993" w:rsidRPr="006252D9" w:rsidRDefault="00BE3993" w:rsidP="00BE3993">
            <w:pPr>
              <w:spacing w:after="0" w:line="240" w:lineRule="auto"/>
              <w:rPr>
                <w:rFonts w:ascii="Times New Roman" w:eastAsia="Times New Roman" w:hAnsi="Times New Roman" w:cs="Times New Roman"/>
                <w:bCs/>
                <w:sz w:val="24"/>
                <w:szCs w:val="24"/>
              </w:rPr>
            </w:pPr>
          </w:p>
          <w:p w14:paraId="0229B6FD" w14:textId="77777777" w:rsidR="00BE3993" w:rsidRPr="006252D9" w:rsidRDefault="00BE3993" w:rsidP="00BE3993">
            <w:pPr>
              <w:spacing w:after="0" w:line="240" w:lineRule="auto"/>
              <w:rPr>
                <w:rFonts w:ascii="Times New Roman" w:eastAsia="Times New Roman" w:hAnsi="Times New Roman" w:cs="Times New Roman"/>
                <w:bCs/>
                <w:sz w:val="24"/>
                <w:szCs w:val="24"/>
              </w:rPr>
            </w:pPr>
            <w:r w:rsidRPr="006252D9">
              <w:rPr>
                <w:rFonts w:ascii="Times New Roman" w:eastAsia="Times New Roman" w:hAnsi="Times New Roman" w:cs="Times New Roman"/>
                <w:bCs/>
                <w:sz w:val="24"/>
                <w:szCs w:val="24"/>
              </w:rPr>
              <w:t>Diagnostinių reagentų, medžiagų pavadinimai</w:t>
            </w:r>
          </w:p>
        </w:tc>
        <w:tc>
          <w:tcPr>
            <w:tcW w:w="1559" w:type="dxa"/>
            <w:shd w:val="clear" w:color="auto" w:fill="auto"/>
            <w:hideMark/>
          </w:tcPr>
          <w:p w14:paraId="0229B6FE" w14:textId="77777777" w:rsidR="00BE3993" w:rsidRPr="006252D9" w:rsidRDefault="00BE3993" w:rsidP="00135C34">
            <w:pPr>
              <w:spacing w:after="0" w:line="240" w:lineRule="auto"/>
              <w:rPr>
                <w:rFonts w:ascii="Times New Roman" w:eastAsia="Times New Roman" w:hAnsi="Times New Roman" w:cs="Times New Roman"/>
                <w:bCs/>
                <w:sz w:val="24"/>
                <w:szCs w:val="24"/>
              </w:rPr>
            </w:pPr>
            <w:r w:rsidRPr="006252D9">
              <w:rPr>
                <w:rFonts w:ascii="Times New Roman" w:eastAsia="Times New Roman" w:hAnsi="Times New Roman" w:cs="Times New Roman"/>
                <w:bCs/>
                <w:sz w:val="24"/>
                <w:szCs w:val="24"/>
              </w:rPr>
              <w:t>Preliminarus tyrimų skaičius per 6 mėn.</w:t>
            </w:r>
          </w:p>
        </w:tc>
        <w:tc>
          <w:tcPr>
            <w:tcW w:w="1134" w:type="dxa"/>
            <w:shd w:val="clear" w:color="auto" w:fill="auto"/>
            <w:hideMark/>
          </w:tcPr>
          <w:p w14:paraId="0229B6FF" w14:textId="77777777" w:rsidR="00BE3993" w:rsidRPr="006252D9" w:rsidRDefault="00BE3993" w:rsidP="00135C34">
            <w:pPr>
              <w:spacing w:after="0" w:line="240" w:lineRule="auto"/>
              <w:rPr>
                <w:rFonts w:ascii="Times New Roman" w:eastAsia="Times New Roman" w:hAnsi="Times New Roman" w:cs="Times New Roman"/>
                <w:bCs/>
                <w:sz w:val="24"/>
                <w:szCs w:val="24"/>
              </w:rPr>
            </w:pPr>
            <w:r w:rsidRPr="006252D9">
              <w:rPr>
                <w:rFonts w:ascii="Times New Roman" w:eastAsia="Times New Roman" w:hAnsi="Times New Roman" w:cs="Times New Roman"/>
                <w:bCs/>
                <w:sz w:val="24"/>
                <w:szCs w:val="24"/>
              </w:rPr>
              <w:t>Reagentų ir priemonių kiekis (ml./vnt.) nurodytam tyrimų skaičiui per 6 mėn.</w:t>
            </w:r>
          </w:p>
        </w:tc>
        <w:tc>
          <w:tcPr>
            <w:tcW w:w="1134" w:type="dxa"/>
          </w:tcPr>
          <w:p w14:paraId="0229B700" w14:textId="77777777" w:rsidR="00BE3993" w:rsidRPr="006252D9" w:rsidRDefault="00BE3993" w:rsidP="000B5D9F">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sz w:val="24"/>
                <w:szCs w:val="24"/>
              </w:rPr>
              <w:t>Siūloma pakuotė</w:t>
            </w:r>
          </w:p>
        </w:tc>
        <w:tc>
          <w:tcPr>
            <w:tcW w:w="1418" w:type="dxa"/>
            <w:shd w:val="clear" w:color="auto" w:fill="auto"/>
            <w:hideMark/>
          </w:tcPr>
          <w:p w14:paraId="0229B701" w14:textId="77777777" w:rsidR="00BE3993" w:rsidRPr="006252D9" w:rsidRDefault="00BE3993" w:rsidP="000B5D9F">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sz w:val="24"/>
                <w:szCs w:val="24"/>
              </w:rPr>
              <w:t>Siūlomų pakuočių kiekis, reikalingas nurodytam tyrimų skaičiui atlikti</w:t>
            </w:r>
          </w:p>
        </w:tc>
        <w:tc>
          <w:tcPr>
            <w:tcW w:w="1275" w:type="dxa"/>
          </w:tcPr>
          <w:p w14:paraId="0229B702" w14:textId="77777777" w:rsidR="00BE3993" w:rsidRPr="006252D9" w:rsidRDefault="00BE3993" w:rsidP="000B5D9F">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sz w:val="24"/>
                <w:szCs w:val="24"/>
              </w:rPr>
              <w:t>Siūlomos pakuotės kaina EUR be PVM</w:t>
            </w:r>
          </w:p>
        </w:tc>
        <w:tc>
          <w:tcPr>
            <w:tcW w:w="1134" w:type="dxa"/>
            <w:shd w:val="clear" w:color="auto" w:fill="auto"/>
            <w:hideMark/>
          </w:tcPr>
          <w:p w14:paraId="0229B703" w14:textId="77777777" w:rsidR="00BE3993" w:rsidRPr="006252D9" w:rsidRDefault="00BE3993" w:rsidP="004B0555">
            <w:pPr>
              <w:shd w:val="clear" w:color="auto" w:fill="FFFFFF"/>
              <w:ind w:left="34" w:right="57"/>
              <w:contextualSpacing/>
              <w:jc w:val="center"/>
              <w:rPr>
                <w:rFonts w:ascii="Times New Roman" w:hAnsi="Times New Roman" w:cs="Times New Roman"/>
                <w:bCs/>
                <w:sz w:val="24"/>
                <w:szCs w:val="24"/>
              </w:rPr>
            </w:pPr>
            <w:r w:rsidRPr="006252D9">
              <w:rPr>
                <w:rFonts w:ascii="Times New Roman" w:hAnsi="Times New Roman" w:cs="Times New Roman"/>
                <w:bCs/>
                <w:sz w:val="24"/>
                <w:szCs w:val="24"/>
              </w:rPr>
              <w:t>PVM tarifas %</w:t>
            </w:r>
          </w:p>
        </w:tc>
        <w:tc>
          <w:tcPr>
            <w:tcW w:w="1134" w:type="dxa"/>
            <w:shd w:val="clear" w:color="auto" w:fill="auto"/>
            <w:hideMark/>
          </w:tcPr>
          <w:p w14:paraId="0229B704" w14:textId="77777777" w:rsidR="00BE3993" w:rsidRPr="006252D9" w:rsidRDefault="00BE3993" w:rsidP="000B5D9F">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sz w:val="24"/>
                <w:szCs w:val="24"/>
              </w:rPr>
              <w:t xml:space="preserve">Suma, EUR be PVM </w:t>
            </w:r>
          </w:p>
          <w:p w14:paraId="0229B705" w14:textId="77777777" w:rsidR="00BE3993" w:rsidRPr="006252D9" w:rsidRDefault="00BE3993" w:rsidP="00135C34">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sz w:val="24"/>
                <w:szCs w:val="24"/>
              </w:rPr>
              <w:t>6 mėn. laikotarpiui</w:t>
            </w:r>
          </w:p>
        </w:tc>
        <w:tc>
          <w:tcPr>
            <w:tcW w:w="1418" w:type="dxa"/>
          </w:tcPr>
          <w:p w14:paraId="0229B706" w14:textId="77777777" w:rsidR="00BE3993" w:rsidRPr="006252D9" w:rsidRDefault="00BE3993" w:rsidP="000B5D9F">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sz w:val="24"/>
                <w:szCs w:val="24"/>
              </w:rPr>
              <w:t xml:space="preserve">Suma, EUR su PVM </w:t>
            </w:r>
          </w:p>
          <w:p w14:paraId="0229B707" w14:textId="77777777" w:rsidR="00BE3993" w:rsidRPr="006252D9" w:rsidRDefault="00BE3993" w:rsidP="00135C34">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sz w:val="24"/>
                <w:szCs w:val="24"/>
              </w:rPr>
              <w:t>6 mėn. laikotarpiui</w:t>
            </w:r>
          </w:p>
        </w:tc>
        <w:tc>
          <w:tcPr>
            <w:tcW w:w="1417" w:type="dxa"/>
            <w:shd w:val="clear" w:color="auto" w:fill="auto"/>
            <w:hideMark/>
          </w:tcPr>
          <w:p w14:paraId="0229B708" w14:textId="77777777" w:rsidR="00BE3993" w:rsidRPr="006252D9" w:rsidRDefault="00BE3993" w:rsidP="000B5D9F">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sz w:val="24"/>
                <w:szCs w:val="24"/>
              </w:rPr>
              <w:t>Gamintojas, prekės katalogo numeris</w:t>
            </w:r>
          </w:p>
        </w:tc>
      </w:tr>
      <w:tr w:rsidR="00BE3993" w:rsidRPr="006252D9" w14:paraId="0229B715" w14:textId="77777777" w:rsidTr="007003EB">
        <w:trPr>
          <w:trHeight w:val="300"/>
        </w:trPr>
        <w:tc>
          <w:tcPr>
            <w:tcW w:w="817" w:type="dxa"/>
            <w:shd w:val="clear" w:color="auto" w:fill="auto"/>
            <w:noWrap/>
            <w:hideMark/>
          </w:tcPr>
          <w:p w14:paraId="0229B70A" w14:textId="77777777" w:rsidR="00BE3993" w:rsidRPr="006252D9" w:rsidRDefault="00BE3993"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1</w:t>
            </w:r>
          </w:p>
        </w:tc>
        <w:tc>
          <w:tcPr>
            <w:tcW w:w="2977" w:type="dxa"/>
            <w:shd w:val="clear" w:color="auto" w:fill="auto"/>
            <w:noWrap/>
            <w:hideMark/>
          </w:tcPr>
          <w:p w14:paraId="0229B70B" w14:textId="77777777" w:rsidR="00BE3993" w:rsidRPr="006252D9" w:rsidRDefault="00BE3993"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2</w:t>
            </w:r>
          </w:p>
        </w:tc>
        <w:tc>
          <w:tcPr>
            <w:tcW w:w="1559" w:type="dxa"/>
            <w:shd w:val="clear" w:color="auto" w:fill="auto"/>
            <w:noWrap/>
            <w:hideMark/>
          </w:tcPr>
          <w:p w14:paraId="0229B70C" w14:textId="77777777" w:rsidR="00BE3993" w:rsidRPr="006252D9" w:rsidRDefault="00BE3993"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3</w:t>
            </w:r>
          </w:p>
        </w:tc>
        <w:tc>
          <w:tcPr>
            <w:tcW w:w="1134" w:type="dxa"/>
            <w:shd w:val="clear" w:color="auto" w:fill="auto"/>
            <w:noWrap/>
            <w:hideMark/>
          </w:tcPr>
          <w:p w14:paraId="0229B70D" w14:textId="77777777" w:rsidR="00BE3993" w:rsidRPr="006252D9" w:rsidRDefault="00BE3993"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4</w:t>
            </w:r>
          </w:p>
        </w:tc>
        <w:tc>
          <w:tcPr>
            <w:tcW w:w="1134" w:type="dxa"/>
          </w:tcPr>
          <w:p w14:paraId="0229B70E" w14:textId="77777777" w:rsidR="00BE3993" w:rsidRPr="006252D9" w:rsidRDefault="00BE3993"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5</w:t>
            </w:r>
          </w:p>
        </w:tc>
        <w:tc>
          <w:tcPr>
            <w:tcW w:w="1418" w:type="dxa"/>
            <w:shd w:val="clear" w:color="auto" w:fill="auto"/>
            <w:noWrap/>
            <w:hideMark/>
          </w:tcPr>
          <w:p w14:paraId="0229B70F" w14:textId="77777777" w:rsidR="00BE3993" w:rsidRPr="006252D9" w:rsidRDefault="00BE3993"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6</w:t>
            </w:r>
          </w:p>
        </w:tc>
        <w:tc>
          <w:tcPr>
            <w:tcW w:w="1275" w:type="dxa"/>
          </w:tcPr>
          <w:p w14:paraId="0229B710" w14:textId="77777777" w:rsidR="00BE3993" w:rsidRPr="006252D9" w:rsidRDefault="00BE3993"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7</w:t>
            </w:r>
          </w:p>
        </w:tc>
        <w:tc>
          <w:tcPr>
            <w:tcW w:w="1134" w:type="dxa"/>
            <w:shd w:val="clear" w:color="auto" w:fill="auto"/>
            <w:noWrap/>
            <w:hideMark/>
          </w:tcPr>
          <w:p w14:paraId="0229B711" w14:textId="77777777" w:rsidR="00BE3993" w:rsidRPr="006252D9" w:rsidRDefault="00BE3993"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8</w:t>
            </w:r>
          </w:p>
        </w:tc>
        <w:tc>
          <w:tcPr>
            <w:tcW w:w="1134" w:type="dxa"/>
            <w:shd w:val="clear" w:color="auto" w:fill="auto"/>
            <w:noWrap/>
            <w:hideMark/>
          </w:tcPr>
          <w:p w14:paraId="0229B712" w14:textId="77777777" w:rsidR="00BE3993" w:rsidRPr="006252D9" w:rsidRDefault="00BE3993"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9</w:t>
            </w:r>
          </w:p>
        </w:tc>
        <w:tc>
          <w:tcPr>
            <w:tcW w:w="1418" w:type="dxa"/>
          </w:tcPr>
          <w:p w14:paraId="0229B713" w14:textId="77777777" w:rsidR="00BE3993" w:rsidRPr="006252D9" w:rsidRDefault="004B0555"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10</w:t>
            </w:r>
          </w:p>
        </w:tc>
        <w:tc>
          <w:tcPr>
            <w:tcW w:w="1417" w:type="dxa"/>
            <w:shd w:val="clear" w:color="auto" w:fill="auto"/>
            <w:noWrap/>
            <w:hideMark/>
          </w:tcPr>
          <w:p w14:paraId="0229B714" w14:textId="77777777" w:rsidR="00BE3993" w:rsidRPr="006252D9" w:rsidRDefault="004B0555" w:rsidP="00BE3993">
            <w:pPr>
              <w:spacing w:after="0" w:line="240" w:lineRule="auto"/>
              <w:jc w:val="center"/>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11</w:t>
            </w:r>
          </w:p>
        </w:tc>
      </w:tr>
      <w:tr w:rsidR="00BE3993" w:rsidRPr="006252D9" w14:paraId="0229B721" w14:textId="77777777" w:rsidTr="007003EB">
        <w:trPr>
          <w:trHeight w:val="300"/>
        </w:trPr>
        <w:tc>
          <w:tcPr>
            <w:tcW w:w="817" w:type="dxa"/>
            <w:shd w:val="clear" w:color="auto" w:fill="auto"/>
            <w:noWrap/>
            <w:hideMark/>
          </w:tcPr>
          <w:p w14:paraId="0229B716" w14:textId="77777777" w:rsidR="00BE3993" w:rsidRPr="006252D9" w:rsidRDefault="00BE3993" w:rsidP="00BE3993">
            <w:pPr>
              <w:spacing w:after="0" w:line="240" w:lineRule="auto"/>
              <w:rPr>
                <w:rFonts w:ascii="Times New Roman" w:eastAsia="Times New Roman" w:hAnsi="Times New Roman" w:cs="Times New Roman"/>
                <w:b/>
                <w:sz w:val="24"/>
                <w:szCs w:val="24"/>
              </w:rPr>
            </w:pPr>
            <w:r w:rsidRPr="006252D9">
              <w:rPr>
                <w:rFonts w:ascii="Times New Roman" w:eastAsia="Times New Roman" w:hAnsi="Times New Roman" w:cs="Times New Roman"/>
                <w:b/>
                <w:sz w:val="24"/>
                <w:szCs w:val="24"/>
              </w:rPr>
              <w:t>1.</w:t>
            </w:r>
          </w:p>
        </w:tc>
        <w:tc>
          <w:tcPr>
            <w:tcW w:w="2977" w:type="dxa"/>
            <w:shd w:val="clear" w:color="auto" w:fill="auto"/>
            <w:noWrap/>
            <w:hideMark/>
          </w:tcPr>
          <w:p w14:paraId="0229B717" w14:textId="77777777" w:rsidR="00BE3993" w:rsidRPr="006252D9" w:rsidRDefault="00BE3993" w:rsidP="00BE3993">
            <w:pPr>
              <w:spacing w:after="0" w:line="240" w:lineRule="auto"/>
              <w:rPr>
                <w:rFonts w:ascii="Times New Roman" w:eastAsia="Times New Roman" w:hAnsi="Times New Roman" w:cs="Times New Roman"/>
                <w:sz w:val="24"/>
                <w:szCs w:val="24"/>
              </w:rPr>
            </w:pPr>
            <w:r w:rsidRPr="006252D9">
              <w:rPr>
                <w:rFonts w:ascii="Times New Roman" w:hAnsi="Times New Roman" w:cs="Times New Roman"/>
                <w:b/>
                <w:sz w:val="24"/>
                <w:szCs w:val="24"/>
              </w:rPr>
              <w:t>Tyrimai:</w:t>
            </w:r>
          </w:p>
        </w:tc>
        <w:tc>
          <w:tcPr>
            <w:tcW w:w="1559" w:type="dxa"/>
            <w:shd w:val="clear" w:color="auto" w:fill="auto"/>
            <w:noWrap/>
            <w:hideMark/>
          </w:tcPr>
          <w:p w14:paraId="0229B718" w14:textId="77777777" w:rsidR="00BE3993" w:rsidRPr="006252D9" w:rsidRDefault="00BE3993" w:rsidP="00BE3993">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0229B719" w14:textId="77777777" w:rsidR="00BE3993" w:rsidRPr="006252D9" w:rsidRDefault="00BE3993" w:rsidP="00BE3993">
            <w:pPr>
              <w:spacing w:after="0" w:line="240" w:lineRule="auto"/>
              <w:rPr>
                <w:rFonts w:ascii="Times New Roman" w:eastAsia="Times New Roman" w:hAnsi="Times New Roman" w:cs="Times New Roman"/>
                <w:sz w:val="24"/>
                <w:szCs w:val="24"/>
              </w:rPr>
            </w:pPr>
          </w:p>
        </w:tc>
        <w:tc>
          <w:tcPr>
            <w:tcW w:w="1134" w:type="dxa"/>
          </w:tcPr>
          <w:p w14:paraId="0229B71A" w14:textId="77777777" w:rsidR="00BE3993" w:rsidRPr="006252D9" w:rsidRDefault="00BE3993" w:rsidP="00BE3993">
            <w:pPr>
              <w:spacing w:after="0" w:line="240" w:lineRule="auto"/>
              <w:rPr>
                <w:rFonts w:ascii="Times New Roman" w:eastAsia="Times New Roman" w:hAnsi="Times New Roman" w:cs="Times New Roman"/>
                <w:sz w:val="24"/>
                <w:szCs w:val="24"/>
              </w:rPr>
            </w:pPr>
          </w:p>
        </w:tc>
        <w:tc>
          <w:tcPr>
            <w:tcW w:w="1418" w:type="dxa"/>
            <w:shd w:val="clear" w:color="auto" w:fill="auto"/>
            <w:noWrap/>
            <w:hideMark/>
          </w:tcPr>
          <w:p w14:paraId="0229B71B" w14:textId="77777777" w:rsidR="00BE3993" w:rsidRPr="006252D9" w:rsidRDefault="00BE3993" w:rsidP="00BE3993">
            <w:pPr>
              <w:spacing w:after="0" w:line="240" w:lineRule="auto"/>
              <w:rPr>
                <w:rFonts w:ascii="Times New Roman" w:eastAsia="Times New Roman" w:hAnsi="Times New Roman" w:cs="Times New Roman"/>
                <w:sz w:val="24"/>
                <w:szCs w:val="24"/>
              </w:rPr>
            </w:pPr>
          </w:p>
        </w:tc>
        <w:tc>
          <w:tcPr>
            <w:tcW w:w="1275" w:type="dxa"/>
          </w:tcPr>
          <w:p w14:paraId="0229B71C" w14:textId="77777777" w:rsidR="00BE3993" w:rsidRPr="006252D9" w:rsidRDefault="00BE3993" w:rsidP="00BE3993">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0229B71D" w14:textId="77777777" w:rsidR="00BE3993" w:rsidRPr="006252D9" w:rsidRDefault="00BE3993" w:rsidP="00BE3993">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0229B71E" w14:textId="77777777" w:rsidR="00BE3993" w:rsidRPr="006252D9" w:rsidRDefault="00BE3993" w:rsidP="00BE3993">
            <w:pPr>
              <w:spacing w:after="0" w:line="240" w:lineRule="auto"/>
              <w:rPr>
                <w:rFonts w:ascii="Times New Roman" w:eastAsia="Times New Roman" w:hAnsi="Times New Roman" w:cs="Times New Roman"/>
                <w:sz w:val="24"/>
                <w:szCs w:val="24"/>
              </w:rPr>
            </w:pPr>
          </w:p>
        </w:tc>
        <w:tc>
          <w:tcPr>
            <w:tcW w:w="1418" w:type="dxa"/>
          </w:tcPr>
          <w:p w14:paraId="0229B71F" w14:textId="77777777" w:rsidR="00BE3993" w:rsidRPr="006252D9" w:rsidRDefault="00BE3993" w:rsidP="00BE3993">
            <w:pPr>
              <w:spacing w:after="0" w:line="240" w:lineRule="auto"/>
              <w:rPr>
                <w:rFonts w:ascii="Times New Roman" w:eastAsia="Times New Roman" w:hAnsi="Times New Roman" w:cs="Times New Roman"/>
                <w:sz w:val="24"/>
                <w:szCs w:val="24"/>
              </w:rPr>
            </w:pPr>
          </w:p>
        </w:tc>
        <w:tc>
          <w:tcPr>
            <w:tcW w:w="1417" w:type="dxa"/>
            <w:shd w:val="clear" w:color="auto" w:fill="auto"/>
            <w:noWrap/>
            <w:hideMark/>
          </w:tcPr>
          <w:p w14:paraId="0229B720" w14:textId="77777777" w:rsidR="00BE3993" w:rsidRPr="006252D9" w:rsidRDefault="00BE3993" w:rsidP="00BE3993">
            <w:pPr>
              <w:spacing w:after="0" w:line="240" w:lineRule="auto"/>
              <w:rPr>
                <w:rFonts w:ascii="Times New Roman" w:eastAsia="Times New Roman" w:hAnsi="Times New Roman" w:cs="Times New Roman"/>
                <w:sz w:val="24"/>
                <w:szCs w:val="24"/>
              </w:rPr>
            </w:pPr>
          </w:p>
        </w:tc>
      </w:tr>
      <w:tr w:rsidR="00BE3993" w:rsidRPr="006252D9" w14:paraId="0229B72D" w14:textId="77777777" w:rsidTr="007003EB">
        <w:trPr>
          <w:trHeight w:val="998"/>
        </w:trPr>
        <w:tc>
          <w:tcPr>
            <w:tcW w:w="817" w:type="dxa"/>
            <w:shd w:val="clear" w:color="auto" w:fill="auto"/>
            <w:noWrap/>
            <w:hideMark/>
          </w:tcPr>
          <w:p w14:paraId="0229B722" w14:textId="77777777" w:rsidR="00BE3993" w:rsidRPr="006252D9" w:rsidRDefault="00BE3993" w:rsidP="00BE3993">
            <w:pPr>
              <w:spacing w:after="0" w:line="240" w:lineRule="auto"/>
              <w:rPr>
                <w:rFonts w:ascii="Times New Roman" w:eastAsia="Times New Roman" w:hAnsi="Times New Roman" w:cs="Times New Roman"/>
                <w:b/>
                <w:sz w:val="24"/>
                <w:szCs w:val="24"/>
              </w:rPr>
            </w:pPr>
            <w:r w:rsidRPr="006252D9">
              <w:rPr>
                <w:rFonts w:ascii="Times New Roman" w:eastAsia="Times New Roman" w:hAnsi="Times New Roman" w:cs="Times New Roman"/>
                <w:b/>
                <w:sz w:val="24"/>
                <w:szCs w:val="24"/>
              </w:rPr>
              <w:t>1.1.</w:t>
            </w:r>
          </w:p>
        </w:tc>
        <w:tc>
          <w:tcPr>
            <w:tcW w:w="2977" w:type="dxa"/>
            <w:shd w:val="clear" w:color="auto" w:fill="auto"/>
            <w:noWrap/>
            <w:hideMark/>
          </w:tcPr>
          <w:p w14:paraId="0229B723" w14:textId="77777777" w:rsidR="00BE3993" w:rsidRPr="006252D9" w:rsidRDefault="00BE3993" w:rsidP="004B0555">
            <w:pPr>
              <w:spacing w:after="0" w:line="240" w:lineRule="auto"/>
              <w:rPr>
                <w:rFonts w:ascii="Times New Roman" w:hAnsi="Times New Roman" w:cs="Times New Roman"/>
                <w:b/>
                <w:sz w:val="24"/>
                <w:szCs w:val="24"/>
              </w:rPr>
            </w:pPr>
            <w:r w:rsidRPr="006252D9">
              <w:rPr>
                <w:rFonts w:ascii="Times New Roman" w:hAnsi="Times New Roman" w:cs="Times New Roman"/>
                <w:b/>
                <w:sz w:val="24"/>
                <w:szCs w:val="24"/>
                <w:shd w:val="clear" w:color="auto" w:fill="FFFFFF"/>
              </w:rPr>
              <w:t>Bendrasis hematologinis tyrimas su automatizuota išplėstine ≥ 5-ių dalių leukograma</w:t>
            </w:r>
          </w:p>
        </w:tc>
        <w:tc>
          <w:tcPr>
            <w:tcW w:w="1559" w:type="dxa"/>
            <w:shd w:val="clear" w:color="auto" w:fill="auto"/>
            <w:noWrap/>
            <w:hideMark/>
          </w:tcPr>
          <w:p w14:paraId="0229B724" w14:textId="77777777" w:rsidR="00BE3993" w:rsidRPr="006252D9" w:rsidRDefault="00CC2838" w:rsidP="00CC2838">
            <w:pPr>
              <w:spacing w:after="0" w:line="240" w:lineRule="auto"/>
              <w:rPr>
                <w:rFonts w:ascii="Times New Roman" w:hAnsi="Times New Roman" w:cs="Times New Roman"/>
                <w:b/>
                <w:sz w:val="24"/>
                <w:szCs w:val="24"/>
              </w:rPr>
            </w:pPr>
            <w:r>
              <w:rPr>
                <w:rFonts w:ascii="Times New Roman" w:hAnsi="Times New Roman" w:cs="Times New Roman"/>
                <w:b/>
                <w:bCs/>
                <w:sz w:val="24"/>
                <w:szCs w:val="24"/>
              </w:rPr>
              <w:t>144000</w:t>
            </w:r>
          </w:p>
        </w:tc>
        <w:tc>
          <w:tcPr>
            <w:tcW w:w="1134" w:type="dxa"/>
            <w:shd w:val="clear" w:color="auto" w:fill="auto"/>
            <w:noWrap/>
            <w:hideMark/>
          </w:tcPr>
          <w:p w14:paraId="0229B725" w14:textId="77777777" w:rsidR="00BE3993" w:rsidRPr="006252D9" w:rsidRDefault="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134" w:type="dxa"/>
          </w:tcPr>
          <w:p w14:paraId="0229B726" w14:textId="77777777" w:rsidR="00BE3993" w:rsidRPr="006252D9" w:rsidRDefault="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418" w:type="dxa"/>
            <w:shd w:val="clear" w:color="auto" w:fill="auto"/>
            <w:noWrap/>
            <w:hideMark/>
          </w:tcPr>
          <w:p w14:paraId="0229B727" w14:textId="77777777" w:rsidR="00BE3993" w:rsidRPr="006252D9" w:rsidRDefault="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275" w:type="dxa"/>
          </w:tcPr>
          <w:p w14:paraId="0229B728" w14:textId="77777777" w:rsidR="00BE3993" w:rsidRPr="006252D9" w:rsidRDefault="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134" w:type="dxa"/>
            <w:shd w:val="clear" w:color="auto" w:fill="auto"/>
            <w:noWrap/>
            <w:hideMark/>
          </w:tcPr>
          <w:p w14:paraId="0229B729" w14:textId="77777777" w:rsidR="00BE3993" w:rsidRPr="006252D9" w:rsidRDefault="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134" w:type="dxa"/>
            <w:shd w:val="clear" w:color="auto" w:fill="auto"/>
            <w:noWrap/>
            <w:hideMark/>
          </w:tcPr>
          <w:p w14:paraId="0229B72A" w14:textId="77777777" w:rsidR="00BE3993" w:rsidRPr="006252D9" w:rsidRDefault="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418" w:type="dxa"/>
          </w:tcPr>
          <w:p w14:paraId="0229B72B" w14:textId="77777777" w:rsidR="00BE3993" w:rsidRPr="006252D9" w:rsidRDefault="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417" w:type="dxa"/>
            <w:shd w:val="clear" w:color="auto" w:fill="auto"/>
            <w:noWrap/>
            <w:hideMark/>
          </w:tcPr>
          <w:p w14:paraId="0229B72C" w14:textId="77777777" w:rsidR="00BE3993" w:rsidRPr="006252D9" w:rsidRDefault="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r>
      <w:tr w:rsidR="00BE3993" w:rsidRPr="006252D9" w14:paraId="0229B739" w14:textId="77777777" w:rsidTr="007003EB">
        <w:trPr>
          <w:trHeight w:val="1035"/>
        </w:trPr>
        <w:tc>
          <w:tcPr>
            <w:tcW w:w="817" w:type="dxa"/>
            <w:shd w:val="clear" w:color="auto" w:fill="auto"/>
            <w:noWrap/>
            <w:hideMark/>
          </w:tcPr>
          <w:p w14:paraId="0229B72E" w14:textId="77777777" w:rsidR="00BE3993" w:rsidRPr="006252D9" w:rsidRDefault="00BE3993" w:rsidP="00BE3993">
            <w:pPr>
              <w:spacing w:after="0" w:line="240" w:lineRule="auto"/>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1.1.1.</w:t>
            </w:r>
          </w:p>
        </w:tc>
        <w:tc>
          <w:tcPr>
            <w:tcW w:w="2977" w:type="dxa"/>
            <w:shd w:val="clear" w:color="auto" w:fill="auto"/>
            <w:hideMark/>
          </w:tcPr>
          <w:p w14:paraId="0229B72F" w14:textId="77777777" w:rsidR="00BE3993" w:rsidRPr="006252D9" w:rsidRDefault="00BE3993" w:rsidP="00BE3993">
            <w:pPr>
              <w:spacing w:after="0" w:line="240" w:lineRule="auto"/>
              <w:rPr>
                <w:rFonts w:ascii="Times New Roman" w:eastAsia="Times New Roman" w:hAnsi="Times New Roman" w:cs="Times New Roman"/>
                <w:i/>
                <w:iCs/>
                <w:sz w:val="24"/>
                <w:szCs w:val="24"/>
              </w:rPr>
            </w:pPr>
            <w:r w:rsidRPr="006252D9">
              <w:rPr>
                <w:rFonts w:ascii="Times New Roman" w:eastAsia="Times New Roman" w:hAnsi="Times New Roman" w:cs="Times New Roman"/>
                <w:i/>
                <w:iCs/>
                <w:sz w:val="24"/>
                <w:szCs w:val="24"/>
              </w:rPr>
              <w:t>Reagentai ir/ar papildomos tyrimo priemonės, reikalingos tyrimui atlikti su siūlomu analizatoriumi</w:t>
            </w:r>
            <w:r w:rsidRPr="006252D9">
              <w:rPr>
                <w:rFonts w:ascii="Times New Roman" w:eastAsia="Times New Roman" w:hAnsi="Times New Roman" w:cs="Times New Roman"/>
                <w:i/>
                <w:iCs/>
                <w:sz w:val="24"/>
                <w:szCs w:val="24"/>
              </w:rPr>
              <w:br/>
              <w:t>(</w:t>
            </w:r>
            <w:r w:rsidRPr="006252D9">
              <w:rPr>
                <w:rFonts w:ascii="Times New Roman" w:eastAsia="Times New Roman" w:hAnsi="Times New Roman" w:cs="Times New Roman"/>
                <w:b/>
                <w:bCs/>
                <w:i/>
                <w:iCs/>
                <w:sz w:val="24"/>
                <w:szCs w:val="24"/>
              </w:rPr>
              <w:t>įrašyti tikslius pavadinimus</w:t>
            </w:r>
            <w:r w:rsidRPr="006252D9">
              <w:rPr>
                <w:rFonts w:ascii="Times New Roman" w:eastAsia="Times New Roman" w:hAnsi="Times New Roman" w:cs="Times New Roman"/>
                <w:i/>
                <w:iCs/>
                <w:sz w:val="24"/>
                <w:szCs w:val="24"/>
              </w:rPr>
              <w:t>)</w:t>
            </w:r>
          </w:p>
        </w:tc>
        <w:tc>
          <w:tcPr>
            <w:tcW w:w="1559" w:type="dxa"/>
            <w:shd w:val="clear" w:color="auto" w:fill="auto"/>
            <w:noWrap/>
            <w:hideMark/>
          </w:tcPr>
          <w:p w14:paraId="0229B730" w14:textId="77777777" w:rsidR="00BE3993" w:rsidRPr="006252D9" w:rsidRDefault="00BE3993" w:rsidP="00BE3993">
            <w:pPr>
              <w:spacing w:after="0" w:line="240" w:lineRule="auto"/>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x</w:t>
            </w:r>
          </w:p>
        </w:tc>
        <w:tc>
          <w:tcPr>
            <w:tcW w:w="1134" w:type="dxa"/>
            <w:shd w:val="clear" w:color="auto" w:fill="auto"/>
            <w:noWrap/>
            <w:hideMark/>
          </w:tcPr>
          <w:p w14:paraId="0229B731" w14:textId="77777777" w:rsidR="00BE3993" w:rsidRPr="006252D9" w:rsidRDefault="00BE3993" w:rsidP="00BE3993">
            <w:pPr>
              <w:shd w:val="clear" w:color="auto" w:fill="FFFFFF"/>
              <w:ind w:left="57" w:right="57"/>
              <w:contextualSpacing/>
              <w:rPr>
                <w:rFonts w:ascii="Times New Roman" w:hAnsi="Times New Roman" w:cs="Times New Roman"/>
                <w:bCs/>
                <w:sz w:val="24"/>
                <w:szCs w:val="24"/>
              </w:rPr>
            </w:pPr>
            <w:r w:rsidRPr="006252D9">
              <w:rPr>
                <w:rFonts w:ascii="Times New Roman" w:hAnsi="Times New Roman" w:cs="Times New Roman"/>
                <w:bCs/>
                <w:i/>
                <w:iCs/>
                <w:sz w:val="24"/>
                <w:szCs w:val="24"/>
              </w:rPr>
              <w:t>įrašo tiekėjas</w:t>
            </w:r>
          </w:p>
        </w:tc>
        <w:tc>
          <w:tcPr>
            <w:tcW w:w="1134" w:type="dxa"/>
          </w:tcPr>
          <w:p w14:paraId="0229B732"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8" w:type="dxa"/>
            <w:shd w:val="clear" w:color="auto" w:fill="auto"/>
            <w:noWrap/>
            <w:hideMark/>
          </w:tcPr>
          <w:p w14:paraId="0229B733" w14:textId="77777777" w:rsidR="00BE3993" w:rsidRPr="006252D9" w:rsidRDefault="00BE3993" w:rsidP="00BE3993">
            <w:pPr>
              <w:shd w:val="clear" w:color="auto" w:fill="FFFFFF"/>
              <w:ind w:left="57" w:right="57"/>
              <w:contextualSpacing/>
              <w:rPr>
                <w:rFonts w:ascii="Times New Roman" w:hAnsi="Times New Roman" w:cs="Times New Roman"/>
                <w:i/>
                <w:iCs/>
                <w:sz w:val="24"/>
                <w:szCs w:val="24"/>
              </w:rPr>
            </w:pPr>
            <w:r w:rsidRPr="006252D9">
              <w:rPr>
                <w:rFonts w:ascii="Times New Roman" w:hAnsi="Times New Roman" w:cs="Times New Roman"/>
                <w:i/>
                <w:iCs/>
                <w:sz w:val="24"/>
                <w:szCs w:val="24"/>
              </w:rPr>
              <w:t>įrašo tiekėjas</w:t>
            </w:r>
          </w:p>
        </w:tc>
        <w:tc>
          <w:tcPr>
            <w:tcW w:w="1275" w:type="dxa"/>
          </w:tcPr>
          <w:p w14:paraId="0229B734" w14:textId="77777777" w:rsidR="00BE3993" w:rsidRPr="006252D9" w:rsidRDefault="00BE3993" w:rsidP="00BE3993">
            <w:pPr>
              <w:shd w:val="clear" w:color="auto" w:fill="FFFFFF"/>
              <w:ind w:left="57" w:right="57"/>
              <w:contextualSpacing/>
              <w:rPr>
                <w:rFonts w:ascii="Times New Roman" w:hAnsi="Times New Roman" w:cs="Times New Roman"/>
                <w:i/>
                <w:iCs/>
                <w:sz w:val="24"/>
                <w:szCs w:val="24"/>
              </w:rPr>
            </w:pPr>
            <w:r w:rsidRPr="006252D9">
              <w:rPr>
                <w:rFonts w:ascii="Times New Roman" w:hAnsi="Times New Roman" w:cs="Times New Roman"/>
                <w:i/>
                <w:iCs/>
                <w:sz w:val="24"/>
                <w:szCs w:val="24"/>
              </w:rPr>
              <w:t>įrašo tiekėjas</w:t>
            </w:r>
          </w:p>
        </w:tc>
        <w:tc>
          <w:tcPr>
            <w:tcW w:w="1134" w:type="dxa"/>
            <w:shd w:val="clear" w:color="auto" w:fill="auto"/>
            <w:noWrap/>
            <w:hideMark/>
          </w:tcPr>
          <w:p w14:paraId="0229B735"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134" w:type="dxa"/>
            <w:shd w:val="clear" w:color="auto" w:fill="auto"/>
            <w:noWrap/>
            <w:hideMark/>
          </w:tcPr>
          <w:p w14:paraId="0229B736"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8" w:type="dxa"/>
          </w:tcPr>
          <w:p w14:paraId="0229B737"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7" w:type="dxa"/>
            <w:shd w:val="clear" w:color="auto" w:fill="auto"/>
            <w:noWrap/>
            <w:hideMark/>
          </w:tcPr>
          <w:p w14:paraId="0229B738" w14:textId="77777777" w:rsidR="00BE3993" w:rsidRPr="006252D9" w:rsidRDefault="00BE3993" w:rsidP="00BE3993">
            <w:pPr>
              <w:shd w:val="clear" w:color="auto" w:fill="FFFFFF"/>
              <w:ind w:left="57" w:right="57"/>
              <w:contextualSpacing/>
              <w:rPr>
                <w:rFonts w:ascii="Times New Roman" w:hAnsi="Times New Roman" w:cs="Times New Roman"/>
                <w:b/>
                <w:bCs/>
                <w:i/>
                <w:iCs/>
                <w:sz w:val="24"/>
                <w:szCs w:val="24"/>
              </w:rPr>
            </w:pPr>
            <w:r w:rsidRPr="006252D9">
              <w:rPr>
                <w:rFonts w:ascii="Times New Roman" w:hAnsi="Times New Roman" w:cs="Times New Roman"/>
                <w:i/>
                <w:iCs/>
                <w:sz w:val="24"/>
                <w:szCs w:val="24"/>
              </w:rPr>
              <w:t>įrašo tiekėjas</w:t>
            </w:r>
          </w:p>
        </w:tc>
      </w:tr>
      <w:tr w:rsidR="00BE3993" w:rsidRPr="006252D9" w14:paraId="0229B745" w14:textId="77777777" w:rsidTr="007003EB">
        <w:trPr>
          <w:trHeight w:val="301"/>
        </w:trPr>
        <w:tc>
          <w:tcPr>
            <w:tcW w:w="817" w:type="dxa"/>
            <w:shd w:val="clear" w:color="auto" w:fill="auto"/>
            <w:noWrap/>
            <w:hideMark/>
          </w:tcPr>
          <w:p w14:paraId="0229B73A" w14:textId="77777777" w:rsidR="00BE3993" w:rsidRPr="006252D9" w:rsidRDefault="00BE3993" w:rsidP="00BE3993">
            <w:pPr>
              <w:spacing w:after="0" w:line="240" w:lineRule="auto"/>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1.1.2.</w:t>
            </w:r>
          </w:p>
        </w:tc>
        <w:tc>
          <w:tcPr>
            <w:tcW w:w="2977" w:type="dxa"/>
            <w:shd w:val="clear" w:color="auto" w:fill="auto"/>
            <w:hideMark/>
          </w:tcPr>
          <w:p w14:paraId="0229B73B" w14:textId="77777777" w:rsidR="00BE3993" w:rsidRPr="006252D9" w:rsidRDefault="00BE3993" w:rsidP="00BE3993">
            <w:pPr>
              <w:spacing w:after="0"/>
              <w:rPr>
                <w:rFonts w:ascii="Times New Roman" w:hAnsi="Times New Roman" w:cs="Times New Roman"/>
                <w:sz w:val="24"/>
                <w:szCs w:val="24"/>
              </w:rPr>
            </w:pPr>
            <w:r w:rsidRPr="006252D9">
              <w:rPr>
                <w:rFonts w:ascii="Times New Roman" w:hAnsi="Times New Roman" w:cs="Times New Roman"/>
                <w:sz w:val="24"/>
                <w:szCs w:val="24"/>
              </w:rPr>
              <w:t>...</w:t>
            </w:r>
          </w:p>
        </w:tc>
        <w:tc>
          <w:tcPr>
            <w:tcW w:w="1559" w:type="dxa"/>
            <w:shd w:val="clear" w:color="auto" w:fill="auto"/>
            <w:noWrap/>
            <w:hideMark/>
          </w:tcPr>
          <w:p w14:paraId="0229B73C" w14:textId="77777777" w:rsidR="00BE3993" w:rsidRPr="006252D9" w:rsidRDefault="00BE3993" w:rsidP="00BE3993">
            <w:pPr>
              <w:spacing w:after="0" w:line="240" w:lineRule="auto"/>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x</w:t>
            </w:r>
          </w:p>
        </w:tc>
        <w:tc>
          <w:tcPr>
            <w:tcW w:w="1134" w:type="dxa"/>
            <w:shd w:val="clear" w:color="auto" w:fill="auto"/>
            <w:noWrap/>
            <w:hideMark/>
          </w:tcPr>
          <w:p w14:paraId="0229B73D" w14:textId="77777777" w:rsidR="00BE3993" w:rsidRPr="006252D9" w:rsidRDefault="00BE3993" w:rsidP="00BE3993">
            <w:pPr>
              <w:shd w:val="clear" w:color="auto" w:fill="FFFFFF"/>
              <w:ind w:left="57" w:right="57"/>
              <w:contextualSpacing/>
              <w:rPr>
                <w:rFonts w:ascii="Times New Roman" w:hAnsi="Times New Roman" w:cs="Times New Roman"/>
                <w:bCs/>
                <w:sz w:val="24"/>
                <w:szCs w:val="24"/>
              </w:rPr>
            </w:pPr>
            <w:r w:rsidRPr="006252D9">
              <w:rPr>
                <w:rFonts w:ascii="Times New Roman" w:hAnsi="Times New Roman" w:cs="Times New Roman"/>
                <w:bCs/>
                <w:i/>
                <w:iCs/>
                <w:sz w:val="24"/>
                <w:szCs w:val="24"/>
              </w:rPr>
              <w:t>įrašo tiekėjas</w:t>
            </w:r>
          </w:p>
        </w:tc>
        <w:tc>
          <w:tcPr>
            <w:tcW w:w="1134" w:type="dxa"/>
          </w:tcPr>
          <w:p w14:paraId="0229B73E"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8" w:type="dxa"/>
            <w:shd w:val="clear" w:color="auto" w:fill="auto"/>
            <w:noWrap/>
            <w:hideMark/>
          </w:tcPr>
          <w:p w14:paraId="0229B73F" w14:textId="77777777" w:rsidR="00BE3993" w:rsidRPr="006252D9" w:rsidRDefault="00BE3993" w:rsidP="00BE3993">
            <w:pPr>
              <w:shd w:val="clear" w:color="auto" w:fill="FFFFFF"/>
              <w:ind w:left="57" w:right="57"/>
              <w:contextualSpacing/>
              <w:rPr>
                <w:rFonts w:ascii="Times New Roman" w:hAnsi="Times New Roman" w:cs="Times New Roman"/>
                <w:i/>
                <w:iCs/>
                <w:sz w:val="24"/>
                <w:szCs w:val="24"/>
              </w:rPr>
            </w:pPr>
            <w:r w:rsidRPr="006252D9">
              <w:rPr>
                <w:rFonts w:ascii="Times New Roman" w:hAnsi="Times New Roman" w:cs="Times New Roman"/>
                <w:i/>
                <w:iCs/>
                <w:sz w:val="24"/>
                <w:szCs w:val="24"/>
              </w:rPr>
              <w:t>įrašo tiekėjas</w:t>
            </w:r>
          </w:p>
        </w:tc>
        <w:tc>
          <w:tcPr>
            <w:tcW w:w="1275" w:type="dxa"/>
          </w:tcPr>
          <w:p w14:paraId="0229B740" w14:textId="77777777" w:rsidR="00BE3993" w:rsidRPr="006252D9" w:rsidRDefault="00BE3993" w:rsidP="00BE3993">
            <w:pPr>
              <w:shd w:val="clear" w:color="auto" w:fill="FFFFFF"/>
              <w:ind w:left="57" w:right="57"/>
              <w:contextualSpacing/>
              <w:rPr>
                <w:rFonts w:ascii="Times New Roman" w:hAnsi="Times New Roman" w:cs="Times New Roman"/>
                <w:i/>
                <w:iCs/>
                <w:sz w:val="24"/>
                <w:szCs w:val="24"/>
              </w:rPr>
            </w:pPr>
            <w:r w:rsidRPr="006252D9">
              <w:rPr>
                <w:rFonts w:ascii="Times New Roman" w:hAnsi="Times New Roman" w:cs="Times New Roman"/>
                <w:i/>
                <w:iCs/>
                <w:sz w:val="24"/>
                <w:szCs w:val="24"/>
              </w:rPr>
              <w:t>įrašo tiekėjas</w:t>
            </w:r>
          </w:p>
        </w:tc>
        <w:tc>
          <w:tcPr>
            <w:tcW w:w="1134" w:type="dxa"/>
            <w:shd w:val="clear" w:color="auto" w:fill="auto"/>
            <w:noWrap/>
            <w:hideMark/>
          </w:tcPr>
          <w:p w14:paraId="0229B741"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134" w:type="dxa"/>
            <w:shd w:val="clear" w:color="auto" w:fill="auto"/>
            <w:noWrap/>
            <w:hideMark/>
          </w:tcPr>
          <w:p w14:paraId="0229B742"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8" w:type="dxa"/>
          </w:tcPr>
          <w:p w14:paraId="0229B743"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7" w:type="dxa"/>
            <w:shd w:val="clear" w:color="auto" w:fill="auto"/>
            <w:noWrap/>
            <w:hideMark/>
          </w:tcPr>
          <w:p w14:paraId="0229B744" w14:textId="77777777" w:rsidR="00BE3993" w:rsidRPr="006252D9" w:rsidRDefault="00BE3993" w:rsidP="00BE3993">
            <w:pPr>
              <w:shd w:val="clear" w:color="auto" w:fill="FFFFFF"/>
              <w:ind w:left="57" w:right="57"/>
              <w:contextualSpacing/>
              <w:rPr>
                <w:rFonts w:ascii="Times New Roman" w:hAnsi="Times New Roman" w:cs="Times New Roman"/>
                <w:b/>
                <w:bCs/>
                <w:i/>
                <w:iCs/>
                <w:sz w:val="24"/>
                <w:szCs w:val="24"/>
              </w:rPr>
            </w:pPr>
            <w:r w:rsidRPr="006252D9">
              <w:rPr>
                <w:rFonts w:ascii="Times New Roman" w:hAnsi="Times New Roman" w:cs="Times New Roman"/>
                <w:i/>
                <w:iCs/>
                <w:sz w:val="24"/>
                <w:szCs w:val="24"/>
              </w:rPr>
              <w:t>įrašo tiekėjas</w:t>
            </w:r>
          </w:p>
        </w:tc>
      </w:tr>
      <w:tr w:rsidR="00BE3993" w:rsidRPr="006252D9" w14:paraId="0229B751" w14:textId="77777777" w:rsidTr="007003EB">
        <w:trPr>
          <w:trHeight w:val="300"/>
        </w:trPr>
        <w:tc>
          <w:tcPr>
            <w:tcW w:w="817" w:type="dxa"/>
            <w:shd w:val="clear" w:color="auto" w:fill="auto"/>
            <w:noWrap/>
            <w:hideMark/>
          </w:tcPr>
          <w:p w14:paraId="0229B746" w14:textId="77777777" w:rsidR="00BE3993" w:rsidRPr="006252D9" w:rsidRDefault="00BE3993" w:rsidP="00135C34">
            <w:pPr>
              <w:spacing w:after="0" w:line="240" w:lineRule="auto"/>
              <w:rPr>
                <w:rFonts w:ascii="Times New Roman" w:eastAsia="Times New Roman" w:hAnsi="Times New Roman" w:cs="Times New Roman"/>
                <w:b/>
                <w:sz w:val="24"/>
                <w:szCs w:val="24"/>
              </w:rPr>
            </w:pPr>
            <w:r w:rsidRPr="006252D9">
              <w:rPr>
                <w:rFonts w:ascii="Times New Roman" w:eastAsia="Times New Roman" w:hAnsi="Times New Roman" w:cs="Times New Roman"/>
                <w:b/>
                <w:sz w:val="24"/>
                <w:szCs w:val="24"/>
              </w:rPr>
              <w:t>1.</w:t>
            </w:r>
            <w:r w:rsidR="00135C34">
              <w:rPr>
                <w:rFonts w:ascii="Times New Roman" w:eastAsia="Times New Roman" w:hAnsi="Times New Roman" w:cs="Times New Roman"/>
                <w:b/>
                <w:sz w:val="24"/>
                <w:szCs w:val="24"/>
              </w:rPr>
              <w:t>2</w:t>
            </w:r>
            <w:r w:rsidRPr="006252D9">
              <w:rPr>
                <w:rFonts w:ascii="Times New Roman" w:eastAsia="Times New Roman" w:hAnsi="Times New Roman" w:cs="Times New Roman"/>
                <w:b/>
                <w:sz w:val="24"/>
                <w:szCs w:val="24"/>
              </w:rPr>
              <w:t>.</w:t>
            </w:r>
          </w:p>
        </w:tc>
        <w:tc>
          <w:tcPr>
            <w:tcW w:w="2977" w:type="dxa"/>
            <w:shd w:val="clear" w:color="auto" w:fill="auto"/>
            <w:noWrap/>
            <w:hideMark/>
          </w:tcPr>
          <w:p w14:paraId="0229B747" w14:textId="77777777" w:rsidR="00BE3993" w:rsidRPr="006252D9" w:rsidRDefault="00BE3993" w:rsidP="00BE3993">
            <w:pPr>
              <w:spacing w:after="0" w:line="240" w:lineRule="auto"/>
              <w:rPr>
                <w:rFonts w:ascii="Times New Roman" w:eastAsia="Times New Roman" w:hAnsi="Times New Roman" w:cs="Times New Roman"/>
                <w:b/>
                <w:sz w:val="24"/>
                <w:szCs w:val="24"/>
              </w:rPr>
            </w:pPr>
            <w:r w:rsidRPr="006252D9">
              <w:rPr>
                <w:rFonts w:ascii="Times New Roman" w:hAnsi="Times New Roman" w:cs="Times New Roman"/>
                <w:b/>
                <w:sz w:val="24"/>
                <w:szCs w:val="24"/>
              </w:rPr>
              <w:t>Citomorfologinis kraujo tepinėlio tyrimas, automatizuotas</w:t>
            </w:r>
          </w:p>
        </w:tc>
        <w:tc>
          <w:tcPr>
            <w:tcW w:w="1559" w:type="dxa"/>
            <w:shd w:val="clear" w:color="auto" w:fill="auto"/>
            <w:noWrap/>
            <w:hideMark/>
          </w:tcPr>
          <w:p w14:paraId="0229B748" w14:textId="77777777" w:rsidR="00BE3993" w:rsidRPr="006252D9" w:rsidRDefault="0033433B" w:rsidP="00BE3993">
            <w:pPr>
              <w:spacing w:after="0" w:line="240" w:lineRule="auto"/>
              <w:rPr>
                <w:rFonts w:ascii="Times New Roman" w:eastAsia="Times New Roman" w:hAnsi="Times New Roman" w:cs="Times New Roman"/>
                <w:b/>
                <w:sz w:val="24"/>
                <w:szCs w:val="24"/>
              </w:rPr>
            </w:pPr>
            <w:r>
              <w:rPr>
                <w:rFonts w:ascii="Times New Roman" w:hAnsi="Times New Roman" w:cs="Times New Roman"/>
                <w:b/>
                <w:bCs/>
                <w:sz w:val="24"/>
                <w:szCs w:val="24"/>
              </w:rPr>
              <w:t>10 200</w:t>
            </w:r>
          </w:p>
        </w:tc>
        <w:tc>
          <w:tcPr>
            <w:tcW w:w="1134" w:type="dxa"/>
            <w:shd w:val="clear" w:color="auto" w:fill="auto"/>
            <w:noWrap/>
            <w:hideMark/>
          </w:tcPr>
          <w:p w14:paraId="0229B749" w14:textId="77777777" w:rsidR="00BE3993" w:rsidRPr="006252D9" w:rsidRDefault="00BE3993" w:rsidP="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134" w:type="dxa"/>
          </w:tcPr>
          <w:p w14:paraId="0229B74A" w14:textId="77777777" w:rsidR="00BE3993" w:rsidRPr="006252D9" w:rsidRDefault="00BE3993" w:rsidP="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418" w:type="dxa"/>
            <w:shd w:val="clear" w:color="auto" w:fill="auto"/>
            <w:noWrap/>
            <w:hideMark/>
          </w:tcPr>
          <w:p w14:paraId="0229B74B" w14:textId="77777777" w:rsidR="00BE3993" w:rsidRPr="006252D9" w:rsidRDefault="00BE3993" w:rsidP="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275" w:type="dxa"/>
          </w:tcPr>
          <w:p w14:paraId="0229B74C" w14:textId="77777777" w:rsidR="00BE3993" w:rsidRPr="006252D9" w:rsidRDefault="00BE3993" w:rsidP="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134" w:type="dxa"/>
            <w:shd w:val="clear" w:color="auto" w:fill="auto"/>
            <w:noWrap/>
            <w:hideMark/>
          </w:tcPr>
          <w:p w14:paraId="0229B74D" w14:textId="77777777" w:rsidR="00BE3993" w:rsidRPr="006252D9" w:rsidRDefault="00BE3993" w:rsidP="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134" w:type="dxa"/>
            <w:shd w:val="clear" w:color="auto" w:fill="auto"/>
            <w:noWrap/>
            <w:hideMark/>
          </w:tcPr>
          <w:p w14:paraId="0229B74E" w14:textId="77777777" w:rsidR="00BE3993" w:rsidRPr="006252D9" w:rsidRDefault="00BE3993" w:rsidP="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418" w:type="dxa"/>
          </w:tcPr>
          <w:p w14:paraId="0229B74F" w14:textId="77777777" w:rsidR="00BE3993" w:rsidRPr="006252D9" w:rsidRDefault="00BE3993" w:rsidP="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c>
          <w:tcPr>
            <w:tcW w:w="1417" w:type="dxa"/>
            <w:shd w:val="clear" w:color="auto" w:fill="auto"/>
            <w:noWrap/>
            <w:hideMark/>
          </w:tcPr>
          <w:p w14:paraId="0229B750" w14:textId="77777777" w:rsidR="00BE3993" w:rsidRPr="006252D9" w:rsidRDefault="00BE3993" w:rsidP="00BE3993">
            <w:pPr>
              <w:rPr>
                <w:rFonts w:ascii="Times New Roman" w:hAnsi="Times New Roman" w:cs="Times New Roman"/>
                <w:sz w:val="24"/>
                <w:szCs w:val="24"/>
              </w:rPr>
            </w:pPr>
            <w:r w:rsidRPr="006252D9">
              <w:rPr>
                <w:rFonts w:ascii="Times New Roman" w:eastAsia="Times New Roman" w:hAnsi="Times New Roman" w:cs="Times New Roman"/>
                <w:sz w:val="24"/>
                <w:szCs w:val="24"/>
              </w:rPr>
              <w:t>x</w:t>
            </w:r>
          </w:p>
        </w:tc>
      </w:tr>
      <w:tr w:rsidR="00BE3993" w:rsidRPr="006252D9" w14:paraId="0229B75D" w14:textId="77777777" w:rsidTr="007003EB">
        <w:trPr>
          <w:trHeight w:val="300"/>
        </w:trPr>
        <w:tc>
          <w:tcPr>
            <w:tcW w:w="817" w:type="dxa"/>
            <w:shd w:val="clear" w:color="auto" w:fill="auto"/>
            <w:noWrap/>
            <w:hideMark/>
          </w:tcPr>
          <w:p w14:paraId="0229B752" w14:textId="77777777" w:rsidR="00BE3993" w:rsidRPr="006252D9" w:rsidRDefault="00BE3993" w:rsidP="00135C34">
            <w:pPr>
              <w:spacing w:after="0" w:line="240" w:lineRule="auto"/>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1.</w:t>
            </w:r>
            <w:r w:rsidR="00135C34">
              <w:rPr>
                <w:rFonts w:ascii="Times New Roman" w:eastAsia="Times New Roman" w:hAnsi="Times New Roman" w:cs="Times New Roman"/>
                <w:sz w:val="24"/>
                <w:szCs w:val="24"/>
              </w:rPr>
              <w:t>2</w:t>
            </w:r>
            <w:r w:rsidRPr="006252D9">
              <w:rPr>
                <w:rFonts w:ascii="Times New Roman" w:eastAsia="Times New Roman" w:hAnsi="Times New Roman" w:cs="Times New Roman"/>
                <w:sz w:val="24"/>
                <w:szCs w:val="24"/>
              </w:rPr>
              <w:t>.1.</w:t>
            </w:r>
          </w:p>
        </w:tc>
        <w:tc>
          <w:tcPr>
            <w:tcW w:w="2977" w:type="dxa"/>
            <w:shd w:val="clear" w:color="auto" w:fill="auto"/>
            <w:noWrap/>
            <w:hideMark/>
          </w:tcPr>
          <w:p w14:paraId="0229B753" w14:textId="77777777" w:rsidR="00BE3993" w:rsidRPr="006252D9" w:rsidRDefault="00BE3993" w:rsidP="00BE3993">
            <w:pPr>
              <w:spacing w:after="0" w:line="240" w:lineRule="auto"/>
              <w:rPr>
                <w:rFonts w:ascii="Times New Roman" w:eastAsia="Times New Roman" w:hAnsi="Times New Roman" w:cs="Times New Roman"/>
                <w:i/>
                <w:iCs/>
                <w:sz w:val="24"/>
                <w:szCs w:val="24"/>
              </w:rPr>
            </w:pPr>
            <w:r w:rsidRPr="006252D9">
              <w:rPr>
                <w:rFonts w:ascii="Times New Roman" w:eastAsia="Times New Roman" w:hAnsi="Times New Roman" w:cs="Times New Roman"/>
                <w:i/>
                <w:iCs/>
                <w:sz w:val="24"/>
                <w:szCs w:val="24"/>
              </w:rPr>
              <w:t xml:space="preserve">........................ Reagentai ir/ar papildomos tyrimo priemonės, reikalingos </w:t>
            </w:r>
            <w:r w:rsidRPr="006252D9">
              <w:rPr>
                <w:rFonts w:ascii="Times New Roman" w:eastAsia="Times New Roman" w:hAnsi="Times New Roman" w:cs="Times New Roman"/>
                <w:i/>
                <w:iCs/>
                <w:sz w:val="24"/>
                <w:szCs w:val="24"/>
              </w:rPr>
              <w:lastRenderedPageBreak/>
              <w:t>tyrimui atlikti su siūlomu analizatoriumi</w:t>
            </w:r>
            <w:r w:rsidRPr="006252D9">
              <w:rPr>
                <w:rFonts w:ascii="Times New Roman" w:eastAsia="Times New Roman" w:hAnsi="Times New Roman" w:cs="Times New Roman"/>
                <w:i/>
                <w:iCs/>
                <w:sz w:val="24"/>
                <w:szCs w:val="24"/>
              </w:rPr>
              <w:br/>
              <w:t>(</w:t>
            </w:r>
            <w:r w:rsidRPr="006252D9">
              <w:rPr>
                <w:rFonts w:ascii="Times New Roman" w:eastAsia="Times New Roman" w:hAnsi="Times New Roman" w:cs="Times New Roman"/>
                <w:b/>
                <w:bCs/>
                <w:i/>
                <w:iCs/>
                <w:sz w:val="24"/>
                <w:szCs w:val="24"/>
              </w:rPr>
              <w:t>įrašyti tikslius pavadinimus</w:t>
            </w:r>
            <w:r w:rsidRPr="006252D9">
              <w:rPr>
                <w:rFonts w:ascii="Times New Roman" w:eastAsia="Times New Roman" w:hAnsi="Times New Roman" w:cs="Times New Roman"/>
                <w:i/>
                <w:iCs/>
                <w:sz w:val="24"/>
                <w:szCs w:val="24"/>
              </w:rPr>
              <w:t>)</w:t>
            </w:r>
          </w:p>
        </w:tc>
        <w:tc>
          <w:tcPr>
            <w:tcW w:w="1559" w:type="dxa"/>
            <w:shd w:val="clear" w:color="auto" w:fill="auto"/>
            <w:noWrap/>
            <w:hideMark/>
          </w:tcPr>
          <w:p w14:paraId="0229B754" w14:textId="77777777" w:rsidR="00BE3993" w:rsidRPr="006252D9" w:rsidRDefault="00BE3993" w:rsidP="00BE3993">
            <w:pPr>
              <w:spacing w:after="0" w:line="240" w:lineRule="auto"/>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lastRenderedPageBreak/>
              <w:t>x</w:t>
            </w:r>
          </w:p>
        </w:tc>
        <w:tc>
          <w:tcPr>
            <w:tcW w:w="1134" w:type="dxa"/>
            <w:shd w:val="clear" w:color="auto" w:fill="auto"/>
            <w:noWrap/>
            <w:hideMark/>
          </w:tcPr>
          <w:p w14:paraId="0229B755" w14:textId="77777777" w:rsidR="00BE3993" w:rsidRPr="006252D9" w:rsidRDefault="00BE3993" w:rsidP="00BE3993">
            <w:pPr>
              <w:shd w:val="clear" w:color="auto" w:fill="FFFFFF"/>
              <w:ind w:left="57" w:right="57"/>
              <w:contextualSpacing/>
              <w:rPr>
                <w:rFonts w:ascii="Times New Roman" w:hAnsi="Times New Roman" w:cs="Times New Roman"/>
                <w:bCs/>
                <w:sz w:val="24"/>
                <w:szCs w:val="24"/>
              </w:rPr>
            </w:pPr>
            <w:r w:rsidRPr="006252D9">
              <w:rPr>
                <w:rFonts w:ascii="Times New Roman" w:hAnsi="Times New Roman" w:cs="Times New Roman"/>
                <w:bCs/>
                <w:i/>
                <w:iCs/>
                <w:sz w:val="24"/>
                <w:szCs w:val="24"/>
              </w:rPr>
              <w:t>įrašo tiekėjas</w:t>
            </w:r>
          </w:p>
        </w:tc>
        <w:tc>
          <w:tcPr>
            <w:tcW w:w="1134" w:type="dxa"/>
          </w:tcPr>
          <w:p w14:paraId="0229B756"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8" w:type="dxa"/>
            <w:shd w:val="clear" w:color="auto" w:fill="auto"/>
            <w:noWrap/>
            <w:hideMark/>
          </w:tcPr>
          <w:p w14:paraId="0229B757" w14:textId="77777777" w:rsidR="00BE3993" w:rsidRPr="006252D9" w:rsidRDefault="00BE3993" w:rsidP="00BE3993">
            <w:pPr>
              <w:shd w:val="clear" w:color="auto" w:fill="FFFFFF"/>
              <w:ind w:left="57" w:right="57"/>
              <w:contextualSpacing/>
              <w:rPr>
                <w:rFonts w:ascii="Times New Roman" w:hAnsi="Times New Roman" w:cs="Times New Roman"/>
                <w:i/>
                <w:iCs/>
                <w:sz w:val="24"/>
                <w:szCs w:val="24"/>
              </w:rPr>
            </w:pPr>
            <w:r w:rsidRPr="006252D9">
              <w:rPr>
                <w:rFonts w:ascii="Times New Roman" w:hAnsi="Times New Roman" w:cs="Times New Roman"/>
                <w:i/>
                <w:iCs/>
                <w:sz w:val="24"/>
                <w:szCs w:val="24"/>
              </w:rPr>
              <w:t>įrašo tiekėjas</w:t>
            </w:r>
          </w:p>
        </w:tc>
        <w:tc>
          <w:tcPr>
            <w:tcW w:w="1275" w:type="dxa"/>
          </w:tcPr>
          <w:p w14:paraId="0229B758" w14:textId="77777777" w:rsidR="00BE3993" w:rsidRPr="006252D9" w:rsidRDefault="00BE3993" w:rsidP="00BE3993">
            <w:pPr>
              <w:shd w:val="clear" w:color="auto" w:fill="FFFFFF"/>
              <w:ind w:left="57" w:right="57"/>
              <w:contextualSpacing/>
              <w:rPr>
                <w:rFonts w:ascii="Times New Roman" w:hAnsi="Times New Roman" w:cs="Times New Roman"/>
                <w:i/>
                <w:iCs/>
                <w:sz w:val="24"/>
                <w:szCs w:val="24"/>
              </w:rPr>
            </w:pPr>
            <w:r w:rsidRPr="006252D9">
              <w:rPr>
                <w:rFonts w:ascii="Times New Roman" w:hAnsi="Times New Roman" w:cs="Times New Roman"/>
                <w:i/>
                <w:iCs/>
                <w:sz w:val="24"/>
                <w:szCs w:val="24"/>
              </w:rPr>
              <w:t>įrašo tiekėjas</w:t>
            </w:r>
          </w:p>
        </w:tc>
        <w:tc>
          <w:tcPr>
            <w:tcW w:w="1134" w:type="dxa"/>
            <w:shd w:val="clear" w:color="auto" w:fill="auto"/>
            <w:noWrap/>
            <w:hideMark/>
          </w:tcPr>
          <w:p w14:paraId="0229B759"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134" w:type="dxa"/>
            <w:shd w:val="clear" w:color="auto" w:fill="auto"/>
            <w:noWrap/>
            <w:hideMark/>
          </w:tcPr>
          <w:p w14:paraId="0229B75A"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8" w:type="dxa"/>
          </w:tcPr>
          <w:p w14:paraId="0229B75B"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7" w:type="dxa"/>
            <w:shd w:val="clear" w:color="auto" w:fill="auto"/>
            <w:noWrap/>
            <w:hideMark/>
          </w:tcPr>
          <w:p w14:paraId="0229B75C" w14:textId="77777777" w:rsidR="00BE3993" w:rsidRPr="006252D9" w:rsidRDefault="00BE3993" w:rsidP="00BE3993">
            <w:pPr>
              <w:shd w:val="clear" w:color="auto" w:fill="FFFFFF"/>
              <w:ind w:left="57" w:right="57"/>
              <w:contextualSpacing/>
              <w:rPr>
                <w:rFonts w:ascii="Times New Roman" w:hAnsi="Times New Roman" w:cs="Times New Roman"/>
                <w:b/>
                <w:bCs/>
                <w:i/>
                <w:iCs/>
                <w:sz w:val="24"/>
                <w:szCs w:val="24"/>
              </w:rPr>
            </w:pPr>
            <w:r w:rsidRPr="006252D9">
              <w:rPr>
                <w:rFonts w:ascii="Times New Roman" w:hAnsi="Times New Roman" w:cs="Times New Roman"/>
                <w:i/>
                <w:iCs/>
                <w:sz w:val="24"/>
                <w:szCs w:val="24"/>
              </w:rPr>
              <w:t>įrašo tiekėjas</w:t>
            </w:r>
          </w:p>
        </w:tc>
      </w:tr>
      <w:tr w:rsidR="00BE3993" w:rsidRPr="006252D9" w14:paraId="0229B769" w14:textId="77777777" w:rsidTr="007003EB">
        <w:trPr>
          <w:trHeight w:val="300"/>
        </w:trPr>
        <w:tc>
          <w:tcPr>
            <w:tcW w:w="817" w:type="dxa"/>
            <w:shd w:val="clear" w:color="auto" w:fill="auto"/>
            <w:noWrap/>
            <w:hideMark/>
          </w:tcPr>
          <w:p w14:paraId="0229B75E" w14:textId="77777777" w:rsidR="00BE3993" w:rsidRPr="006252D9" w:rsidRDefault="00BE3993" w:rsidP="00135C34">
            <w:pPr>
              <w:spacing w:after="0" w:line="240" w:lineRule="auto"/>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1.</w:t>
            </w:r>
            <w:r w:rsidR="00135C34">
              <w:rPr>
                <w:rFonts w:ascii="Times New Roman" w:eastAsia="Times New Roman" w:hAnsi="Times New Roman" w:cs="Times New Roman"/>
                <w:sz w:val="24"/>
                <w:szCs w:val="24"/>
              </w:rPr>
              <w:t>2</w:t>
            </w:r>
            <w:r w:rsidRPr="006252D9">
              <w:rPr>
                <w:rFonts w:ascii="Times New Roman" w:eastAsia="Times New Roman" w:hAnsi="Times New Roman" w:cs="Times New Roman"/>
                <w:sz w:val="24"/>
                <w:szCs w:val="24"/>
              </w:rPr>
              <w:t>.2.</w:t>
            </w:r>
          </w:p>
        </w:tc>
        <w:tc>
          <w:tcPr>
            <w:tcW w:w="2977" w:type="dxa"/>
            <w:shd w:val="clear" w:color="auto" w:fill="auto"/>
            <w:noWrap/>
            <w:hideMark/>
          </w:tcPr>
          <w:p w14:paraId="0229B75F" w14:textId="77777777" w:rsidR="00BE3993" w:rsidRPr="006252D9" w:rsidRDefault="00BE3993" w:rsidP="00BE3993">
            <w:pPr>
              <w:spacing w:after="0" w:line="240" w:lineRule="auto"/>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w:t>
            </w:r>
          </w:p>
        </w:tc>
        <w:tc>
          <w:tcPr>
            <w:tcW w:w="1559" w:type="dxa"/>
            <w:shd w:val="clear" w:color="auto" w:fill="auto"/>
            <w:noWrap/>
            <w:hideMark/>
          </w:tcPr>
          <w:p w14:paraId="0229B760" w14:textId="77777777" w:rsidR="00BE3993" w:rsidRPr="006252D9" w:rsidRDefault="00BE3993" w:rsidP="00BE3993">
            <w:pPr>
              <w:spacing w:after="0" w:line="240" w:lineRule="auto"/>
              <w:rPr>
                <w:rFonts w:ascii="Times New Roman" w:eastAsia="Times New Roman" w:hAnsi="Times New Roman" w:cs="Times New Roman"/>
                <w:sz w:val="24"/>
                <w:szCs w:val="24"/>
              </w:rPr>
            </w:pPr>
            <w:r w:rsidRPr="006252D9">
              <w:rPr>
                <w:rFonts w:ascii="Times New Roman" w:eastAsia="Times New Roman" w:hAnsi="Times New Roman" w:cs="Times New Roman"/>
                <w:sz w:val="24"/>
                <w:szCs w:val="24"/>
              </w:rPr>
              <w:t>x</w:t>
            </w:r>
          </w:p>
        </w:tc>
        <w:tc>
          <w:tcPr>
            <w:tcW w:w="1134" w:type="dxa"/>
            <w:shd w:val="clear" w:color="auto" w:fill="auto"/>
            <w:noWrap/>
            <w:hideMark/>
          </w:tcPr>
          <w:p w14:paraId="0229B761" w14:textId="77777777" w:rsidR="00BE3993" w:rsidRPr="006252D9" w:rsidRDefault="00BE3993" w:rsidP="00BE3993">
            <w:pPr>
              <w:shd w:val="clear" w:color="auto" w:fill="FFFFFF"/>
              <w:ind w:left="57" w:right="57"/>
              <w:contextualSpacing/>
              <w:rPr>
                <w:rFonts w:ascii="Times New Roman" w:hAnsi="Times New Roman" w:cs="Times New Roman"/>
                <w:bCs/>
                <w:sz w:val="24"/>
                <w:szCs w:val="24"/>
              </w:rPr>
            </w:pPr>
            <w:r w:rsidRPr="006252D9">
              <w:rPr>
                <w:rFonts w:ascii="Times New Roman" w:hAnsi="Times New Roman" w:cs="Times New Roman"/>
                <w:bCs/>
                <w:i/>
                <w:iCs/>
                <w:sz w:val="24"/>
                <w:szCs w:val="24"/>
              </w:rPr>
              <w:t>įrašo tiekėjas</w:t>
            </w:r>
          </w:p>
        </w:tc>
        <w:tc>
          <w:tcPr>
            <w:tcW w:w="1134" w:type="dxa"/>
          </w:tcPr>
          <w:p w14:paraId="0229B762"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8" w:type="dxa"/>
            <w:shd w:val="clear" w:color="auto" w:fill="auto"/>
            <w:noWrap/>
            <w:hideMark/>
          </w:tcPr>
          <w:p w14:paraId="0229B763" w14:textId="77777777" w:rsidR="00BE3993" w:rsidRPr="006252D9" w:rsidRDefault="00BE3993" w:rsidP="00BE3993">
            <w:pPr>
              <w:shd w:val="clear" w:color="auto" w:fill="FFFFFF"/>
              <w:ind w:left="57" w:right="57"/>
              <w:contextualSpacing/>
              <w:rPr>
                <w:rFonts w:ascii="Times New Roman" w:hAnsi="Times New Roman" w:cs="Times New Roman"/>
                <w:i/>
                <w:iCs/>
                <w:sz w:val="24"/>
                <w:szCs w:val="24"/>
              </w:rPr>
            </w:pPr>
            <w:r w:rsidRPr="006252D9">
              <w:rPr>
                <w:rFonts w:ascii="Times New Roman" w:hAnsi="Times New Roman" w:cs="Times New Roman"/>
                <w:i/>
                <w:iCs/>
                <w:sz w:val="24"/>
                <w:szCs w:val="24"/>
              </w:rPr>
              <w:t>įrašo tiekėjas</w:t>
            </w:r>
          </w:p>
        </w:tc>
        <w:tc>
          <w:tcPr>
            <w:tcW w:w="1275" w:type="dxa"/>
          </w:tcPr>
          <w:p w14:paraId="0229B764" w14:textId="77777777" w:rsidR="00BE3993" w:rsidRPr="006252D9" w:rsidRDefault="00BE3993" w:rsidP="00BE3993">
            <w:pPr>
              <w:shd w:val="clear" w:color="auto" w:fill="FFFFFF"/>
              <w:ind w:left="57" w:right="57"/>
              <w:contextualSpacing/>
              <w:rPr>
                <w:rFonts w:ascii="Times New Roman" w:hAnsi="Times New Roman" w:cs="Times New Roman"/>
                <w:i/>
                <w:iCs/>
                <w:sz w:val="24"/>
                <w:szCs w:val="24"/>
              </w:rPr>
            </w:pPr>
            <w:r w:rsidRPr="006252D9">
              <w:rPr>
                <w:rFonts w:ascii="Times New Roman" w:hAnsi="Times New Roman" w:cs="Times New Roman"/>
                <w:i/>
                <w:iCs/>
                <w:sz w:val="24"/>
                <w:szCs w:val="24"/>
              </w:rPr>
              <w:t>įrašo tiekėjas</w:t>
            </w:r>
          </w:p>
        </w:tc>
        <w:tc>
          <w:tcPr>
            <w:tcW w:w="1134" w:type="dxa"/>
            <w:shd w:val="clear" w:color="auto" w:fill="auto"/>
            <w:noWrap/>
            <w:hideMark/>
          </w:tcPr>
          <w:p w14:paraId="0229B765"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134" w:type="dxa"/>
            <w:shd w:val="clear" w:color="auto" w:fill="auto"/>
            <w:noWrap/>
            <w:hideMark/>
          </w:tcPr>
          <w:p w14:paraId="0229B766"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8" w:type="dxa"/>
          </w:tcPr>
          <w:p w14:paraId="0229B767" w14:textId="77777777" w:rsidR="00BE3993" w:rsidRPr="006252D9" w:rsidRDefault="00BE3993" w:rsidP="00BE3993">
            <w:pPr>
              <w:shd w:val="clear" w:color="auto" w:fill="FFFFFF"/>
              <w:ind w:left="57" w:right="57"/>
              <w:contextualSpacing/>
              <w:rPr>
                <w:rFonts w:ascii="Times New Roman" w:hAnsi="Times New Roman" w:cs="Times New Roman"/>
                <w:bCs/>
                <w:i/>
                <w:iCs/>
                <w:sz w:val="24"/>
                <w:szCs w:val="24"/>
              </w:rPr>
            </w:pPr>
            <w:r w:rsidRPr="006252D9">
              <w:rPr>
                <w:rFonts w:ascii="Times New Roman" w:hAnsi="Times New Roman" w:cs="Times New Roman"/>
                <w:bCs/>
                <w:i/>
                <w:iCs/>
                <w:sz w:val="24"/>
                <w:szCs w:val="24"/>
              </w:rPr>
              <w:t>įrašo tiekėjas</w:t>
            </w:r>
          </w:p>
        </w:tc>
        <w:tc>
          <w:tcPr>
            <w:tcW w:w="1417" w:type="dxa"/>
            <w:shd w:val="clear" w:color="auto" w:fill="auto"/>
            <w:noWrap/>
            <w:hideMark/>
          </w:tcPr>
          <w:p w14:paraId="0229B768" w14:textId="77777777" w:rsidR="00BE3993" w:rsidRPr="006252D9" w:rsidRDefault="00BE3993" w:rsidP="00BE3993">
            <w:pPr>
              <w:shd w:val="clear" w:color="auto" w:fill="FFFFFF"/>
              <w:ind w:left="57" w:right="57"/>
              <w:contextualSpacing/>
              <w:rPr>
                <w:rFonts w:ascii="Times New Roman" w:hAnsi="Times New Roman" w:cs="Times New Roman"/>
                <w:b/>
                <w:bCs/>
                <w:i/>
                <w:iCs/>
                <w:sz w:val="24"/>
                <w:szCs w:val="24"/>
              </w:rPr>
            </w:pPr>
            <w:r w:rsidRPr="006252D9">
              <w:rPr>
                <w:rFonts w:ascii="Times New Roman" w:hAnsi="Times New Roman" w:cs="Times New Roman"/>
                <w:i/>
                <w:iCs/>
                <w:sz w:val="24"/>
                <w:szCs w:val="24"/>
              </w:rPr>
              <w:t>įrašo tiekėjas</w:t>
            </w:r>
          </w:p>
        </w:tc>
      </w:tr>
      <w:tr w:rsidR="00BE3993" w:rsidRPr="006252D9" w14:paraId="0229B774" w14:textId="77777777" w:rsidTr="007003EB">
        <w:trPr>
          <w:trHeight w:val="300"/>
        </w:trPr>
        <w:tc>
          <w:tcPr>
            <w:tcW w:w="3794" w:type="dxa"/>
            <w:gridSpan w:val="2"/>
            <w:shd w:val="clear" w:color="auto" w:fill="auto"/>
            <w:noWrap/>
            <w:vAlign w:val="center"/>
            <w:hideMark/>
          </w:tcPr>
          <w:p w14:paraId="0229B76A" w14:textId="77777777" w:rsidR="00BE3993" w:rsidRPr="006252D9" w:rsidRDefault="00BE3993" w:rsidP="000B5D9F">
            <w:pPr>
              <w:shd w:val="clear" w:color="auto" w:fill="FFFFFF"/>
              <w:ind w:left="57" w:right="57"/>
              <w:contextualSpacing/>
              <w:rPr>
                <w:rFonts w:ascii="Times New Roman" w:hAnsi="Times New Roman" w:cs="Times New Roman"/>
                <w:i/>
                <w:iCs/>
                <w:sz w:val="24"/>
                <w:szCs w:val="24"/>
              </w:rPr>
            </w:pPr>
            <w:r w:rsidRPr="006252D9">
              <w:rPr>
                <w:rFonts w:ascii="Times New Roman" w:hAnsi="Times New Roman" w:cs="Times New Roman"/>
                <w:b/>
                <w:bCs/>
                <w:sz w:val="24"/>
                <w:szCs w:val="24"/>
              </w:rPr>
              <w:t>Pasiūlymo kaina iš viso:</w:t>
            </w:r>
          </w:p>
        </w:tc>
        <w:tc>
          <w:tcPr>
            <w:tcW w:w="1559" w:type="dxa"/>
            <w:shd w:val="clear" w:color="auto" w:fill="auto"/>
            <w:noWrap/>
            <w:vAlign w:val="center"/>
            <w:hideMark/>
          </w:tcPr>
          <w:p w14:paraId="0229B76B" w14:textId="77777777" w:rsidR="00BE3993" w:rsidRPr="006252D9" w:rsidRDefault="00BE3993" w:rsidP="000B5D9F">
            <w:pPr>
              <w:shd w:val="clear" w:color="auto" w:fill="FFFFFF"/>
              <w:ind w:left="57" w:right="57"/>
              <w:contextualSpacing/>
              <w:jc w:val="center"/>
              <w:rPr>
                <w:rFonts w:ascii="Times New Roman" w:hAnsi="Times New Roman" w:cs="Times New Roman"/>
                <w:sz w:val="24"/>
                <w:szCs w:val="24"/>
              </w:rPr>
            </w:pPr>
            <w:r w:rsidRPr="006252D9">
              <w:rPr>
                <w:rFonts w:ascii="Times New Roman" w:hAnsi="Times New Roman" w:cs="Times New Roman"/>
                <w:bCs/>
                <w:sz w:val="24"/>
                <w:szCs w:val="24"/>
              </w:rPr>
              <w:t>x</w:t>
            </w:r>
          </w:p>
        </w:tc>
        <w:tc>
          <w:tcPr>
            <w:tcW w:w="1134" w:type="dxa"/>
            <w:shd w:val="clear" w:color="auto" w:fill="auto"/>
            <w:noWrap/>
            <w:vAlign w:val="center"/>
            <w:hideMark/>
          </w:tcPr>
          <w:p w14:paraId="0229B76C" w14:textId="77777777" w:rsidR="00BE3993" w:rsidRPr="006252D9" w:rsidRDefault="00BE3993" w:rsidP="000B5D9F">
            <w:pPr>
              <w:shd w:val="clear" w:color="auto" w:fill="FFFFFF"/>
              <w:ind w:left="57" w:right="57"/>
              <w:contextualSpacing/>
              <w:jc w:val="center"/>
              <w:rPr>
                <w:rFonts w:ascii="Times New Roman" w:hAnsi="Times New Roman" w:cs="Times New Roman"/>
                <w:sz w:val="24"/>
                <w:szCs w:val="24"/>
              </w:rPr>
            </w:pPr>
            <w:r w:rsidRPr="006252D9">
              <w:rPr>
                <w:rFonts w:ascii="Times New Roman" w:hAnsi="Times New Roman" w:cs="Times New Roman"/>
                <w:bCs/>
                <w:sz w:val="24"/>
                <w:szCs w:val="24"/>
              </w:rPr>
              <w:t>x</w:t>
            </w:r>
          </w:p>
        </w:tc>
        <w:tc>
          <w:tcPr>
            <w:tcW w:w="1134" w:type="dxa"/>
            <w:vAlign w:val="center"/>
          </w:tcPr>
          <w:p w14:paraId="0229B76D" w14:textId="77777777" w:rsidR="00BE3993" w:rsidRPr="006252D9" w:rsidRDefault="00BE3993" w:rsidP="000B5D9F">
            <w:pPr>
              <w:shd w:val="clear" w:color="auto" w:fill="FFFFFF"/>
              <w:ind w:left="57" w:right="57"/>
              <w:contextualSpacing/>
              <w:jc w:val="center"/>
              <w:rPr>
                <w:rFonts w:ascii="Times New Roman" w:hAnsi="Times New Roman" w:cs="Times New Roman"/>
                <w:sz w:val="24"/>
                <w:szCs w:val="24"/>
              </w:rPr>
            </w:pPr>
            <w:r w:rsidRPr="006252D9">
              <w:rPr>
                <w:rFonts w:ascii="Times New Roman" w:hAnsi="Times New Roman" w:cs="Times New Roman"/>
                <w:bCs/>
                <w:sz w:val="24"/>
                <w:szCs w:val="24"/>
              </w:rPr>
              <w:t>x</w:t>
            </w:r>
          </w:p>
        </w:tc>
        <w:tc>
          <w:tcPr>
            <w:tcW w:w="1418" w:type="dxa"/>
            <w:shd w:val="clear" w:color="auto" w:fill="auto"/>
            <w:noWrap/>
            <w:vAlign w:val="center"/>
            <w:hideMark/>
          </w:tcPr>
          <w:p w14:paraId="0229B76E" w14:textId="77777777" w:rsidR="00BE3993" w:rsidRPr="006252D9" w:rsidRDefault="00BE3993" w:rsidP="000B5D9F">
            <w:pPr>
              <w:shd w:val="clear" w:color="auto" w:fill="FFFFFF"/>
              <w:ind w:left="57" w:right="57"/>
              <w:contextualSpacing/>
              <w:jc w:val="center"/>
              <w:rPr>
                <w:rFonts w:ascii="Times New Roman" w:hAnsi="Times New Roman" w:cs="Times New Roman"/>
                <w:sz w:val="24"/>
                <w:szCs w:val="24"/>
              </w:rPr>
            </w:pPr>
            <w:r w:rsidRPr="006252D9">
              <w:rPr>
                <w:rFonts w:ascii="Times New Roman" w:hAnsi="Times New Roman" w:cs="Times New Roman"/>
                <w:bCs/>
                <w:sz w:val="24"/>
                <w:szCs w:val="24"/>
              </w:rPr>
              <w:t>x</w:t>
            </w:r>
          </w:p>
        </w:tc>
        <w:tc>
          <w:tcPr>
            <w:tcW w:w="1275" w:type="dxa"/>
            <w:vAlign w:val="center"/>
          </w:tcPr>
          <w:p w14:paraId="0229B76F" w14:textId="77777777" w:rsidR="00BE3993" w:rsidRPr="006252D9" w:rsidRDefault="00BE3993" w:rsidP="000B5D9F">
            <w:pPr>
              <w:shd w:val="clear" w:color="auto" w:fill="FFFFFF"/>
              <w:ind w:left="57" w:right="57"/>
              <w:contextualSpacing/>
              <w:jc w:val="center"/>
              <w:rPr>
                <w:rFonts w:ascii="Times New Roman" w:hAnsi="Times New Roman" w:cs="Times New Roman"/>
                <w:sz w:val="24"/>
                <w:szCs w:val="24"/>
              </w:rPr>
            </w:pPr>
            <w:r w:rsidRPr="006252D9">
              <w:rPr>
                <w:rFonts w:ascii="Times New Roman" w:hAnsi="Times New Roman" w:cs="Times New Roman"/>
                <w:bCs/>
                <w:sz w:val="24"/>
                <w:szCs w:val="24"/>
              </w:rPr>
              <w:t>x</w:t>
            </w:r>
          </w:p>
        </w:tc>
        <w:tc>
          <w:tcPr>
            <w:tcW w:w="1134" w:type="dxa"/>
            <w:shd w:val="clear" w:color="auto" w:fill="auto"/>
            <w:noWrap/>
            <w:vAlign w:val="center"/>
            <w:hideMark/>
          </w:tcPr>
          <w:p w14:paraId="0229B770" w14:textId="77777777" w:rsidR="00BE3993" w:rsidRPr="006252D9" w:rsidRDefault="00BE3993" w:rsidP="000B5D9F">
            <w:pPr>
              <w:shd w:val="clear" w:color="auto" w:fill="FFFFFF"/>
              <w:ind w:left="57" w:right="57"/>
              <w:contextualSpacing/>
              <w:jc w:val="center"/>
              <w:rPr>
                <w:rFonts w:ascii="Times New Roman" w:hAnsi="Times New Roman" w:cs="Times New Roman"/>
                <w:sz w:val="24"/>
                <w:szCs w:val="24"/>
              </w:rPr>
            </w:pPr>
            <w:r w:rsidRPr="006252D9">
              <w:rPr>
                <w:rFonts w:ascii="Times New Roman" w:hAnsi="Times New Roman" w:cs="Times New Roman"/>
                <w:bCs/>
                <w:sz w:val="24"/>
                <w:szCs w:val="24"/>
              </w:rPr>
              <w:t>x</w:t>
            </w:r>
          </w:p>
        </w:tc>
        <w:tc>
          <w:tcPr>
            <w:tcW w:w="1134" w:type="dxa"/>
            <w:shd w:val="clear" w:color="auto" w:fill="auto"/>
            <w:noWrap/>
            <w:vAlign w:val="center"/>
            <w:hideMark/>
          </w:tcPr>
          <w:p w14:paraId="0229B771" w14:textId="77777777" w:rsidR="00BE3993" w:rsidRPr="006252D9" w:rsidRDefault="00BE3993" w:rsidP="000B5D9F">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i/>
                <w:iCs/>
                <w:sz w:val="24"/>
                <w:szCs w:val="24"/>
              </w:rPr>
              <w:t>įrašo tiekėjas</w:t>
            </w:r>
          </w:p>
        </w:tc>
        <w:tc>
          <w:tcPr>
            <w:tcW w:w="1418" w:type="dxa"/>
            <w:vAlign w:val="center"/>
          </w:tcPr>
          <w:p w14:paraId="0229B772" w14:textId="77777777" w:rsidR="00BE3993" w:rsidRPr="006252D9" w:rsidRDefault="00BE3993" w:rsidP="000B5D9F">
            <w:pPr>
              <w:shd w:val="clear" w:color="auto" w:fill="FFFFFF"/>
              <w:ind w:left="57" w:right="57"/>
              <w:contextualSpacing/>
              <w:jc w:val="center"/>
              <w:rPr>
                <w:rFonts w:ascii="Times New Roman" w:hAnsi="Times New Roman" w:cs="Times New Roman"/>
                <w:bCs/>
                <w:sz w:val="24"/>
                <w:szCs w:val="24"/>
              </w:rPr>
            </w:pPr>
            <w:r w:rsidRPr="006252D9">
              <w:rPr>
                <w:rFonts w:ascii="Times New Roman" w:hAnsi="Times New Roman" w:cs="Times New Roman"/>
                <w:bCs/>
                <w:i/>
                <w:iCs/>
                <w:sz w:val="24"/>
                <w:szCs w:val="24"/>
              </w:rPr>
              <w:t>įrašo tiekėjas</w:t>
            </w:r>
          </w:p>
        </w:tc>
        <w:tc>
          <w:tcPr>
            <w:tcW w:w="1417" w:type="dxa"/>
            <w:shd w:val="clear" w:color="auto" w:fill="auto"/>
            <w:noWrap/>
            <w:vAlign w:val="center"/>
            <w:hideMark/>
          </w:tcPr>
          <w:p w14:paraId="0229B773" w14:textId="77777777" w:rsidR="00BE3993" w:rsidRPr="006252D9" w:rsidRDefault="00BE3993" w:rsidP="000B5D9F">
            <w:pPr>
              <w:shd w:val="clear" w:color="auto" w:fill="FFFFFF"/>
              <w:ind w:left="57" w:right="57"/>
              <w:contextualSpacing/>
              <w:jc w:val="center"/>
              <w:rPr>
                <w:rFonts w:ascii="Times New Roman" w:hAnsi="Times New Roman" w:cs="Times New Roman"/>
                <w:i/>
                <w:iCs/>
                <w:sz w:val="24"/>
                <w:szCs w:val="24"/>
              </w:rPr>
            </w:pPr>
            <w:r w:rsidRPr="006252D9">
              <w:rPr>
                <w:rFonts w:ascii="Times New Roman" w:hAnsi="Times New Roman" w:cs="Times New Roman"/>
                <w:bCs/>
                <w:sz w:val="24"/>
                <w:szCs w:val="24"/>
              </w:rPr>
              <w:t>x</w:t>
            </w:r>
          </w:p>
        </w:tc>
      </w:tr>
    </w:tbl>
    <w:p w14:paraId="0229B775" w14:textId="77777777" w:rsidR="00476CBA" w:rsidRPr="006252D9" w:rsidRDefault="00476CBA" w:rsidP="00476CBA">
      <w:pPr>
        <w:spacing w:after="0" w:line="240" w:lineRule="auto"/>
        <w:ind w:right="283"/>
        <w:jc w:val="right"/>
        <w:rPr>
          <w:rFonts w:ascii="Times New Roman" w:hAnsi="Times New Roman" w:cs="Times New Roman"/>
          <w:sz w:val="24"/>
          <w:szCs w:val="24"/>
        </w:rPr>
      </w:pPr>
    </w:p>
    <w:sectPr w:rsidR="00476CBA" w:rsidRPr="006252D9" w:rsidSect="00476CBA">
      <w:pgSz w:w="16838" w:h="11906" w:orient="landscape"/>
      <w:pgMar w:top="993" w:right="965" w:bottom="993"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D5F29" w14:textId="77777777" w:rsidR="006265F9" w:rsidRDefault="006265F9" w:rsidP="00150AD1">
      <w:pPr>
        <w:spacing w:after="0" w:line="240" w:lineRule="auto"/>
      </w:pPr>
      <w:r>
        <w:separator/>
      </w:r>
    </w:p>
  </w:endnote>
  <w:endnote w:type="continuationSeparator" w:id="0">
    <w:p w14:paraId="4D2C1D3D" w14:textId="77777777" w:rsidR="006265F9" w:rsidRDefault="006265F9" w:rsidP="0015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AF7E6" w14:textId="77777777" w:rsidR="006265F9" w:rsidRDefault="006265F9" w:rsidP="00150AD1">
      <w:pPr>
        <w:spacing w:after="0" w:line="240" w:lineRule="auto"/>
      </w:pPr>
      <w:r>
        <w:separator/>
      </w:r>
    </w:p>
  </w:footnote>
  <w:footnote w:type="continuationSeparator" w:id="0">
    <w:p w14:paraId="7D19E7B2" w14:textId="77777777" w:rsidR="006265F9" w:rsidRDefault="006265F9" w:rsidP="00150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6600F6E"/>
    <w:multiLevelType w:val="multilevel"/>
    <w:tmpl w:val="ECA63888"/>
    <w:lvl w:ilvl="0">
      <w:start w:val="1"/>
      <w:numFmt w:val="decimal"/>
      <w:lvlText w:val="%1"/>
      <w:lvlJc w:val="left"/>
      <w:pPr>
        <w:ind w:left="360" w:hanging="360"/>
      </w:pPr>
      <w:rPr>
        <w:rFonts w:hint="default"/>
      </w:rPr>
    </w:lvl>
    <w:lvl w:ilvl="1">
      <w:start w:val="1"/>
      <w:numFmt w:val="decimal"/>
      <w:lvlText w:val="%1.%2"/>
      <w:lvlJc w:val="left"/>
      <w:pPr>
        <w:ind w:left="1033" w:hanging="36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2739" w:hanging="72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445" w:hanging="1080"/>
      </w:pPr>
      <w:rPr>
        <w:rFonts w:hint="default"/>
      </w:rPr>
    </w:lvl>
    <w:lvl w:ilvl="6">
      <w:start w:val="1"/>
      <w:numFmt w:val="decimal"/>
      <w:lvlText w:val="%1.%2.%3.%4.%5.%6.%7"/>
      <w:lvlJc w:val="left"/>
      <w:pPr>
        <w:ind w:left="5478" w:hanging="1440"/>
      </w:pPr>
      <w:rPr>
        <w:rFonts w:hint="default"/>
      </w:rPr>
    </w:lvl>
    <w:lvl w:ilvl="7">
      <w:start w:val="1"/>
      <w:numFmt w:val="decimal"/>
      <w:lvlText w:val="%1.%2.%3.%4.%5.%6.%7.%8"/>
      <w:lvlJc w:val="left"/>
      <w:pPr>
        <w:ind w:left="6151" w:hanging="1440"/>
      </w:pPr>
      <w:rPr>
        <w:rFonts w:hint="default"/>
      </w:rPr>
    </w:lvl>
    <w:lvl w:ilvl="8">
      <w:start w:val="1"/>
      <w:numFmt w:val="decimal"/>
      <w:lvlText w:val="%1.%2.%3.%4.%5.%6.%7.%8.%9"/>
      <w:lvlJc w:val="left"/>
      <w:pPr>
        <w:ind w:left="6824" w:hanging="1440"/>
      </w:pPr>
      <w:rPr>
        <w:rFonts w:hint="default"/>
      </w:rPr>
    </w:lvl>
  </w:abstractNum>
  <w:abstractNum w:abstractNumId="2" w15:restartNumberingAfterBreak="0">
    <w:nsid w:val="1F343296"/>
    <w:multiLevelType w:val="hybridMultilevel"/>
    <w:tmpl w:val="C1C8A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854166"/>
    <w:multiLevelType w:val="hybridMultilevel"/>
    <w:tmpl w:val="3B161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9F4841"/>
    <w:multiLevelType w:val="hybridMultilevel"/>
    <w:tmpl w:val="CC104002"/>
    <w:lvl w:ilvl="0" w:tplc="86784DD8">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5" w15:restartNumberingAfterBreak="0">
    <w:nsid w:val="2E73216B"/>
    <w:multiLevelType w:val="hybridMultilevel"/>
    <w:tmpl w:val="F892B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AD778E"/>
    <w:multiLevelType w:val="hybridMultilevel"/>
    <w:tmpl w:val="278C979E"/>
    <w:lvl w:ilvl="0" w:tplc="0427000F">
      <w:start w:val="1"/>
      <w:numFmt w:val="decimal"/>
      <w:lvlText w:val="%1."/>
      <w:lvlJc w:val="left"/>
      <w:pPr>
        <w:ind w:left="753" w:hanging="360"/>
      </w:pPr>
    </w:lvl>
    <w:lvl w:ilvl="1" w:tplc="F9EC5B5E">
      <w:start w:val="1"/>
      <w:numFmt w:val="lowerRoman"/>
      <w:lvlText w:val="%2)"/>
      <w:lvlJc w:val="left"/>
      <w:pPr>
        <w:ind w:left="1833" w:hanging="720"/>
      </w:pPr>
      <w:rPr>
        <w:rFonts w:hint="default"/>
      </w:r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7" w15:restartNumberingAfterBreak="0">
    <w:nsid w:val="53484A8A"/>
    <w:multiLevelType w:val="hybridMultilevel"/>
    <w:tmpl w:val="37867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1A3120"/>
    <w:multiLevelType w:val="hybridMultilevel"/>
    <w:tmpl w:val="CFA6AA2E"/>
    <w:lvl w:ilvl="0" w:tplc="BF0A7DFC">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15:restartNumberingAfterBreak="0">
    <w:nsid w:val="595C66CA"/>
    <w:multiLevelType w:val="hybridMultilevel"/>
    <w:tmpl w:val="4D089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BF3889"/>
    <w:multiLevelType w:val="hybridMultilevel"/>
    <w:tmpl w:val="2E6E9D62"/>
    <w:lvl w:ilvl="0" w:tplc="001A51D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1" w15:restartNumberingAfterBreak="0">
    <w:nsid w:val="6318665E"/>
    <w:multiLevelType w:val="hybridMultilevel"/>
    <w:tmpl w:val="DEFCF280"/>
    <w:lvl w:ilvl="0" w:tplc="C080A46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 w15:restartNumberingAfterBreak="0">
    <w:nsid w:val="7028092C"/>
    <w:multiLevelType w:val="multilevel"/>
    <w:tmpl w:val="4FE678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040065F"/>
    <w:multiLevelType w:val="hybridMultilevel"/>
    <w:tmpl w:val="A650E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355DBE"/>
    <w:multiLevelType w:val="hybridMultilevel"/>
    <w:tmpl w:val="ED240EE6"/>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4A48A7"/>
    <w:multiLevelType w:val="hybridMultilevel"/>
    <w:tmpl w:val="353CBECC"/>
    <w:lvl w:ilvl="0" w:tplc="25DA97E8">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6" w15:restartNumberingAfterBreak="0">
    <w:nsid w:val="7C4D6C1B"/>
    <w:multiLevelType w:val="hybridMultilevel"/>
    <w:tmpl w:val="2B34B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892F8A"/>
    <w:multiLevelType w:val="multilevel"/>
    <w:tmpl w:val="D52A3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1"/>
  </w:num>
  <w:num w:numId="3">
    <w:abstractNumId w:val="12"/>
  </w:num>
  <w:num w:numId="4">
    <w:abstractNumId w:val="0"/>
  </w:num>
  <w:num w:numId="5">
    <w:abstractNumId w:val="5"/>
  </w:num>
  <w:num w:numId="6">
    <w:abstractNumId w:val="7"/>
  </w:num>
  <w:num w:numId="7">
    <w:abstractNumId w:val="17"/>
  </w:num>
  <w:num w:numId="8">
    <w:abstractNumId w:val="4"/>
  </w:num>
  <w:num w:numId="9">
    <w:abstractNumId w:val="13"/>
  </w:num>
  <w:num w:numId="10">
    <w:abstractNumId w:val="14"/>
  </w:num>
  <w:num w:numId="11">
    <w:abstractNumId w:val="9"/>
  </w:num>
  <w:num w:numId="12">
    <w:abstractNumId w:val="3"/>
  </w:num>
  <w:num w:numId="13">
    <w:abstractNumId w:val="15"/>
  </w:num>
  <w:num w:numId="14">
    <w:abstractNumId w:val="1"/>
  </w:num>
  <w:num w:numId="15">
    <w:abstractNumId w:val="2"/>
  </w:num>
  <w:num w:numId="16">
    <w:abstractNumId w:val="10"/>
  </w:num>
  <w:num w:numId="17">
    <w:abstractNumId w:val="6"/>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MawFAE16O4gtAAAA"/>
  </w:docVars>
  <w:rsids>
    <w:rsidRoot w:val="00C60E84"/>
    <w:rsid w:val="00001E49"/>
    <w:rsid w:val="00003BFF"/>
    <w:rsid w:val="00011A70"/>
    <w:rsid w:val="000134B3"/>
    <w:rsid w:val="00015FED"/>
    <w:rsid w:val="00026A38"/>
    <w:rsid w:val="000276A3"/>
    <w:rsid w:val="00035F78"/>
    <w:rsid w:val="0004232C"/>
    <w:rsid w:val="00044631"/>
    <w:rsid w:val="00052E8F"/>
    <w:rsid w:val="00054800"/>
    <w:rsid w:val="0006219F"/>
    <w:rsid w:val="00065A76"/>
    <w:rsid w:val="00066E5C"/>
    <w:rsid w:val="00067716"/>
    <w:rsid w:val="000746D3"/>
    <w:rsid w:val="00074806"/>
    <w:rsid w:val="000769E5"/>
    <w:rsid w:val="00077608"/>
    <w:rsid w:val="0008050C"/>
    <w:rsid w:val="000848F5"/>
    <w:rsid w:val="00084F03"/>
    <w:rsid w:val="000930E1"/>
    <w:rsid w:val="0009399C"/>
    <w:rsid w:val="000A68F9"/>
    <w:rsid w:val="000B49D6"/>
    <w:rsid w:val="000B5D9F"/>
    <w:rsid w:val="000B5EBE"/>
    <w:rsid w:val="000B655F"/>
    <w:rsid w:val="000C3C94"/>
    <w:rsid w:val="000C55AC"/>
    <w:rsid w:val="000D1787"/>
    <w:rsid w:val="000D41E2"/>
    <w:rsid w:val="000E2765"/>
    <w:rsid w:val="000E4143"/>
    <w:rsid w:val="000F0A4F"/>
    <w:rsid w:val="000F0A76"/>
    <w:rsid w:val="000F7D46"/>
    <w:rsid w:val="00103FAE"/>
    <w:rsid w:val="0010613C"/>
    <w:rsid w:val="001139CC"/>
    <w:rsid w:val="001148A6"/>
    <w:rsid w:val="00120853"/>
    <w:rsid w:val="001214F4"/>
    <w:rsid w:val="001255E8"/>
    <w:rsid w:val="00125A00"/>
    <w:rsid w:val="0012606C"/>
    <w:rsid w:val="00127319"/>
    <w:rsid w:val="0013028F"/>
    <w:rsid w:val="0013540B"/>
    <w:rsid w:val="0013571F"/>
    <w:rsid w:val="00135C34"/>
    <w:rsid w:val="00137C3D"/>
    <w:rsid w:val="00140273"/>
    <w:rsid w:val="0014263B"/>
    <w:rsid w:val="00143EAD"/>
    <w:rsid w:val="00150AD1"/>
    <w:rsid w:val="00153E53"/>
    <w:rsid w:val="00156A18"/>
    <w:rsid w:val="0015705F"/>
    <w:rsid w:val="00160B49"/>
    <w:rsid w:val="00162889"/>
    <w:rsid w:val="00166AA9"/>
    <w:rsid w:val="00173E5B"/>
    <w:rsid w:val="001741FA"/>
    <w:rsid w:val="00174455"/>
    <w:rsid w:val="00186E4C"/>
    <w:rsid w:val="0019122E"/>
    <w:rsid w:val="00195FCC"/>
    <w:rsid w:val="001A1C46"/>
    <w:rsid w:val="001A36D8"/>
    <w:rsid w:val="001A5B3E"/>
    <w:rsid w:val="001C1A8A"/>
    <w:rsid w:val="001C3FA5"/>
    <w:rsid w:val="001C69D7"/>
    <w:rsid w:val="001C7E4E"/>
    <w:rsid w:val="001D29EE"/>
    <w:rsid w:val="001E3473"/>
    <w:rsid w:val="001E615A"/>
    <w:rsid w:val="00202BD6"/>
    <w:rsid w:val="00204B38"/>
    <w:rsid w:val="00215A47"/>
    <w:rsid w:val="002241A9"/>
    <w:rsid w:val="002323FD"/>
    <w:rsid w:val="00243790"/>
    <w:rsid w:val="00266010"/>
    <w:rsid w:val="00267A2F"/>
    <w:rsid w:val="00274B5F"/>
    <w:rsid w:val="00275690"/>
    <w:rsid w:val="00277A70"/>
    <w:rsid w:val="00280786"/>
    <w:rsid w:val="0028105E"/>
    <w:rsid w:val="002829FC"/>
    <w:rsid w:val="0028414D"/>
    <w:rsid w:val="002B1223"/>
    <w:rsid w:val="002B7633"/>
    <w:rsid w:val="002C461A"/>
    <w:rsid w:val="002C53FA"/>
    <w:rsid w:val="002C612F"/>
    <w:rsid w:val="002D0ABA"/>
    <w:rsid w:val="002D765B"/>
    <w:rsid w:val="002E10E1"/>
    <w:rsid w:val="002E33B8"/>
    <w:rsid w:val="002E40B7"/>
    <w:rsid w:val="002F1F79"/>
    <w:rsid w:val="002F5B97"/>
    <w:rsid w:val="002F6AC5"/>
    <w:rsid w:val="002F7EBE"/>
    <w:rsid w:val="00300B5E"/>
    <w:rsid w:val="003015BB"/>
    <w:rsid w:val="00306A96"/>
    <w:rsid w:val="00311561"/>
    <w:rsid w:val="003116CC"/>
    <w:rsid w:val="003159DA"/>
    <w:rsid w:val="00315E1B"/>
    <w:rsid w:val="003166AC"/>
    <w:rsid w:val="00320039"/>
    <w:rsid w:val="00322800"/>
    <w:rsid w:val="00324EF0"/>
    <w:rsid w:val="00326304"/>
    <w:rsid w:val="0033165A"/>
    <w:rsid w:val="0033433B"/>
    <w:rsid w:val="00340C80"/>
    <w:rsid w:val="00341811"/>
    <w:rsid w:val="00341873"/>
    <w:rsid w:val="00342093"/>
    <w:rsid w:val="00343384"/>
    <w:rsid w:val="003438CC"/>
    <w:rsid w:val="003452A0"/>
    <w:rsid w:val="00350B48"/>
    <w:rsid w:val="00352327"/>
    <w:rsid w:val="00353A90"/>
    <w:rsid w:val="00357D67"/>
    <w:rsid w:val="00360C44"/>
    <w:rsid w:val="003624FE"/>
    <w:rsid w:val="003630F5"/>
    <w:rsid w:val="00364CDE"/>
    <w:rsid w:val="00364DD2"/>
    <w:rsid w:val="0036548A"/>
    <w:rsid w:val="003709A2"/>
    <w:rsid w:val="00370C1B"/>
    <w:rsid w:val="0037297D"/>
    <w:rsid w:val="00387BE9"/>
    <w:rsid w:val="00391333"/>
    <w:rsid w:val="0039262D"/>
    <w:rsid w:val="00395D1C"/>
    <w:rsid w:val="00396F2B"/>
    <w:rsid w:val="003971DD"/>
    <w:rsid w:val="003A56F2"/>
    <w:rsid w:val="003A6FEF"/>
    <w:rsid w:val="003B546D"/>
    <w:rsid w:val="003B579E"/>
    <w:rsid w:val="003C33CA"/>
    <w:rsid w:val="003C3D1A"/>
    <w:rsid w:val="003C6502"/>
    <w:rsid w:val="003D1874"/>
    <w:rsid w:val="003D799A"/>
    <w:rsid w:val="003F1352"/>
    <w:rsid w:val="003F5CBA"/>
    <w:rsid w:val="00402124"/>
    <w:rsid w:val="00402174"/>
    <w:rsid w:val="004041BA"/>
    <w:rsid w:val="004074B5"/>
    <w:rsid w:val="00407D33"/>
    <w:rsid w:val="00410340"/>
    <w:rsid w:val="00410771"/>
    <w:rsid w:val="00411F8A"/>
    <w:rsid w:val="00413A30"/>
    <w:rsid w:val="004173E8"/>
    <w:rsid w:val="00417CFC"/>
    <w:rsid w:val="00421D75"/>
    <w:rsid w:val="0042381B"/>
    <w:rsid w:val="00423A31"/>
    <w:rsid w:val="00425FEB"/>
    <w:rsid w:val="004269B3"/>
    <w:rsid w:val="0044380B"/>
    <w:rsid w:val="00444FDC"/>
    <w:rsid w:val="0045083E"/>
    <w:rsid w:val="00454821"/>
    <w:rsid w:val="00466087"/>
    <w:rsid w:val="00475163"/>
    <w:rsid w:val="00476685"/>
    <w:rsid w:val="00476CBA"/>
    <w:rsid w:val="004803D2"/>
    <w:rsid w:val="00481A12"/>
    <w:rsid w:val="00484A10"/>
    <w:rsid w:val="00485792"/>
    <w:rsid w:val="00485E10"/>
    <w:rsid w:val="00485EAB"/>
    <w:rsid w:val="00490B6C"/>
    <w:rsid w:val="00494D42"/>
    <w:rsid w:val="00496E13"/>
    <w:rsid w:val="004A5284"/>
    <w:rsid w:val="004B0555"/>
    <w:rsid w:val="004B4247"/>
    <w:rsid w:val="004C1716"/>
    <w:rsid w:val="004D1392"/>
    <w:rsid w:val="004D1414"/>
    <w:rsid w:val="004D22D2"/>
    <w:rsid w:val="004D605C"/>
    <w:rsid w:val="004D6881"/>
    <w:rsid w:val="004E26CE"/>
    <w:rsid w:val="004E30AD"/>
    <w:rsid w:val="004E4452"/>
    <w:rsid w:val="004E6FB4"/>
    <w:rsid w:val="004F25B3"/>
    <w:rsid w:val="004F5022"/>
    <w:rsid w:val="005030CB"/>
    <w:rsid w:val="00503341"/>
    <w:rsid w:val="00505D61"/>
    <w:rsid w:val="0051353F"/>
    <w:rsid w:val="0051498B"/>
    <w:rsid w:val="00514E62"/>
    <w:rsid w:val="0051595F"/>
    <w:rsid w:val="005164EF"/>
    <w:rsid w:val="00517286"/>
    <w:rsid w:val="00520A5B"/>
    <w:rsid w:val="00524241"/>
    <w:rsid w:val="005245D0"/>
    <w:rsid w:val="00526480"/>
    <w:rsid w:val="00532863"/>
    <w:rsid w:val="00537C3D"/>
    <w:rsid w:val="005409AE"/>
    <w:rsid w:val="00543C56"/>
    <w:rsid w:val="00543E30"/>
    <w:rsid w:val="00552D00"/>
    <w:rsid w:val="00553FCA"/>
    <w:rsid w:val="0056106B"/>
    <w:rsid w:val="005625F0"/>
    <w:rsid w:val="00562F49"/>
    <w:rsid w:val="00565CCD"/>
    <w:rsid w:val="00567B1D"/>
    <w:rsid w:val="00573199"/>
    <w:rsid w:val="0057376F"/>
    <w:rsid w:val="00577B49"/>
    <w:rsid w:val="00593660"/>
    <w:rsid w:val="00597112"/>
    <w:rsid w:val="005A2C10"/>
    <w:rsid w:val="005A5DFA"/>
    <w:rsid w:val="005A64E6"/>
    <w:rsid w:val="005B16E5"/>
    <w:rsid w:val="005B521C"/>
    <w:rsid w:val="005B78AB"/>
    <w:rsid w:val="005D613A"/>
    <w:rsid w:val="005D6FAE"/>
    <w:rsid w:val="005F3515"/>
    <w:rsid w:val="005F7D1D"/>
    <w:rsid w:val="00613FF8"/>
    <w:rsid w:val="00614786"/>
    <w:rsid w:val="00621F2A"/>
    <w:rsid w:val="0062429C"/>
    <w:rsid w:val="006252D9"/>
    <w:rsid w:val="006265F9"/>
    <w:rsid w:val="00635F1D"/>
    <w:rsid w:val="00636209"/>
    <w:rsid w:val="00637F42"/>
    <w:rsid w:val="006462D1"/>
    <w:rsid w:val="00650985"/>
    <w:rsid w:val="00650AF6"/>
    <w:rsid w:val="00654FBB"/>
    <w:rsid w:val="00656A78"/>
    <w:rsid w:val="00666945"/>
    <w:rsid w:val="00670B74"/>
    <w:rsid w:val="00670B9E"/>
    <w:rsid w:val="0067745D"/>
    <w:rsid w:val="00680DA2"/>
    <w:rsid w:val="00681E38"/>
    <w:rsid w:val="00685252"/>
    <w:rsid w:val="00690706"/>
    <w:rsid w:val="006A05F3"/>
    <w:rsid w:val="006A62A2"/>
    <w:rsid w:val="006B4332"/>
    <w:rsid w:val="006B6751"/>
    <w:rsid w:val="006C2330"/>
    <w:rsid w:val="006C4BA3"/>
    <w:rsid w:val="006D043C"/>
    <w:rsid w:val="006D0709"/>
    <w:rsid w:val="006D1455"/>
    <w:rsid w:val="006D4AA4"/>
    <w:rsid w:val="006D5EA9"/>
    <w:rsid w:val="006E305E"/>
    <w:rsid w:val="006E6F1D"/>
    <w:rsid w:val="006E7028"/>
    <w:rsid w:val="006F1356"/>
    <w:rsid w:val="006F36D7"/>
    <w:rsid w:val="006F61AE"/>
    <w:rsid w:val="006F733E"/>
    <w:rsid w:val="006F7A8A"/>
    <w:rsid w:val="0070005A"/>
    <w:rsid w:val="007003EB"/>
    <w:rsid w:val="00704CA6"/>
    <w:rsid w:val="00710F7F"/>
    <w:rsid w:val="007163B2"/>
    <w:rsid w:val="00722CB2"/>
    <w:rsid w:val="00737290"/>
    <w:rsid w:val="007423A1"/>
    <w:rsid w:val="007451DF"/>
    <w:rsid w:val="00745B3D"/>
    <w:rsid w:val="00746714"/>
    <w:rsid w:val="00755F48"/>
    <w:rsid w:val="00756102"/>
    <w:rsid w:val="00767D99"/>
    <w:rsid w:val="00767E93"/>
    <w:rsid w:val="00783635"/>
    <w:rsid w:val="00784C60"/>
    <w:rsid w:val="007856EE"/>
    <w:rsid w:val="00790CB6"/>
    <w:rsid w:val="00792D13"/>
    <w:rsid w:val="0079544A"/>
    <w:rsid w:val="007A0F05"/>
    <w:rsid w:val="007A2668"/>
    <w:rsid w:val="007A3801"/>
    <w:rsid w:val="007A4128"/>
    <w:rsid w:val="007A479C"/>
    <w:rsid w:val="007B0290"/>
    <w:rsid w:val="007B037B"/>
    <w:rsid w:val="007B0892"/>
    <w:rsid w:val="007B5042"/>
    <w:rsid w:val="007C1BCF"/>
    <w:rsid w:val="007C5A4D"/>
    <w:rsid w:val="007C5FE7"/>
    <w:rsid w:val="007C7A09"/>
    <w:rsid w:val="007D17D0"/>
    <w:rsid w:val="007D26C3"/>
    <w:rsid w:val="007D283A"/>
    <w:rsid w:val="007D69B1"/>
    <w:rsid w:val="007D734E"/>
    <w:rsid w:val="007E3C63"/>
    <w:rsid w:val="007E3DB2"/>
    <w:rsid w:val="007F2545"/>
    <w:rsid w:val="007F6A3F"/>
    <w:rsid w:val="0080318F"/>
    <w:rsid w:val="008033C1"/>
    <w:rsid w:val="00807CB0"/>
    <w:rsid w:val="00813920"/>
    <w:rsid w:val="008144CC"/>
    <w:rsid w:val="00814500"/>
    <w:rsid w:val="0081631F"/>
    <w:rsid w:val="00822964"/>
    <w:rsid w:val="0082408E"/>
    <w:rsid w:val="00825363"/>
    <w:rsid w:val="0083064F"/>
    <w:rsid w:val="0084017E"/>
    <w:rsid w:val="00850FD0"/>
    <w:rsid w:val="008522B6"/>
    <w:rsid w:val="00853746"/>
    <w:rsid w:val="0085676E"/>
    <w:rsid w:val="00856D5D"/>
    <w:rsid w:val="008608F0"/>
    <w:rsid w:val="00871894"/>
    <w:rsid w:val="00876427"/>
    <w:rsid w:val="008778E6"/>
    <w:rsid w:val="00895928"/>
    <w:rsid w:val="008A1AFD"/>
    <w:rsid w:val="008A24A2"/>
    <w:rsid w:val="008A2F9B"/>
    <w:rsid w:val="008A3938"/>
    <w:rsid w:val="008A442C"/>
    <w:rsid w:val="008A66E0"/>
    <w:rsid w:val="008B4150"/>
    <w:rsid w:val="008B543D"/>
    <w:rsid w:val="008B752A"/>
    <w:rsid w:val="008C2849"/>
    <w:rsid w:val="008C37EF"/>
    <w:rsid w:val="008C4C9A"/>
    <w:rsid w:val="008C5850"/>
    <w:rsid w:val="008E3720"/>
    <w:rsid w:val="008E3AB7"/>
    <w:rsid w:val="008E6274"/>
    <w:rsid w:val="008E6C1D"/>
    <w:rsid w:val="008E6C84"/>
    <w:rsid w:val="008F5B78"/>
    <w:rsid w:val="00910B70"/>
    <w:rsid w:val="00912D39"/>
    <w:rsid w:val="0092115C"/>
    <w:rsid w:val="0093018B"/>
    <w:rsid w:val="00930A99"/>
    <w:rsid w:val="009534CE"/>
    <w:rsid w:val="009538E8"/>
    <w:rsid w:val="009579FC"/>
    <w:rsid w:val="009640D7"/>
    <w:rsid w:val="00964F9D"/>
    <w:rsid w:val="00965EDA"/>
    <w:rsid w:val="00967306"/>
    <w:rsid w:val="00981B26"/>
    <w:rsid w:val="00983F40"/>
    <w:rsid w:val="00991528"/>
    <w:rsid w:val="00993BA4"/>
    <w:rsid w:val="00996C24"/>
    <w:rsid w:val="00996F4D"/>
    <w:rsid w:val="009A110C"/>
    <w:rsid w:val="009A22F4"/>
    <w:rsid w:val="009C3E56"/>
    <w:rsid w:val="009C43D4"/>
    <w:rsid w:val="009C67B1"/>
    <w:rsid w:val="009C7599"/>
    <w:rsid w:val="009D28CB"/>
    <w:rsid w:val="009D6F6D"/>
    <w:rsid w:val="009E1260"/>
    <w:rsid w:val="009E72CB"/>
    <w:rsid w:val="009F288B"/>
    <w:rsid w:val="009F29EA"/>
    <w:rsid w:val="00A02BD9"/>
    <w:rsid w:val="00A054C8"/>
    <w:rsid w:val="00A118BE"/>
    <w:rsid w:val="00A11D23"/>
    <w:rsid w:val="00A13E30"/>
    <w:rsid w:val="00A276BC"/>
    <w:rsid w:val="00A351DE"/>
    <w:rsid w:val="00A40658"/>
    <w:rsid w:val="00A427FA"/>
    <w:rsid w:val="00A44DA1"/>
    <w:rsid w:val="00A46221"/>
    <w:rsid w:val="00A50A43"/>
    <w:rsid w:val="00A536F7"/>
    <w:rsid w:val="00A564C5"/>
    <w:rsid w:val="00A56A2F"/>
    <w:rsid w:val="00A56AEE"/>
    <w:rsid w:val="00A57EE8"/>
    <w:rsid w:val="00A60BC4"/>
    <w:rsid w:val="00A646F9"/>
    <w:rsid w:val="00A66152"/>
    <w:rsid w:val="00A81E3A"/>
    <w:rsid w:val="00A85034"/>
    <w:rsid w:val="00A87107"/>
    <w:rsid w:val="00A91350"/>
    <w:rsid w:val="00A91766"/>
    <w:rsid w:val="00A946A0"/>
    <w:rsid w:val="00AA08D5"/>
    <w:rsid w:val="00AA10B6"/>
    <w:rsid w:val="00AA15E4"/>
    <w:rsid w:val="00AA45F3"/>
    <w:rsid w:val="00AB5CCD"/>
    <w:rsid w:val="00AB78F9"/>
    <w:rsid w:val="00AC009E"/>
    <w:rsid w:val="00AC46E0"/>
    <w:rsid w:val="00AD11F8"/>
    <w:rsid w:val="00AD45AC"/>
    <w:rsid w:val="00AD4E92"/>
    <w:rsid w:val="00AD66EE"/>
    <w:rsid w:val="00AD7653"/>
    <w:rsid w:val="00AE0D1E"/>
    <w:rsid w:val="00AE38F5"/>
    <w:rsid w:val="00AE5985"/>
    <w:rsid w:val="00AE7EBE"/>
    <w:rsid w:val="00AF16AB"/>
    <w:rsid w:val="00AF5E2B"/>
    <w:rsid w:val="00B05BE2"/>
    <w:rsid w:val="00B06AA7"/>
    <w:rsid w:val="00B117DF"/>
    <w:rsid w:val="00B160C5"/>
    <w:rsid w:val="00B30954"/>
    <w:rsid w:val="00B36BFC"/>
    <w:rsid w:val="00B4348D"/>
    <w:rsid w:val="00B4603C"/>
    <w:rsid w:val="00B47656"/>
    <w:rsid w:val="00B51CDC"/>
    <w:rsid w:val="00B5239C"/>
    <w:rsid w:val="00B53327"/>
    <w:rsid w:val="00B54B20"/>
    <w:rsid w:val="00B571FA"/>
    <w:rsid w:val="00B5743F"/>
    <w:rsid w:val="00B60CF4"/>
    <w:rsid w:val="00B66FC5"/>
    <w:rsid w:val="00B674AD"/>
    <w:rsid w:val="00B70CB4"/>
    <w:rsid w:val="00B71AD8"/>
    <w:rsid w:val="00B734EF"/>
    <w:rsid w:val="00B735FE"/>
    <w:rsid w:val="00B772F7"/>
    <w:rsid w:val="00B813A7"/>
    <w:rsid w:val="00B86457"/>
    <w:rsid w:val="00B86CF8"/>
    <w:rsid w:val="00B92C51"/>
    <w:rsid w:val="00B965AB"/>
    <w:rsid w:val="00B97921"/>
    <w:rsid w:val="00BB0E7A"/>
    <w:rsid w:val="00BC250C"/>
    <w:rsid w:val="00BC3F8C"/>
    <w:rsid w:val="00BC6A71"/>
    <w:rsid w:val="00BD3F83"/>
    <w:rsid w:val="00BE1B11"/>
    <w:rsid w:val="00BE3993"/>
    <w:rsid w:val="00BE4CDE"/>
    <w:rsid w:val="00BE616A"/>
    <w:rsid w:val="00BF67D5"/>
    <w:rsid w:val="00C01B01"/>
    <w:rsid w:val="00C05BB9"/>
    <w:rsid w:val="00C064BF"/>
    <w:rsid w:val="00C074C3"/>
    <w:rsid w:val="00C10374"/>
    <w:rsid w:val="00C13E78"/>
    <w:rsid w:val="00C14535"/>
    <w:rsid w:val="00C17CDB"/>
    <w:rsid w:val="00C21B09"/>
    <w:rsid w:val="00C23D23"/>
    <w:rsid w:val="00C3333C"/>
    <w:rsid w:val="00C375A2"/>
    <w:rsid w:val="00C421DF"/>
    <w:rsid w:val="00C4220C"/>
    <w:rsid w:val="00C44C4E"/>
    <w:rsid w:val="00C4756C"/>
    <w:rsid w:val="00C50607"/>
    <w:rsid w:val="00C60E84"/>
    <w:rsid w:val="00C623C4"/>
    <w:rsid w:val="00C640C5"/>
    <w:rsid w:val="00C7410F"/>
    <w:rsid w:val="00C80A91"/>
    <w:rsid w:val="00C86E83"/>
    <w:rsid w:val="00CA1748"/>
    <w:rsid w:val="00CA26D8"/>
    <w:rsid w:val="00CB096A"/>
    <w:rsid w:val="00CC2838"/>
    <w:rsid w:val="00CC35C2"/>
    <w:rsid w:val="00CD2764"/>
    <w:rsid w:val="00CD2C0D"/>
    <w:rsid w:val="00CD3CBF"/>
    <w:rsid w:val="00CD5C2C"/>
    <w:rsid w:val="00CD5C91"/>
    <w:rsid w:val="00CD74EF"/>
    <w:rsid w:val="00CE16D3"/>
    <w:rsid w:val="00CE66CD"/>
    <w:rsid w:val="00CF04B9"/>
    <w:rsid w:val="00CF11DA"/>
    <w:rsid w:val="00CF3131"/>
    <w:rsid w:val="00D0034F"/>
    <w:rsid w:val="00D02013"/>
    <w:rsid w:val="00D02102"/>
    <w:rsid w:val="00D02132"/>
    <w:rsid w:val="00D03383"/>
    <w:rsid w:val="00D06A14"/>
    <w:rsid w:val="00D10A6E"/>
    <w:rsid w:val="00D1362E"/>
    <w:rsid w:val="00D208A6"/>
    <w:rsid w:val="00D22D4A"/>
    <w:rsid w:val="00D239F0"/>
    <w:rsid w:val="00D25FD4"/>
    <w:rsid w:val="00D26369"/>
    <w:rsid w:val="00D33112"/>
    <w:rsid w:val="00D36D5D"/>
    <w:rsid w:val="00D37F14"/>
    <w:rsid w:val="00D4467A"/>
    <w:rsid w:val="00D503DC"/>
    <w:rsid w:val="00D5370A"/>
    <w:rsid w:val="00D5466A"/>
    <w:rsid w:val="00D73A50"/>
    <w:rsid w:val="00D740E1"/>
    <w:rsid w:val="00D81A52"/>
    <w:rsid w:val="00D8200A"/>
    <w:rsid w:val="00D95344"/>
    <w:rsid w:val="00D955C1"/>
    <w:rsid w:val="00D97EB1"/>
    <w:rsid w:val="00DA5899"/>
    <w:rsid w:val="00DA6182"/>
    <w:rsid w:val="00DA690B"/>
    <w:rsid w:val="00DA6CE6"/>
    <w:rsid w:val="00DB4745"/>
    <w:rsid w:val="00DC6CA6"/>
    <w:rsid w:val="00DC764D"/>
    <w:rsid w:val="00DD1614"/>
    <w:rsid w:val="00DD17A7"/>
    <w:rsid w:val="00DE2B60"/>
    <w:rsid w:val="00DE583E"/>
    <w:rsid w:val="00DE6A08"/>
    <w:rsid w:val="00DF07FA"/>
    <w:rsid w:val="00DF46A0"/>
    <w:rsid w:val="00E006C7"/>
    <w:rsid w:val="00E1167C"/>
    <w:rsid w:val="00E21074"/>
    <w:rsid w:val="00E23260"/>
    <w:rsid w:val="00E23669"/>
    <w:rsid w:val="00E26632"/>
    <w:rsid w:val="00E30993"/>
    <w:rsid w:val="00E31EA4"/>
    <w:rsid w:val="00E3247A"/>
    <w:rsid w:val="00E34342"/>
    <w:rsid w:val="00E343D4"/>
    <w:rsid w:val="00E34844"/>
    <w:rsid w:val="00E35AC9"/>
    <w:rsid w:val="00E36C90"/>
    <w:rsid w:val="00E4131C"/>
    <w:rsid w:val="00E41B70"/>
    <w:rsid w:val="00E47DEF"/>
    <w:rsid w:val="00E50934"/>
    <w:rsid w:val="00E60103"/>
    <w:rsid w:val="00E62E52"/>
    <w:rsid w:val="00E62FE7"/>
    <w:rsid w:val="00E64645"/>
    <w:rsid w:val="00E67287"/>
    <w:rsid w:val="00E70475"/>
    <w:rsid w:val="00E71889"/>
    <w:rsid w:val="00E71F83"/>
    <w:rsid w:val="00E72C2C"/>
    <w:rsid w:val="00E75410"/>
    <w:rsid w:val="00E800F0"/>
    <w:rsid w:val="00E91070"/>
    <w:rsid w:val="00EA1FAE"/>
    <w:rsid w:val="00EA6CB2"/>
    <w:rsid w:val="00EA726B"/>
    <w:rsid w:val="00EB05D0"/>
    <w:rsid w:val="00EB5EC1"/>
    <w:rsid w:val="00EE1FEE"/>
    <w:rsid w:val="00EE2BC1"/>
    <w:rsid w:val="00EE2E90"/>
    <w:rsid w:val="00EF35C8"/>
    <w:rsid w:val="00EF44EA"/>
    <w:rsid w:val="00EF7D60"/>
    <w:rsid w:val="00F04922"/>
    <w:rsid w:val="00F05B14"/>
    <w:rsid w:val="00F1501B"/>
    <w:rsid w:val="00F22879"/>
    <w:rsid w:val="00F23743"/>
    <w:rsid w:val="00F261B3"/>
    <w:rsid w:val="00F339EF"/>
    <w:rsid w:val="00F33F8E"/>
    <w:rsid w:val="00F3509B"/>
    <w:rsid w:val="00F442D2"/>
    <w:rsid w:val="00F47585"/>
    <w:rsid w:val="00F535C9"/>
    <w:rsid w:val="00F60933"/>
    <w:rsid w:val="00F62B6D"/>
    <w:rsid w:val="00F64A12"/>
    <w:rsid w:val="00F65207"/>
    <w:rsid w:val="00F74940"/>
    <w:rsid w:val="00F758B4"/>
    <w:rsid w:val="00F80D95"/>
    <w:rsid w:val="00F84F0A"/>
    <w:rsid w:val="00F95DA2"/>
    <w:rsid w:val="00F97D67"/>
    <w:rsid w:val="00FA79EC"/>
    <w:rsid w:val="00FA7C2D"/>
    <w:rsid w:val="00FB523C"/>
    <w:rsid w:val="00FC54DA"/>
    <w:rsid w:val="00FD22FD"/>
    <w:rsid w:val="00FD3175"/>
    <w:rsid w:val="00FD6F8E"/>
    <w:rsid w:val="00FE048C"/>
    <w:rsid w:val="00FE52F5"/>
    <w:rsid w:val="00FE7A9F"/>
    <w:rsid w:val="00FF1DBE"/>
    <w:rsid w:val="00FF657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9B5CC"/>
  <w15:docId w15:val="{BBE56836-C672-464F-8F03-F70AEDA4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43D"/>
    <w:pPr>
      <w:spacing w:after="200" w:line="276" w:lineRule="auto"/>
      <w:ind w:left="720"/>
      <w:contextualSpacing/>
    </w:pPr>
    <w:rPr>
      <w:rFonts w:eastAsiaTheme="minorEastAsia"/>
      <w:lang w:eastAsia="lt-LT"/>
    </w:rPr>
  </w:style>
  <w:style w:type="paragraph" w:styleId="Header">
    <w:name w:val="header"/>
    <w:basedOn w:val="Normal"/>
    <w:link w:val="HeaderChar"/>
    <w:uiPriority w:val="99"/>
    <w:semiHidden/>
    <w:unhideWhenUsed/>
    <w:rsid w:val="00150AD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50AD1"/>
  </w:style>
  <w:style w:type="paragraph" w:styleId="Footer">
    <w:name w:val="footer"/>
    <w:basedOn w:val="Normal"/>
    <w:link w:val="FooterChar"/>
    <w:uiPriority w:val="99"/>
    <w:unhideWhenUsed/>
    <w:rsid w:val="00150A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0AD1"/>
  </w:style>
  <w:style w:type="paragraph" w:customStyle="1" w:styleId="Default">
    <w:name w:val="Default"/>
    <w:rsid w:val="00D503D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lt-LT"/>
    </w:rPr>
  </w:style>
  <w:style w:type="character" w:customStyle="1" w:styleId="apple-converted-space">
    <w:name w:val="apple-converted-space"/>
    <w:basedOn w:val="DefaultParagraphFont"/>
    <w:rsid w:val="00DE583E"/>
  </w:style>
  <w:style w:type="paragraph" w:styleId="BalloonText">
    <w:name w:val="Balloon Text"/>
    <w:basedOn w:val="Normal"/>
    <w:link w:val="BalloonTextChar"/>
    <w:uiPriority w:val="99"/>
    <w:semiHidden/>
    <w:unhideWhenUsed/>
    <w:rsid w:val="002D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65B"/>
    <w:rPr>
      <w:rFonts w:ascii="Tahoma" w:hAnsi="Tahoma" w:cs="Tahoma"/>
      <w:sz w:val="16"/>
      <w:szCs w:val="16"/>
    </w:rPr>
  </w:style>
  <w:style w:type="paragraph" w:styleId="NormalWeb">
    <w:name w:val="Normal (Web)"/>
    <w:basedOn w:val="Normal"/>
    <w:uiPriority w:val="99"/>
    <w:unhideWhenUsed/>
    <w:rsid w:val="007C5FE7"/>
    <w:pPr>
      <w:spacing w:before="100" w:beforeAutospacing="1" w:after="119"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9754">
      <w:bodyDiv w:val="1"/>
      <w:marLeft w:val="0"/>
      <w:marRight w:val="0"/>
      <w:marTop w:val="0"/>
      <w:marBottom w:val="0"/>
      <w:divBdr>
        <w:top w:val="none" w:sz="0" w:space="0" w:color="auto"/>
        <w:left w:val="none" w:sz="0" w:space="0" w:color="auto"/>
        <w:bottom w:val="none" w:sz="0" w:space="0" w:color="auto"/>
        <w:right w:val="none" w:sz="0" w:space="0" w:color="auto"/>
      </w:divBdr>
    </w:div>
    <w:div w:id="1227372945">
      <w:bodyDiv w:val="1"/>
      <w:marLeft w:val="0"/>
      <w:marRight w:val="0"/>
      <w:marTop w:val="0"/>
      <w:marBottom w:val="0"/>
      <w:divBdr>
        <w:top w:val="none" w:sz="0" w:space="0" w:color="auto"/>
        <w:left w:val="none" w:sz="0" w:space="0" w:color="auto"/>
        <w:bottom w:val="none" w:sz="0" w:space="0" w:color="auto"/>
        <w:right w:val="none" w:sz="0" w:space="0" w:color="auto"/>
      </w:divBdr>
    </w:div>
    <w:div w:id="1394351102">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5617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C5F9A-F50A-4858-A9EE-C54780E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FAA0BA-1EEE-4815-B890-7125FEB3C33F}">
  <ds:schemaRefs>
    <ds:schemaRef ds:uri="http://schemas.microsoft.com/sharepoint/v3/contenttype/forms"/>
  </ds:schemaRefs>
</ds:datastoreItem>
</file>

<file path=customXml/itemProps3.xml><?xml version="1.0" encoding="utf-8"?>
<ds:datastoreItem xmlns:ds="http://schemas.openxmlformats.org/officeDocument/2006/customXml" ds:itemID="{BC2D70D5-216D-4F80-8CC2-EF3BAE0103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CBAD86-64B9-4234-B11A-C4F11B90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11784</Words>
  <Characters>6717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2018-06-11T06:41:00Z</cp:lastPrinted>
  <dcterms:created xsi:type="dcterms:W3CDTF">2024-12-17T07:17:00Z</dcterms:created>
  <dcterms:modified xsi:type="dcterms:W3CDTF">2024-12-17T07:17:00Z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