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CA789" w14:textId="799DD4ED" w:rsidR="00813EAD" w:rsidRDefault="006C63CD" w:rsidP="002722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63CD">
        <w:rPr>
          <w:rFonts w:ascii="Times New Roman" w:hAnsi="Times New Roman" w:cs="Times New Roman"/>
          <w:b/>
          <w:sz w:val="24"/>
          <w:szCs w:val="24"/>
        </w:rPr>
        <w:t xml:space="preserve">DĖL </w:t>
      </w:r>
      <w:r w:rsidR="00487FD6" w:rsidRPr="00487FD6">
        <w:rPr>
          <w:rFonts w:ascii="Times New Roman" w:hAnsi="Times New Roman"/>
          <w:b/>
          <w:bCs/>
          <w:sz w:val="24"/>
          <w:szCs w:val="24"/>
        </w:rPr>
        <w:t>TRANSPORTO VALDYMO SISTEMOS DIEGIM</w:t>
      </w:r>
      <w:r w:rsidR="00487FD6">
        <w:rPr>
          <w:rFonts w:ascii="Times New Roman" w:hAnsi="Times New Roman"/>
          <w:b/>
          <w:bCs/>
          <w:sz w:val="24"/>
          <w:szCs w:val="24"/>
        </w:rPr>
        <w:t xml:space="preserve">O </w:t>
      </w:r>
      <w:r w:rsidRPr="006C63CD">
        <w:rPr>
          <w:rFonts w:ascii="Times New Roman" w:hAnsi="Times New Roman" w:cs="Times New Roman"/>
          <w:b/>
          <w:sz w:val="24"/>
          <w:szCs w:val="24"/>
        </w:rPr>
        <w:t>KONSULTACIJOS REZULTATŲ</w:t>
      </w:r>
    </w:p>
    <w:p w14:paraId="57C40916" w14:textId="77777777" w:rsidR="006C63CD" w:rsidRDefault="006C63CD" w:rsidP="006C63C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69D746D" w14:textId="16011079" w:rsidR="008508A1" w:rsidRPr="0049596C" w:rsidRDefault="009E0923" w:rsidP="00B07133">
      <w:pPr>
        <w:spacing w:after="120"/>
        <w:ind w:firstLine="567"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2F6EC1">
        <w:rPr>
          <w:rFonts w:ascii="Times New Roman" w:eastAsia="Arial Unicode MS" w:hAnsi="Times New Roman" w:cs="Times New Roman"/>
          <w:b/>
          <w:sz w:val="24"/>
          <w:szCs w:val="24"/>
        </w:rPr>
        <w:t xml:space="preserve">Perkančiosios organizacijos </w:t>
      </w:r>
      <w:r w:rsidR="00566DD9" w:rsidRPr="002F6EC1">
        <w:rPr>
          <w:rFonts w:ascii="Times New Roman" w:eastAsia="Arial Unicode MS" w:hAnsi="Times New Roman" w:cs="Times New Roman"/>
          <w:b/>
          <w:sz w:val="24"/>
          <w:szCs w:val="24"/>
        </w:rPr>
        <w:t>(</w:t>
      </w:r>
      <w:r w:rsidR="002174EA">
        <w:rPr>
          <w:rFonts w:ascii="Times New Roman" w:eastAsia="Arial Unicode MS" w:hAnsi="Times New Roman" w:cs="Times New Roman"/>
          <w:b/>
          <w:sz w:val="24"/>
          <w:szCs w:val="24"/>
        </w:rPr>
        <w:t xml:space="preserve">toliau – </w:t>
      </w:r>
      <w:r w:rsidRPr="002F6EC1">
        <w:rPr>
          <w:rFonts w:ascii="Times New Roman" w:eastAsia="Arial Unicode MS" w:hAnsi="Times New Roman" w:cs="Times New Roman"/>
          <w:b/>
          <w:sz w:val="24"/>
          <w:szCs w:val="24"/>
        </w:rPr>
        <w:t>PO</w:t>
      </w:r>
      <w:r w:rsidR="00566DD9" w:rsidRPr="002F6EC1">
        <w:rPr>
          <w:rFonts w:ascii="Times New Roman" w:eastAsia="Arial Unicode MS" w:hAnsi="Times New Roman" w:cs="Times New Roman"/>
          <w:b/>
          <w:sz w:val="24"/>
          <w:szCs w:val="24"/>
        </w:rPr>
        <w:t>)</w:t>
      </w:r>
      <w:r w:rsidRPr="002F6EC1">
        <w:rPr>
          <w:rFonts w:ascii="Times New Roman" w:eastAsia="Arial Unicode MS" w:hAnsi="Times New Roman" w:cs="Times New Roman"/>
          <w:b/>
          <w:sz w:val="24"/>
          <w:szCs w:val="24"/>
        </w:rPr>
        <w:t xml:space="preserve"> a</w:t>
      </w:r>
      <w:r w:rsidR="00044E9D" w:rsidRPr="002F6EC1">
        <w:rPr>
          <w:rFonts w:ascii="Times New Roman" w:eastAsia="Arial Unicode MS" w:hAnsi="Times New Roman" w:cs="Times New Roman"/>
          <w:b/>
          <w:sz w:val="24"/>
          <w:szCs w:val="24"/>
        </w:rPr>
        <w:t>tsakyma</w:t>
      </w:r>
      <w:r w:rsidR="00BA7560">
        <w:rPr>
          <w:rFonts w:ascii="Times New Roman" w:eastAsia="Arial Unicode MS" w:hAnsi="Times New Roman" w:cs="Times New Roman"/>
          <w:b/>
          <w:sz w:val="24"/>
          <w:szCs w:val="24"/>
        </w:rPr>
        <w:t>i</w:t>
      </w:r>
      <w:r w:rsidR="00044E9D" w:rsidRPr="002F6EC1">
        <w:rPr>
          <w:rFonts w:ascii="Times New Roman" w:eastAsia="Arial Unicode MS" w:hAnsi="Times New Roman" w:cs="Times New Roman"/>
          <w:b/>
          <w:sz w:val="24"/>
          <w:szCs w:val="24"/>
        </w:rPr>
        <w:t xml:space="preserve"> </w:t>
      </w:r>
      <w:r w:rsidR="008508A1" w:rsidRPr="0049596C">
        <w:rPr>
          <w:rFonts w:ascii="Times New Roman" w:eastAsia="Arial Unicode MS" w:hAnsi="Times New Roman" w:cs="Times New Roman"/>
          <w:b/>
          <w:sz w:val="24"/>
          <w:szCs w:val="24"/>
        </w:rPr>
        <w:t>į tiekė</w:t>
      </w:r>
      <w:r w:rsidR="00BA7560">
        <w:rPr>
          <w:rFonts w:ascii="Times New Roman" w:eastAsia="Arial Unicode MS" w:hAnsi="Times New Roman" w:cs="Times New Roman"/>
          <w:b/>
          <w:sz w:val="24"/>
          <w:szCs w:val="24"/>
        </w:rPr>
        <w:t>j</w:t>
      </w:r>
      <w:r w:rsidR="00C3122C">
        <w:rPr>
          <w:rFonts w:ascii="Times New Roman" w:eastAsia="Arial Unicode MS" w:hAnsi="Times New Roman" w:cs="Times New Roman"/>
          <w:b/>
          <w:sz w:val="24"/>
          <w:szCs w:val="24"/>
        </w:rPr>
        <w:t>o</w:t>
      </w:r>
      <w:r w:rsidR="008508A1" w:rsidRPr="0049596C">
        <w:rPr>
          <w:rFonts w:ascii="Times New Roman" w:eastAsia="Arial Unicode MS" w:hAnsi="Times New Roman" w:cs="Times New Roman"/>
          <w:b/>
          <w:sz w:val="24"/>
          <w:szCs w:val="24"/>
        </w:rPr>
        <w:t xml:space="preserve"> pastabas dėl Techninės specifikacijos: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7365"/>
        <w:gridCol w:w="7336"/>
      </w:tblGrid>
      <w:tr w:rsidR="00C13BA0" w:rsidRPr="0007431F" w14:paraId="726DD3B6" w14:textId="77777777" w:rsidTr="006D7264">
        <w:trPr>
          <w:trHeight w:val="764"/>
        </w:trPr>
        <w:tc>
          <w:tcPr>
            <w:tcW w:w="7365" w:type="dxa"/>
          </w:tcPr>
          <w:p w14:paraId="31882E80" w14:textId="77777777" w:rsidR="00C13BA0" w:rsidRPr="0007431F" w:rsidRDefault="00C13BA0" w:rsidP="00813A1D">
            <w:pPr>
              <w:autoSpaceDE w:val="0"/>
              <w:autoSpaceDN w:val="0"/>
              <w:adjustRightInd w:val="0"/>
              <w:ind w:firstLine="567"/>
              <w:jc w:val="both"/>
              <w:rPr>
                <w:rFonts w:eastAsia="Times New Roman"/>
                <w:bCs/>
                <w:szCs w:val="24"/>
              </w:rPr>
            </w:pPr>
            <w:r w:rsidRPr="000743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Tiekėjo pasiūlymai:</w:t>
            </w:r>
          </w:p>
        </w:tc>
        <w:tc>
          <w:tcPr>
            <w:tcW w:w="7336" w:type="dxa"/>
          </w:tcPr>
          <w:p w14:paraId="506CA11E" w14:textId="77777777" w:rsidR="00C13BA0" w:rsidRPr="00E83225" w:rsidRDefault="00C13BA0" w:rsidP="00813A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E832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PO sprendimas:</w:t>
            </w:r>
          </w:p>
        </w:tc>
      </w:tr>
      <w:tr w:rsidR="00523A62" w:rsidRPr="0007431F" w14:paraId="547CC634" w14:textId="77777777" w:rsidTr="00C621E8">
        <w:trPr>
          <w:trHeight w:val="701"/>
        </w:trPr>
        <w:tc>
          <w:tcPr>
            <w:tcW w:w="7365" w:type="dxa"/>
          </w:tcPr>
          <w:p w14:paraId="46716BCC" w14:textId="5DF3B941" w:rsidR="00523A62" w:rsidRPr="00017748" w:rsidRDefault="00487FD6" w:rsidP="00426D22">
            <w:pPr>
              <w:tabs>
                <w:tab w:val="left" w:pos="95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FD6">
              <w:rPr>
                <w:rFonts w:ascii="Times New Roman" w:hAnsi="Times New Roman" w:cs="Times New Roman"/>
                <w:sz w:val="24"/>
                <w:szCs w:val="24"/>
              </w:rPr>
              <w:t>Taip. Patikslinti Priede Nr1. punktą Nr. 31 “Vietos nustatymu grindžiamos ataskaitos” pateikiant pageidaujamos ataskaitos pavyzdį.</w:t>
            </w:r>
          </w:p>
        </w:tc>
        <w:tc>
          <w:tcPr>
            <w:tcW w:w="7336" w:type="dxa"/>
          </w:tcPr>
          <w:p w14:paraId="74D96ECE" w14:textId="29E0F19A" w:rsidR="00526AE4" w:rsidRPr="00BA04E7" w:rsidRDefault="00C621E8" w:rsidP="00C968E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F930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Perkančioji organizacija, </w:t>
            </w:r>
            <w:r w:rsidR="00D10D67" w:rsidRPr="00F930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ataskaitos pavyzdžio neturi ir pateikti negali.</w:t>
            </w:r>
          </w:p>
        </w:tc>
      </w:tr>
      <w:tr w:rsidR="0005217D" w:rsidRPr="0007431F" w14:paraId="78230CB9" w14:textId="77777777" w:rsidTr="00C621E8">
        <w:trPr>
          <w:trHeight w:val="701"/>
        </w:trPr>
        <w:tc>
          <w:tcPr>
            <w:tcW w:w="7365" w:type="dxa"/>
          </w:tcPr>
          <w:p w14:paraId="457E6AA3" w14:textId="34DD4ECB" w:rsidR="0005217D" w:rsidRPr="00017748" w:rsidRDefault="0005217D" w:rsidP="0005217D">
            <w:pPr>
              <w:tabs>
                <w:tab w:val="left" w:pos="95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FD6">
              <w:rPr>
                <w:rFonts w:ascii="Times New Roman" w:hAnsi="Times New Roman" w:cs="Times New Roman"/>
                <w:sz w:val="24"/>
                <w:szCs w:val="24"/>
              </w:rPr>
              <w:t>Siūlome papild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487FD6">
              <w:rPr>
                <w:rFonts w:ascii="Times New Roman" w:hAnsi="Times New Roman" w:cs="Times New Roman"/>
                <w:sz w:val="24"/>
                <w:szCs w:val="24"/>
              </w:rPr>
              <w:t xml:space="preserve"> specifikaciją: ● Transporto dalinimosi paslauga. Sistema turi įdieg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ti</w:t>
            </w:r>
            <w:r w:rsidRPr="00487FD6">
              <w:rPr>
                <w:rFonts w:ascii="Times New Roman" w:hAnsi="Times New Roman" w:cs="Times New Roman"/>
                <w:sz w:val="24"/>
                <w:szCs w:val="24"/>
              </w:rPr>
              <w:t xml:space="preserve"> transporto rezervavimo įrankius, kalendorių ir paslaugos naudojimo analizę. Įmonės dar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buotojai</w:t>
            </w:r>
          </w:p>
        </w:tc>
        <w:tc>
          <w:tcPr>
            <w:tcW w:w="7336" w:type="dxa"/>
          </w:tcPr>
          <w:p w14:paraId="1DCDB846" w14:textId="750E0340" w:rsidR="0005217D" w:rsidRPr="008B1409" w:rsidRDefault="0005217D" w:rsidP="0005217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14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Perkančioji organizacija, atsižvelgs į Tiekėjo siūlymą dėl </w:t>
            </w:r>
            <w:r w:rsidR="009D2DD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„</w:t>
            </w:r>
            <w:r w:rsidR="00316500" w:rsidRPr="00487FD6">
              <w:rPr>
                <w:rFonts w:ascii="Times New Roman" w:hAnsi="Times New Roman" w:cs="Times New Roman"/>
                <w:sz w:val="24"/>
                <w:szCs w:val="24"/>
              </w:rPr>
              <w:t>Transporto dalinimosi paslauga. Sistema turi įdieg</w:t>
            </w:r>
            <w:r w:rsidR="00316500">
              <w:rPr>
                <w:rFonts w:ascii="Times New Roman" w:hAnsi="Times New Roman" w:cs="Times New Roman"/>
                <w:sz w:val="24"/>
                <w:szCs w:val="24"/>
              </w:rPr>
              <w:t>ti</w:t>
            </w:r>
            <w:r w:rsidR="00316500" w:rsidRPr="00487FD6">
              <w:rPr>
                <w:rFonts w:ascii="Times New Roman" w:hAnsi="Times New Roman" w:cs="Times New Roman"/>
                <w:sz w:val="24"/>
                <w:szCs w:val="24"/>
              </w:rPr>
              <w:t xml:space="preserve"> transporto rezervavimo įrankius, kalendorių ir paslaugos naudojimo analizę. Įmonės dar</w:t>
            </w:r>
            <w:r w:rsidR="00316500">
              <w:rPr>
                <w:rFonts w:ascii="Times New Roman" w:hAnsi="Times New Roman" w:cs="Times New Roman"/>
                <w:sz w:val="24"/>
                <w:szCs w:val="24"/>
              </w:rPr>
              <w:t>buotojai</w:t>
            </w:r>
            <w:r w:rsidR="009D2DD0">
              <w:rPr>
                <w:rFonts w:ascii="Times New Roman" w:hAnsi="Times New Roman" w:cs="Times New Roman"/>
                <w:sz w:val="24"/>
                <w:szCs w:val="24"/>
              </w:rPr>
              <w:t xml:space="preserve">“ ir papildė </w:t>
            </w:r>
            <w:r w:rsidR="00BC0E93">
              <w:rPr>
                <w:rFonts w:ascii="Times New Roman" w:hAnsi="Times New Roman" w:cs="Times New Roman"/>
                <w:sz w:val="24"/>
                <w:szCs w:val="24"/>
              </w:rPr>
              <w:t>techninę specifikacija.</w:t>
            </w:r>
          </w:p>
        </w:tc>
      </w:tr>
      <w:tr w:rsidR="0005217D" w:rsidRPr="0007431F" w14:paraId="23F7A21C" w14:textId="77777777" w:rsidTr="00C621E8">
        <w:trPr>
          <w:trHeight w:val="701"/>
        </w:trPr>
        <w:tc>
          <w:tcPr>
            <w:tcW w:w="7365" w:type="dxa"/>
          </w:tcPr>
          <w:p w14:paraId="7AA0DC24" w14:textId="77777777" w:rsidR="0005217D" w:rsidRDefault="0005217D" w:rsidP="0005217D">
            <w:pPr>
              <w:tabs>
                <w:tab w:val="left" w:pos="95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FD6">
              <w:rPr>
                <w:rFonts w:ascii="Times New Roman" w:hAnsi="Times New Roman" w:cs="Times New Roman"/>
                <w:sz w:val="24"/>
                <w:szCs w:val="24"/>
              </w:rPr>
              <w:t>naudodami mobiliąją programėlę rezervuoja, atrakina jiems reikalingu laiku bendro naudojimo transportą (</w:t>
            </w:r>
            <w:proofErr w:type="spellStart"/>
            <w:r w:rsidRPr="00487FD6">
              <w:rPr>
                <w:rFonts w:ascii="Times New Roman" w:hAnsi="Times New Roman" w:cs="Times New Roman"/>
                <w:sz w:val="24"/>
                <w:szCs w:val="24"/>
              </w:rPr>
              <w:t>pool</w:t>
            </w:r>
            <w:proofErr w:type="spellEnd"/>
            <w:r w:rsidRPr="00487F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FD6">
              <w:rPr>
                <w:rFonts w:ascii="Times New Roman" w:hAnsi="Times New Roman" w:cs="Times New Roman"/>
                <w:sz w:val="24"/>
                <w:szCs w:val="24"/>
              </w:rPr>
              <w:t>cars</w:t>
            </w:r>
            <w:proofErr w:type="spellEnd"/>
            <w:r w:rsidRPr="00487FD6">
              <w:rPr>
                <w:rFonts w:ascii="Times New Roman" w:hAnsi="Times New Roman" w:cs="Times New Roman"/>
                <w:sz w:val="24"/>
                <w:szCs w:val="24"/>
              </w:rPr>
              <w:t xml:space="preserve">) ir tvariai bei efektyviai naudoja įmonės resursus. </w:t>
            </w:r>
          </w:p>
          <w:p w14:paraId="56CB5386" w14:textId="77777777" w:rsidR="0005217D" w:rsidRDefault="0005217D" w:rsidP="0005217D">
            <w:pPr>
              <w:tabs>
                <w:tab w:val="left" w:pos="95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FD6">
              <w:rPr>
                <w:rFonts w:ascii="Times New Roman" w:hAnsi="Times New Roman" w:cs="Times New Roman"/>
                <w:sz w:val="24"/>
                <w:szCs w:val="24"/>
              </w:rPr>
              <w:t xml:space="preserve">● Transporto priemonės aptarnavimų žurnalas. Sistema turi žymas apie TP techninę apžiūrą, draudimus ar periodinius aptarnavimus ir atsakingam asmeniui siunčia priminimus. </w:t>
            </w:r>
          </w:p>
          <w:p w14:paraId="0C52D315" w14:textId="75873FD4" w:rsidR="0005217D" w:rsidRDefault="0005217D" w:rsidP="0005217D">
            <w:pPr>
              <w:tabs>
                <w:tab w:val="left" w:pos="95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FD6">
              <w:rPr>
                <w:rFonts w:ascii="Times New Roman" w:hAnsi="Times New Roman" w:cs="Times New Roman"/>
                <w:sz w:val="24"/>
                <w:szCs w:val="24"/>
              </w:rPr>
              <w:t xml:space="preserve">● Transporto priemonės nuotolinė </w:t>
            </w:r>
            <w:proofErr w:type="spellStart"/>
            <w:r w:rsidRPr="00487FD6">
              <w:rPr>
                <w:rFonts w:ascii="Times New Roman" w:hAnsi="Times New Roman" w:cs="Times New Roman"/>
                <w:sz w:val="24"/>
                <w:szCs w:val="24"/>
              </w:rPr>
              <w:t>diagnos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487FD6">
              <w:rPr>
                <w:rFonts w:ascii="Times New Roman" w:hAnsi="Times New Roman" w:cs="Times New Roman"/>
                <w:sz w:val="24"/>
                <w:szCs w:val="24"/>
              </w:rPr>
              <w:t>ka</w:t>
            </w:r>
            <w:proofErr w:type="spellEnd"/>
            <w:r w:rsidRPr="00487FD6">
              <w:rPr>
                <w:rFonts w:ascii="Times New Roman" w:hAnsi="Times New Roman" w:cs="Times New Roman"/>
                <w:sz w:val="24"/>
                <w:szCs w:val="24"/>
              </w:rPr>
              <w:t xml:space="preserve">. Sistema kiekvieną dieną atlieka TP </w:t>
            </w:r>
            <w:proofErr w:type="spellStart"/>
            <w:r w:rsidRPr="00487FD6">
              <w:rPr>
                <w:rFonts w:ascii="Times New Roman" w:hAnsi="Times New Roman" w:cs="Times New Roman"/>
                <w:sz w:val="24"/>
                <w:szCs w:val="24"/>
              </w:rPr>
              <w:t>standar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487FD6">
              <w:rPr>
                <w:rFonts w:ascii="Times New Roman" w:hAnsi="Times New Roman" w:cs="Times New Roman"/>
                <w:sz w:val="24"/>
                <w:szCs w:val="24"/>
              </w:rPr>
              <w:t>nę</w:t>
            </w:r>
            <w:proofErr w:type="spellEnd"/>
            <w:r w:rsidRPr="00487FD6">
              <w:rPr>
                <w:rFonts w:ascii="Times New Roman" w:hAnsi="Times New Roman" w:cs="Times New Roman"/>
                <w:sz w:val="24"/>
                <w:szCs w:val="24"/>
              </w:rPr>
              <w:t xml:space="preserve"> kompiuterinę </w:t>
            </w:r>
            <w:proofErr w:type="spellStart"/>
            <w:r w:rsidRPr="00487FD6">
              <w:rPr>
                <w:rFonts w:ascii="Times New Roman" w:hAnsi="Times New Roman" w:cs="Times New Roman"/>
                <w:sz w:val="24"/>
                <w:szCs w:val="24"/>
              </w:rPr>
              <w:t>diagnos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487FD6">
              <w:rPr>
                <w:rFonts w:ascii="Times New Roman" w:hAnsi="Times New Roman" w:cs="Times New Roman"/>
                <w:sz w:val="24"/>
                <w:szCs w:val="24"/>
              </w:rPr>
              <w:t>ką</w:t>
            </w:r>
            <w:proofErr w:type="spellEnd"/>
            <w:r w:rsidRPr="00487FD6">
              <w:rPr>
                <w:rFonts w:ascii="Times New Roman" w:hAnsi="Times New Roman" w:cs="Times New Roman"/>
                <w:sz w:val="24"/>
                <w:szCs w:val="24"/>
              </w:rPr>
              <w:t>, signalizuoja apie nustatytas klaidas. Ši funkcija leidžia laiku nustaty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ti</w:t>
            </w:r>
            <w:r w:rsidRPr="00487FD6">
              <w:rPr>
                <w:rFonts w:ascii="Times New Roman" w:hAnsi="Times New Roman" w:cs="Times New Roman"/>
                <w:sz w:val="24"/>
                <w:szCs w:val="24"/>
              </w:rPr>
              <w:t xml:space="preserve"> gedimus ir užkirs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ti</w:t>
            </w:r>
            <w:r w:rsidRPr="00487FD6">
              <w:rPr>
                <w:rFonts w:ascii="Times New Roman" w:hAnsi="Times New Roman" w:cs="Times New Roman"/>
                <w:sz w:val="24"/>
                <w:szCs w:val="24"/>
              </w:rPr>
              <w:t xml:space="preserve"> kelią neplanuo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ti</w:t>
            </w:r>
            <w:r w:rsidRPr="00487FD6">
              <w:rPr>
                <w:rFonts w:ascii="Times New Roman" w:hAnsi="Times New Roman" w:cs="Times New Roman"/>
                <w:sz w:val="24"/>
                <w:szCs w:val="24"/>
              </w:rPr>
              <w:t xml:space="preserve">ems nuostoliams. </w:t>
            </w:r>
          </w:p>
          <w:p w14:paraId="63B60DCA" w14:textId="40C8E3FC" w:rsidR="0005217D" w:rsidRDefault="0005217D" w:rsidP="0005217D">
            <w:pPr>
              <w:tabs>
                <w:tab w:val="left" w:pos="95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FD6">
              <w:rPr>
                <w:rFonts w:ascii="Times New Roman" w:hAnsi="Times New Roman" w:cs="Times New Roman"/>
                <w:sz w:val="24"/>
                <w:szCs w:val="24"/>
              </w:rPr>
              <w:t>● Ekonominio vairavimo ataskaita. Sistema aiškiai pateikia ekonomiško vairavimo rekomendacijas, apskaičiuoja vairuotojo galimai prarasto kuro kiekį dėl neekonomiško vairavimo ir kuro sąnaudas tušči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ą</w:t>
            </w:r>
            <w:r w:rsidRPr="00487FD6">
              <w:rPr>
                <w:rFonts w:ascii="Times New Roman" w:hAnsi="Times New Roman" w:cs="Times New Roman"/>
                <w:sz w:val="24"/>
                <w:szCs w:val="24"/>
              </w:rPr>
              <w:t>ja eiga. Informacija pateikiama sistemos administratoriui ir vairuotojui vairuojančiam transporto priemonę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D40826A" w14:textId="77777777" w:rsidR="0005217D" w:rsidRPr="00017748" w:rsidRDefault="0005217D" w:rsidP="0005217D">
            <w:pPr>
              <w:tabs>
                <w:tab w:val="left" w:pos="95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</w:tcPr>
          <w:p w14:paraId="1A0AD649" w14:textId="77777777" w:rsidR="00D16063" w:rsidRDefault="0005217D" w:rsidP="00D16063">
            <w:pPr>
              <w:tabs>
                <w:tab w:val="left" w:pos="95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4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Perkančioji organizacija, iš dalies atsižvelg</w:t>
            </w:r>
            <w:r w:rsidR="00BC0E9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ė</w:t>
            </w:r>
            <w:r w:rsidRPr="008B14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į Tiekėjo siūlymą dėl </w:t>
            </w:r>
            <w:r w:rsidR="008419D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„</w:t>
            </w:r>
            <w:r w:rsidR="00D16063" w:rsidRPr="00487FD6">
              <w:rPr>
                <w:rFonts w:ascii="Times New Roman" w:hAnsi="Times New Roman" w:cs="Times New Roman"/>
                <w:sz w:val="24"/>
                <w:szCs w:val="24"/>
              </w:rPr>
              <w:t>naudodami mobiliąją programėlę rezervuoja, atrakina jiems reikalingu laiku bendro naudojimo transportą (</w:t>
            </w:r>
            <w:proofErr w:type="spellStart"/>
            <w:r w:rsidR="00D16063" w:rsidRPr="00487FD6">
              <w:rPr>
                <w:rFonts w:ascii="Times New Roman" w:hAnsi="Times New Roman" w:cs="Times New Roman"/>
                <w:sz w:val="24"/>
                <w:szCs w:val="24"/>
              </w:rPr>
              <w:t>pool</w:t>
            </w:r>
            <w:proofErr w:type="spellEnd"/>
            <w:r w:rsidR="00D16063" w:rsidRPr="00487F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16063" w:rsidRPr="00487FD6">
              <w:rPr>
                <w:rFonts w:ascii="Times New Roman" w:hAnsi="Times New Roman" w:cs="Times New Roman"/>
                <w:sz w:val="24"/>
                <w:szCs w:val="24"/>
              </w:rPr>
              <w:t>cars</w:t>
            </w:r>
            <w:proofErr w:type="spellEnd"/>
            <w:r w:rsidR="00D16063" w:rsidRPr="00487FD6">
              <w:rPr>
                <w:rFonts w:ascii="Times New Roman" w:hAnsi="Times New Roman" w:cs="Times New Roman"/>
                <w:sz w:val="24"/>
                <w:szCs w:val="24"/>
              </w:rPr>
              <w:t xml:space="preserve">) ir tvariai bei efektyviai naudoja įmonės resursus. </w:t>
            </w:r>
          </w:p>
          <w:p w14:paraId="35A84D5B" w14:textId="25855F57" w:rsidR="008419D1" w:rsidRDefault="00D16063" w:rsidP="008419D1">
            <w:pPr>
              <w:tabs>
                <w:tab w:val="left" w:pos="95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FD6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="008419D1" w:rsidRPr="00487FD6">
              <w:rPr>
                <w:rFonts w:ascii="Times New Roman" w:hAnsi="Times New Roman" w:cs="Times New Roman"/>
                <w:sz w:val="24"/>
                <w:szCs w:val="24"/>
              </w:rPr>
              <w:t xml:space="preserve">Transporto priemonės aptarnavimų žurnalas. Sistema turi žymas apie TP techninę apžiūrą, draudimus ar periodinius aptarnavimus ir atsakingam asmeniui siunčia priminimus. </w:t>
            </w:r>
          </w:p>
          <w:p w14:paraId="14AC7873" w14:textId="77777777" w:rsidR="008419D1" w:rsidRDefault="008419D1" w:rsidP="008419D1">
            <w:pPr>
              <w:tabs>
                <w:tab w:val="left" w:pos="95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FD6">
              <w:rPr>
                <w:rFonts w:ascii="Times New Roman" w:hAnsi="Times New Roman" w:cs="Times New Roman"/>
                <w:sz w:val="24"/>
                <w:szCs w:val="24"/>
              </w:rPr>
              <w:t xml:space="preserve">● Transporto priemonės nuotolinė </w:t>
            </w:r>
            <w:proofErr w:type="spellStart"/>
            <w:r w:rsidRPr="00487FD6">
              <w:rPr>
                <w:rFonts w:ascii="Times New Roman" w:hAnsi="Times New Roman" w:cs="Times New Roman"/>
                <w:sz w:val="24"/>
                <w:szCs w:val="24"/>
              </w:rPr>
              <w:t>diagnos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487FD6">
              <w:rPr>
                <w:rFonts w:ascii="Times New Roman" w:hAnsi="Times New Roman" w:cs="Times New Roman"/>
                <w:sz w:val="24"/>
                <w:szCs w:val="24"/>
              </w:rPr>
              <w:t>ka</w:t>
            </w:r>
            <w:proofErr w:type="spellEnd"/>
            <w:r w:rsidRPr="00487FD6">
              <w:rPr>
                <w:rFonts w:ascii="Times New Roman" w:hAnsi="Times New Roman" w:cs="Times New Roman"/>
                <w:sz w:val="24"/>
                <w:szCs w:val="24"/>
              </w:rPr>
              <w:t xml:space="preserve">. Sistema kiekvieną dieną atlieka TP </w:t>
            </w:r>
            <w:proofErr w:type="spellStart"/>
            <w:r w:rsidRPr="00487FD6">
              <w:rPr>
                <w:rFonts w:ascii="Times New Roman" w:hAnsi="Times New Roman" w:cs="Times New Roman"/>
                <w:sz w:val="24"/>
                <w:szCs w:val="24"/>
              </w:rPr>
              <w:t>standar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487FD6">
              <w:rPr>
                <w:rFonts w:ascii="Times New Roman" w:hAnsi="Times New Roman" w:cs="Times New Roman"/>
                <w:sz w:val="24"/>
                <w:szCs w:val="24"/>
              </w:rPr>
              <w:t>nę</w:t>
            </w:r>
            <w:proofErr w:type="spellEnd"/>
            <w:r w:rsidRPr="00487FD6">
              <w:rPr>
                <w:rFonts w:ascii="Times New Roman" w:hAnsi="Times New Roman" w:cs="Times New Roman"/>
                <w:sz w:val="24"/>
                <w:szCs w:val="24"/>
              </w:rPr>
              <w:t xml:space="preserve"> kompiuterinę </w:t>
            </w:r>
            <w:proofErr w:type="spellStart"/>
            <w:r w:rsidRPr="00487FD6">
              <w:rPr>
                <w:rFonts w:ascii="Times New Roman" w:hAnsi="Times New Roman" w:cs="Times New Roman"/>
                <w:sz w:val="24"/>
                <w:szCs w:val="24"/>
              </w:rPr>
              <w:t>diagnos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487FD6">
              <w:rPr>
                <w:rFonts w:ascii="Times New Roman" w:hAnsi="Times New Roman" w:cs="Times New Roman"/>
                <w:sz w:val="24"/>
                <w:szCs w:val="24"/>
              </w:rPr>
              <w:t>ką</w:t>
            </w:r>
            <w:proofErr w:type="spellEnd"/>
            <w:r w:rsidRPr="00487FD6">
              <w:rPr>
                <w:rFonts w:ascii="Times New Roman" w:hAnsi="Times New Roman" w:cs="Times New Roman"/>
                <w:sz w:val="24"/>
                <w:szCs w:val="24"/>
              </w:rPr>
              <w:t>, signalizuoja apie nustatytas klaidas. Ši funkcija leidžia laiku nustaty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ti</w:t>
            </w:r>
            <w:r w:rsidRPr="00487FD6">
              <w:rPr>
                <w:rFonts w:ascii="Times New Roman" w:hAnsi="Times New Roman" w:cs="Times New Roman"/>
                <w:sz w:val="24"/>
                <w:szCs w:val="24"/>
              </w:rPr>
              <w:t xml:space="preserve"> gedimus ir užkirs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ti</w:t>
            </w:r>
            <w:r w:rsidRPr="00487FD6">
              <w:rPr>
                <w:rFonts w:ascii="Times New Roman" w:hAnsi="Times New Roman" w:cs="Times New Roman"/>
                <w:sz w:val="24"/>
                <w:szCs w:val="24"/>
              </w:rPr>
              <w:t xml:space="preserve"> kelią neplanuo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ti</w:t>
            </w:r>
            <w:r w:rsidRPr="00487FD6">
              <w:rPr>
                <w:rFonts w:ascii="Times New Roman" w:hAnsi="Times New Roman" w:cs="Times New Roman"/>
                <w:sz w:val="24"/>
                <w:szCs w:val="24"/>
              </w:rPr>
              <w:t xml:space="preserve">ems nuostoliams. </w:t>
            </w:r>
          </w:p>
          <w:p w14:paraId="379585D5" w14:textId="0452BC4A" w:rsidR="008419D1" w:rsidRDefault="008419D1" w:rsidP="008419D1">
            <w:pPr>
              <w:tabs>
                <w:tab w:val="left" w:pos="95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FD6">
              <w:rPr>
                <w:rFonts w:ascii="Times New Roman" w:hAnsi="Times New Roman" w:cs="Times New Roman"/>
                <w:sz w:val="24"/>
                <w:szCs w:val="24"/>
              </w:rPr>
              <w:t>● Ekonominio vairavimo ataskaita. Sistema aiškiai pateikia ekonomiško vairavimo rekomendacijas, apskaičiuoja vairuotojo galimai prarasto kuro kiekį dėl neekonomiško vairavimo ir kuro sąnaudas tušči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ą</w:t>
            </w:r>
            <w:r w:rsidRPr="00487FD6">
              <w:rPr>
                <w:rFonts w:ascii="Times New Roman" w:hAnsi="Times New Roman" w:cs="Times New Roman"/>
                <w:sz w:val="24"/>
                <w:szCs w:val="24"/>
              </w:rPr>
              <w:t>ja eiga. Informacija pateikiama sistemos administratoriui ir vairuotojui vairuojančiam transporto priemonę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 ir papildė techninę specifikacija.</w:t>
            </w:r>
          </w:p>
          <w:p w14:paraId="5ED81DAF" w14:textId="7E3BFCBD" w:rsidR="0005217D" w:rsidRPr="008B1409" w:rsidRDefault="0005217D" w:rsidP="0005217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353B0" w:rsidRPr="0007431F" w14:paraId="34CCE5A1" w14:textId="77777777" w:rsidTr="001353B0">
        <w:trPr>
          <w:trHeight w:val="3822"/>
        </w:trPr>
        <w:tc>
          <w:tcPr>
            <w:tcW w:w="7365" w:type="dxa"/>
          </w:tcPr>
          <w:p w14:paraId="06E88CB1" w14:textId="77777777" w:rsidR="001353B0" w:rsidRDefault="001353B0" w:rsidP="001353B0">
            <w:pPr>
              <w:tabs>
                <w:tab w:val="left" w:pos="95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F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Taip. Siūlome: </w:t>
            </w:r>
          </w:p>
          <w:p w14:paraId="597F1439" w14:textId="372A7E45" w:rsidR="001353B0" w:rsidRDefault="001353B0" w:rsidP="001353B0">
            <w:pPr>
              <w:tabs>
                <w:tab w:val="left" w:pos="95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FD6">
              <w:rPr>
                <w:rFonts w:ascii="Times New Roman" w:hAnsi="Times New Roman" w:cs="Times New Roman"/>
                <w:sz w:val="24"/>
                <w:szCs w:val="24"/>
              </w:rPr>
              <w:t>1. Pakeisti Priedo Nr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87FD6">
              <w:rPr>
                <w:rFonts w:ascii="Times New Roman" w:hAnsi="Times New Roman" w:cs="Times New Roman"/>
                <w:sz w:val="24"/>
                <w:szCs w:val="24"/>
              </w:rPr>
              <w:t xml:space="preserve"> 1. punktą Nr. 3: </w:t>
            </w:r>
            <w:proofErr w:type="spellStart"/>
            <w:r w:rsidRPr="00487FD6">
              <w:rPr>
                <w:rFonts w:ascii="Times New Roman" w:hAnsi="Times New Roman" w:cs="Times New Roman"/>
                <w:sz w:val="24"/>
                <w:szCs w:val="24"/>
              </w:rPr>
              <w:t>Telemetrinių</w:t>
            </w:r>
            <w:proofErr w:type="spellEnd"/>
            <w:r w:rsidRPr="00487FD6">
              <w:rPr>
                <w:rFonts w:ascii="Times New Roman" w:hAnsi="Times New Roman" w:cs="Times New Roman"/>
                <w:sz w:val="24"/>
                <w:szCs w:val="24"/>
              </w:rPr>
              <w:t xml:space="preserve"> duomenų perdavimas į tarnybinę sto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tį</w:t>
            </w:r>
            <w:r w:rsidRPr="00487FD6">
              <w:rPr>
                <w:rFonts w:ascii="Times New Roman" w:hAnsi="Times New Roman" w:cs="Times New Roman"/>
                <w:sz w:val="24"/>
                <w:szCs w:val="24"/>
              </w:rPr>
              <w:t xml:space="preserve"> turi bū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ti</w:t>
            </w:r>
            <w:r w:rsidRPr="00487FD6">
              <w:rPr>
                <w:rFonts w:ascii="Times New Roman" w:hAnsi="Times New Roman" w:cs="Times New Roman"/>
                <w:sz w:val="24"/>
                <w:szCs w:val="24"/>
              </w:rPr>
              <w:t xml:space="preserve"> vykdomas Mobilaus ryšio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ti</w:t>
            </w:r>
            <w:r w:rsidRPr="00487FD6">
              <w:rPr>
                <w:rFonts w:ascii="Times New Roman" w:hAnsi="Times New Roman" w:cs="Times New Roman"/>
                <w:sz w:val="24"/>
                <w:szCs w:val="24"/>
              </w:rPr>
              <w:t xml:space="preserve">nklais naudojant 4G (arba lygiavertę) duomenų perdavimo technologiją. Duomenų </w:t>
            </w:r>
            <w:proofErr w:type="spellStart"/>
            <w:r w:rsidRPr="00487FD6">
              <w:rPr>
                <w:rFonts w:ascii="Times New Roman" w:hAnsi="Times New Roman" w:cs="Times New Roman"/>
                <w:sz w:val="24"/>
                <w:szCs w:val="24"/>
              </w:rPr>
              <w:t>siun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487FD6">
              <w:rPr>
                <w:rFonts w:ascii="Times New Roman" w:hAnsi="Times New Roman" w:cs="Times New Roman"/>
                <w:sz w:val="24"/>
                <w:szCs w:val="24"/>
              </w:rPr>
              <w:t>mo</w:t>
            </w:r>
            <w:proofErr w:type="spellEnd"/>
            <w:r w:rsidRPr="00487FD6">
              <w:rPr>
                <w:rFonts w:ascii="Times New Roman" w:hAnsi="Times New Roman" w:cs="Times New Roman"/>
                <w:sz w:val="24"/>
                <w:szCs w:val="24"/>
              </w:rPr>
              <w:t xml:space="preserve"> dažnumas pasirenkamas nuo 5 s. Duomenų siun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ti</w:t>
            </w:r>
            <w:r w:rsidRPr="00487FD6">
              <w:rPr>
                <w:rFonts w:ascii="Times New Roman" w:hAnsi="Times New Roman" w:cs="Times New Roman"/>
                <w:sz w:val="24"/>
                <w:szCs w:val="24"/>
              </w:rPr>
              <w:t>mas turi vyk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ti</w:t>
            </w:r>
            <w:r w:rsidRPr="00487FD6">
              <w:rPr>
                <w:rFonts w:ascii="Times New Roman" w:hAnsi="Times New Roman" w:cs="Times New Roman"/>
                <w:sz w:val="24"/>
                <w:szCs w:val="24"/>
              </w:rPr>
              <w:t xml:space="preserve"> pasikeitus bet kokiam iš parametrų. Būtina, nes Lietuvos mobilaus ryšio operatoriai nutraukia paslaugų teikimą 3G tinkle https://www.bite.lt/naujienos/lietuvoje-isju ngiama-3g-technologija ir greitu metu bus atsisakyta 2G (GPRS) tinklų. </w:t>
            </w:r>
          </w:p>
          <w:p w14:paraId="2723E1EB" w14:textId="015F3192" w:rsidR="001353B0" w:rsidRDefault="001353B0" w:rsidP="001353B0">
            <w:pPr>
              <w:tabs>
                <w:tab w:val="left" w:pos="95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FD6">
              <w:rPr>
                <w:rFonts w:ascii="Times New Roman" w:hAnsi="Times New Roman" w:cs="Times New Roman"/>
                <w:sz w:val="24"/>
                <w:szCs w:val="24"/>
              </w:rPr>
              <w:t>2. Pakeisti Priede Nr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87FD6">
              <w:rPr>
                <w:rFonts w:ascii="Times New Roman" w:hAnsi="Times New Roman" w:cs="Times New Roman"/>
                <w:sz w:val="24"/>
                <w:szCs w:val="24"/>
              </w:rPr>
              <w:t xml:space="preserve"> 1. punktą Nr. 6: Palaikan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ty</w:t>
            </w:r>
            <w:r w:rsidRPr="00487FD6">
              <w:rPr>
                <w:rFonts w:ascii="Times New Roman" w:hAnsi="Times New Roman" w:cs="Times New Roman"/>
                <w:sz w:val="24"/>
                <w:szCs w:val="24"/>
              </w:rPr>
              <w:t>s 4G duomenų perdavimo standartą (arba lygiaver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tį</w:t>
            </w:r>
            <w:r w:rsidRPr="00487FD6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7336" w:type="dxa"/>
          </w:tcPr>
          <w:p w14:paraId="3C54F090" w14:textId="77777777" w:rsidR="001353B0" w:rsidRDefault="001353B0" w:rsidP="001353B0">
            <w:pPr>
              <w:tabs>
                <w:tab w:val="left" w:pos="95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416234" w14:textId="56717048" w:rsidR="001353B0" w:rsidRDefault="001353B0" w:rsidP="001353B0">
            <w:pPr>
              <w:tabs>
                <w:tab w:val="left" w:pos="95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4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Perkančioji organizacija, atsižvelg</w:t>
            </w:r>
            <w:r w:rsidR="00E05E2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ė</w:t>
            </w:r>
            <w:r w:rsidRPr="008B14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į Tiekėjo siūlymą dėl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„</w:t>
            </w:r>
            <w:r w:rsidRPr="00487FD6">
              <w:rPr>
                <w:rFonts w:ascii="Times New Roman" w:hAnsi="Times New Roman" w:cs="Times New Roman"/>
                <w:sz w:val="24"/>
                <w:szCs w:val="24"/>
              </w:rPr>
              <w:t xml:space="preserve">Taip. Siūlome: </w:t>
            </w:r>
          </w:p>
          <w:p w14:paraId="31613AAF" w14:textId="77777777" w:rsidR="001353B0" w:rsidRDefault="001353B0" w:rsidP="001353B0">
            <w:pPr>
              <w:tabs>
                <w:tab w:val="left" w:pos="95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FD6">
              <w:rPr>
                <w:rFonts w:ascii="Times New Roman" w:hAnsi="Times New Roman" w:cs="Times New Roman"/>
                <w:sz w:val="24"/>
                <w:szCs w:val="24"/>
              </w:rPr>
              <w:t>1. Pakeisti Priedo Nr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87FD6">
              <w:rPr>
                <w:rFonts w:ascii="Times New Roman" w:hAnsi="Times New Roman" w:cs="Times New Roman"/>
                <w:sz w:val="24"/>
                <w:szCs w:val="24"/>
              </w:rPr>
              <w:t xml:space="preserve"> 1. punktą Nr. 3: </w:t>
            </w:r>
            <w:proofErr w:type="spellStart"/>
            <w:r w:rsidRPr="00487FD6">
              <w:rPr>
                <w:rFonts w:ascii="Times New Roman" w:hAnsi="Times New Roman" w:cs="Times New Roman"/>
                <w:sz w:val="24"/>
                <w:szCs w:val="24"/>
              </w:rPr>
              <w:t>Telemetrinių</w:t>
            </w:r>
            <w:proofErr w:type="spellEnd"/>
            <w:r w:rsidRPr="00487FD6">
              <w:rPr>
                <w:rFonts w:ascii="Times New Roman" w:hAnsi="Times New Roman" w:cs="Times New Roman"/>
                <w:sz w:val="24"/>
                <w:szCs w:val="24"/>
              </w:rPr>
              <w:t xml:space="preserve"> duomenų perdavimas į tarnybinę sto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tį</w:t>
            </w:r>
            <w:r w:rsidRPr="00487FD6">
              <w:rPr>
                <w:rFonts w:ascii="Times New Roman" w:hAnsi="Times New Roman" w:cs="Times New Roman"/>
                <w:sz w:val="24"/>
                <w:szCs w:val="24"/>
              </w:rPr>
              <w:t xml:space="preserve"> turi bū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ti</w:t>
            </w:r>
            <w:r w:rsidRPr="00487FD6">
              <w:rPr>
                <w:rFonts w:ascii="Times New Roman" w:hAnsi="Times New Roman" w:cs="Times New Roman"/>
                <w:sz w:val="24"/>
                <w:szCs w:val="24"/>
              </w:rPr>
              <w:t xml:space="preserve"> vykdomas Mobilaus ryšio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ti</w:t>
            </w:r>
            <w:r w:rsidRPr="00487FD6">
              <w:rPr>
                <w:rFonts w:ascii="Times New Roman" w:hAnsi="Times New Roman" w:cs="Times New Roman"/>
                <w:sz w:val="24"/>
                <w:szCs w:val="24"/>
              </w:rPr>
              <w:t xml:space="preserve">nklais naudojant 4G (arba lygiavertę) duomenų perdavimo technologiją. Duomenų </w:t>
            </w:r>
            <w:proofErr w:type="spellStart"/>
            <w:r w:rsidRPr="00487FD6">
              <w:rPr>
                <w:rFonts w:ascii="Times New Roman" w:hAnsi="Times New Roman" w:cs="Times New Roman"/>
                <w:sz w:val="24"/>
                <w:szCs w:val="24"/>
              </w:rPr>
              <w:t>siun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487FD6">
              <w:rPr>
                <w:rFonts w:ascii="Times New Roman" w:hAnsi="Times New Roman" w:cs="Times New Roman"/>
                <w:sz w:val="24"/>
                <w:szCs w:val="24"/>
              </w:rPr>
              <w:t>mo</w:t>
            </w:r>
            <w:proofErr w:type="spellEnd"/>
            <w:r w:rsidRPr="00487FD6">
              <w:rPr>
                <w:rFonts w:ascii="Times New Roman" w:hAnsi="Times New Roman" w:cs="Times New Roman"/>
                <w:sz w:val="24"/>
                <w:szCs w:val="24"/>
              </w:rPr>
              <w:t xml:space="preserve"> dažnumas pasirenkamas nuo 5 s. Duomenų siun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ti</w:t>
            </w:r>
            <w:r w:rsidRPr="00487FD6">
              <w:rPr>
                <w:rFonts w:ascii="Times New Roman" w:hAnsi="Times New Roman" w:cs="Times New Roman"/>
                <w:sz w:val="24"/>
                <w:szCs w:val="24"/>
              </w:rPr>
              <w:t>mas turi vyk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ti</w:t>
            </w:r>
            <w:r w:rsidRPr="00487FD6">
              <w:rPr>
                <w:rFonts w:ascii="Times New Roman" w:hAnsi="Times New Roman" w:cs="Times New Roman"/>
                <w:sz w:val="24"/>
                <w:szCs w:val="24"/>
              </w:rPr>
              <w:t xml:space="preserve"> pasikeitus bet kokiam iš parametrų. Būtina, nes Lietuvos mobilaus ryšio operatoriai nutraukia paslaugų teikimą 3G tinkle https://www.bite.lt/naujienos/lietuvoje-isju ngiama-3g-technologija ir greitu metu bus atsisakyta 2G (GPRS) tinklų. </w:t>
            </w:r>
          </w:p>
          <w:p w14:paraId="269ECA8A" w14:textId="6413A3D6" w:rsidR="001353B0" w:rsidRPr="008B1409" w:rsidRDefault="001353B0" w:rsidP="001353B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87FD6">
              <w:rPr>
                <w:rFonts w:ascii="Times New Roman" w:hAnsi="Times New Roman" w:cs="Times New Roman"/>
                <w:sz w:val="24"/>
                <w:szCs w:val="24"/>
              </w:rPr>
              <w:t>2. Pakeisti Priede Nr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87FD6">
              <w:rPr>
                <w:rFonts w:ascii="Times New Roman" w:hAnsi="Times New Roman" w:cs="Times New Roman"/>
                <w:sz w:val="24"/>
                <w:szCs w:val="24"/>
              </w:rPr>
              <w:t xml:space="preserve"> 1. punktą Nr. 6: Palaikan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ty</w:t>
            </w:r>
            <w:r w:rsidRPr="00487FD6">
              <w:rPr>
                <w:rFonts w:ascii="Times New Roman" w:hAnsi="Times New Roman" w:cs="Times New Roman"/>
                <w:sz w:val="24"/>
                <w:szCs w:val="24"/>
              </w:rPr>
              <w:t>s 4G duomenų perdavimo standartą (arba lygiaver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tį</w:t>
            </w:r>
            <w:r w:rsidRPr="00487FD6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00E05E23">
              <w:rPr>
                <w:rFonts w:ascii="Times New Roman" w:hAnsi="Times New Roman" w:cs="Times New Roman"/>
                <w:sz w:val="24"/>
                <w:szCs w:val="24"/>
              </w:rPr>
              <w:t xml:space="preserve"> Ir papildė techninę specifikacija.</w:t>
            </w:r>
          </w:p>
        </w:tc>
      </w:tr>
      <w:tr w:rsidR="001353B0" w:rsidRPr="0007431F" w14:paraId="13F643F4" w14:textId="77777777" w:rsidTr="00C621E8">
        <w:trPr>
          <w:trHeight w:val="701"/>
        </w:trPr>
        <w:tc>
          <w:tcPr>
            <w:tcW w:w="7365" w:type="dxa"/>
          </w:tcPr>
          <w:p w14:paraId="39E929B4" w14:textId="00D3EE5D" w:rsidR="001353B0" w:rsidRDefault="001353B0" w:rsidP="001353B0">
            <w:pPr>
              <w:tabs>
                <w:tab w:val="left" w:pos="95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FD6">
              <w:rPr>
                <w:rFonts w:ascii="Times New Roman" w:hAnsi="Times New Roman" w:cs="Times New Roman"/>
                <w:sz w:val="24"/>
                <w:szCs w:val="24"/>
              </w:rPr>
              <w:t>3. Pakeisti Priede Nr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87FD6">
              <w:rPr>
                <w:rFonts w:ascii="Times New Roman" w:hAnsi="Times New Roman" w:cs="Times New Roman"/>
                <w:sz w:val="24"/>
                <w:szCs w:val="24"/>
              </w:rPr>
              <w:t xml:space="preserve"> 1. punktą Nr. 25: Interne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ti</w:t>
            </w:r>
            <w:r w:rsidRPr="00487FD6">
              <w:rPr>
                <w:rFonts w:ascii="Times New Roman" w:hAnsi="Times New Roman" w:cs="Times New Roman"/>
                <w:sz w:val="24"/>
                <w:szCs w:val="24"/>
              </w:rPr>
              <w:t>nė (WEB) vartotojo programos prieiga arba Mobili aplikacija Android ir iOS įrenginiams, apsaugota slaptažodžiu. Programa veikia visose populiariausiose interneto naršyklėse. Vartotojas gali dirb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ti</w:t>
            </w:r>
            <w:r w:rsidRPr="00487FD6">
              <w:rPr>
                <w:rFonts w:ascii="Times New Roman" w:hAnsi="Times New Roman" w:cs="Times New Roman"/>
                <w:sz w:val="24"/>
                <w:szCs w:val="24"/>
              </w:rPr>
              <w:t xml:space="preserve"> lietuvių kalba ir su bet kuria iš programoje naudojamų kalbų.</w:t>
            </w:r>
          </w:p>
        </w:tc>
        <w:tc>
          <w:tcPr>
            <w:tcW w:w="7336" w:type="dxa"/>
          </w:tcPr>
          <w:p w14:paraId="40F1B695" w14:textId="76B320CB" w:rsidR="001353B0" w:rsidRPr="008B1409" w:rsidRDefault="001353B0" w:rsidP="001353B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14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Perkančioji organizacija, atsižvelg</w:t>
            </w:r>
            <w:r w:rsidR="00E05E2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ė</w:t>
            </w:r>
            <w:r w:rsidRPr="008B14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į Tiekėjo siūlymą dėl termino</w:t>
            </w:r>
            <w:r w:rsidR="00E05E2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dėl </w:t>
            </w:r>
            <w:r w:rsidR="00E05E23" w:rsidRPr="00487FD6">
              <w:rPr>
                <w:rFonts w:ascii="Times New Roman" w:hAnsi="Times New Roman" w:cs="Times New Roman"/>
                <w:sz w:val="24"/>
                <w:szCs w:val="24"/>
              </w:rPr>
              <w:t>Nr</w:t>
            </w:r>
            <w:r w:rsidR="00E05E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05E23" w:rsidRPr="00487FD6">
              <w:rPr>
                <w:rFonts w:ascii="Times New Roman" w:hAnsi="Times New Roman" w:cs="Times New Roman"/>
                <w:sz w:val="24"/>
                <w:szCs w:val="24"/>
              </w:rPr>
              <w:t xml:space="preserve"> 1. punktą Nr. 25: Interne</w:t>
            </w:r>
            <w:r w:rsidR="00E05E23">
              <w:rPr>
                <w:rFonts w:ascii="Times New Roman" w:hAnsi="Times New Roman" w:cs="Times New Roman"/>
                <w:sz w:val="24"/>
                <w:szCs w:val="24"/>
              </w:rPr>
              <w:t>ti</w:t>
            </w:r>
            <w:r w:rsidR="00E05E23" w:rsidRPr="00487FD6">
              <w:rPr>
                <w:rFonts w:ascii="Times New Roman" w:hAnsi="Times New Roman" w:cs="Times New Roman"/>
                <w:sz w:val="24"/>
                <w:szCs w:val="24"/>
              </w:rPr>
              <w:t>nė (WEB) vartotojo programos prieiga arba Mobili aplikacija Android ir iOS įrenginiams, apsaugota slaptažodžiu. Programa veikia visose populiariausiose interneto naršyklėse. Vartotojas gali dirb</w:t>
            </w:r>
            <w:r w:rsidR="00E05E23">
              <w:rPr>
                <w:rFonts w:ascii="Times New Roman" w:hAnsi="Times New Roman" w:cs="Times New Roman"/>
                <w:sz w:val="24"/>
                <w:szCs w:val="24"/>
              </w:rPr>
              <w:t>ti</w:t>
            </w:r>
            <w:r w:rsidR="00E05E23" w:rsidRPr="00487FD6">
              <w:rPr>
                <w:rFonts w:ascii="Times New Roman" w:hAnsi="Times New Roman" w:cs="Times New Roman"/>
                <w:sz w:val="24"/>
                <w:szCs w:val="24"/>
              </w:rPr>
              <w:t xml:space="preserve"> lietuvių kalba ir su bet kuria iš programoje naudojamų kalbų.</w:t>
            </w:r>
            <w:r w:rsidR="00E05E23">
              <w:rPr>
                <w:rFonts w:ascii="Times New Roman" w:hAnsi="Times New Roman" w:cs="Times New Roman"/>
                <w:sz w:val="24"/>
                <w:szCs w:val="24"/>
              </w:rPr>
              <w:t>“ Ir papildė techninė specifikacija.</w:t>
            </w:r>
          </w:p>
        </w:tc>
      </w:tr>
    </w:tbl>
    <w:p w14:paraId="51CC8BFC" w14:textId="77777777" w:rsidR="0085777B" w:rsidRPr="0049596C" w:rsidRDefault="0085777B" w:rsidP="0085777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F232D3F" w14:textId="77777777" w:rsidR="00234D70" w:rsidRPr="00AD45A7" w:rsidRDefault="004E3C01" w:rsidP="00AD45A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D45A7">
        <w:rPr>
          <w:rFonts w:ascii="Times New Roman" w:hAnsi="Times New Roman" w:cs="Times New Roman"/>
          <w:sz w:val="24"/>
          <w:szCs w:val="24"/>
        </w:rPr>
        <w:t>_______</w:t>
      </w:r>
    </w:p>
    <w:sectPr w:rsidR="00234D70" w:rsidRPr="00AD45A7" w:rsidSect="00C13BA0">
      <w:pgSz w:w="16838" w:h="11906" w:orient="landscape"/>
      <w:pgMar w:top="1701" w:right="993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69D0F" w14:textId="77777777" w:rsidR="006572CB" w:rsidRDefault="006572CB" w:rsidP="000E2B14">
      <w:pPr>
        <w:spacing w:after="0" w:line="240" w:lineRule="auto"/>
      </w:pPr>
      <w:r>
        <w:separator/>
      </w:r>
    </w:p>
  </w:endnote>
  <w:endnote w:type="continuationSeparator" w:id="0">
    <w:p w14:paraId="7FEDA0C2" w14:textId="77777777" w:rsidR="006572CB" w:rsidRDefault="006572CB" w:rsidP="000E2B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4F4DD" w14:textId="77777777" w:rsidR="006572CB" w:rsidRDefault="006572CB" w:rsidP="000E2B14">
      <w:pPr>
        <w:spacing w:after="0" w:line="240" w:lineRule="auto"/>
      </w:pPr>
      <w:r>
        <w:separator/>
      </w:r>
    </w:p>
  </w:footnote>
  <w:footnote w:type="continuationSeparator" w:id="0">
    <w:p w14:paraId="6F5AE4B6" w14:textId="77777777" w:rsidR="006572CB" w:rsidRDefault="006572CB" w:rsidP="000E2B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37026"/>
    <w:multiLevelType w:val="hybridMultilevel"/>
    <w:tmpl w:val="9B1ACB76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C54595"/>
    <w:multiLevelType w:val="hybridMultilevel"/>
    <w:tmpl w:val="58367276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2AF1E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3FD75ACC"/>
    <w:multiLevelType w:val="hybridMultilevel"/>
    <w:tmpl w:val="9594FBC4"/>
    <w:lvl w:ilvl="0" w:tplc="8334F77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8E3596"/>
    <w:multiLevelType w:val="multilevel"/>
    <w:tmpl w:val="4080F4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  <w:bCs/>
        <w:i w:val="0"/>
        <w:iCs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 w:val="0"/>
        <w:bCs w:val="0"/>
        <w:color w:val="auto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808080" w:themeColor="background1" w:themeShade="8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808080" w:themeColor="background1" w:themeShade="80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color w:val="808080" w:themeColor="background1" w:themeShade="8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808080" w:themeColor="background1" w:themeShade="8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808080" w:themeColor="background1" w:themeShade="80"/>
      </w:rPr>
    </w:lvl>
  </w:abstractNum>
  <w:abstractNum w:abstractNumId="5" w15:restartNumberingAfterBreak="0">
    <w:nsid w:val="60137D57"/>
    <w:multiLevelType w:val="hybridMultilevel"/>
    <w:tmpl w:val="76F284C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19309368">
    <w:abstractNumId w:val="0"/>
  </w:num>
  <w:num w:numId="2" w16cid:durableId="669793499">
    <w:abstractNumId w:val="1"/>
  </w:num>
  <w:num w:numId="3" w16cid:durableId="1038700217">
    <w:abstractNumId w:val="3"/>
  </w:num>
  <w:num w:numId="4" w16cid:durableId="1413890619">
    <w:abstractNumId w:val="2"/>
  </w:num>
  <w:num w:numId="5" w16cid:durableId="1211186813">
    <w:abstractNumId w:val="5"/>
  </w:num>
  <w:num w:numId="6" w16cid:durableId="11341780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9A6"/>
    <w:rsid w:val="00015854"/>
    <w:rsid w:val="00017748"/>
    <w:rsid w:val="0002778A"/>
    <w:rsid w:val="00030D3B"/>
    <w:rsid w:val="00033BFC"/>
    <w:rsid w:val="00044E9D"/>
    <w:rsid w:val="0005217D"/>
    <w:rsid w:val="00056484"/>
    <w:rsid w:val="0005663A"/>
    <w:rsid w:val="00071A14"/>
    <w:rsid w:val="000725C5"/>
    <w:rsid w:val="0007431F"/>
    <w:rsid w:val="00080523"/>
    <w:rsid w:val="00093AC6"/>
    <w:rsid w:val="000E27B3"/>
    <w:rsid w:val="000E2B14"/>
    <w:rsid w:val="000F4F51"/>
    <w:rsid w:val="00123340"/>
    <w:rsid w:val="001273A3"/>
    <w:rsid w:val="00130F5A"/>
    <w:rsid w:val="001353B0"/>
    <w:rsid w:val="0016552E"/>
    <w:rsid w:val="001B7F0D"/>
    <w:rsid w:val="001D0F42"/>
    <w:rsid w:val="001E423D"/>
    <w:rsid w:val="002174EA"/>
    <w:rsid w:val="0022752E"/>
    <w:rsid w:val="00234D70"/>
    <w:rsid w:val="002357A5"/>
    <w:rsid w:val="00241B66"/>
    <w:rsid w:val="00266483"/>
    <w:rsid w:val="0027226B"/>
    <w:rsid w:val="00287280"/>
    <w:rsid w:val="002A0D65"/>
    <w:rsid w:val="002A2F0E"/>
    <w:rsid w:val="002C1E9D"/>
    <w:rsid w:val="002F6EC1"/>
    <w:rsid w:val="003051FF"/>
    <w:rsid w:val="0031076F"/>
    <w:rsid w:val="00316500"/>
    <w:rsid w:val="003255CD"/>
    <w:rsid w:val="003376D2"/>
    <w:rsid w:val="00354CF5"/>
    <w:rsid w:val="00357556"/>
    <w:rsid w:val="003606F5"/>
    <w:rsid w:val="00362778"/>
    <w:rsid w:val="003930FC"/>
    <w:rsid w:val="00393C6A"/>
    <w:rsid w:val="003A09AE"/>
    <w:rsid w:val="003A55F7"/>
    <w:rsid w:val="003C6B3C"/>
    <w:rsid w:val="003D6099"/>
    <w:rsid w:val="0040108E"/>
    <w:rsid w:val="0040536C"/>
    <w:rsid w:val="00405AE4"/>
    <w:rsid w:val="004075DE"/>
    <w:rsid w:val="004202E7"/>
    <w:rsid w:val="004216EA"/>
    <w:rsid w:val="00426D22"/>
    <w:rsid w:val="00432609"/>
    <w:rsid w:val="0048004F"/>
    <w:rsid w:val="00480EA3"/>
    <w:rsid w:val="004834D6"/>
    <w:rsid w:val="00487FD6"/>
    <w:rsid w:val="0049596C"/>
    <w:rsid w:val="004C72C8"/>
    <w:rsid w:val="004D3E1F"/>
    <w:rsid w:val="004E3C01"/>
    <w:rsid w:val="004F4700"/>
    <w:rsid w:val="00517FDE"/>
    <w:rsid w:val="00523A62"/>
    <w:rsid w:val="005260C8"/>
    <w:rsid w:val="00526AE4"/>
    <w:rsid w:val="00530F98"/>
    <w:rsid w:val="005558CA"/>
    <w:rsid w:val="005561AC"/>
    <w:rsid w:val="00566DD9"/>
    <w:rsid w:val="00567979"/>
    <w:rsid w:val="00571CBC"/>
    <w:rsid w:val="00583E29"/>
    <w:rsid w:val="005B3518"/>
    <w:rsid w:val="005E1282"/>
    <w:rsid w:val="005F2B75"/>
    <w:rsid w:val="00601822"/>
    <w:rsid w:val="0060352A"/>
    <w:rsid w:val="00610F0D"/>
    <w:rsid w:val="00612401"/>
    <w:rsid w:val="006333E4"/>
    <w:rsid w:val="00637E3B"/>
    <w:rsid w:val="006408FF"/>
    <w:rsid w:val="00642373"/>
    <w:rsid w:val="006537B7"/>
    <w:rsid w:val="006572CB"/>
    <w:rsid w:val="00672945"/>
    <w:rsid w:val="006A2AB5"/>
    <w:rsid w:val="006A641D"/>
    <w:rsid w:val="006C63CD"/>
    <w:rsid w:val="006D7264"/>
    <w:rsid w:val="006D72F1"/>
    <w:rsid w:val="00726D1C"/>
    <w:rsid w:val="00751FB4"/>
    <w:rsid w:val="00756F98"/>
    <w:rsid w:val="00757747"/>
    <w:rsid w:val="007603C9"/>
    <w:rsid w:val="00792501"/>
    <w:rsid w:val="007B1899"/>
    <w:rsid w:val="007B1E57"/>
    <w:rsid w:val="007B6CEC"/>
    <w:rsid w:val="007E17FF"/>
    <w:rsid w:val="007F47E4"/>
    <w:rsid w:val="00813EAD"/>
    <w:rsid w:val="00820157"/>
    <w:rsid w:val="008419D1"/>
    <w:rsid w:val="0084385B"/>
    <w:rsid w:val="008508A1"/>
    <w:rsid w:val="0085777B"/>
    <w:rsid w:val="008668BA"/>
    <w:rsid w:val="00867906"/>
    <w:rsid w:val="008722F6"/>
    <w:rsid w:val="008745C5"/>
    <w:rsid w:val="00880383"/>
    <w:rsid w:val="00886B6E"/>
    <w:rsid w:val="00887C10"/>
    <w:rsid w:val="008A3E5B"/>
    <w:rsid w:val="008B1409"/>
    <w:rsid w:val="008B1B7A"/>
    <w:rsid w:val="008C31AE"/>
    <w:rsid w:val="008E1460"/>
    <w:rsid w:val="00900387"/>
    <w:rsid w:val="009050E9"/>
    <w:rsid w:val="009063C2"/>
    <w:rsid w:val="0093583F"/>
    <w:rsid w:val="00940BC5"/>
    <w:rsid w:val="00945AA0"/>
    <w:rsid w:val="009541D3"/>
    <w:rsid w:val="0096256D"/>
    <w:rsid w:val="009873C2"/>
    <w:rsid w:val="009B24BF"/>
    <w:rsid w:val="009C1D63"/>
    <w:rsid w:val="009D2DD0"/>
    <w:rsid w:val="009D775D"/>
    <w:rsid w:val="009E0923"/>
    <w:rsid w:val="009F2E22"/>
    <w:rsid w:val="00A30984"/>
    <w:rsid w:val="00A314AD"/>
    <w:rsid w:val="00A4143C"/>
    <w:rsid w:val="00A62653"/>
    <w:rsid w:val="00A631F0"/>
    <w:rsid w:val="00A81044"/>
    <w:rsid w:val="00A85F7B"/>
    <w:rsid w:val="00AA445C"/>
    <w:rsid w:val="00AA497D"/>
    <w:rsid w:val="00AA7744"/>
    <w:rsid w:val="00AB4AB1"/>
    <w:rsid w:val="00AD45A7"/>
    <w:rsid w:val="00AE2072"/>
    <w:rsid w:val="00B07133"/>
    <w:rsid w:val="00B204B0"/>
    <w:rsid w:val="00B47809"/>
    <w:rsid w:val="00B94185"/>
    <w:rsid w:val="00BA04E7"/>
    <w:rsid w:val="00BA269E"/>
    <w:rsid w:val="00BA3BB8"/>
    <w:rsid w:val="00BA7560"/>
    <w:rsid w:val="00BB581D"/>
    <w:rsid w:val="00BC0E93"/>
    <w:rsid w:val="00BC6C0D"/>
    <w:rsid w:val="00BD7F90"/>
    <w:rsid w:val="00BE49A6"/>
    <w:rsid w:val="00BE7D99"/>
    <w:rsid w:val="00C02242"/>
    <w:rsid w:val="00C1219A"/>
    <w:rsid w:val="00C13BA0"/>
    <w:rsid w:val="00C25D6D"/>
    <w:rsid w:val="00C3122C"/>
    <w:rsid w:val="00C36ABC"/>
    <w:rsid w:val="00C61E5A"/>
    <w:rsid w:val="00C621E8"/>
    <w:rsid w:val="00C6790D"/>
    <w:rsid w:val="00C84DD2"/>
    <w:rsid w:val="00C930A1"/>
    <w:rsid w:val="00C93D74"/>
    <w:rsid w:val="00C968E7"/>
    <w:rsid w:val="00CA0889"/>
    <w:rsid w:val="00CB5A20"/>
    <w:rsid w:val="00CC187E"/>
    <w:rsid w:val="00CC575E"/>
    <w:rsid w:val="00CD0ED1"/>
    <w:rsid w:val="00CD6A7E"/>
    <w:rsid w:val="00CF4C47"/>
    <w:rsid w:val="00D10D67"/>
    <w:rsid w:val="00D16063"/>
    <w:rsid w:val="00D52820"/>
    <w:rsid w:val="00D54399"/>
    <w:rsid w:val="00D55469"/>
    <w:rsid w:val="00D70559"/>
    <w:rsid w:val="00E05E23"/>
    <w:rsid w:val="00E460AE"/>
    <w:rsid w:val="00E5152D"/>
    <w:rsid w:val="00E53704"/>
    <w:rsid w:val="00E738B7"/>
    <w:rsid w:val="00E83225"/>
    <w:rsid w:val="00E8344F"/>
    <w:rsid w:val="00E9391A"/>
    <w:rsid w:val="00EB21C3"/>
    <w:rsid w:val="00ED4DC9"/>
    <w:rsid w:val="00EF6B6A"/>
    <w:rsid w:val="00F03565"/>
    <w:rsid w:val="00F23CF4"/>
    <w:rsid w:val="00F250FF"/>
    <w:rsid w:val="00F327F8"/>
    <w:rsid w:val="00F34161"/>
    <w:rsid w:val="00F36AD7"/>
    <w:rsid w:val="00F77B96"/>
    <w:rsid w:val="00F92692"/>
    <w:rsid w:val="00F9308B"/>
    <w:rsid w:val="00FB14E2"/>
    <w:rsid w:val="00FC7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4C5C59"/>
  <w15:docId w15:val="{B175A12F-F831-45E7-8848-044A330E0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Section,Appendix,Headeris_mano1,Heading,stydde,app heading 1,app heading 11,app heading 12,app heading 111,app heading 13,1 ghost,g,ghost,H1,Kapitel,Arial 14 Fett,Arial 14 Fett1,Arial 14 Fett2,Arial 16 Fett,Datasheet title,Chapter,H11,H12"/>
    <w:basedOn w:val="Normal"/>
    <w:next w:val="Normal"/>
    <w:link w:val="Heading1Char"/>
    <w:uiPriority w:val="9"/>
    <w:qFormat/>
    <w:rsid w:val="005558CA"/>
    <w:pPr>
      <w:keepNext/>
      <w:spacing w:before="360" w:after="36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8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aliases w:val="Diagrama Diagrama Diagrama,Diagrama Diagrama"/>
    <w:basedOn w:val="Normal"/>
    <w:link w:val="CommentTextChar"/>
    <w:uiPriority w:val="99"/>
    <w:semiHidden/>
    <w:rsid w:val="003930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customStyle="1" w:styleId="CommentTextChar">
    <w:name w:val="Comment Text Char"/>
    <w:aliases w:val="Diagrama Diagrama Diagrama Char,Diagrama Diagrama Char"/>
    <w:basedOn w:val="DefaultParagraphFont"/>
    <w:link w:val="CommentText"/>
    <w:uiPriority w:val="99"/>
    <w:semiHidden/>
    <w:rsid w:val="003930FC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E2B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E2B14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E2B14"/>
    <w:rPr>
      <w:vertAlign w:val="superscript"/>
    </w:rPr>
  </w:style>
  <w:style w:type="paragraph" w:customStyle="1" w:styleId="CharChar2DiagramaDiagramaCharDiagramaCharCharDiagramaCharCharDiagramaCharChar">
    <w:name w:val="Char Char2 Diagrama Diagrama Char Diagrama Char Char Diagrama Char Char Diagrama Char Char"/>
    <w:basedOn w:val="Normal"/>
    <w:rsid w:val="00867906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Default">
    <w:name w:val="Default"/>
    <w:rsid w:val="00F035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526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260C8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6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60C8"/>
    <w:rPr>
      <w:rFonts w:ascii="Tahoma" w:hAnsi="Tahoma" w:cs="Tahoma"/>
      <w:sz w:val="16"/>
      <w:szCs w:val="16"/>
    </w:rPr>
  </w:style>
  <w:style w:type="paragraph" w:styleId="ListParagraph">
    <w:name w:val="List Paragraph"/>
    <w:aliases w:val="List Paragraph Red,Bullet EY,Buletai,List Paragraph21,List Paragraph1,List Paragraph2,lp1,Bullet 1,Use Case List Paragraph,Numbering,ERP-List Paragraph,List Paragraph11,List Paragraph111,Paragraph,List not in Table,Bullet List"/>
    <w:basedOn w:val="Normal"/>
    <w:link w:val="ListParagraphChar"/>
    <w:uiPriority w:val="34"/>
    <w:qFormat/>
    <w:rsid w:val="005260C8"/>
    <w:pPr>
      <w:ind w:left="720"/>
      <w:contextualSpacing/>
    </w:pPr>
  </w:style>
  <w:style w:type="character" w:customStyle="1" w:styleId="Heading1Char">
    <w:name w:val="Heading 1 Char"/>
    <w:aliases w:val="Section Char,Appendix Char,Headeris_mano1 Char,Heading Char,stydde Char,app heading 1 Char,app heading 11 Char,app heading 12 Char,app heading 111 Char,app heading 13 Char,1 ghost Char,g Char,ghost Char,H1 Char,Kapitel Char,Chapter Char"/>
    <w:basedOn w:val="DefaultParagraphFont"/>
    <w:link w:val="Heading1"/>
    <w:uiPriority w:val="9"/>
    <w:rsid w:val="005558CA"/>
    <w:rPr>
      <w:rFonts w:ascii="Times New Roman" w:eastAsia="Times New Roman" w:hAnsi="Times New Roman" w:cs="Times New Roman"/>
      <w:sz w:val="28"/>
      <w:szCs w:val="28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55F7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55F7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character" w:customStyle="1" w:styleId="ListParagraphChar">
    <w:name w:val="List Paragraph Char"/>
    <w:aliases w:val="List Paragraph Red Char,Bullet EY Char,Buletai Char,List Paragraph21 Char,List Paragraph1 Char,List Paragraph2 Char,lp1 Char,Bullet 1 Char,Use Case List Paragraph Char,Numbering Char,ERP-List Paragraph Char,List Paragraph11 Char"/>
    <w:basedOn w:val="DefaultParagraphFont"/>
    <w:link w:val="ListParagraph"/>
    <w:uiPriority w:val="34"/>
    <w:qFormat/>
    <w:locked/>
    <w:rsid w:val="00756F98"/>
  </w:style>
  <w:style w:type="paragraph" w:styleId="Revision">
    <w:name w:val="Revision"/>
    <w:hidden/>
    <w:uiPriority w:val="99"/>
    <w:semiHidden/>
    <w:rsid w:val="00B94185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2C1E9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8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8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81A5F6-B037-4866-A2C0-231B00BC2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714</Words>
  <Characters>4076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4781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Vida Kasperavičienė</dc:creator>
  <cp:lastModifiedBy>Kristina Juodikienė</cp:lastModifiedBy>
  <cp:revision>26</cp:revision>
  <cp:lastPrinted>2022-06-01T05:22:00Z</cp:lastPrinted>
  <dcterms:created xsi:type="dcterms:W3CDTF">2025-06-06T08:24:00Z</dcterms:created>
  <dcterms:modified xsi:type="dcterms:W3CDTF">2025-10-14T13:02:00Z</dcterms:modified>
</cp:coreProperties>
</file>