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483C" w14:textId="36CCFB5F" w:rsidR="004322C7" w:rsidRPr="002E40CA" w:rsidRDefault="00340FDB" w:rsidP="002E40CA">
      <w:pPr>
        <w:spacing w:after="0" w:line="240" w:lineRule="auto"/>
        <w:jc w:val="both"/>
        <w:rPr>
          <w:rFonts w:ascii="Times New Roman" w:hAnsi="Times New Roman" w:cs="Times New Roman"/>
          <w:b/>
          <w:bCs/>
        </w:rPr>
      </w:pPr>
      <w:r>
        <w:rPr>
          <w:rFonts w:ascii="Times New Roman" w:hAnsi="Times New Roman" w:cs="Times New Roman"/>
          <w:b/>
          <w:bCs/>
        </w:rPr>
        <w:t>Pranešimas tiekėjams</w:t>
      </w:r>
    </w:p>
    <w:p w14:paraId="3152BFBA" w14:textId="77777777" w:rsidR="002E40CA" w:rsidRDefault="002E40CA" w:rsidP="002E40CA">
      <w:pPr>
        <w:spacing w:after="0" w:line="240" w:lineRule="auto"/>
        <w:jc w:val="both"/>
        <w:rPr>
          <w:rFonts w:ascii="Times New Roman" w:hAnsi="Times New Roman" w:cs="Times New Roman"/>
        </w:rPr>
      </w:pPr>
    </w:p>
    <w:p w14:paraId="5F35D8E3" w14:textId="77777777" w:rsidR="002E40CA" w:rsidRDefault="002E40CA" w:rsidP="002E40CA">
      <w:pPr>
        <w:spacing w:after="0" w:line="240" w:lineRule="auto"/>
        <w:jc w:val="both"/>
        <w:rPr>
          <w:rFonts w:ascii="Times New Roman" w:hAnsi="Times New Roman" w:cs="Times New Roman"/>
        </w:rPr>
      </w:pPr>
    </w:p>
    <w:p w14:paraId="6F0F80F5" w14:textId="0ADA1408" w:rsidR="002E40CA" w:rsidRPr="002E40CA" w:rsidRDefault="002E40CA" w:rsidP="002E40CA">
      <w:pPr>
        <w:pStyle w:val="paragraph"/>
        <w:spacing w:before="0" w:beforeAutospacing="0" w:after="0" w:afterAutospacing="0"/>
        <w:ind w:firstLine="840"/>
        <w:jc w:val="both"/>
        <w:textAlignment w:val="baseline"/>
        <w:rPr>
          <w:lang w:val="lt-LT"/>
        </w:rPr>
      </w:pPr>
      <w:r>
        <w:rPr>
          <w:rStyle w:val="normaltextrun"/>
          <w:rFonts w:eastAsiaTheme="majorEastAsia"/>
          <w:lang w:val="lt-LT"/>
        </w:rPr>
        <w:t xml:space="preserve">Viešojo </w:t>
      </w:r>
      <w:r w:rsidRPr="0006430D">
        <w:rPr>
          <w:rStyle w:val="normaltextrun"/>
          <w:rFonts w:eastAsiaTheme="majorEastAsia"/>
          <w:lang w:val="lt-LT"/>
        </w:rPr>
        <w:t xml:space="preserve">pirkimo komisija (toliau – komisija) atsako į tiekėjų klausimus dėl </w:t>
      </w:r>
      <w:r w:rsidR="00E07E73" w:rsidRPr="00E07E73">
        <w:rPr>
          <w:color w:val="00241A"/>
          <w:shd w:val="clear" w:color="auto" w:fill="FFFFFF"/>
          <w:lang w:val="lt-LT"/>
        </w:rPr>
        <w:t>Renginių organizavimo ir su renginiais susijusių paslaugų</w:t>
      </w:r>
      <w:r w:rsidR="000D067C" w:rsidRPr="00E07E73">
        <w:rPr>
          <w:bCs/>
          <w:lang w:val="lt-LT"/>
        </w:rPr>
        <w:t xml:space="preserve"> </w:t>
      </w:r>
      <w:r w:rsidRPr="0006430D">
        <w:rPr>
          <w:bCs/>
          <w:lang w:val="lt-LT"/>
        </w:rPr>
        <w:t xml:space="preserve">viešojo </w:t>
      </w:r>
      <w:r w:rsidRPr="0006430D">
        <w:rPr>
          <w:lang w:val="lt-LT"/>
        </w:rPr>
        <w:t>pirkimo</w:t>
      </w:r>
      <w:r w:rsidR="00DB28EB">
        <w:rPr>
          <w:szCs w:val="20"/>
          <w:lang w:val="lt-LT"/>
        </w:rPr>
        <w:t xml:space="preserve"> (pirkimo ID </w:t>
      </w:r>
      <w:r w:rsidR="0000170D">
        <w:rPr>
          <w:szCs w:val="20"/>
          <w:lang w:val="lt-LT"/>
        </w:rPr>
        <w:t>4771515</w:t>
      </w:r>
      <w:r w:rsidRPr="002E40CA">
        <w:rPr>
          <w:rStyle w:val="normaltextrun"/>
          <w:rFonts w:eastAsiaTheme="majorEastAsia"/>
          <w:lang w:val="lt-LT"/>
        </w:rPr>
        <w:t>):</w:t>
      </w:r>
      <w:r w:rsidRPr="002E40CA">
        <w:rPr>
          <w:rStyle w:val="eop"/>
          <w:rFonts w:eastAsiaTheme="majorEastAsia"/>
          <w:lang w:val="lt-LT"/>
        </w:rPr>
        <w:t> </w:t>
      </w:r>
    </w:p>
    <w:p w14:paraId="40D33363" w14:textId="77777777" w:rsidR="002E40CA" w:rsidRPr="002648A2" w:rsidRDefault="002E40CA" w:rsidP="002E40CA">
      <w:pPr>
        <w:pStyle w:val="paragraph"/>
        <w:spacing w:before="0" w:beforeAutospacing="0" w:after="0" w:afterAutospacing="0"/>
        <w:ind w:firstLine="840"/>
        <w:jc w:val="both"/>
        <w:textAlignment w:val="baseline"/>
        <w:rPr>
          <w:rStyle w:val="eop"/>
          <w:rFonts w:eastAsiaTheme="majorEastAsia"/>
          <w:sz w:val="28"/>
          <w:szCs w:val="28"/>
        </w:rPr>
      </w:pPr>
    </w:p>
    <w:p w14:paraId="519F3187" w14:textId="023A87A1" w:rsidR="002E40CA" w:rsidRPr="009B78FC" w:rsidRDefault="009A1DBD" w:rsidP="00994565">
      <w:pPr>
        <w:spacing w:after="0" w:line="240" w:lineRule="auto"/>
        <w:ind w:firstLine="851"/>
        <w:jc w:val="both"/>
        <w:rPr>
          <w:rFonts w:ascii="Times New Roman" w:hAnsi="Times New Roman" w:cs="Times New Roman"/>
          <w:color w:val="00241A"/>
          <w:shd w:val="clear" w:color="auto" w:fill="FFFFFF"/>
        </w:rPr>
      </w:pPr>
      <w:r>
        <w:rPr>
          <w:rStyle w:val="normaltextrun"/>
          <w:rFonts w:ascii="Times New Roman" w:eastAsiaTheme="majorEastAsia" w:hAnsi="Times New Roman" w:cs="Times New Roman"/>
          <w:b/>
          <w:bCs/>
        </w:rPr>
        <w:t>Klausimas</w:t>
      </w:r>
      <w:r w:rsidR="00D33425">
        <w:rPr>
          <w:rStyle w:val="normaltextrun"/>
          <w:rFonts w:ascii="Times New Roman" w:eastAsiaTheme="majorEastAsia" w:hAnsi="Times New Roman" w:cs="Times New Roman"/>
          <w:b/>
          <w:bCs/>
        </w:rPr>
        <w:t xml:space="preserve"> </w:t>
      </w:r>
      <w:r w:rsidR="0000170D">
        <w:rPr>
          <w:rStyle w:val="normaltextrun"/>
          <w:rFonts w:ascii="Times New Roman" w:eastAsiaTheme="majorEastAsia" w:hAnsi="Times New Roman" w:cs="Times New Roman"/>
          <w:b/>
          <w:bCs/>
        </w:rPr>
        <w:t xml:space="preserve">Nr. 1 </w:t>
      </w:r>
      <w:r w:rsidR="002E40CA" w:rsidRPr="002E40CA">
        <w:rPr>
          <w:rStyle w:val="normaltextrun"/>
          <w:rFonts w:ascii="Times New Roman" w:eastAsiaTheme="majorEastAsia" w:hAnsi="Times New Roman" w:cs="Times New Roman"/>
        </w:rPr>
        <w:t>(tekstas neredaguotas): „</w:t>
      </w:r>
      <w:r w:rsidR="001D563D" w:rsidRPr="001D563D">
        <w:rPr>
          <w:rFonts w:ascii="Times New Roman" w:hAnsi="Times New Roman" w:cs="Times New Roman"/>
          <w:color w:val="00241A"/>
          <w:shd w:val="clear" w:color="auto" w:fill="FFFFFF"/>
        </w:rPr>
        <w:t>Atliktos užduoties esminių trūkumų pavydžiuose minima “12. Pateiktas renginio įgyvendinimo planas ir organizavimo aprašymas, bet nepateiktos rizikos ir jų valdymo priemonės.” Prašome patikslinti, rašydami “renginio įgyvendinimo planas ir organizavimo planas” turite omenyje pačio renginio planą nuo svečių atvykimo iki pabaigos ar kartu turi būti pateikiamas ir visas detalus organizavimo planas - pvz. kas ir kada užsakoma, kada prasideda komunikacija ir pan.?</w:t>
      </w:r>
      <w:r w:rsidR="002E40CA" w:rsidRPr="009B78FC">
        <w:rPr>
          <w:rFonts w:ascii="Times New Roman" w:hAnsi="Times New Roman" w:cs="Times New Roman"/>
          <w:color w:val="00241A"/>
          <w:shd w:val="clear" w:color="auto" w:fill="FFFFFF"/>
        </w:rPr>
        <w:t>“</w:t>
      </w:r>
      <w:r w:rsidR="009C4B49" w:rsidRPr="009B78FC">
        <w:rPr>
          <w:rFonts w:ascii="Times New Roman" w:hAnsi="Times New Roman" w:cs="Times New Roman"/>
          <w:color w:val="00241A"/>
          <w:shd w:val="clear" w:color="auto" w:fill="FFFFFF"/>
        </w:rPr>
        <w:t>.</w:t>
      </w:r>
    </w:p>
    <w:p w14:paraId="5934158C" w14:textId="77777777" w:rsidR="001A4B18" w:rsidRDefault="001A4B18" w:rsidP="001D563D">
      <w:pPr>
        <w:spacing w:after="0" w:line="240" w:lineRule="auto"/>
        <w:ind w:firstLine="851"/>
        <w:jc w:val="both"/>
        <w:textAlignment w:val="baseline"/>
        <w:rPr>
          <w:rStyle w:val="normaltextrun"/>
          <w:rFonts w:ascii="Times New Roman" w:eastAsiaTheme="majorEastAsia" w:hAnsi="Times New Roman" w:cs="Times New Roman"/>
          <w:b/>
          <w:bCs/>
        </w:rPr>
      </w:pPr>
    </w:p>
    <w:p w14:paraId="0FD5811B" w14:textId="46FD3D50" w:rsidR="006B78EB" w:rsidRDefault="002E40CA" w:rsidP="001D563D">
      <w:pPr>
        <w:spacing w:after="0" w:line="240" w:lineRule="auto"/>
        <w:ind w:firstLine="851"/>
        <w:jc w:val="both"/>
        <w:textAlignment w:val="baseline"/>
        <w:rPr>
          <w:rStyle w:val="normaltextrun"/>
          <w:rFonts w:ascii="Times New Roman" w:eastAsiaTheme="majorEastAsia" w:hAnsi="Times New Roman" w:cs="Times New Roman"/>
        </w:rPr>
      </w:pPr>
      <w:r w:rsidRPr="00D5312B">
        <w:rPr>
          <w:rStyle w:val="normaltextrun"/>
          <w:rFonts w:ascii="Times New Roman" w:eastAsiaTheme="majorEastAsia" w:hAnsi="Times New Roman" w:cs="Times New Roman"/>
          <w:b/>
          <w:bCs/>
        </w:rPr>
        <w:t>Atsakymas</w:t>
      </w:r>
      <w:r w:rsidRPr="001E0AB1">
        <w:rPr>
          <w:rStyle w:val="normaltextrun"/>
          <w:rFonts w:ascii="Times New Roman" w:eastAsiaTheme="majorEastAsia" w:hAnsi="Times New Roman" w:cs="Times New Roman"/>
        </w:rPr>
        <w:t>:</w:t>
      </w:r>
      <w:r w:rsidR="00EB7C57">
        <w:rPr>
          <w:rStyle w:val="normaltextrun"/>
          <w:rFonts w:ascii="Times New Roman" w:eastAsiaTheme="majorEastAsia" w:hAnsi="Times New Roman" w:cs="Times New Roman"/>
        </w:rPr>
        <w:t xml:space="preserve"> </w:t>
      </w:r>
      <w:r w:rsidR="00B25B4A">
        <w:rPr>
          <w:rStyle w:val="normaltextrun"/>
          <w:rFonts w:ascii="Times New Roman" w:eastAsiaTheme="majorEastAsia" w:hAnsi="Times New Roman" w:cs="Times New Roman"/>
        </w:rPr>
        <w:t xml:space="preserve">Specialiųjų pirkimo sąlygų 7 priedo 4.9. punkto </w:t>
      </w:r>
      <w:r w:rsidR="00D00B94" w:rsidRPr="0073039F">
        <w:rPr>
          <w:rFonts w:ascii="Times New Roman" w:eastAsia="Times New Roman" w:hAnsi="Times New Roman" w:cs="Times New Roman"/>
          <w:b/>
          <w:bCs/>
          <w:color w:val="000000" w:themeColor="text1"/>
        </w:rPr>
        <w:t>2 kriterijus – KOKYBĖ (T)</w:t>
      </w:r>
      <w:r w:rsidR="00D00B94">
        <w:rPr>
          <w:rFonts w:ascii="Times New Roman" w:eastAsia="Times New Roman" w:hAnsi="Times New Roman" w:cs="Times New Roman"/>
          <w:b/>
          <w:bCs/>
          <w:color w:val="000000" w:themeColor="text1"/>
        </w:rPr>
        <w:t xml:space="preserve"> </w:t>
      </w:r>
      <w:r w:rsidR="00D00B94" w:rsidRPr="00D00B94">
        <w:rPr>
          <w:rFonts w:ascii="Times New Roman" w:eastAsia="Times New Roman" w:hAnsi="Times New Roman" w:cs="Times New Roman"/>
          <w:color w:val="000000" w:themeColor="text1"/>
        </w:rPr>
        <w:t>aprašyme</w:t>
      </w:r>
      <w:r w:rsidR="00D00B94">
        <w:rPr>
          <w:rFonts w:ascii="Times New Roman" w:eastAsia="Times New Roman" w:hAnsi="Times New Roman" w:cs="Times New Roman"/>
          <w:color w:val="000000" w:themeColor="text1"/>
        </w:rPr>
        <w:t xml:space="preserve">, </w:t>
      </w:r>
      <w:r w:rsidR="00B25B4A">
        <w:rPr>
          <w:rStyle w:val="normaltextrun"/>
          <w:rFonts w:ascii="Times New Roman" w:eastAsiaTheme="majorEastAsia" w:hAnsi="Times New Roman" w:cs="Times New Roman"/>
        </w:rPr>
        <w:t xml:space="preserve">5 </w:t>
      </w:r>
      <w:r w:rsidR="00D00B94">
        <w:rPr>
          <w:rStyle w:val="normaltextrun"/>
          <w:rFonts w:ascii="Times New Roman" w:eastAsiaTheme="majorEastAsia" w:hAnsi="Times New Roman" w:cs="Times New Roman"/>
        </w:rPr>
        <w:t xml:space="preserve">punkte nurodyta, kad bus </w:t>
      </w:r>
      <w:r w:rsidR="00CC73EF">
        <w:rPr>
          <w:rStyle w:val="normaltextrun"/>
          <w:rFonts w:ascii="Times New Roman" w:eastAsiaTheme="majorEastAsia" w:hAnsi="Times New Roman" w:cs="Times New Roman"/>
        </w:rPr>
        <w:t>vertinamas</w:t>
      </w:r>
      <w:r w:rsidR="006B78EB">
        <w:rPr>
          <w:rStyle w:val="normaltextrun"/>
          <w:rFonts w:ascii="Times New Roman" w:eastAsiaTheme="majorEastAsia" w:hAnsi="Times New Roman" w:cs="Times New Roman"/>
        </w:rPr>
        <w:t>:</w:t>
      </w:r>
    </w:p>
    <w:p w14:paraId="59E58B64" w14:textId="0CC68FDA" w:rsidR="0000170D" w:rsidRDefault="00F755DB" w:rsidP="001D563D">
      <w:pPr>
        <w:spacing w:after="0" w:line="240" w:lineRule="auto"/>
        <w:ind w:firstLine="851"/>
        <w:jc w:val="both"/>
        <w:textAlignment w:val="baseline"/>
        <w:rPr>
          <w:rFonts w:ascii="Times New Roman" w:hAnsi="Times New Roman" w:cs="Times New Roman"/>
        </w:rPr>
      </w:pPr>
      <w:r>
        <w:rPr>
          <w:rStyle w:val="normaltextrun"/>
          <w:rFonts w:ascii="Times New Roman" w:eastAsiaTheme="majorEastAsia" w:hAnsi="Times New Roman" w:cs="Times New Roman"/>
        </w:rPr>
        <w:t>„</w:t>
      </w:r>
      <w:r w:rsidRPr="0073039F">
        <w:rPr>
          <w:rFonts w:ascii="Times New Roman" w:hAnsi="Times New Roman" w:cs="Times New Roman"/>
          <w:b/>
          <w:bCs/>
        </w:rPr>
        <w:t>5. Organizavimo ir valdymo aprašymo aiškumas ir detalumas.</w:t>
      </w:r>
      <w:r w:rsidRPr="0073039F">
        <w:rPr>
          <w:rFonts w:ascii="Times New Roman" w:hAnsi="Times New Roman" w:cs="Times New Roman"/>
        </w:rPr>
        <w:t xml:space="preserve"> Renginio organizavimo ir valdymo komandos aprašymas išsamus, detalus aiškus ir pagrįstas (nurodyta komandos sudėtis, aprašytos atsakomybės, pagrįstas poreikis). Numatyta organizavimo ir valdymo komanda pagrindžia paslaugų kokybę (aprašytos kokybei užtikrinti naudojamos priemonės, atsakomybės, komandos sudėtis yra pakankama užtikrinti kokybę). Numatytas renginio rizikų ir valdymo planas, kiti renginio organizavimo veiksniai, galintys turėti įtakos renginio įgyvendinimui ir sutarties vykdymui, numatomos alternatyvos sprendžiant galimus iššūkius. Pateikta aiški ir detali renginio organizacinė schema ir susijusių šalių įtraukimas. Pateikiamas trečiųjų šalių, įtrauktų į renginio organizavimą, veiklų ir atsakomybių sąrašas</w:t>
      </w:r>
      <w:r>
        <w:rPr>
          <w:rFonts w:ascii="Times New Roman" w:hAnsi="Times New Roman" w:cs="Times New Roman"/>
        </w:rPr>
        <w:t>.“.</w:t>
      </w:r>
    </w:p>
    <w:p w14:paraId="43077EE2" w14:textId="0BBCE2EE" w:rsidR="006B78EB" w:rsidRDefault="006B78EB" w:rsidP="006B78EB">
      <w:pPr>
        <w:spacing w:after="0" w:line="240" w:lineRule="auto"/>
        <w:ind w:firstLine="851"/>
        <w:jc w:val="both"/>
        <w:textAlignment w:val="baseline"/>
        <w:rPr>
          <w:rFonts w:ascii="Times New Roman" w:hAnsi="Times New Roman" w:cs="Times New Roman"/>
        </w:rPr>
      </w:pPr>
      <w:r>
        <w:rPr>
          <w:rFonts w:ascii="Times New Roman" w:hAnsi="Times New Roman" w:cs="Times New Roman"/>
        </w:rPr>
        <w:t>T</w:t>
      </w:r>
      <w:r w:rsidRPr="006B78EB">
        <w:rPr>
          <w:rFonts w:ascii="Times New Roman" w:hAnsi="Times New Roman" w:cs="Times New Roman"/>
        </w:rPr>
        <w:t>ai apimtų šias užduoties dalis:</w:t>
      </w:r>
    </w:p>
    <w:p w14:paraId="119B6AD6" w14:textId="4D61360D" w:rsidR="006B78EB" w:rsidRDefault="006B78EB" w:rsidP="006B78EB">
      <w:pPr>
        <w:spacing w:after="0" w:line="240" w:lineRule="auto"/>
        <w:ind w:firstLine="851"/>
        <w:jc w:val="both"/>
        <w:textAlignment w:val="baseline"/>
        <w:rPr>
          <w:rFonts w:ascii="Times New Roman" w:hAnsi="Times New Roman" w:cs="Times New Roman"/>
        </w:rPr>
      </w:pPr>
      <w:r>
        <w:rPr>
          <w:rFonts w:ascii="Times New Roman" w:hAnsi="Times New Roman" w:cs="Times New Roman"/>
        </w:rPr>
        <w:t>„2</w:t>
      </w:r>
      <w:r w:rsidRPr="006B78EB">
        <w:rPr>
          <w:rFonts w:ascii="Times New Roman" w:hAnsi="Times New Roman" w:cs="Times New Roman"/>
        </w:rPr>
        <w:t>.3.6. Priemonių renginio tikslui pasiekti aprašymas ir vaizdiniai pavyzdžiai (pvz.: instaliacijos, reginiai, inovatyvi įranga) siūloma renginio statusą atitinkanti scena, nurodomas jos dydis, detalus ir pakankamas renginiui organizuoti reikalingų paslaugų sąrašas, planuojamos naudoti garso, vaizdo ir apšvietimo technikos charakteristikos ir kiekiai, siūlomų trečiųjų šalių tiekėjų sąrašas. </w:t>
      </w:r>
    </w:p>
    <w:p w14:paraId="125E5934" w14:textId="72A5805A" w:rsidR="006B78EB" w:rsidRPr="006B78EB" w:rsidRDefault="006B78EB" w:rsidP="006B78EB">
      <w:pPr>
        <w:spacing w:after="0" w:line="240" w:lineRule="auto"/>
        <w:ind w:firstLine="851"/>
        <w:jc w:val="both"/>
        <w:textAlignment w:val="baseline"/>
        <w:rPr>
          <w:rFonts w:ascii="Times New Roman" w:hAnsi="Times New Roman" w:cs="Times New Roman"/>
        </w:rPr>
      </w:pPr>
      <w:r>
        <w:rPr>
          <w:rFonts w:ascii="Times New Roman" w:hAnsi="Times New Roman" w:cs="Times New Roman"/>
        </w:rPr>
        <w:t>2</w:t>
      </w:r>
      <w:r w:rsidRPr="006B78EB">
        <w:rPr>
          <w:rFonts w:ascii="Times New Roman" w:hAnsi="Times New Roman" w:cs="Times New Roman"/>
        </w:rPr>
        <w:t>.3.7. Renginio organizavimo ir valdymo komandos aprašymas (pagal pasiruošimo renginiui arba renginio metu atliekamas funkcijas), renginio vykdymo planas ir organizacinė schema.</w:t>
      </w:r>
    </w:p>
    <w:p w14:paraId="04F57D58" w14:textId="2A18C7CC" w:rsidR="006B78EB" w:rsidRDefault="006B78EB" w:rsidP="006B78EB">
      <w:pPr>
        <w:spacing w:after="0" w:line="240" w:lineRule="auto"/>
        <w:ind w:firstLine="851"/>
        <w:jc w:val="both"/>
        <w:textAlignment w:val="baseline"/>
        <w:rPr>
          <w:rFonts w:ascii="Times New Roman" w:hAnsi="Times New Roman" w:cs="Times New Roman"/>
        </w:rPr>
      </w:pPr>
      <w:r w:rsidRPr="006B78EB">
        <w:rPr>
          <w:rFonts w:ascii="Times New Roman" w:hAnsi="Times New Roman" w:cs="Times New Roman"/>
        </w:rPr>
        <w:t>2.3.8. Pateiktas galimų rizikų valdymo planas ir jų valdymo užtikrinimo priemonės</w:t>
      </w:r>
      <w:r>
        <w:rPr>
          <w:rFonts w:ascii="Times New Roman" w:hAnsi="Times New Roman" w:cs="Times New Roman"/>
        </w:rPr>
        <w:t>.“</w:t>
      </w:r>
    </w:p>
    <w:p w14:paraId="3D9735AF" w14:textId="77777777" w:rsidR="006B78EB" w:rsidRDefault="006B78EB" w:rsidP="006B78EB">
      <w:pPr>
        <w:spacing w:after="0" w:line="240" w:lineRule="auto"/>
        <w:ind w:firstLine="851"/>
        <w:jc w:val="both"/>
        <w:textAlignment w:val="baseline"/>
        <w:rPr>
          <w:rFonts w:ascii="Times New Roman" w:hAnsi="Times New Roman" w:cs="Times New Roman"/>
        </w:rPr>
      </w:pPr>
    </w:p>
    <w:p w14:paraId="0ADE064C" w14:textId="6CD310E1" w:rsidR="00CC73EF" w:rsidRPr="001A4B18" w:rsidRDefault="001A4B18" w:rsidP="001A4B18">
      <w:pPr>
        <w:spacing w:after="0" w:line="240" w:lineRule="auto"/>
        <w:ind w:firstLine="851"/>
        <w:jc w:val="both"/>
        <w:textAlignment w:val="baseline"/>
        <w:rPr>
          <w:rFonts w:ascii="Times New Roman" w:hAnsi="Times New Roman" w:cs="Times New Roman"/>
        </w:rPr>
      </w:pPr>
      <w:r w:rsidRPr="001A4B18">
        <w:rPr>
          <w:rStyle w:val="normaltextrun"/>
          <w:rFonts w:ascii="Times New Roman" w:eastAsiaTheme="majorEastAsia" w:hAnsi="Times New Roman" w:cs="Times New Roman"/>
        </w:rPr>
        <w:t>Patiksliname, kad t</w:t>
      </w:r>
      <w:r w:rsidRPr="001A4B18">
        <w:rPr>
          <w:rFonts w:ascii="Times New Roman" w:hAnsi="Times New Roman" w:cs="Times New Roman"/>
        </w:rPr>
        <w:t xml:space="preserve">uri būti </w:t>
      </w:r>
      <w:r w:rsidR="0002209B">
        <w:rPr>
          <w:rFonts w:ascii="Times New Roman" w:hAnsi="Times New Roman" w:cs="Times New Roman"/>
        </w:rPr>
        <w:t xml:space="preserve">pateiktas </w:t>
      </w:r>
      <w:r w:rsidRPr="001A4B18">
        <w:rPr>
          <w:rFonts w:ascii="Times New Roman" w:hAnsi="Times New Roman" w:cs="Times New Roman"/>
        </w:rPr>
        <w:t>detalus renginio organizavimo planas – nuo pasiruošimo iki įgyvendinimo, aprašant komandos sudėtį, atsakomybes, pasitelkiamas trečiąsias šalis ir įvertinus rizikas visuose renginio organizavimo ir įgyvendinimo etapuose</w:t>
      </w:r>
      <w:r w:rsidR="0002209B">
        <w:rPr>
          <w:rFonts w:ascii="Times New Roman" w:hAnsi="Times New Roman" w:cs="Times New Roman"/>
        </w:rPr>
        <w:t>.</w:t>
      </w:r>
    </w:p>
    <w:p w14:paraId="584E7E79" w14:textId="77777777" w:rsidR="0000170D" w:rsidRPr="00D5312B" w:rsidRDefault="0000170D" w:rsidP="002E40CA">
      <w:pPr>
        <w:pStyle w:val="paragraph"/>
        <w:spacing w:before="0" w:beforeAutospacing="0" w:after="0" w:afterAutospacing="0"/>
        <w:ind w:firstLine="840"/>
        <w:jc w:val="both"/>
        <w:textAlignment w:val="baseline"/>
        <w:rPr>
          <w:lang w:val="lt-LT"/>
        </w:rPr>
      </w:pPr>
    </w:p>
    <w:p w14:paraId="45D0121C" w14:textId="77777777" w:rsidR="00D5312B" w:rsidRDefault="00D5312B" w:rsidP="002E40CA">
      <w:pPr>
        <w:pStyle w:val="paragraph"/>
        <w:spacing w:before="0" w:beforeAutospacing="0" w:after="0" w:afterAutospacing="0"/>
        <w:ind w:firstLine="840"/>
        <w:jc w:val="both"/>
        <w:textAlignment w:val="baseline"/>
      </w:pPr>
    </w:p>
    <w:p w14:paraId="05B1C2C4" w14:textId="77777777" w:rsidR="0002209B" w:rsidRDefault="0002209B" w:rsidP="002E40CA">
      <w:pPr>
        <w:pStyle w:val="paragraph"/>
        <w:spacing w:before="0" w:beforeAutospacing="0" w:after="0" w:afterAutospacing="0"/>
        <w:ind w:firstLine="840"/>
        <w:jc w:val="both"/>
        <w:textAlignment w:val="baseline"/>
      </w:pPr>
    </w:p>
    <w:p w14:paraId="79006270" w14:textId="53231B2E" w:rsidR="002E40CA" w:rsidRPr="004914B4" w:rsidRDefault="002E40CA" w:rsidP="002E40CA">
      <w:pPr>
        <w:pStyle w:val="paragraph"/>
        <w:spacing w:before="0" w:beforeAutospacing="0" w:after="0" w:afterAutospacing="0"/>
        <w:ind w:firstLine="840"/>
        <w:jc w:val="both"/>
        <w:textAlignment w:val="baseline"/>
        <w:rPr>
          <w:lang w:val="lt-LT"/>
        </w:rPr>
      </w:pPr>
      <w:r w:rsidRPr="004914B4">
        <w:rPr>
          <w:lang w:val="lt-LT"/>
        </w:rPr>
        <w:t>Komisija</w:t>
      </w:r>
    </w:p>
    <w:sectPr w:rsidR="002E40CA" w:rsidRPr="004914B4" w:rsidSect="002E40CA">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CA"/>
    <w:rsid w:val="0000170D"/>
    <w:rsid w:val="0002209B"/>
    <w:rsid w:val="000D067C"/>
    <w:rsid w:val="000F3C10"/>
    <w:rsid w:val="001161C1"/>
    <w:rsid w:val="00122900"/>
    <w:rsid w:val="00157862"/>
    <w:rsid w:val="001A4B18"/>
    <w:rsid w:val="001A696C"/>
    <w:rsid w:val="001C6389"/>
    <w:rsid w:val="001D12F1"/>
    <w:rsid w:val="001D563D"/>
    <w:rsid w:val="001E0AB1"/>
    <w:rsid w:val="00215C69"/>
    <w:rsid w:val="00285BF9"/>
    <w:rsid w:val="0029573D"/>
    <w:rsid w:val="002D0050"/>
    <w:rsid w:val="002E40CA"/>
    <w:rsid w:val="00331289"/>
    <w:rsid w:val="00340FDB"/>
    <w:rsid w:val="003B12E3"/>
    <w:rsid w:val="003E7810"/>
    <w:rsid w:val="0040335A"/>
    <w:rsid w:val="0042468E"/>
    <w:rsid w:val="00425095"/>
    <w:rsid w:val="004322C7"/>
    <w:rsid w:val="004379D2"/>
    <w:rsid w:val="004835F2"/>
    <w:rsid w:val="004914B4"/>
    <w:rsid w:val="004B2CCF"/>
    <w:rsid w:val="005156AA"/>
    <w:rsid w:val="00584DA8"/>
    <w:rsid w:val="005C2153"/>
    <w:rsid w:val="005D14AE"/>
    <w:rsid w:val="005E3DF8"/>
    <w:rsid w:val="005F3456"/>
    <w:rsid w:val="005F7E91"/>
    <w:rsid w:val="006122DC"/>
    <w:rsid w:val="00622924"/>
    <w:rsid w:val="00624365"/>
    <w:rsid w:val="00635C43"/>
    <w:rsid w:val="006A5A87"/>
    <w:rsid w:val="006B74A2"/>
    <w:rsid w:val="006B78EB"/>
    <w:rsid w:val="006D1959"/>
    <w:rsid w:val="006E3927"/>
    <w:rsid w:val="00732CF3"/>
    <w:rsid w:val="00734EB8"/>
    <w:rsid w:val="00744352"/>
    <w:rsid w:val="00774877"/>
    <w:rsid w:val="007A1049"/>
    <w:rsid w:val="007C7EA0"/>
    <w:rsid w:val="007E5869"/>
    <w:rsid w:val="007F578C"/>
    <w:rsid w:val="008356A8"/>
    <w:rsid w:val="00881E20"/>
    <w:rsid w:val="008A1A81"/>
    <w:rsid w:val="008C1609"/>
    <w:rsid w:val="008C5576"/>
    <w:rsid w:val="008D3375"/>
    <w:rsid w:val="0090782B"/>
    <w:rsid w:val="00925A2A"/>
    <w:rsid w:val="00936E94"/>
    <w:rsid w:val="0095299B"/>
    <w:rsid w:val="00957DC6"/>
    <w:rsid w:val="009861EC"/>
    <w:rsid w:val="00994565"/>
    <w:rsid w:val="009A1DBD"/>
    <w:rsid w:val="009A28E0"/>
    <w:rsid w:val="009B78FC"/>
    <w:rsid w:val="009C4B49"/>
    <w:rsid w:val="009D2831"/>
    <w:rsid w:val="00A00A99"/>
    <w:rsid w:val="00A07AFE"/>
    <w:rsid w:val="00A1039E"/>
    <w:rsid w:val="00A17401"/>
    <w:rsid w:val="00A33500"/>
    <w:rsid w:val="00AC767A"/>
    <w:rsid w:val="00AD77C6"/>
    <w:rsid w:val="00AF6B30"/>
    <w:rsid w:val="00B022E8"/>
    <w:rsid w:val="00B06437"/>
    <w:rsid w:val="00B25B4A"/>
    <w:rsid w:val="00B43123"/>
    <w:rsid w:val="00B83D46"/>
    <w:rsid w:val="00BB0364"/>
    <w:rsid w:val="00C02D5C"/>
    <w:rsid w:val="00C75A4D"/>
    <w:rsid w:val="00C81810"/>
    <w:rsid w:val="00CA1DCB"/>
    <w:rsid w:val="00CA1EA8"/>
    <w:rsid w:val="00CA3A64"/>
    <w:rsid w:val="00CC73EF"/>
    <w:rsid w:val="00CD1A66"/>
    <w:rsid w:val="00D00B94"/>
    <w:rsid w:val="00D2178A"/>
    <w:rsid w:val="00D33425"/>
    <w:rsid w:val="00D5221D"/>
    <w:rsid w:val="00D5312B"/>
    <w:rsid w:val="00D70273"/>
    <w:rsid w:val="00D87F9B"/>
    <w:rsid w:val="00DB28EB"/>
    <w:rsid w:val="00DC3B9D"/>
    <w:rsid w:val="00E07E73"/>
    <w:rsid w:val="00E53FEB"/>
    <w:rsid w:val="00E91DA4"/>
    <w:rsid w:val="00EB7C57"/>
    <w:rsid w:val="00EC0CFF"/>
    <w:rsid w:val="00EE7281"/>
    <w:rsid w:val="00EF2C90"/>
    <w:rsid w:val="00F131E7"/>
    <w:rsid w:val="00F55A13"/>
    <w:rsid w:val="00F653B0"/>
    <w:rsid w:val="00F71D4C"/>
    <w:rsid w:val="00F755DB"/>
    <w:rsid w:val="00F8350F"/>
    <w:rsid w:val="00F84A57"/>
    <w:rsid w:val="00F86CCA"/>
    <w:rsid w:val="00FE0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AD7A"/>
  <w15:chartTrackingRefBased/>
  <w15:docId w15:val="{F5699EE3-528A-417E-9595-B9647208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CA"/>
    <w:rPr>
      <w:rFonts w:eastAsiaTheme="majorEastAsia" w:cstheme="majorBidi"/>
      <w:color w:val="272727" w:themeColor="text1" w:themeTint="D8"/>
    </w:rPr>
  </w:style>
  <w:style w:type="paragraph" w:styleId="Title">
    <w:name w:val="Title"/>
    <w:basedOn w:val="Normal"/>
    <w:next w:val="Normal"/>
    <w:link w:val="TitleChar"/>
    <w:uiPriority w:val="10"/>
    <w:qFormat/>
    <w:rsid w:val="002E4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CA"/>
    <w:pPr>
      <w:spacing w:before="160"/>
      <w:jc w:val="center"/>
    </w:pPr>
    <w:rPr>
      <w:i/>
      <w:iCs/>
      <w:color w:val="404040" w:themeColor="text1" w:themeTint="BF"/>
    </w:rPr>
  </w:style>
  <w:style w:type="character" w:customStyle="1" w:styleId="QuoteChar">
    <w:name w:val="Quote Char"/>
    <w:basedOn w:val="DefaultParagraphFont"/>
    <w:link w:val="Quote"/>
    <w:uiPriority w:val="29"/>
    <w:rsid w:val="002E40CA"/>
    <w:rPr>
      <w:i/>
      <w:iCs/>
      <w:color w:val="404040" w:themeColor="text1" w:themeTint="BF"/>
    </w:rPr>
  </w:style>
  <w:style w:type="paragraph" w:styleId="ListParagraph">
    <w:name w:val="List Paragraph"/>
    <w:basedOn w:val="Normal"/>
    <w:uiPriority w:val="34"/>
    <w:qFormat/>
    <w:rsid w:val="002E40CA"/>
    <w:pPr>
      <w:ind w:left="720"/>
      <w:contextualSpacing/>
    </w:pPr>
  </w:style>
  <w:style w:type="character" w:styleId="IntenseEmphasis">
    <w:name w:val="Intense Emphasis"/>
    <w:basedOn w:val="DefaultParagraphFont"/>
    <w:uiPriority w:val="21"/>
    <w:qFormat/>
    <w:rsid w:val="002E40CA"/>
    <w:rPr>
      <w:i/>
      <w:iCs/>
      <w:color w:val="0F4761" w:themeColor="accent1" w:themeShade="BF"/>
    </w:rPr>
  </w:style>
  <w:style w:type="paragraph" w:styleId="IntenseQuote">
    <w:name w:val="Intense Quote"/>
    <w:basedOn w:val="Normal"/>
    <w:next w:val="Normal"/>
    <w:link w:val="IntenseQuoteChar"/>
    <w:uiPriority w:val="30"/>
    <w:qFormat/>
    <w:rsid w:val="002E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CA"/>
    <w:rPr>
      <w:i/>
      <w:iCs/>
      <w:color w:val="0F4761" w:themeColor="accent1" w:themeShade="BF"/>
    </w:rPr>
  </w:style>
  <w:style w:type="character" w:styleId="IntenseReference">
    <w:name w:val="Intense Reference"/>
    <w:basedOn w:val="DefaultParagraphFont"/>
    <w:uiPriority w:val="32"/>
    <w:qFormat/>
    <w:rsid w:val="002E40CA"/>
    <w:rPr>
      <w:b/>
      <w:bCs/>
      <w:smallCaps/>
      <w:color w:val="0F4761" w:themeColor="accent1" w:themeShade="BF"/>
      <w:spacing w:val="5"/>
    </w:rPr>
  </w:style>
  <w:style w:type="paragraph" w:customStyle="1" w:styleId="paragraph">
    <w:name w:val="paragraph"/>
    <w:basedOn w:val="Normal"/>
    <w:rsid w:val="002E40CA"/>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customStyle="1" w:styleId="normaltextrun">
    <w:name w:val="normaltextrun"/>
    <w:basedOn w:val="DefaultParagraphFont"/>
    <w:rsid w:val="002E40CA"/>
  </w:style>
  <w:style w:type="character" w:customStyle="1" w:styleId="eop">
    <w:name w:val="eop"/>
    <w:basedOn w:val="DefaultParagraphFont"/>
    <w:rsid w:val="002E40CA"/>
  </w:style>
  <w:style w:type="character" w:styleId="Hyperlink">
    <w:name w:val="Hyperlink"/>
    <w:uiPriority w:val="99"/>
    <w:unhideWhenUsed/>
    <w:rsid w:val="002E40CA"/>
    <w:rPr>
      <w:strike w:val="0"/>
      <w:dstrike w:val="0"/>
      <w:color w:val="007ACC"/>
      <w:u w:val="none"/>
      <w:effect w:val="none"/>
    </w:rPr>
  </w:style>
  <w:style w:type="paragraph" w:customStyle="1" w:styleId="elementtoproof">
    <w:name w:val="elementtoproof"/>
    <w:basedOn w:val="Normal"/>
    <w:rsid w:val="006E3927"/>
    <w:pPr>
      <w:spacing w:after="0" w:line="240" w:lineRule="auto"/>
    </w:pPr>
    <w:rPr>
      <w:rFonts w:ascii="Aptos" w:hAnsi="Aptos" w:cs="Aptos"/>
      <w:kern w:val="0"/>
      <w:lang w:eastAsia="lt-LT"/>
      <w14:ligatures w14:val="none"/>
    </w:rPr>
  </w:style>
  <w:style w:type="paragraph" w:styleId="NormalWeb">
    <w:name w:val="Normal (Web)"/>
    <w:basedOn w:val="Normal"/>
    <w:uiPriority w:val="99"/>
    <w:semiHidden/>
    <w:unhideWhenUsed/>
    <w:rsid w:val="00AD77C6"/>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Strong">
    <w:name w:val="Strong"/>
    <w:basedOn w:val="DefaultParagraphFont"/>
    <w:uiPriority w:val="22"/>
    <w:qFormat/>
    <w:rsid w:val="00AD77C6"/>
    <w:rPr>
      <w:b/>
      <w:bCs/>
    </w:rPr>
  </w:style>
  <w:style w:type="character" w:customStyle="1" w:styleId="cf01">
    <w:name w:val="cf01"/>
    <w:basedOn w:val="DefaultParagraphFont"/>
    <w:rsid w:val="004914B4"/>
    <w:rPr>
      <w:rFonts w:ascii="Segoe UI" w:hAnsi="Segoe UI" w:cs="Segoe UI" w:hint="default"/>
    </w:rPr>
  </w:style>
  <w:style w:type="paragraph" w:styleId="Revision">
    <w:name w:val="Revision"/>
    <w:hidden/>
    <w:uiPriority w:val="99"/>
    <w:semiHidden/>
    <w:rsid w:val="00612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37F3A-CA4F-457B-9C09-B02DF0CF7C63}">
  <ds:schemaRefs>
    <ds:schemaRef ds:uri="http://purl.org/dc/elements/1.1/"/>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a843bbba-5665-4b5f-aacc-cdcb1c804839"/>
    <ds:schemaRef ds:uri="f5ebda27-b626-448f-a7d1-d1cf5ad133fa"/>
    <ds:schemaRef ds:uri="http://schemas.openxmlformats.org/package/2006/metadata/core-properties"/>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3A8E528B-64D9-47F5-9898-B58DAE138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2FB71-854B-420D-8474-9140B5B4F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1648</Words>
  <Characters>940</Characters>
  <Application>Microsoft Office Word</Application>
  <DocSecurity>0</DocSecurity>
  <Lines>7</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Del_pirkimo_dokumentu_paaiskinimo</dc:title>
  <dc:subject/>
  <dc:creator>Jurgita Makarienė</dc:creator>
  <cp:keywords/>
  <dc:description/>
  <cp:lastModifiedBy>Jurgita Makarienė</cp:lastModifiedBy>
  <cp:revision>11</cp:revision>
  <dcterms:created xsi:type="dcterms:W3CDTF">2025-10-13T12:37:00Z</dcterms:created>
  <dcterms:modified xsi:type="dcterms:W3CDTF">2025-10-13T12:44:00Z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Kazakevičius;#1298;#Aida Janionytė;#1452;#Justina Daščioraitė;#1070;#Žilvinas Kačiuška</vt:lpwstr>
  </property>
  <property fmtid="{D5CDD505-2E9C-101B-9397-08002B2CF9AE}" pid="7" name="DmsCommChanPerm">
    <vt:lpwstr/>
  </property>
  <property fmtid="{D5CDD505-2E9C-101B-9397-08002B2CF9AE}" pid="8" name="DmsPermissionsConfid">
    <vt:bool>false</vt:bool>
  </property>
</Properties>
</file>