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DE49" w14:textId="0891244A" w:rsidR="00610DDB" w:rsidRDefault="00810D84" w:rsidP="00810D84">
      <w:pPr>
        <w:spacing w:after="9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Numatomo vykdyti viešojo pirkimo </w:t>
      </w:r>
      <w:r w:rsidRPr="00236B16">
        <w:rPr>
          <w:rFonts w:ascii="Arial" w:eastAsia="Arial" w:hAnsi="Arial" w:cs="Arial"/>
          <w:b/>
          <w:color w:val="auto"/>
        </w:rPr>
        <w:t>„</w:t>
      </w:r>
      <w:r w:rsidR="00EA59EC" w:rsidRPr="00EA59EC">
        <w:rPr>
          <w:rFonts w:ascii="Arial" w:eastAsia="Arial" w:hAnsi="Arial" w:cs="Arial"/>
          <w:b/>
          <w:i/>
          <w:color w:val="auto"/>
        </w:rPr>
        <w:t>Laminaras (GMP) (PTC)</w:t>
      </w:r>
      <w:r w:rsidRPr="00236B16">
        <w:rPr>
          <w:rFonts w:ascii="Arial" w:eastAsia="Arial" w:hAnsi="Arial" w:cs="Arial"/>
          <w:b/>
          <w:color w:val="auto"/>
        </w:rPr>
        <w:t xml:space="preserve">“ rinkos </w:t>
      </w:r>
      <w:r>
        <w:rPr>
          <w:rFonts w:ascii="Arial" w:eastAsia="Arial" w:hAnsi="Arial" w:cs="Arial"/>
          <w:b/>
        </w:rPr>
        <w:t>konsultacijos suvestinė</w:t>
      </w:r>
    </w:p>
    <w:p w14:paraId="004659BC" w14:textId="77777777" w:rsidR="00610DDB" w:rsidRDefault="001A6B65">
      <w:pPr>
        <w:spacing w:after="0" w:line="259" w:lineRule="auto"/>
        <w:ind w:left="0" w:right="6951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C530EF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C530EF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C530EF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30EF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C530EF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C530EF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C530E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 xml:space="preserve">Data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772C90BE" w:rsidR="00610DDB" w:rsidRPr="00C530EF" w:rsidRDefault="00C530EF" w:rsidP="00A71559">
            <w:pPr>
              <w:tabs>
                <w:tab w:val="center" w:pos="3693"/>
                <w:tab w:val="right" w:pos="7386"/>
              </w:tabs>
              <w:spacing w:before="40" w:after="40" w:line="264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 w:rsidRPr="00C530EF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2025-10-09</w:t>
            </w:r>
          </w:p>
        </w:tc>
      </w:tr>
      <w:tr w:rsidR="00610DDB" w:rsidRPr="00C530EF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C530E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 xml:space="preserve">Rinkos konsultacijos tikslas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C530EF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pristatyti būsimą pirkimą potencialiems tiekėjams;  </w:t>
            </w:r>
          </w:p>
          <w:p w14:paraId="15854040" w14:textId="0933D623" w:rsidR="00610DDB" w:rsidRPr="00C530EF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gauti rinkos dalyvių konsultacijas bei pasiūlymus dėl pirkimo objekto  </w:t>
            </w:r>
            <w:r w:rsidR="00792553" w:rsidRPr="00C530EF">
              <w:rPr>
                <w:rFonts w:ascii="Times New Roman" w:hAnsi="Times New Roman" w:cs="Times New Roman"/>
                <w:szCs w:val="24"/>
              </w:rPr>
              <w:t>techninės specifikacijos ir kitų pridedamų dokumentų</w:t>
            </w:r>
            <w:r w:rsidRPr="00C530EF">
              <w:rPr>
                <w:rFonts w:ascii="Times New Roman" w:hAnsi="Times New Roman" w:cs="Times New Roman"/>
                <w:szCs w:val="24"/>
              </w:rPr>
              <w:t xml:space="preserve">, siekiant įsigyti perkančiosios organizacijos poreikius atitinkančią/-ius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C530EF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prekę</w:t>
                </w:r>
              </w:sdtContent>
            </w:sdt>
            <w:r w:rsidR="00792553" w:rsidRPr="00C530EF"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EF">
              <w:rPr>
                <w:rFonts w:ascii="Times New Roman" w:hAnsi="Times New Roman" w:cs="Times New Roman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C530EF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prekių</w:t>
                </w:r>
              </w:sdtContent>
            </w:sdt>
            <w:r w:rsidR="00792553" w:rsidRPr="00C530E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530EF">
              <w:rPr>
                <w:rFonts w:ascii="Times New Roman" w:hAnsi="Times New Roman" w:cs="Times New Roman"/>
                <w:szCs w:val="24"/>
              </w:rPr>
              <w:t xml:space="preserve">kainas ir terminus.  </w:t>
            </w:r>
          </w:p>
        </w:tc>
      </w:tr>
      <w:tr w:rsidR="00610DDB" w:rsidRPr="00C530EF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C530E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 xml:space="preserve">Naudotos priemonės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6ABF28A4" w:rsidR="00610DDB" w:rsidRPr="00C530EF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CVP IS Nr. </w:t>
            </w:r>
            <w:r w:rsidR="00EC0B51" w:rsidRPr="00C530EF">
              <w:rPr>
                <w:rFonts w:ascii="Times New Roman" w:hAnsi="Times New Roman" w:cs="Times New Roman"/>
                <w:color w:val="auto"/>
                <w:szCs w:val="24"/>
              </w:rPr>
              <w:t>3507094</w:t>
            </w:r>
          </w:p>
        </w:tc>
      </w:tr>
      <w:tr w:rsidR="00610DDB" w:rsidRPr="00C530EF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77777777" w:rsidR="00610DDB" w:rsidRPr="00C530E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 xml:space="preserve">Rinkos konsultacijos paskelbimo ir atsakymų pateikimo datos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499" w14:textId="69607B72" w:rsidR="00610DDB" w:rsidRPr="00C530EF" w:rsidRDefault="001A6B65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Paskelbimo CVP IS data: </w:t>
            </w:r>
            <w:r w:rsidR="00236B16" w:rsidRPr="00C530EF">
              <w:rPr>
                <w:rFonts w:ascii="Times New Roman" w:hAnsi="Times New Roman" w:cs="Times New Roman"/>
                <w:szCs w:val="24"/>
              </w:rPr>
              <w:t>2025-07-04</w:t>
            </w:r>
            <w:r w:rsidRPr="00C530E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F121FA" w14:textId="560D9AE8" w:rsidR="00610DDB" w:rsidRPr="00C530EF" w:rsidRDefault="001A6B65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Atsakym</w:t>
            </w:r>
            <w:r w:rsidR="006A7E87" w:rsidRPr="00C530EF">
              <w:rPr>
                <w:rFonts w:ascii="Times New Roman" w:hAnsi="Times New Roman" w:cs="Times New Roman"/>
                <w:szCs w:val="24"/>
              </w:rPr>
              <w:t>ų/pasiūlym</w:t>
            </w:r>
            <w:r w:rsidRPr="00C530EF">
              <w:rPr>
                <w:rFonts w:ascii="Times New Roman" w:hAnsi="Times New Roman" w:cs="Times New Roman"/>
                <w:szCs w:val="24"/>
              </w:rPr>
              <w:t xml:space="preserve">ų pateikimo terminas: </w:t>
            </w:r>
            <w:r w:rsidR="00236B16" w:rsidRPr="00C530EF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2025-07-11</w:t>
            </w:r>
          </w:p>
        </w:tc>
      </w:tr>
      <w:tr w:rsidR="00810D84" w:rsidRPr="00C530EF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C530EF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C530E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3DCB2615" w:rsidR="00810D84" w:rsidRPr="00C530EF" w:rsidRDefault="00810D84" w:rsidP="00810D84">
            <w:pPr>
              <w:spacing w:after="25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Arial" w:hAnsi="Times New Roman" w:cs="Times New Roman"/>
                <w:szCs w:val="24"/>
              </w:rPr>
              <w:t xml:space="preserve">Atsakymus </w:t>
            </w:r>
            <w:r w:rsidRPr="00C530EF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pateikė </w:t>
            </w:r>
            <w:r w:rsidR="008F5DCC" w:rsidRPr="00C530EF"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  <w:r w:rsidRPr="00C530EF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 rinkos </w:t>
            </w:r>
            <w:r w:rsidRPr="00C530EF">
              <w:rPr>
                <w:rFonts w:ascii="Times New Roman" w:eastAsia="Arial" w:hAnsi="Times New Roman" w:cs="Times New Roman"/>
                <w:szCs w:val="24"/>
              </w:rPr>
              <w:t>dalyvis</w:t>
            </w:r>
            <w:r w:rsidR="00BA16EB" w:rsidRPr="00C530E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C530EF">
              <w:rPr>
                <w:rFonts w:ascii="Times New Roman" w:eastAsia="Arial" w:hAnsi="Times New Roman" w:cs="Times New Roman"/>
                <w:szCs w:val="24"/>
              </w:rPr>
              <w:t xml:space="preserve">* </w:t>
            </w:r>
          </w:p>
          <w:p w14:paraId="280C447F" w14:textId="749E448E" w:rsidR="00810D84" w:rsidRPr="00C530EF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Arial" w:hAnsi="Times New Roman" w:cs="Times New Roman"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Default="00610DDB" w:rsidP="008855EB">
      <w:pPr>
        <w:spacing w:after="9" w:line="259" w:lineRule="auto"/>
        <w:ind w:right="0"/>
        <w:jc w:val="left"/>
      </w:pPr>
    </w:p>
    <w:p w14:paraId="73A55C35" w14:textId="249CC47D" w:rsidR="008855EB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tbl>
      <w:tblPr>
        <w:tblStyle w:val="TableGrid1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555"/>
        <w:gridCol w:w="1701"/>
        <w:gridCol w:w="2835"/>
        <w:gridCol w:w="4536"/>
        <w:gridCol w:w="4827"/>
      </w:tblGrid>
      <w:tr w:rsidR="000D5DE5" w:rsidRPr="00F80E46" w14:paraId="40296576" w14:textId="77777777" w:rsidTr="007C4FD8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92553" w14:textId="77777777" w:rsidR="000D5DE5" w:rsidRPr="00C530EF" w:rsidRDefault="000D5DE5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8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9C362" w14:textId="77777777" w:rsidR="000D5DE5" w:rsidRPr="00C530EF" w:rsidRDefault="000D5DE5" w:rsidP="00C530EF">
            <w:pPr>
              <w:spacing w:before="120" w:after="120"/>
              <w:ind w:left="-964" w:righ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color w:val="auto"/>
                <w:szCs w:val="24"/>
              </w:rPr>
              <w:t>RINKOS DALYVIŲ PATEIKTŲ ATSAKYMŲ VERTINIMAS</w:t>
            </w:r>
          </w:p>
        </w:tc>
      </w:tr>
      <w:tr w:rsidR="000D5DE5" w:rsidRPr="00F80E46" w14:paraId="18B9E794" w14:textId="77777777" w:rsidTr="007C4FD8">
        <w:trPr>
          <w:trHeight w:val="5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3810" w14:textId="77777777" w:rsidR="000D5DE5" w:rsidRPr="00C530EF" w:rsidRDefault="000D5DE5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945" w14:textId="77777777" w:rsidR="000D5DE5" w:rsidRPr="00C530EF" w:rsidRDefault="000D5DE5" w:rsidP="00C530EF">
            <w:pPr>
              <w:spacing w:before="120" w:after="120"/>
              <w:ind w:left="21" w:right="25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szCs w:val="24"/>
              </w:rPr>
              <w:t>Parametrai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6365" w14:textId="77777777" w:rsidR="000D5DE5" w:rsidRPr="00C530EF" w:rsidRDefault="000D5DE5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bCs/>
                <w:szCs w:val="24"/>
              </w:rPr>
              <w:t>Reikalaujamo parametro reikšmė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FAD" w14:textId="77777777" w:rsidR="000D5DE5" w:rsidRPr="00C530EF" w:rsidRDefault="000D5DE5" w:rsidP="00C530EF">
            <w:pPr>
              <w:spacing w:before="120" w:after="120"/>
              <w:ind w:left="0" w:right="63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bCs/>
                <w:szCs w:val="24"/>
              </w:rPr>
              <w:t>Tiekėjų siūlymai/klausimai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C59" w14:textId="77777777" w:rsidR="000D5DE5" w:rsidRPr="00C530EF" w:rsidRDefault="000D5DE5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30EF">
              <w:rPr>
                <w:rFonts w:ascii="Times New Roman" w:hAnsi="Times New Roman" w:cs="Times New Roman"/>
                <w:b/>
                <w:bCs/>
                <w:szCs w:val="24"/>
              </w:rPr>
              <w:t>PO sprendimai</w:t>
            </w:r>
          </w:p>
          <w:p w14:paraId="4808E805" w14:textId="443D2C1C" w:rsidR="000D5DE5" w:rsidRPr="00C530EF" w:rsidRDefault="000D5DE5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30EF">
              <w:rPr>
                <w:rFonts w:ascii="Times New Roman" w:hAnsi="Times New Roman" w:cs="Times New Roman"/>
                <w:i/>
                <w:szCs w:val="24"/>
              </w:rPr>
              <w:t>(nurodomas sprendimas, pvz. atsižvelgta,</w:t>
            </w:r>
            <w:r w:rsidR="00C530EF" w:rsidRPr="00C530E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C530EF">
              <w:rPr>
                <w:rFonts w:ascii="Times New Roman" w:hAnsi="Times New Roman" w:cs="Times New Roman"/>
                <w:i/>
                <w:szCs w:val="24"/>
              </w:rPr>
              <w:t>neatsižvelgta,</w:t>
            </w:r>
            <w:r w:rsidR="00C530EF" w:rsidRPr="00C530E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C530EF">
              <w:rPr>
                <w:rFonts w:ascii="Times New Roman" w:hAnsi="Times New Roman" w:cs="Times New Roman"/>
                <w:i/>
                <w:szCs w:val="24"/>
              </w:rPr>
              <w:t>atsižvelgta iš dalies, pateikiami sprendimų motyvai)</w:t>
            </w:r>
          </w:p>
        </w:tc>
      </w:tr>
      <w:tr w:rsidR="004A4A3F" w:rsidRPr="00F80E46" w14:paraId="6D1BD18F" w14:textId="77777777" w:rsidTr="007C4FD8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613" w14:textId="5F433E14" w:rsidR="004A4A3F" w:rsidRPr="00C530EF" w:rsidRDefault="004A4A3F" w:rsidP="00C530EF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289C" w14:textId="45884FE6" w:rsidR="004A4A3F" w:rsidRPr="00C530EF" w:rsidRDefault="004A4A3F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Vidinės kameros dydis (plotis x gylis, mm)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D1E" w14:textId="376E42D2" w:rsidR="004A4A3F" w:rsidRPr="00C530EF" w:rsidRDefault="004A4A3F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Ne siauresnis nei 1500 mm</w:t>
            </w:r>
            <w:r w:rsidRPr="00C530EF">
              <w:rPr>
                <w:rFonts w:ascii="Times New Roman" w:eastAsia="Times New Roman" w:hAnsi="Times New Roman" w:cs="Times New Roman"/>
                <w:szCs w:val="24"/>
                <w:lang w:eastAsia="en-GB"/>
              </w:rPr>
              <w:br/>
              <w:t>Ne gilesnis nei 600 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038" w14:textId="77777777" w:rsidR="007C4FD8" w:rsidRDefault="004A4A3F" w:rsidP="00C530EF">
            <w:pPr>
              <w:spacing w:before="120" w:after="120"/>
              <w:ind w:left="0" w:right="0" w:firstLine="0"/>
              <w:rPr>
                <w:rFonts w:ascii="Times New Roman" w:eastAsiaTheme="minorEastAsia" w:hAnsi="Times New Roman" w:cs="Times New Roman"/>
                <w:szCs w:val="24"/>
                <w:lang w:eastAsia="en-GB"/>
              </w:rPr>
            </w:pP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Taip. </w:t>
            </w:r>
          </w:p>
          <w:p w14:paraId="4B45F693" w14:textId="4829E031" w:rsidR="004A4A3F" w:rsidRPr="00C530EF" w:rsidRDefault="004A4A3F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Siūlome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7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punkte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reikalavimą: “plotis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ne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siauresnis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nei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1500 mm”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pakoreguoti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į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“plotis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ne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siauresnis</w:t>
            </w:r>
            <w:r w:rsid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szCs w:val="24"/>
                <w:lang w:eastAsia="en-GB"/>
              </w:rPr>
              <w:t>nei1490 mm”. Tokių būdu padidinsite konkurencingumą, o dėl tokio mažo ploto skirtumo įranga lygiai taip pat atliks savo funkciją.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15A8" w14:textId="77777777" w:rsidR="004A4A3F" w:rsidRPr="00C530EF" w:rsidRDefault="004A4A3F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ATSIŽVELGTA.</w:t>
            </w:r>
          </w:p>
          <w:p w14:paraId="431ABAAD" w14:textId="77777777" w:rsidR="004A4A3F" w:rsidRPr="00C530EF" w:rsidRDefault="004A4A3F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Atnaujintas 7p reikalavimas: </w:t>
            </w:r>
          </w:p>
          <w:p w14:paraId="7378675F" w14:textId="77777777" w:rsidR="004A4A3F" w:rsidRPr="00C530EF" w:rsidRDefault="004A4A3F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Ne siauresnis nei 1450 mm. </w:t>
            </w:r>
          </w:p>
          <w:p w14:paraId="5611349A" w14:textId="6D229042" w:rsidR="004A4A3F" w:rsidRPr="00C530EF" w:rsidRDefault="004A4A3F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Ne gilesnis nei 650 mm.  </w:t>
            </w:r>
          </w:p>
        </w:tc>
      </w:tr>
      <w:tr w:rsidR="008B79CA" w:rsidRPr="00F80E46" w14:paraId="714B1E8B" w14:textId="77777777" w:rsidTr="007C4FD8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D0B2" w14:textId="1BF27CFB" w:rsidR="008B79CA" w:rsidRPr="00C530EF" w:rsidRDefault="008B79CA" w:rsidP="00C530EF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1EE6" w14:textId="779729D1" w:rsidR="008B79CA" w:rsidRPr="00C530EF" w:rsidRDefault="008B79CA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Vidinės kameros dydis (plotis x gylis, mm)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620" w14:textId="4DB49A00" w:rsidR="008B79CA" w:rsidRPr="00C530EF" w:rsidRDefault="008B79CA" w:rsidP="00C530EF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Ne siauresnis nei 1500 mm</w:t>
            </w:r>
            <w:r w:rsidRPr="00C530EF">
              <w:rPr>
                <w:rFonts w:ascii="Times New Roman" w:eastAsia="Times New Roman" w:hAnsi="Times New Roman" w:cs="Times New Roman"/>
                <w:szCs w:val="24"/>
                <w:lang w:eastAsia="en-GB"/>
              </w:rPr>
              <w:br/>
              <w:t>Ne gilesnis nei 600 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195" w14:textId="2C1757FA" w:rsidR="008B79CA" w:rsidRPr="00C530EF" w:rsidRDefault="008B79CA" w:rsidP="00C530EF">
            <w:pPr>
              <w:autoSpaceDE w:val="0"/>
              <w:autoSpaceDN w:val="0"/>
              <w:adjustRightInd w:val="0"/>
              <w:spacing w:before="120" w:after="120"/>
              <w:ind w:left="0" w:right="0" w:firstLine="0"/>
              <w:rPr>
                <w:rFonts w:ascii="Times New Roman" w:eastAsiaTheme="minorEastAsia" w:hAnsi="Times New Roman" w:cs="Times New Roman"/>
                <w:color w:val="auto"/>
                <w:szCs w:val="24"/>
              </w:rPr>
            </w:pP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Yra nurodyti reikalavimai: "Vidinės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kameros dydis: Ne siauresnis nei 1500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mm; Ne gilesnis nei 600 mm", kodėl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negalima siūlyti gilesnės vidinės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kameros, kas suteiktų privalumą turėti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didesnę darbinę kamerą, tuo labiau, jos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dydis yra apibrėžiamas ir išoriniais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išmatavimais (ne gilesnis nei 850 mm).</w:t>
            </w:r>
          </w:p>
          <w:p w14:paraId="53BFA8C8" w14:textId="24F8F3B5" w:rsidR="008B79CA" w:rsidRPr="00C530EF" w:rsidRDefault="008B79CA" w:rsidP="00C530EF">
            <w:pPr>
              <w:autoSpaceDE w:val="0"/>
              <w:autoSpaceDN w:val="0"/>
              <w:adjustRightInd w:val="0"/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Tad šis reikalavimas turėtų būti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keičiamas į -&gt; vidinės kameros dydis:</w:t>
            </w:r>
            <w:r w:rsid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 xml:space="preserve"> </w:t>
            </w:r>
            <w:r w:rsidRPr="00C530EF">
              <w:rPr>
                <w:rFonts w:ascii="Times New Roman" w:eastAsiaTheme="minorEastAsia" w:hAnsi="Times New Roman" w:cs="Times New Roman"/>
                <w:color w:val="auto"/>
                <w:szCs w:val="24"/>
              </w:rPr>
              <w:t>gylis ne mažiau 600 mm.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EDD6" w14:textId="77777777" w:rsidR="008B79CA" w:rsidRPr="00C530EF" w:rsidRDefault="008B79CA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ATSIŽVELGTA.</w:t>
            </w:r>
          </w:p>
          <w:p w14:paraId="1AC2EC88" w14:textId="77777777" w:rsidR="008B79CA" w:rsidRPr="00C530EF" w:rsidRDefault="008B79CA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Atnaujintas 7p reikalavimas: </w:t>
            </w:r>
          </w:p>
          <w:p w14:paraId="42F8E351" w14:textId="77777777" w:rsidR="008B79CA" w:rsidRPr="00C530EF" w:rsidRDefault="008B79CA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Ne siauresnis nei 1450 mm. </w:t>
            </w:r>
          </w:p>
          <w:p w14:paraId="7ABAF4B8" w14:textId="61355FF5" w:rsidR="008B79CA" w:rsidRPr="00C530EF" w:rsidRDefault="008B79CA" w:rsidP="00C530EF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Ne gilesnis nei 650 mm</w:t>
            </w:r>
          </w:p>
        </w:tc>
      </w:tr>
      <w:tr w:rsidR="000D5DE5" w:rsidRPr="00F80E46" w14:paraId="15A0F987" w14:textId="77777777" w:rsidTr="007C4FD8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31A1" w14:textId="1BA68982" w:rsidR="000D5DE5" w:rsidRPr="00C530EF" w:rsidRDefault="003F7291" w:rsidP="00C530EF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290" w14:textId="7A6BAA25" w:rsidR="000D5DE5" w:rsidRPr="00C530EF" w:rsidRDefault="003F7291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Apšvietimas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8B7" w14:textId="12BC4988" w:rsidR="000D5DE5" w:rsidRPr="00C530EF" w:rsidRDefault="003F7291" w:rsidP="00C530EF">
            <w:pPr>
              <w:spacing w:before="120" w:after="12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 xml:space="preserve">Integruotas LED arba apšvietimas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 xml:space="preserve">traukos spintos viduje. Apšvietimo veikimas turi būti reguliuojamas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elektroniškai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.  Apšvietimo intensyvumas ne mažiau nei 1000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lux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905" w14:textId="2864A6B3" w:rsidR="000D5DE5" w:rsidRPr="00C530EF" w:rsidRDefault="003F7291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 xml:space="preserve">Tinka. Prašome patikslinti apšvietimo veikimo reguliavimas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elektroniška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: - čia turi </w:t>
            </w: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 xml:space="preserve">būti mygtukas įjungimui ir išjungimui ar čia kalbama apie apšviestumo intensyvumo keitimą? Siūlomas modelis turi galimybę keisti apšviestumo intensyvumą nuo 800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lux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iki 1700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lux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C93C" w14:textId="77777777" w:rsidR="003F7291" w:rsidRPr="00C530EF" w:rsidRDefault="003F7291" w:rsidP="00C530EF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>ATSIŽVELGTA.</w:t>
            </w:r>
          </w:p>
          <w:p w14:paraId="40701A12" w14:textId="54FF6B8B" w:rsidR="003F7291" w:rsidRPr="00C530EF" w:rsidRDefault="003F7291" w:rsidP="00C530EF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>Atnaujintas 9 p reikalavimas, patikslintas apšvietimo veikimo reguliavimas. Atnaujintas reikalavimas išdėstytas taip:</w:t>
            </w:r>
          </w:p>
          <w:p w14:paraId="28887298" w14:textId="5C5D96CF" w:rsidR="003F7291" w:rsidRPr="00C530EF" w:rsidRDefault="003F7291" w:rsidP="00C530EF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Times New Roman" w:hAnsi="Times New Roman" w:cs="Times New Roman"/>
                <w:szCs w:val="24"/>
              </w:rPr>
              <w:t xml:space="preserve">Integruotas LED arba apšvietimas </w:t>
            </w:r>
            <w:proofErr w:type="spellStart"/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traukos spintos viduje.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color w:val="auto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>Apšvietimo veikimas turi būti valdomas per lietimui jautrų ekraną.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color w:val="auto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Apšvietimo intensyvumas ne mažiau nei 1000 </w:t>
            </w:r>
            <w:proofErr w:type="spellStart"/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>lux</w:t>
            </w:r>
            <w:proofErr w:type="spellEnd"/>
            <w:r w:rsidRPr="00C530EF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0D5DE5" w:rsidRPr="00F80E46" w14:paraId="421A4191" w14:textId="77777777" w:rsidTr="007C4FD8">
        <w:trPr>
          <w:trHeight w:val="3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E62" w14:textId="1A8CF431" w:rsidR="000D5DE5" w:rsidRPr="00C530EF" w:rsidRDefault="003F7291" w:rsidP="00C530EF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lastRenderedPageBreak/>
              <w:t>T6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B72" w14:textId="45BBE515" w:rsidR="000D5DE5" w:rsidRPr="00C530EF" w:rsidRDefault="003F7291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T6 techninio pranašumo reikalavimas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82BF" w14:textId="23BE03DD" w:rsidR="000D5DE5" w:rsidRPr="00C530EF" w:rsidRDefault="003F7291" w:rsidP="00C530EF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 spintos šoninėse sienelėse (abiejose pusėse) turi būti ne mažiau nei po 2 jungtis žarnų prijungimui (pvz. dalelių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monitoravimo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zondo pajungimui). Jungtys turi būti sandarios, užtikrinančios, kad nėra oro nuotėkio į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 spintos vidų bei iš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 spintos vidaus į aplinką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7C5A" w14:textId="58F151D7" w:rsidR="000D5DE5" w:rsidRPr="00C530EF" w:rsidRDefault="003F7291" w:rsidP="00C530EF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Prašome patikslinti kokio tipo jungtys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 xml:space="preserve">turi būti montuojamos </w:t>
            </w:r>
            <w:proofErr w:type="spellStart"/>
            <w:r w:rsidRPr="00C530EF">
              <w:rPr>
                <w:rFonts w:ascii="Times New Roman" w:eastAsia="Times New Roman" w:hAnsi="Times New Roman" w:cs="Times New Roman"/>
                <w:szCs w:val="24"/>
              </w:rPr>
              <w:t>laminaro</w:t>
            </w:r>
            <w:proofErr w:type="spellEnd"/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>šonuose. Ar</w:t>
            </w:r>
            <w:r w:rsidR="007C4FD8">
              <w:rPr>
                <w:rStyle w:val="apple-converted-space"/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C530E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tri-clamp</w:t>
            </w:r>
            <w:proofErr w:type="spellEnd"/>
            <w:r w:rsidR="007C4FD8">
              <w:rPr>
                <w:rStyle w:val="apple-converted-space"/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>ar jungtis skirta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>dalelių matuokliui su išvedimu į išorę?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>Dažniausiai dalelių matuoklio jungtis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 xml:space="preserve">montuojama </w:t>
            </w:r>
            <w:proofErr w:type="spellStart"/>
            <w:r w:rsidRPr="00C530EF">
              <w:rPr>
                <w:rFonts w:ascii="Times New Roman" w:eastAsia="Times New Roman" w:hAnsi="Times New Roman" w:cs="Times New Roman"/>
                <w:szCs w:val="24"/>
              </w:rPr>
              <w:t>laminarų</w:t>
            </w:r>
            <w:proofErr w:type="spellEnd"/>
            <w:r w:rsidRPr="00C530EF">
              <w:rPr>
                <w:rFonts w:ascii="Times New Roman" w:eastAsia="Times New Roman" w:hAnsi="Times New Roman" w:cs="Times New Roman"/>
                <w:szCs w:val="24"/>
              </w:rPr>
              <w:t xml:space="preserve"> viduryje, prie</w:t>
            </w:r>
            <w:r w:rsidRPr="00C530EF">
              <w:rPr>
                <w:rStyle w:val="apple-converted-space"/>
                <w:rFonts w:ascii="Times New Roman" w:eastAsia="Times New Roman" w:hAnsi="Times New Roman" w:cs="Times New Roman"/>
                <w:szCs w:val="24"/>
              </w:rPr>
              <w:t> </w:t>
            </w:r>
            <w:r w:rsidRPr="00C530EF">
              <w:rPr>
                <w:rFonts w:ascii="Times New Roman" w:eastAsia="Times New Roman" w:hAnsi="Times New Roman" w:cs="Times New Roman"/>
                <w:szCs w:val="24"/>
              </w:rPr>
              <w:t>galinės sienelės.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9E12" w14:textId="77777777" w:rsidR="003F7291" w:rsidRPr="00C530EF" w:rsidRDefault="003F7291" w:rsidP="00C530EF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ATSIŽVELGTA.</w:t>
            </w:r>
          </w:p>
          <w:p w14:paraId="3BB32128" w14:textId="5A898E63" w:rsidR="003F7291" w:rsidRPr="00C530EF" w:rsidRDefault="004A4A3F" w:rsidP="00C530EF">
            <w:pPr>
              <w:spacing w:before="120" w:after="12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C530EF">
              <w:rPr>
                <w:rFonts w:ascii="Times New Roman" w:hAnsi="Times New Roman" w:cs="Times New Roman"/>
                <w:szCs w:val="24"/>
              </w:rPr>
              <w:t>T6 r</w:t>
            </w:r>
            <w:r w:rsidR="003F7291" w:rsidRPr="00C530EF">
              <w:rPr>
                <w:rFonts w:ascii="Times New Roman" w:hAnsi="Times New Roman" w:cs="Times New Roman"/>
                <w:szCs w:val="24"/>
              </w:rPr>
              <w:t>eikalavimas pakoreguotas, patikslinta, kad šoninėse sienelėse turi būti angos vamzdelių pajungimui. Atnaujintas reikalavimas išdėstytas taip:</w:t>
            </w:r>
          </w:p>
          <w:p w14:paraId="5B3602E7" w14:textId="620BD9B7" w:rsidR="000D5DE5" w:rsidRPr="00C530EF" w:rsidRDefault="003F7291" w:rsidP="00C530EF">
            <w:pPr>
              <w:spacing w:before="120" w:after="120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 spintos šoninėse sienelėse (abiejose pusėse) turi būti ne mažiau nei po 2 angas vamzdelių  prijungimui (pvz. oro kietųjų dalelių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monitoravimo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zondo pajungimui). Angos turi turėti užsandarinimus, užtikrinančius, kad nėra oro nuotėkio į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 spintos vidų bei iš </w:t>
            </w:r>
            <w:proofErr w:type="spellStart"/>
            <w:r w:rsidRPr="00C530EF">
              <w:rPr>
                <w:rFonts w:ascii="Times New Roman" w:hAnsi="Times New Roman" w:cs="Times New Roman"/>
                <w:szCs w:val="24"/>
              </w:rPr>
              <w:t>laminarinės</w:t>
            </w:r>
            <w:proofErr w:type="spellEnd"/>
            <w:r w:rsidRPr="00C530EF">
              <w:rPr>
                <w:rFonts w:ascii="Times New Roman" w:hAnsi="Times New Roman" w:cs="Times New Roman"/>
                <w:szCs w:val="24"/>
              </w:rPr>
              <w:t xml:space="preserve"> traukos</w:t>
            </w:r>
          </w:p>
        </w:tc>
      </w:tr>
    </w:tbl>
    <w:tbl>
      <w:tblPr>
        <w:tblW w:w="1443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01"/>
        <w:gridCol w:w="13329"/>
      </w:tblGrid>
      <w:tr w:rsidR="00E24ED7" w:rsidRPr="00C530EF" w14:paraId="3886365B" w14:textId="77777777" w:rsidTr="007C4FD8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07293" w14:textId="77777777" w:rsidR="007C4FD8" w:rsidRDefault="007C4FD8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01A1BA6C" w14:textId="1E2E81A6" w:rsidR="00E24ED7" w:rsidRPr="00C530EF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530EF">
              <w:rPr>
                <w:rFonts w:ascii="Times New Roman" w:hAnsi="Times New Roman" w:cs="Times New Roman"/>
                <w:b/>
                <w:bCs/>
              </w:rPr>
              <w:t xml:space="preserve">Išvados </w:t>
            </w: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AF6F" w14:textId="77777777" w:rsidR="007C4FD8" w:rsidRDefault="007C4FD8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34797815" w14:textId="52A87739" w:rsidR="00E24ED7" w:rsidRPr="00C530EF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530EF">
              <w:rPr>
                <w:rFonts w:ascii="Times New Roman" w:hAnsi="Times New Roman" w:cs="Times New Roman"/>
              </w:rPr>
              <w:t xml:space="preserve">Rinkos konsultacijos metu surinkti duomenys bus naudojami rengiant numatomo vykdyti viešojo pirkimo dokumentus. </w:t>
            </w:r>
          </w:p>
          <w:p w14:paraId="330095F9" w14:textId="77777777" w:rsidR="00E24ED7" w:rsidRPr="00C530EF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C530EF">
              <w:rPr>
                <w:rFonts w:ascii="Times New Roman" w:hAnsi="Times New Roman" w:cs="Times New Roman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E24ED7" w:rsidRPr="00C530EF" w14:paraId="2173F359" w14:textId="77777777" w:rsidTr="007C4FD8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E0086E" w14:textId="77777777" w:rsidR="00E24ED7" w:rsidRPr="00C530EF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</w:tcPr>
          <w:p w14:paraId="20B02B25" w14:textId="77777777" w:rsidR="00E24ED7" w:rsidRPr="00C530EF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B5D1E5A" w14:textId="74C0A95E" w:rsidR="00E24ED7" w:rsidRPr="00C530EF" w:rsidRDefault="00E24ED7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530EF">
        <w:rPr>
          <w:rFonts w:ascii="Times New Roman" w:hAnsi="Times New Roman" w:cs="Times New Roman"/>
        </w:rPr>
        <w:t xml:space="preserve">Parengė: </w:t>
      </w:r>
      <w:r w:rsidR="007C4FD8" w:rsidRPr="007C4FD8">
        <w:rPr>
          <w:rFonts w:ascii="Times New Roman" w:hAnsi="Times New Roman" w:cs="Times New Roman"/>
        </w:rPr>
        <w:t>Medicinos technikos skyriaus vedėjas</w:t>
      </w:r>
      <w:r w:rsidR="007C4FD8">
        <w:rPr>
          <w:rFonts w:ascii="Times New Roman" w:hAnsi="Times New Roman" w:cs="Times New Roman"/>
        </w:rPr>
        <w:t xml:space="preserve">, </w:t>
      </w:r>
      <w:r w:rsidR="007C4FD8" w:rsidRPr="007C4FD8">
        <w:rPr>
          <w:rFonts w:ascii="Times New Roman" w:hAnsi="Times New Roman" w:cs="Times New Roman"/>
        </w:rPr>
        <w:t>Andrius Malvicas</w:t>
      </w:r>
    </w:p>
    <w:sectPr w:rsidR="00E24ED7" w:rsidRPr="00C530EF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C0CB" w14:textId="77777777" w:rsidR="00BE30DB" w:rsidRDefault="00BE30DB">
      <w:pPr>
        <w:spacing w:after="0"/>
      </w:pPr>
      <w:r>
        <w:separator/>
      </w:r>
    </w:p>
  </w:endnote>
  <w:endnote w:type="continuationSeparator" w:id="0">
    <w:p w14:paraId="2E4BE011" w14:textId="77777777" w:rsidR="00BE30DB" w:rsidRDefault="00BE30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12D35" w14:textId="77777777" w:rsidR="00BE30DB" w:rsidRDefault="00BE30DB">
      <w:pPr>
        <w:spacing w:after="0"/>
      </w:pPr>
      <w:r>
        <w:separator/>
      </w:r>
    </w:p>
  </w:footnote>
  <w:footnote w:type="continuationSeparator" w:id="0">
    <w:p w14:paraId="11AA2995" w14:textId="77777777" w:rsidR="00BE30DB" w:rsidRDefault="00BE3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E34A82">
            <w:fldChar w:fldCharType="begin"/>
          </w:r>
          <w:r w:rsidR="00E34A82">
            <w:instrText xml:space="preserve"> NUMPAGES   \* MERGEFORMAT </w:instrText>
          </w:r>
          <w:r w:rsidR="00E34A8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E34A8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margin" w:tblpY="1397"/>
      <w:tblOverlap w:val="never"/>
      <w:tblW w:w="15593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80"/>
      <w:gridCol w:w="2977"/>
    </w:tblGrid>
    <w:tr w:rsidR="00810D84" w14:paraId="69495425" w14:textId="77777777" w:rsidTr="00D55D4F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2977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E34A82">
            <w:fldChar w:fldCharType="begin"/>
          </w:r>
          <w:r w:rsidR="00E34A82">
            <w:instrText xml:space="preserve"> NUMPAGES   \* MERGEFORMAT </w:instrText>
          </w:r>
          <w:r w:rsidR="00E34A8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E34A8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E34A82">
            <w:fldChar w:fldCharType="begin"/>
          </w:r>
          <w:r w:rsidR="00E34A82">
            <w:instrText xml:space="preserve"> NUMPAGES   \* MERGEFORMAT </w:instrText>
          </w:r>
          <w:r w:rsidR="00E34A82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E34A82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4820449">
    <w:abstractNumId w:val="3"/>
  </w:num>
  <w:num w:numId="2" w16cid:durableId="870924007">
    <w:abstractNumId w:val="1"/>
  </w:num>
  <w:num w:numId="3" w16cid:durableId="46416404">
    <w:abstractNumId w:val="0"/>
  </w:num>
  <w:num w:numId="4" w16cid:durableId="326054531">
    <w:abstractNumId w:val="4"/>
  </w:num>
  <w:num w:numId="5" w16cid:durableId="185691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46701"/>
    <w:rsid w:val="00073DDE"/>
    <w:rsid w:val="000D5DE5"/>
    <w:rsid w:val="00104DC0"/>
    <w:rsid w:val="00166565"/>
    <w:rsid w:val="001909F2"/>
    <w:rsid w:val="001A6B65"/>
    <w:rsid w:val="002060C3"/>
    <w:rsid w:val="00211514"/>
    <w:rsid w:val="00236B16"/>
    <w:rsid w:val="00287C8A"/>
    <w:rsid w:val="002B03AD"/>
    <w:rsid w:val="002C4C07"/>
    <w:rsid w:val="002D69C7"/>
    <w:rsid w:val="002E2943"/>
    <w:rsid w:val="0031652B"/>
    <w:rsid w:val="003751C8"/>
    <w:rsid w:val="003977A5"/>
    <w:rsid w:val="003B15F5"/>
    <w:rsid w:val="003F7291"/>
    <w:rsid w:val="004111A1"/>
    <w:rsid w:val="00433C4C"/>
    <w:rsid w:val="00442422"/>
    <w:rsid w:val="00495F5F"/>
    <w:rsid w:val="004A4A3F"/>
    <w:rsid w:val="004E1153"/>
    <w:rsid w:val="005112F9"/>
    <w:rsid w:val="00512847"/>
    <w:rsid w:val="00537F2D"/>
    <w:rsid w:val="0059334D"/>
    <w:rsid w:val="005D4DE2"/>
    <w:rsid w:val="005D7413"/>
    <w:rsid w:val="00610DDB"/>
    <w:rsid w:val="00676A4C"/>
    <w:rsid w:val="00686025"/>
    <w:rsid w:val="006A7E87"/>
    <w:rsid w:val="00704A83"/>
    <w:rsid w:val="0071243C"/>
    <w:rsid w:val="00754E57"/>
    <w:rsid w:val="00792553"/>
    <w:rsid w:val="007929DA"/>
    <w:rsid w:val="007C4FD8"/>
    <w:rsid w:val="007C6AD7"/>
    <w:rsid w:val="007F7D89"/>
    <w:rsid w:val="00801EC4"/>
    <w:rsid w:val="00810D84"/>
    <w:rsid w:val="008579F8"/>
    <w:rsid w:val="008855EB"/>
    <w:rsid w:val="008A462C"/>
    <w:rsid w:val="008B79CA"/>
    <w:rsid w:val="008D2018"/>
    <w:rsid w:val="008E5903"/>
    <w:rsid w:val="008F5DCC"/>
    <w:rsid w:val="00920A4A"/>
    <w:rsid w:val="00926F16"/>
    <w:rsid w:val="009744B6"/>
    <w:rsid w:val="00986677"/>
    <w:rsid w:val="00A0361C"/>
    <w:rsid w:val="00A448B1"/>
    <w:rsid w:val="00A71559"/>
    <w:rsid w:val="00AA1CDB"/>
    <w:rsid w:val="00AB4E04"/>
    <w:rsid w:val="00B2663C"/>
    <w:rsid w:val="00B43405"/>
    <w:rsid w:val="00B943FC"/>
    <w:rsid w:val="00BA16EB"/>
    <w:rsid w:val="00BA74C0"/>
    <w:rsid w:val="00BE30DB"/>
    <w:rsid w:val="00C530EF"/>
    <w:rsid w:val="00C7146B"/>
    <w:rsid w:val="00CA5F46"/>
    <w:rsid w:val="00CB4BAA"/>
    <w:rsid w:val="00D30814"/>
    <w:rsid w:val="00D41B43"/>
    <w:rsid w:val="00D55D4F"/>
    <w:rsid w:val="00D70139"/>
    <w:rsid w:val="00D73551"/>
    <w:rsid w:val="00D75A13"/>
    <w:rsid w:val="00DD154D"/>
    <w:rsid w:val="00E24ED7"/>
    <w:rsid w:val="00E34A82"/>
    <w:rsid w:val="00E77738"/>
    <w:rsid w:val="00E9653A"/>
    <w:rsid w:val="00EA46C5"/>
    <w:rsid w:val="00EA59EC"/>
    <w:rsid w:val="00EA5F59"/>
    <w:rsid w:val="00EB4CF1"/>
    <w:rsid w:val="00EC0B51"/>
    <w:rsid w:val="00F16DD5"/>
    <w:rsid w:val="00F426E5"/>
    <w:rsid w:val="00F518D6"/>
    <w:rsid w:val="00F541B7"/>
    <w:rsid w:val="00F73086"/>
    <w:rsid w:val="00F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CA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customStyle="1" w:styleId="apple-converted-space">
    <w:name w:val="apple-converted-space"/>
    <w:basedOn w:val="DefaultParagraphFont"/>
    <w:rsid w:val="008579F8"/>
  </w:style>
  <w:style w:type="paragraph" w:customStyle="1" w:styleId="s14">
    <w:name w:val="s14"/>
    <w:basedOn w:val="Normal"/>
    <w:rsid w:val="00986677"/>
    <w:pPr>
      <w:spacing w:before="100" w:beforeAutospacing="1" w:after="100" w:afterAutospacing="1"/>
      <w:ind w:left="0" w:right="0" w:firstLine="0"/>
      <w:jc w:val="left"/>
    </w:pPr>
    <w:rPr>
      <w:rFonts w:ascii="Times New Roman" w:eastAsiaTheme="minorEastAsia" w:hAnsi="Times New Roman" w:cs="Times New Roman"/>
      <w:color w:val="auto"/>
      <w:szCs w:val="24"/>
      <w:lang w:eastAsia="en-GB"/>
    </w:rPr>
  </w:style>
  <w:style w:type="character" w:customStyle="1" w:styleId="s5">
    <w:name w:val="s5"/>
    <w:basedOn w:val="DefaultParagraphFont"/>
    <w:rsid w:val="00986677"/>
  </w:style>
  <w:style w:type="paragraph" w:customStyle="1" w:styleId="s30">
    <w:name w:val="s30"/>
    <w:basedOn w:val="Normal"/>
    <w:rsid w:val="00986677"/>
    <w:pPr>
      <w:spacing w:before="100" w:beforeAutospacing="1" w:after="100" w:afterAutospacing="1"/>
      <w:ind w:left="0" w:right="0" w:firstLine="0"/>
      <w:jc w:val="left"/>
    </w:pPr>
    <w:rPr>
      <w:rFonts w:ascii="Times New Roman" w:eastAsiaTheme="minorEastAsia" w:hAnsi="Times New Roman" w:cs="Times New Roman"/>
      <w:color w:val="auto"/>
      <w:szCs w:val="24"/>
      <w:lang w:eastAsia="en-GB"/>
    </w:rPr>
  </w:style>
  <w:style w:type="paragraph" w:customStyle="1" w:styleId="p1">
    <w:name w:val="p1"/>
    <w:basedOn w:val="Normal"/>
    <w:rsid w:val="00AA1CDB"/>
    <w:pPr>
      <w:spacing w:after="0"/>
      <w:ind w:left="0" w:right="0" w:firstLine="0"/>
      <w:jc w:val="left"/>
    </w:pPr>
    <w:rPr>
      <w:rFonts w:ascii="Times New Roman" w:eastAsiaTheme="minorEastAsia" w:hAnsi="Times New Roman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AA1CDB"/>
    <w:rPr>
      <w:rFonts w:ascii="Times New Roman" w:hAnsi="Times New Roman" w:cs="Times New Roman" w:hint="default"/>
      <w:b w:val="0"/>
      <w:bCs w:val="0"/>
      <w:i w:val="0"/>
      <w:iCs w:val="0"/>
      <w:sz w:val="17"/>
      <w:szCs w:val="17"/>
    </w:rPr>
  </w:style>
  <w:style w:type="table" w:customStyle="1" w:styleId="TableGrid1">
    <w:name w:val="TableGrid1"/>
    <w:rsid w:val="000D5D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0D5DE5"/>
  </w:style>
  <w:style w:type="character" w:customStyle="1" w:styleId="eop">
    <w:name w:val="eop"/>
    <w:basedOn w:val="DefaultParagraphFont"/>
    <w:rsid w:val="000D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627EE0" w:rsidP="00627EE0">
          <w:pPr>
            <w:pStyle w:val="96D10F58F165480A800F8F70D761A7F9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627EE0" w:rsidP="00627EE0">
          <w:pPr>
            <w:pStyle w:val="A85A5CDD96EC439092391081F4D7BB52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0380"/>
    <w:rsid w:val="002C4C07"/>
    <w:rsid w:val="002F7D9E"/>
    <w:rsid w:val="003751C8"/>
    <w:rsid w:val="00462852"/>
    <w:rsid w:val="00495F5F"/>
    <w:rsid w:val="006242ED"/>
    <w:rsid w:val="00627EE0"/>
    <w:rsid w:val="00704A83"/>
    <w:rsid w:val="00801EC4"/>
    <w:rsid w:val="00842CCC"/>
    <w:rsid w:val="00D178C1"/>
    <w:rsid w:val="00DA2F09"/>
    <w:rsid w:val="00DD154D"/>
    <w:rsid w:val="00F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EE0"/>
  </w:style>
  <w:style w:type="paragraph" w:customStyle="1" w:styleId="96D10F58F165480A800F8F70D761A7F9">
    <w:name w:val="96D10F58F165480A800F8F70D761A7F9"/>
    <w:rsid w:val="00627EE0"/>
  </w:style>
  <w:style w:type="paragraph" w:customStyle="1" w:styleId="A85A5CDD96EC439092391081F4D7BB52">
    <w:name w:val="A85A5CDD96EC439092391081F4D7BB52"/>
    <w:rsid w:val="0062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598D-DAB5-416E-8CA1-A10B37A4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Austrotienė</dc:creator>
  <cp:keywords/>
  <dc:description/>
  <cp:lastModifiedBy>Lina Aleknė</cp:lastModifiedBy>
  <cp:revision>2</cp:revision>
  <dcterms:created xsi:type="dcterms:W3CDTF">2025-10-15T06:06:00Z</dcterms:created>
  <dcterms:modified xsi:type="dcterms:W3CDTF">2025-10-15T06:06:00Z</dcterms:modified>
  <cp:category/>
</cp:coreProperties>
</file>