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122B" w14:textId="40F9995F" w:rsidR="00F61874" w:rsidRPr="00813443" w:rsidRDefault="00254940" w:rsidP="006C5450">
      <w:pPr>
        <w:autoSpaceDE w:val="0"/>
        <w:autoSpaceDN w:val="0"/>
        <w:adjustRightInd w:val="0"/>
        <w:jc w:val="center"/>
        <w:rPr>
          <w:b/>
          <w:bCs/>
          <w:caps/>
          <w:sz w:val="24"/>
          <w:szCs w:val="24"/>
        </w:rPr>
      </w:pPr>
      <w:r>
        <w:rPr>
          <w:b/>
          <w:bCs/>
          <w:caps/>
          <w:kern w:val="24"/>
          <w:sz w:val="24"/>
          <w:szCs w:val="24"/>
          <w:lang w:eastAsia="ar-SA"/>
        </w:rPr>
        <w:t xml:space="preserve">viešosios erdvės įrengimo žemės sklype (unikalus nr. 8867-0012-0032), rusnės g. 1, šilutės mieste </w:t>
      </w:r>
      <w:r w:rsidR="00F61874" w:rsidRPr="00813443">
        <w:rPr>
          <w:b/>
          <w:bCs/>
          <w:caps/>
          <w:sz w:val="24"/>
          <w:szCs w:val="24"/>
        </w:rPr>
        <w:t>Techninė specifikacija</w:t>
      </w:r>
    </w:p>
    <w:p w14:paraId="7FB4ADBF" w14:textId="77777777" w:rsidR="001B13BF" w:rsidRPr="00813443" w:rsidRDefault="001B13BF" w:rsidP="001B13BF">
      <w:pPr>
        <w:ind w:right="39" w:firstLine="840"/>
        <w:jc w:val="both"/>
        <w:rPr>
          <w:b/>
          <w:sz w:val="24"/>
          <w:szCs w:val="24"/>
        </w:rPr>
      </w:pPr>
    </w:p>
    <w:p w14:paraId="517A6615" w14:textId="7140CE9F" w:rsidR="001B13BF" w:rsidRPr="00813443" w:rsidRDefault="001B13BF" w:rsidP="00B802F8">
      <w:pPr>
        <w:numPr>
          <w:ilvl w:val="0"/>
          <w:numId w:val="5"/>
        </w:numPr>
        <w:tabs>
          <w:tab w:val="clear" w:pos="2640"/>
          <w:tab w:val="num" w:pos="360"/>
        </w:tabs>
        <w:ind w:left="360" w:right="39" w:hanging="360"/>
        <w:jc w:val="both"/>
        <w:rPr>
          <w:b/>
          <w:sz w:val="24"/>
          <w:szCs w:val="24"/>
        </w:rPr>
      </w:pPr>
      <w:r w:rsidRPr="00813443">
        <w:rPr>
          <w:b/>
          <w:sz w:val="24"/>
          <w:szCs w:val="24"/>
        </w:rPr>
        <w:t>Pirkimo objektas:</w:t>
      </w:r>
      <w:r w:rsidR="00254940">
        <w:rPr>
          <w:b/>
          <w:sz w:val="24"/>
          <w:szCs w:val="24"/>
        </w:rPr>
        <w:t xml:space="preserve"> </w:t>
      </w:r>
      <w:r w:rsidR="00254940" w:rsidRPr="00254940">
        <w:rPr>
          <w:bCs/>
          <w:sz w:val="24"/>
          <w:szCs w:val="24"/>
        </w:rPr>
        <w:t>Viešosios erdvės įrengimas žemės sklype (unikalus Nr. 8867-0012-0032), Rusnės g. 1, Šilutės mieste</w:t>
      </w:r>
      <w:r w:rsidR="00B802F8" w:rsidRPr="00254940">
        <w:rPr>
          <w:bCs/>
          <w:sz w:val="24"/>
          <w:szCs w:val="24"/>
        </w:rPr>
        <w:t>.</w:t>
      </w:r>
    </w:p>
    <w:p w14:paraId="5FAB0A78" w14:textId="77777777" w:rsidR="001B13BF" w:rsidRPr="00813443" w:rsidRDefault="001B13BF" w:rsidP="001B13BF">
      <w:pPr>
        <w:numPr>
          <w:ilvl w:val="0"/>
          <w:numId w:val="5"/>
        </w:numPr>
        <w:tabs>
          <w:tab w:val="clear" w:pos="2640"/>
          <w:tab w:val="num" w:pos="360"/>
        </w:tabs>
        <w:ind w:left="360" w:right="39" w:hanging="360"/>
        <w:jc w:val="both"/>
        <w:rPr>
          <w:sz w:val="24"/>
          <w:szCs w:val="24"/>
        </w:rPr>
      </w:pPr>
      <w:r w:rsidRPr="00813443">
        <w:rPr>
          <w:b/>
          <w:sz w:val="24"/>
          <w:szCs w:val="24"/>
        </w:rPr>
        <w:t xml:space="preserve">Užsakovas: </w:t>
      </w:r>
      <w:r w:rsidRPr="00813443">
        <w:rPr>
          <w:sz w:val="24"/>
          <w:szCs w:val="24"/>
        </w:rPr>
        <w:t>Šilutės rajono savivaldybės administracija, įmonės kodas 188723322, LT-99133 Šilutės, Dariaus ir Girėno g. 1.</w:t>
      </w:r>
    </w:p>
    <w:p w14:paraId="3FBD8B70" w14:textId="02DEA304" w:rsidR="001B13BF" w:rsidRPr="00813443" w:rsidRDefault="001B13BF" w:rsidP="00104EB6">
      <w:pPr>
        <w:numPr>
          <w:ilvl w:val="0"/>
          <w:numId w:val="5"/>
        </w:numPr>
        <w:tabs>
          <w:tab w:val="clear" w:pos="2640"/>
          <w:tab w:val="num" w:pos="360"/>
        </w:tabs>
        <w:ind w:left="360" w:right="39" w:hanging="360"/>
        <w:jc w:val="both"/>
        <w:rPr>
          <w:sz w:val="24"/>
          <w:szCs w:val="24"/>
        </w:rPr>
      </w:pPr>
      <w:r w:rsidRPr="00813443">
        <w:rPr>
          <w:b/>
          <w:sz w:val="24"/>
          <w:szCs w:val="24"/>
        </w:rPr>
        <w:t>Statybos vieta:</w:t>
      </w:r>
      <w:r w:rsidRPr="00813443">
        <w:rPr>
          <w:sz w:val="24"/>
          <w:szCs w:val="24"/>
        </w:rPr>
        <w:t xml:space="preserve"> </w:t>
      </w:r>
      <w:r w:rsidR="00254940">
        <w:rPr>
          <w:iCs/>
          <w:sz w:val="24"/>
          <w:szCs w:val="24"/>
        </w:rPr>
        <w:t>Rusnės g. 1, Šilutė</w:t>
      </w:r>
    </w:p>
    <w:p w14:paraId="659B2C77" w14:textId="62310AE9" w:rsidR="001B13BF" w:rsidRPr="00813443" w:rsidRDefault="00FF55BA" w:rsidP="006752A7">
      <w:pPr>
        <w:numPr>
          <w:ilvl w:val="0"/>
          <w:numId w:val="5"/>
        </w:numPr>
        <w:tabs>
          <w:tab w:val="clear" w:pos="2640"/>
          <w:tab w:val="num" w:pos="360"/>
        </w:tabs>
        <w:ind w:left="360" w:right="39" w:hanging="360"/>
        <w:jc w:val="both"/>
        <w:rPr>
          <w:sz w:val="24"/>
          <w:szCs w:val="24"/>
        </w:rPr>
      </w:pPr>
      <w:r w:rsidRPr="00813443">
        <w:rPr>
          <w:b/>
          <w:sz w:val="24"/>
          <w:szCs w:val="24"/>
        </w:rPr>
        <w:t>Statybos rūšis:</w:t>
      </w:r>
      <w:r w:rsidRPr="00813443">
        <w:rPr>
          <w:sz w:val="24"/>
          <w:szCs w:val="24"/>
        </w:rPr>
        <w:t xml:space="preserve"> </w:t>
      </w:r>
      <w:r w:rsidR="00254940">
        <w:rPr>
          <w:sz w:val="24"/>
          <w:szCs w:val="24"/>
        </w:rPr>
        <w:t>Nauja statyba</w:t>
      </w:r>
      <w:r w:rsidR="00932FF6">
        <w:rPr>
          <w:sz w:val="24"/>
          <w:szCs w:val="24"/>
        </w:rPr>
        <w:t>.</w:t>
      </w:r>
    </w:p>
    <w:p w14:paraId="0D05B6D6" w14:textId="77032E6E" w:rsidR="00F61874" w:rsidRDefault="00F61874" w:rsidP="001B13BF">
      <w:pPr>
        <w:numPr>
          <w:ilvl w:val="0"/>
          <w:numId w:val="5"/>
        </w:numPr>
        <w:tabs>
          <w:tab w:val="clear" w:pos="2640"/>
          <w:tab w:val="num" w:pos="360"/>
        </w:tabs>
        <w:ind w:left="360" w:right="39" w:hanging="360"/>
        <w:jc w:val="both"/>
        <w:rPr>
          <w:sz w:val="24"/>
          <w:szCs w:val="24"/>
        </w:rPr>
      </w:pPr>
      <w:r w:rsidRPr="00813443">
        <w:rPr>
          <w:sz w:val="24"/>
          <w:szCs w:val="24"/>
        </w:rPr>
        <w:t xml:space="preserve">Kategorija: </w:t>
      </w:r>
      <w:r w:rsidR="00247953">
        <w:rPr>
          <w:sz w:val="24"/>
          <w:szCs w:val="24"/>
        </w:rPr>
        <w:t>N</w:t>
      </w:r>
      <w:r w:rsidR="00254940">
        <w:rPr>
          <w:sz w:val="24"/>
          <w:szCs w:val="24"/>
        </w:rPr>
        <w:t>esudėtingieji I ir II grupės inžineriniai statiniai</w:t>
      </w:r>
      <w:r w:rsidR="003D315B" w:rsidRPr="00813443">
        <w:rPr>
          <w:sz w:val="24"/>
          <w:szCs w:val="24"/>
        </w:rPr>
        <w:t>.</w:t>
      </w:r>
    </w:p>
    <w:p w14:paraId="724FDF72" w14:textId="77777777" w:rsidR="00254940" w:rsidRDefault="00254940" w:rsidP="00254940">
      <w:pPr>
        <w:ind w:right="39"/>
        <w:jc w:val="both"/>
        <w:rPr>
          <w:sz w:val="24"/>
          <w:szCs w:val="24"/>
        </w:rPr>
      </w:pPr>
    </w:p>
    <w:p w14:paraId="380C098B" w14:textId="3657AA37" w:rsidR="00C50E2A" w:rsidRDefault="00C50E2A" w:rsidP="00C50E2A">
      <w:pPr>
        <w:jc w:val="center"/>
        <w:rPr>
          <w:b/>
          <w:bCs/>
          <w:sz w:val="24"/>
        </w:rPr>
      </w:pPr>
      <w:r>
        <w:rPr>
          <w:b/>
          <w:bCs/>
          <w:sz w:val="24"/>
        </w:rPr>
        <w:t>BENDRIEJI STATINIO RODIKLIAI</w:t>
      </w:r>
    </w:p>
    <w:p w14:paraId="4D7EF47C" w14:textId="77777777" w:rsidR="00C50E2A" w:rsidRPr="00C50E2A" w:rsidRDefault="00C50E2A" w:rsidP="00C50E2A">
      <w:pPr>
        <w:jc w:val="center"/>
        <w:rPr>
          <w:b/>
          <w:bCs/>
          <w:sz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0"/>
        <w:gridCol w:w="993"/>
        <w:gridCol w:w="1134"/>
        <w:gridCol w:w="1842"/>
      </w:tblGrid>
      <w:tr w:rsidR="00C50E2A" w:rsidRPr="00C50E2A" w14:paraId="2C977AD7" w14:textId="77777777" w:rsidTr="009D3B33">
        <w:trPr>
          <w:trHeight w:val="62"/>
          <w:tblHeader/>
        </w:trPr>
        <w:tc>
          <w:tcPr>
            <w:tcW w:w="5670" w:type="dxa"/>
            <w:tcMar>
              <w:top w:w="57" w:type="dxa"/>
              <w:left w:w="57" w:type="dxa"/>
              <w:bottom w:w="57" w:type="dxa"/>
              <w:right w:w="57" w:type="dxa"/>
            </w:tcMar>
            <w:vAlign w:val="center"/>
          </w:tcPr>
          <w:p w14:paraId="40D6DBA8"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Pavadinimas</w:t>
            </w:r>
          </w:p>
          <w:p w14:paraId="0DB5A4C9" w14:textId="77777777" w:rsidR="00C50E2A" w:rsidRPr="00C50E2A" w:rsidRDefault="00C50E2A" w:rsidP="00C50E2A">
            <w:pPr>
              <w:suppressAutoHyphens/>
              <w:autoSpaceDE w:val="0"/>
              <w:autoSpaceDN w:val="0"/>
              <w:adjustRightInd w:val="0"/>
              <w:jc w:val="center"/>
              <w:textAlignment w:val="center"/>
              <w:rPr>
                <w:color w:val="000000"/>
                <w:sz w:val="24"/>
                <w:szCs w:val="24"/>
              </w:rPr>
            </w:pPr>
          </w:p>
        </w:tc>
        <w:tc>
          <w:tcPr>
            <w:tcW w:w="993" w:type="dxa"/>
            <w:tcMar>
              <w:top w:w="57" w:type="dxa"/>
              <w:left w:w="57" w:type="dxa"/>
              <w:bottom w:w="57" w:type="dxa"/>
              <w:right w:w="57" w:type="dxa"/>
            </w:tcMar>
            <w:vAlign w:val="center"/>
          </w:tcPr>
          <w:p w14:paraId="0C7F63F4"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Mato vienetas</w:t>
            </w:r>
          </w:p>
        </w:tc>
        <w:tc>
          <w:tcPr>
            <w:tcW w:w="1134" w:type="dxa"/>
            <w:tcMar>
              <w:top w:w="57" w:type="dxa"/>
              <w:left w:w="57" w:type="dxa"/>
              <w:bottom w:w="57" w:type="dxa"/>
              <w:right w:w="57" w:type="dxa"/>
            </w:tcMar>
            <w:vAlign w:val="center"/>
          </w:tcPr>
          <w:p w14:paraId="0E2A2C36" w14:textId="77777777" w:rsidR="00C50E2A" w:rsidRPr="00C50E2A" w:rsidRDefault="00C50E2A" w:rsidP="00C50E2A">
            <w:pPr>
              <w:suppressAutoHyphens/>
              <w:autoSpaceDE w:val="0"/>
              <w:autoSpaceDN w:val="0"/>
              <w:adjustRightInd w:val="0"/>
              <w:ind w:firstLine="4"/>
              <w:jc w:val="center"/>
              <w:textAlignment w:val="center"/>
              <w:rPr>
                <w:b/>
                <w:bCs/>
                <w:color w:val="000000"/>
                <w:sz w:val="24"/>
                <w:szCs w:val="24"/>
              </w:rPr>
            </w:pPr>
            <w:r w:rsidRPr="00C50E2A">
              <w:rPr>
                <w:b/>
                <w:bCs/>
                <w:color w:val="000000"/>
                <w:sz w:val="24"/>
                <w:szCs w:val="24"/>
              </w:rPr>
              <w:t xml:space="preserve">Kiekis </w:t>
            </w:r>
          </w:p>
        </w:tc>
        <w:tc>
          <w:tcPr>
            <w:tcW w:w="1842" w:type="dxa"/>
            <w:tcMar>
              <w:top w:w="57" w:type="dxa"/>
              <w:left w:w="57" w:type="dxa"/>
              <w:bottom w:w="57" w:type="dxa"/>
              <w:right w:w="57" w:type="dxa"/>
            </w:tcMar>
            <w:vAlign w:val="center"/>
          </w:tcPr>
          <w:p w14:paraId="02EEB94F"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Pastabos</w:t>
            </w:r>
          </w:p>
          <w:p w14:paraId="1B47CD30" w14:textId="77777777" w:rsidR="00C50E2A" w:rsidRPr="00C50E2A" w:rsidRDefault="00C50E2A" w:rsidP="00C50E2A">
            <w:pPr>
              <w:suppressAutoHyphens/>
              <w:autoSpaceDE w:val="0"/>
              <w:autoSpaceDN w:val="0"/>
              <w:adjustRightInd w:val="0"/>
              <w:jc w:val="center"/>
              <w:textAlignment w:val="center"/>
              <w:rPr>
                <w:color w:val="000000"/>
                <w:sz w:val="24"/>
                <w:szCs w:val="24"/>
              </w:rPr>
            </w:pPr>
          </w:p>
        </w:tc>
      </w:tr>
      <w:tr w:rsidR="00C50E2A" w:rsidRPr="00C50E2A" w14:paraId="2D674BFF" w14:textId="77777777" w:rsidTr="009D3B33">
        <w:trPr>
          <w:trHeight w:val="62"/>
        </w:trPr>
        <w:tc>
          <w:tcPr>
            <w:tcW w:w="5670" w:type="dxa"/>
            <w:tcMar>
              <w:top w:w="57" w:type="dxa"/>
              <w:left w:w="57" w:type="dxa"/>
              <w:bottom w:w="57" w:type="dxa"/>
              <w:right w:w="57" w:type="dxa"/>
            </w:tcMar>
            <w:vAlign w:val="center"/>
          </w:tcPr>
          <w:p w14:paraId="4A5050C3"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I. SKYRIUS</w:t>
            </w:r>
          </w:p>
          <w:p w14:paraId="06372DB2" w14:textId="77777777" w:rsidR="00C50E2A" w:rsidRPr="00C50E2A" w:rsidRDefault="00C50E2A" w:rsidP="00C50E2A">
            <w:pPr>
              <w:suppressAutoHyphens/>
              <w:autoSpaceDE w:val="0"/>
              <w:autoSpaceDN w:val="0"/>
              <w:adjustRightInd w:val="0"/>
              <w:jc w:val="center"/>
              <w:textAlignment w:val="center"/>
              <w:rPr>
                <w:b/>
                <w:bCs/>
                <w:color w:val="000000"/>
                <w:sz w:val="24"/>
                <w:szCs w:val="24"/>
              </w:rPr>
            </w:pPr>
            <w:r w:rsidRPr="00C50E2A">
              <w:rPr>
                <w:b/>
                <w:bCs/>
                <w:color w:val="000000"/>
                <w:sz w:val="24"/>
                <w:szCs w:val="24"/>
              </w:rPr>
              <w:t>SKLYPAS</w:t>
            </w:r>
          </w:p>
        </w:tc>
        <w:tc>
          <w:tcPr>
            <w:tcW w:w="993" w:type="dxa"/>
            <w:tcMar>
              <w:top w:w="57" w:type="dxa"/>
              <w:left w:w="57" w:type="dxa"/>
              <w:bottom w:w="57" w:type="dxa"/>
              <w:right w:w="57" w:type="dxa"/>
            </w:tcMar>
          </w:tcPr>
          <w:p w14:paraId="0DE0CBE0" w14:textId="77777777" w:rsidR="00C50E2A" w:rsidRPr="00C50E2A" w:rsidRDefault="00C50E2A" w:rsidP="00C50E2A">
            <w:pPr>
              <w:autoSpaceDE w:val="0"/>
              <w:autoSpaceDN w:val="0"/>
              <w:adjustRightInd w:val="0"/>
              <w:jc w:val="center"/>
              <w:rPr>
                <w:sz w:val="24"/>
                <w:szCs w:val="24"/>
              </w:rPr>
            </w:pPr>
          </w:p>
        </w:tc>
        <w:tc>
          <w:tcPr>
            <w:tcW w:w="1134" w:type="dxa"/>
            <w:tcMar>
              <w:top w:w="57" w:type="dxa"/>
              <w:left w:w="57" w:type="dxa"/>
              <w:bottom w:w="57" w:type="dxa"/>
              <w:right w:w="57" w:type="dxa"/>
            </w:tcMar>
          </w:tcPr>
          <w:p w14:paraId="03FA0B6C" w14:textId="77777777" w:rsidR="00C50E2A" w:rsidRPr="00C50E2A" w:rsidRDefault="00C50E2A" w:rsidP="00C50E2A">
            <w:pPr>
              <w:autoSpaceDE w:val="0"/>
              <w:autoSpaceDN w:val="0"/>
              <w:adjustRightInd w:val="0"/>
              <w:jc w:val="center"/>
              <w:rPr>
                <w:sz w:val="24"/>
                <w:szCs w:val="24"/>
              </w:rPr>
            </w:pPr>
          </w:p>
        </w:tc>
        <w:tc>
          <w:tcPr>
            <w:tcW w:w="1842" w:type="dxa"/>
            <w:tcMar>
              <w:top w:w="57" w:type="dxa"/>
              <w:left w:w="57" w:type="dxa"/>
              <w:bottom w:w="57" w:type="dxa"/>
              <w:right w:w="57" w:type="dxa"/>
            </w:tcMar>
          </w:tcPr>
          <w:p w14:paraId="2A94E6CF" w14:textId="77777777" w:rsidR="00C50E2A" w:rsidRPr="00C50E2A" w:rsidRDefault="00C50E2A" w:rsidP="00C50E2A">
            <w:pPr>
              <w:autoSpaceDE w:val="0"/>
              <w:autoSpaceDN w:val="0"/>
              <w:adjustRightInd w:val="0"/>
              <w:jc w:val="center"/>
              <w:rPr>
                <w:sz w:val="24"/>
                <w:szCs w:val="24"/>
              </w:rPr>
            </w:pPr>
          </w:p>
        </w:tc>
      </w:tr>
      <w:tr w:rsidR="00C50E2A" w:rsidRPr="00C50E2A" w14:paraId="48D4DD64" w14:textId="77777777" w:rsidTr="009D3B33">
        <w:trPr>
          <w:trHeight w:val="62"/>
        </w:trPr>
        <w:tc>
          <w:tcPr>
            <w:tcW w:w="5670" w:type="dxa"/>
            <w:tcMar>
              <w:top w:w="57" w:type="dxa"/>
              <w:left w:w="57" w:type="dxa"/>
              <w:bottom w:w="57" w:type="dxa"/>
              <w:right w:w="57" w:type="dxa"/>
            </w:tcMar>
          </w:tcPr>
          <w:p w14:paraId="6EDB4356" w14:textId="77777777" w:rsidR="00C50E2A" w:rsidRPr="00C50E2A" w:rsidRDefault="00C50E2A" w:rsidP="00C50E2A">
            <w:pPr>
              <w:suppressAutoHyphens/>
              <w:autoSpaceDE w:val="0"/>
              <w:autoSpaceDN w:val="0"/>
              <w:adjustRightInd w:val="0"/>
              <w:spacing w:after="100" w:afterAutospacing="1"/>
              <w:textAlignment w:val="center"/>
              <w:rPr>
                <w:color w:val="000000"/>
                <w:sz w:val="24"/>
                <w:szCs w:val="24"/>
              </w:rPr>
            </w:pPr>
            <w:r w:rsidRPr="00C50E2A">
              <w:rPr>
                <w:color w:val="000000"/>
                <w:sz w:val="24"/>
                <w:szCs w:val="24"/>
              </w:rPr>
              <w:t>1. sklypo plotas</w:t>
            </w:r>
          </w:p>
        </w:tc>
        <w:tc>
          <w:tcPr>
            <w:tcW w:w="993" w:type="dxa"/>
            <w:tcMar>
              <w:top w:w="57" w:type="dxa"/>
              <w:left w:w="57" w:type="dxa"/>
              <w:bottom w:w="57" w:type="dxa"/>
              <w:right w:w="57" w:type="dxa"/>
            </w:tcMar>
          </w:tcPr>
          <w:p w14:paraId="6CB321F1" w14:textId="77777777" w:rsidR="00C50E2A" w:rsidRPr="00C50E2A" w:rsidRDefault="00C50E2A" w:rsidP="00C50E2A">
            <w:pPr>
              <w:suppressAutoHyphens/>
              <w:autoSpaceDE w:val="0"/>
              <w:autoSpaceDN w:val="0"/>
              <w:adjustRightInd w:val="0"/>
              <w:spacing w:after="100" w:afterAutospacing="1"/>
              <w:jc w:val="center"/>
              <w:textAlignment w:val="center"/>
              <w:rPr>
                <w:color w:val="000000"/>
                <w:sz w:val="24"/>
                <w:szCs w:val="24"/>
                <w:vertAlign w:val="superscript"/>
              </w:rPr>
            </w:pPr>
            <w:r w:rsidRPr="00C50E2A">
              <w:rPr>
                <w:color w:val="000000"/>
                <w:sz w:val="24"/>
                <w:szCs w:val="24"/>
              </w:rPr>
              <w:t>m</w:t>
            </w:r>
            <w:r w:rsidRPr="00C50E2A">
              <w:rPr>
                <w:color w:val="000000"/>
                <w:sz w:val="24"/>
                <w:szCs w:val="24"/>
                <w:vertAlign w:val="superscript"/>
              </w:rPr>
              <w:t>2</w:t>
            </w:r>
          </w:p>
        </w:tc>
        <w:tc>
          <w:tcPr>
            <w:tcW w:w="1134" w:type="dxa"/>
            <w:tcMar>
              <w:top w:w="57" w:type="dxa"/>
              <w:left w:w="57" w:type="dxa"/>
              <w:bottom w:w="57" w:type="dxa"/>
              <w:right w:w="57" w:type="dxa"/>
            </w:tcMar>
          </w:tcPr>
          <w:p w14:paraId="2F2A0360" w14:textId="77777777" w:rsidR="00C50E2A" w:rsidRPr="00C50E2A" w:rsidRDefault="00C50E2A" w:rsidP="00C50E2A">
            <w:pPr>
              <w:autoSpaceDE w:val="0"/>
              <w:autoSpaceDN w:val="0"/>
              <w:adjustRightInd w:val="0"/>
              <w:spacing w:after="100" w:afterAutospacing="1"/>
              <w:jc w:val="center"/>
              <w:rPr>
                <w:sz w:val="24"/>
                <w:szCs w:val="24"/>
              </w:rPr>
            </w:pPr>
            <w:r w:rsidRPr="00C50E2A">
              <w:rPr>
                <w:sz w:val="24"/>
                <w:szCs w:val="24"/>
              </w:rPr>
              <w:t>79666,00</w:t>
            </w:r>
          </w:p>
        </w:tc>
        <w:tc>
          <w:tcPr>
            <w:tcW w:w="1842" w:type="dxa"/>
            <w:tcMar>
              <w:top w:w="57" w:type="dxa"/>
              <w:left w:w="57" w:type="dxa"/>
              <w:bottom w:w="57" w:type="dxa"/>
              <w:right w:w="57" w:type="dxa"/>
            </w:tcMar>
          </w:tcPr>
          <w:p w14:paraId="79D05835" w14:textId="77777777" w:rsidR="00C50E2A" w:rsidRPr="00C50E2A" w:rsidRDefault="00C50E2A" w:rsidP="00C50E2A">
            <w:pPr>
              <w:autoSpaceDE w:val="0"/>
              <w:autoSpaceDN w:val="0"/>
              <w:adjustRightInd w:val="0"/>
              <w:spacing w:after="100" w:afterAutospacing="1"/>
              <w:jc w:val="center"/>
              <w:rPr>
                <w:sz w:val="24"/>
                <w:szCs w:val="24"/>
              </w:rPr>
            </w:pPr>
          </w:p>
        </w:tc>
      </w:tr>
      <w:tr w:rsidR="00C50E2A" w:rsidRPr="00C50E2A" w14:paraId="0D619D20" w14:textId="77777777" w:rsidTr="009D3B33">
        <w:trPr>
          <w:trHeight w:val="13"/>
        </w:trPr>
        <w:tc>
          <w:tcPr>
            <w:tcW w:w="5670" w:type="dxa"/>
            <w:tcMar>
              <w:top w:w="57" w:type="dxa"/>
              <w:left w:w="57" w:type="dxa"/>
              <w:bottom w:w="57" w:type="dxa"/>
              <w:right w:w="57" w:type="dxa"/>
            </w:tcMar>
          </w:tcPr>
          <w:p w14:paraId="293E3426" w14:textId="77777777" w:rsidR="00C50E2A" w:rsidRPr="00C50E2A" w:rsidRDefault="00C50E2A" w:rsidP="00C50E2A">
            <w:pPr>
              <w:suppressAutoHyphens/>
              <w:autoSpaceDE w:val="0"/>
              <w:autoSpaceDN w:val="0"/>
              <w:adjustRightInd w:val="0"/>
              <w:spacing w:after="100" w:afterAutospacing="1"/>
              <w:textAlignment w:val="center"/>
              <w:rPr>
                <w:color w:val="000000"/>
                <w:sz w:val="24"/>
                <w:szCs w:val="24"/>
              </w:rPr>
            </w:pPr>
            <w:r w:rsidRPr="00C50E2A">
              <w:rPr>
                <w:color w:val="000000"/>
                <w:sz w:val="24"/>
                <w:szCs w:val="24"/>
              </w:rPr>
              <w:t>2. sklypo užstatymo intensyvumas</w:t>
            </w:r>
          </w:p>
        </w:tc>
        <w:tc>
          <w:tcPr>
            <w:tcW w:w="993" w:type="dxa"/>
            <w:tcMar>
              <w:top w:w="57" w:type="dxa"/>
              <w:left w:w="57" w:type="dxa"/>
              <w:bottom w:w="57" w:type="dxa"/>
              <w:right w:w="57" w:type="dxa"/>
            </w:tcMar>
          </w:tcPr>
          <w:p w14:paraId="52636215" w14:textId="77777777" w:rsidR="00C50E2A" w:rsidRPr="00C50E2A" w:rsidRDefault="00C50E2A" w:rsidP="00C50E2A">
            <w:pPr>
              <w:suppressAutoHyphens/>
              <w:autoSpaceDE w:val="0"/>
              <w:autoSpaceDN w:val="0"/>
              <w:adjustRightInd w:val="0"/>
              <w:spacing w:after="100" w:afterAutospacing="1"/>
              <w:jc w:val="center"/>
              <w:textAlignment w:val="center"/>
              <w:rPr>
                <w:color w:val="000000"/>
                <w:sz w:val="24"/>
                <w:szCs w:val="24"/>
              </w:rPr>
            </w:pPr>
            <w:r w:rsidRPr="00C50E2A">
              <w:rPr>
                <w:color w:val="000000"/>
                <w:sz w:val="24"/>
                <w:szCs w:val="24"/>
              </w:rPr>
              <w:t>%</w:t>
            </w:r>
          </w:p>
        </w:tc>
        <w:tc>
          <w:tcPr>
            <w:tcW w:w="1134" w:type="dxa"/>
            <w:tcMar>
              <w:top w:w="57" w:type="dxa"/>
              <w:left w:w="57" w:type="dxa"/>
              <w:bottom w:w="57" w:type="dxa"/>
              <w:right w:w="57" w:type="dxa"/>
            </w:tcMar>
          </w:tcPr>
          <w:p w14:paraId="49B69605" w14:textId="77777777" w:rsidR="00C50E2A" w:rsidRPr="00C50E2A" w:rsidRDefault="00C50E2A" w:rsidP="00C50E2A">
            <w:pPr>
              <w:autoSpaceDE w:val="0"/>
              <w:autoSpaceDN w:val="0"/>
              <w:adjustRightInd w:val="0"/>
              <w:spacing w:after="100" w:afterAutospacing="1"/>
              <w:jc w:val="center"/>
              <w:rPr>
                <w:sz w:val="24"/>
                <w:szCs w:val="24"/>
              </w:rPr>
            </w:pPr>
            <w:r w:rsidRPr="00C50E2A">
              <w:rPr>
                <w:sz w:val="24"/>
                <w:szCs w:val="24"/>
              </w:rPr>
              <w:t>18</w:t>
            </w:r>
          </w:p>
        </w:tc>
        <w:tc>
          <w:tcPr>
            <w:tcW w:w="1842" w:type="dxa"/>
            <w:tcMar>
              <w:top w:w="57" w:type="dxa"/>
              <w:left w:w="57" w:type="dxa"/>
              <w:bottom w:w="57" w:type="dxa"/>
              <w:right w:w="57" w:type="dxa"/>
            </w:tcMar>
          </w:tcPr>
          <w:p w14:paraId="7CA62836" w14:textId="77777777" w:rsidR="00C50E2A" w:rsidRPr="00C50E2A" w:rsidRDefault="00C50E2A" w:rsidP="00C50E2A">
            <w:pPr>
              <w:autoSpaceDE w:val="0"/>
              <w:autoSpaceDN w:val="0"/>
              <w:adjustRightInd w:val="0"/>
              <w:spacing w:after="100" w:afterAutospacing="1"/>
              <w:jc w:val="center"/>
              <w:rPr>
                <w:sz w:val="24"/>
                <w:szCs w:val="24"/>
              </w:rPr>
            </w:pPr>
          </w:p>
        </w:tc>
      </w:tr>
      <w:tr w:rsidR="00C50E2A" w:rsidRPr="00C50E2A" w14:paraId="19A364F1" w14:textId="77777777" w:rsidTr="009D3B33">
        <w:trPr>
          <w:trHeight w:val="13"/>
        </w:trPr>
        <w:tc>
          <w:tcPr>
            <w:tcW w:w="5670" w:type="dxa"/>
            <w:tcMar>
              <w:top w:w="57" w:type="dxa"/>
              <w:left w:w="57" w:type="dxa"/>
              <w:bottom w:w="57" w:type="dxa"/>
              <w:right w:w="57" w:type="dxa"/>
            </w:tcMar>
          </w:tcPr>
          <w:p w14:paraId="74D591B0" w14:textId="77777777" w:rsidR="00C50E2A" w:rsidRPr="00C50E2A" w:rsidRDefault="00C50E2A" w:rsidP="00C50E2A">
            <w:pPr>
              <w:spacing w:after="100" w:afterAutospacing="1" w:line="276" w:lineRule="auto"/>
              <w:rPr>
                <w:rFonts w:eastAsia="Calibri"/>
                <w:color w:val="000000"/>
                <w:sz w:val="22"/>
                <w:szCs w:val="22"/>
              </w:rPr>
            </w:pPr>
            <w:r w:rsidRPr="00C50E2A">
              <w:rPr>
                <w:rFonts w:eastAsia="Calibri"/>
                <w:color w:val="000000"/>
                <w:sz w:val="22"/>
                <w:szCs w:val="22"/>
              </w:rPr>
              <w:t xml:space="preserve">3. sklypo užstatymo tankumas          </w:t>
            </w:r>
          </w:p>
        </w:tc>
        <w:tc>
          <w:tcPr>
            <w:tcW w:w="993" w:type="dxa"/>
            <w:tcMar>
              <w:top w:w="57" w:type="dxa"/>
              <w:left w:w="57" w:type="dxa"/>
              <w:bottom w:w="57" w:type="dxa"/>
              <w:right w:w="57" w:type="dxa"/>
            </w:tcMar>
          </w:tcPr>
          <w:p w14:paraId="40430E90" w14:textId="77777777" w:rsidR="00C50E2A" w:rsidRPr="00C50E2A" w:rsidRDefault="00C50E2A" w:rsidP="00C50E2A">
            <w:pPr>
              <w:suppressAutoHyphens/>
              <w:spacing w:after="100" w:afterAutospacing="1" w:line="276" w:lineRule="auto"/>
              <w:jc w:val="center"/>
              <w:textAlignment w:val="center"/>
              <w:rPr>
                <w:rFonts w:eastAsia="Calibri"/>
                <w:color w:val="000000"/>
                <w:sz w:val="22"/>
                <w:szCs w:val="22"/>
              </w:rPr>
            </w:pPr>
            <w:r w:rsidRPr="00C50E2A">
              <w:rPr>
                <w:rFonts w:eastAsia="Calibri"/>
                <w:color w:val="000000"/>
                <w:sz w:val="22"/>
                <w:szCs w:val="22"/>
              </w:rPr>
              <w:t>%</w:t>
            </w:r>
          </w:p>
        </w:tc>
        <w:tc>
          <w:tcPr>
            <w:tcW w:w="1134" w:type="dxa"/>
            <w:tcMar>
              <w:top w:w="57" w:type="dxa"/>
              <w:left w:w="57" w:type="dxa"/>
              <w:bottom w:w="57" w:type="dxa"/>
              <w:right w:w="57" w:type="dxa"/>
            </w:tcMar>
          </w:tcPr>
          <w:p w14:paraId="67928D71" w14:textId="77777777" w:rsidR="00C50E2A" w:rsidRPr="00C50E2A" w:rsidRDefault="00C50E2A" w:rsidP="00C50E2A">
            <w:pPr>
              <w:suppressAutoHyphens/>
              <w:spacing w:after="100" w:afterAutospacing="1" w:line="276" w:lineRule="auto"/>
              <w:jc w:val="center"/>
              <w:rPr>
                <w:rFonts w:eastAsia="Calibri"/>
                <w:sz w:val="22"/>
                <w:szCs w:val="22"/>
              </w:rPr>
            </w:pPr>
            <w:r w:rsidRPr="00C50E2A">
              <w:rPr>
                <w:rFonts w:eastAsia="Calibri"/>
                <w:sz w:val="22"/>
                <w:szCs w:val="22"/>
              </w:rPr>
              <w:t>10</w:t>
            </w:r>
          </w:p>
        </w:tc>
        <w:tc>
          <w:tcPr>
            <w:tcW w:w="1842" w:type="dxa"/>
          </w:tcPr>
          <w:p w14:paraId="7C490DCD" w14:textId="77777777" w:rsidR="00C50E2A" w:rsidRPr="00C50E2A" w:rsidRDefault="00C50E2A" w:rsidP="00C50E2A">
            <w:pPr>
              <w:suppressAutoHyphens/>
              <w:spacing w:after="100" w:afterAutospacing="1" w:line="276" w:lineRule="auto"/>
              <w:rPr>
                <w:rFonts w:eastAsia="Calibri"/>
                <w:sz w:val="22"/>
                <w:szCs w:val="22"/>
              </w:rPr>
            </w:pPr>
          </w:p>
        </w:tc>
      </w:tr>
      <w:tr w:rsidR="00C50E2A" w:rsidRPr="00C50E2A" w14:paraId="70A55AC9" w14:textId="77777777" w:rsidTr="009D3B33">
        <w:trPr>
          <w:trHeight w:val="314"/>
        </w:trPr>
        <w:tc>
          <w:tcPr>
            <w:tcW w:w="5670" w:type="dxa"/>
            <w:tcMar>
              <w:top w:w="57" w:type="dxa"/>
              <w:left w:w="57" w:type="dxa"/>
              <w:bottom w:w="57" w:type="dxa"/>
              <w:right w:w="57" w:type="dxa"/>
            </w:tcMar>
          </w:tcPr>
          <w:p w14:paraId="2C642195" w14:textId="77777777" w:rsidR="00C50E2A" w:rsidRPr="00C50E2A" w:rsidRDefault="00C50E2A" w:rsidP="00C50E2A">
            <w:pPr>
              <w:suppressAutoHyphens/>
              <w:spacing w:line="276" w:lineRule="auto"/>
              <w:jc w:val="center"/>
              <w:textAlignment w:val="center"/>
              <w:rPr>
                <w:rFonts w:eastAsia="Calibri"/>
                <w:b/>
                <w:bCs/>
                <w:color w:val="000000"/>
                <w:sz w:val="22"/>
                <w:szCs w:val="22"/>
              </w:rPr>
            </w:pPr>
            <w:r w:rsidRPr="00C50E2A">
              <w:rPr>
                <w:rFonts w:eastAsia="Calibri"/>
                <w:b/>
                <w:bCs/>
                <w:color w:val="000000"/>
                <w:sz w:val="22"/>
                <w:szCs w:val="22"/>
              </w:rPr>
              <w:t>IV SKYRIUS</w:t>
            </w:r>
          </w:p>
          <w:p w14:paraId="1869152B"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b/>
                <w:bCs/>
                <w:color w:val="000000"/>
                <w:sz w:val="22"/>
                <w:szCs w:val="22"/>
              </w:rPr>
              <w:t>INŽINERINIAI TINKLAI</w:t>
            </w:r>
          </w:p>
        </w:tc>
        <w:tc>
          <w:tcPr>
            <w:tcW w:w="993" w:type="dxa"/>
            <w:tcMar>
              <w:top w:w="57" w:type="dxa"/>
              <w:left w:w="57" w:type="dxa"/>
              <w:bottom w:w="57" w:type="dxa"/>
              <w:right w:w="57" w:type="dxa"/>
            </w:tcMar>
          </w:tcPr>
          <w:p w14:paraId="125DC367" w14:textId="77777777" w:rsidR="00C50E2A" w:rsidRPr="00C50E2A" w:rsidRDefault="00C50E2A" w:rsidP="00C50E2A">
            <w:pPr>
              <w:suppressAutoHyphens/>
              <w:spacing w:line="276" w:lineRule="auto"/>
              <w:rPr>
                <w:rFonts w:eastAsia="Calibri"/>
                <w:b/>
                <w:color w:val="FF0000"/>
                <w:sz w:val="22"/>
                <w:szCs w:val="22"/>
              </w:rPr>
            </w:pPr>
          </w:p>
        </w:tc>
        <w:tc>
          <w:tcPr>
            <w:tcW w:w="1134" w:type="dxa"/>
          </w:tcPr>
          <w:p w14:paraId="321E0369" w14:textId="77777777" w:rsidR="00C50E2A" w:rsidRPr="00C50E2A" w:rsidRDefault="00C50E2A" w:rsidP="00C50E2A">
            <w:pPr>
              <w:suppressAutoHyphens/>
              <w:spacing w:line="276" w:lineRule="auto"/>
              <w:rPr>
                <w:rFonts w:eastAsia="Calibri"/>
                <w:b/>
                <w:color w:val="FF0000"/>
                <w:sz w:val="22"/>
                <w:szCs w:val="22"/>
              </w:rPr>
            </w:pPr>
          </w:p>
        </w:tc>
        <w:tc>
          <w:tcPr>
            <w:tcW w:w="1842" w:type="dxa"/>
          </w:tcPr>
          <w:p w14:paraId="4475A770" w14:textId="77777777" w:rsidR="00C50E2A" w:rsidRPr="00C50E2A" w:rsidRDefault="00C50E2A" w:rsidP="00C50E2A">
            <w:pPr>
              <w:suppressAutoHyphens/>
              <w:spacing w:line="276" w:lineRule="auto"/>
              <w:rPr>
                <w:rFonts w:eastAsia="Calibri"/>
                <w:b/>
                <w:color w:val="FF0000"/>
                <w:sz w:val="22"/>
                <w:szCs w:val="22"/>
              </w:rPr>
            </w:pPr>
          </w:p>
        </w:tc>
      </w:tr>
      <w:tr w:rsidR="00C50E2A" w:rsidRPr="00C50E2A" w14:paraId="161671A1" w14:textId="77777777" w:rsidTr="009D3B33">
        <w:trPr>
          <w:trHeight w:val="13"/>
        </w:trPr>
        <w:tc>
          <w:tcPr>
            <w:tcW w:w="5670" w:type="dxa"/>
            <w:tcMar>
              <w:top w:w="57" w:type="dxa"/>
              <w:left w:w="57" w:type="dxa"/>
              <w:bottom w:w="57" w:type="dxa"/>
              <w:right w:w="57" w:type="dxa"/>
            </w:tcMar>
          </w:tcPr>
          <w:p w14:paraId="1298CED4" w14:textId="23F13721" w:rsidR="00C50E2A" w:rsidRPr="00C50E2A" w:rsidRDefault="00C50E2A" w:rsidP="00C50E2A">
            <w:pPr>
              <w:suppressAutoHyphens/>
              <w:spacing w:line="276" w:lineRule="auto"/>
              <w:textAlignment w:val="center"/>
              <w:rPr>
                <w:rFonts w:eastAsia="Calibri"/>
                <w:b/>
                <w:sz w:val="22"/>
                <w:szCs w:val="22"/>
              </w:rPr>
            </w:pPr>
            <w:r w:rsidRPr="00C50E2A">
              <w:rPr>
                <w:rFonts w:eastAsia="Calibri"/>
                <w:b/>
                <w:sz w:val="22"/>
                <w:szCs w:val="22"/>
              </w:rPr>
              <w:t xml:space="preserve">1. </w:t>
            </w:r>
            <w:r w:rsidR="005E031A">
              <w:rPr>
                <w:rFonts w:eastAsia="Calibri"/>
                <w:b/>
                <w:sz w:val="22"/>
                <w:szCs w:val="22"/>
              </w:rPr>
              <w:t>L</w:t>
            </w:r>
            <w:r w:rsidRPr="00C50E2A">
              <w:rPr>
                <w:rFonts w:eastAsia="Calibri"/>
                <w:b/>
                <w:sz w:val="22"/>
                <w:szCs w:val="22"/>
              </w:rPr>
              <w:t>ietaus nuotekų tinklai</w:t>
            </w:r>
          </w:p>
        </w:tc>
        <w:tc>
          <w:tcPr>
            <w:tcW w:w="993" w:type="dxa"/>
            <w:tcMar>
              <w:top w:w="57" w:type="dxa"/>
              <w:left w:w="57" w:type="dxa"/>
              <w:bottom w:w="57" w:type="dxa"/>
              <w:right w:w="57" w:type="dxa"/>
            </w:tcMar>
          </w:tcPr>
          <w:p w14:paraId="0B434D99" w14:textId="77777777" w:rsidR="00C50E2A" w:rsidRPr="00C50E2A" w:rsidRDefault="00C50E2A" w:rsidP="00C50E2A">
            <w:pPr>
              <w:suppressAutoHyphens/>
              <w:spacing w:line="276" w:lineRule="auto"/>
              <w:jc w:val="center"/>
              <w:textAlignment w:val="center"/>
              <w:rPr>
                <w:rFonts w:eastAsia="Calibri"/>
                <w:sz w:val="22"/>
                <w:szCs w:val="22"/>
              </w:rPr>
            </w:pPr>
          </w:p>
        </w:tc>
        <w:tc>
          <w:tcPr>
            <w:tcW w:w="1134" w:type="dxa"/>
            <w:tcMar>
              <w:top w:w="57" w:type="dxa"/>
              <w:left w:w="57" w:type="dxa"/>
              <w:bottom w:w="57" w:type="dxa"/>
              <w:right w:w="57" w:type="dxa"/>
            </w:tcMar>
          </w:tcPr>
          <w:p w14:paraId="30048B00" w14:textId="77777777" w:rsidR="00C50E2A" w:rsidRPr="00C50E2A" w:rsidRDefault="00C50E2A" w:rsidP="00C50E2A">
            <w:pPr>
              <w:spacing w:line="276" w:lineRule="auto"/>
              <w:jc w:val="center"/>
              <w:rPr>
                <w:rFonts w:eastAsia="Calibri"/>
                <w:sz w:val="22"/>
                <w:szCs w:val="22"/>
              </w:rPr>
            </w:pPr>
          </w:p>
        </w:tc>
        <w:tc>
          <w:tcPr>
            <w:tcW w:w="1842" w:type="dxa"/>
          </w:tcPr>
          <w:p w14:paraId="39553D1E" w14:textId="77777777" w:rsidR="00C50E2A" w:rsidRPr="00C50E2A" w:rsidRDefault="00C50E2A" w:rsidP="00C50E2A">
            <w:pPr>
              <w:spacing w:line="276" w:lineRule="auto"/>
              <w:jc w:val="center"/>
              <w:rPr>
                <w:rFonts w:eastAsia="Calibri"/>
                <w:sz w:val="22"/>
                <w:szCs w:val="22"/>
              </w:rPr>
            </w:pPr>
            <w:r w:rsidRPr="00C50E2A">
              <w:rPr>
                <w:rFonts w:eastAsia="Calibri"/>
              </w:rPr>
              <w:t>Nesudėtingasis II grupės inžinerinis statinys</w:t>
            </w:r>
          </w:p>
        </w:tc>
      </w:tr>
      <w:tr w:rsidR="00C50E2A" w:rsidRPr="00C50E2A" w14:paraId="11997FE1" w14:textId="77777777" w:rsidTr="009D3B33">
        <w:trPr>
          <w:trHeight w:val="13"/>
        </w:trPr>
        <w:tc>
          <w:tcPr>
            <w:tcW w:w="5670" w:type="dxa"/>
            <w:tcMar>
              <w:top w:w="57" w:type="dxa"/>
              <w:left w:w="57" w:type="dxa"/>
              <w:bottom w:w="57" w:type="dxa"/>
              <w:right w:w="57" w:type="dxa"/>
            </w:tcMar>
          </w:tcPr>
          <w:p w14:paraId="7611FD22" w14:textId="77777777" w:rsidR="00C50E2A" w:rsidRPr="00C50E2A" w:rsidRDefault="00C50E2A" w:rsidP="00C50E2A">
            <w:pPr>
              <w:suppressAutoHyphens/>
              <w:spacing w:line="276" w:lineRule="auto"/>
              <w:textAlignment w:val="center"/>
              <w:rPr>
                <w:rFonts w:eastAsia="Calibri"/>
                <w:bCs/>
                <w:sz w:val="22"/>
                <w:szCs w:val="22"/>
              </w:rPr>
            </w:pPr>
            <w:r w:rsidRPr="00C50E2A">
              <w:rPr>
                <w:rFonts w:eastAsia="Calibri"/>
                <w:sz w:val="22"/>
                <w:szCs w:val="22"/>
              </w:rPr>
              <w:t xml:space="preserve">     1.1.</w:t>
            </w:r>
            <w:r w:rsidRPr="00C50E2A">
              <w:rPr>
                <w:rFonts w:eastAsia="Calibri"/>
                <w:bCs/>
                <w:sz w:val="22"/>
                <w:szCs w:val="22"/>
              </w:rPr>
              <w:t xml:space="preserve"> inžinerinių tinklų ilgis*</w:t>
            </w:r>
          </w:p>
        </w:tc>
        <w:tc>
          <w:tcPr>
            <w:tcW w:w="993" w:type="dxa"/>
            <w:tcMar>
              <w:top w:w="57" w:type="dxa"/>
              <w:left w:w="57" w:type="dxa"/>
              <w:bottom w:w="57" w:type="dxa"/>
              <w:right w:w="57" w:type="dxa"/>
            </w:tcMar>
          </w:tcPr>
          <w:p w14:paraId="2B2904C7"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p>
        </w:tc>
        <w:tc>
          <w:tcPr>
            <w:tcW w:w="1134" w:type="dxa"/>
            <w:tcMar>
              <w:top w:w="57" w:type="dxa"/>
              <w:left w:w="57" w:type="dxa"/>
              <w:bottom w:w="57" w:type="dxa"/>
              <w:right w:w="57" w:type="dxa"/>
            </w:tcMar>
          </w:tcPr>
          <w:p w14:paraId="5FA910D8"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591,20</w:t>
            </w:r>
          </w:p>
        </w:tc>
        <w:tc>
          <w:tcPr>
            <w:tcW w:w="1842" w:type="dxa"/>
          </w:tcPr>
          <w:p w14:paraId="73F82467" w14:textId="77777777" w:rsidR="00C50E2A" w:rsidRPr="00C50E2A" w:rsidRDefault="00C50E2A" w:rsidP="00C50E2A">
            <w:pPr>
              <w:spacing w:line="276" w:lineRule="auto"/>
              <w:jc w:val="center"/>
              <w:rPr>
                <w:rFonts w:eastAsia="Calibri"/>
                <w:sz w:val="22"/>
                <w:szCs w:val="22"/>
              </w:rPr>
            </w:pPr>
          </w:p>
        </w:tc>
      </w:tr>
      <w:tr w:rsidR="00C50E2A" w:rsidRPr="00C50E2A" w14:paraId="1CDD5941" w14:textId="77777777" w:rsidTr="009D3B33">
        <w:trPr>
          <w:trHeight w:val="13"/>
        </w:trPr>
        <w:tc>
          <w:tcPr>
            <w:tcW w:w="5670" w:type="dxa"/>
            <w:tcMar>
              <w:top w:w="57" w:type="dxa"/>
              <w:left w:w="57" w:type="dxa"/>
              <w:bottom w:w="57" w:type="dxa"/>
              <w:right w:w="57" w:type="dxa"/>
            </w:tcMar>
          </w:tcPr>
          <w:p w14:paraId="48CB82F9" w14:textId="77777777" w:rsidR="00C50E2A" w:rsidRPr="00C50E2A" w:rsidRDefault="00C50E2A" w:rsidP="00C50E2A">
            <w:pPr>
              <w:suppressAutoHyphens/>
              <w:spacing w:line="276" w:lineRule="auto"/>
              <w:textAlignment w:val="center"/>
              <w:rPr>
                <w:rFonts w:eastAsia="Calibri"/>
                <w:sz w:val="22"/>
                <w:szCs w:val="22"/>
              </w:rPr>
            </w:pPr>
            <w:r w:rsidRPr="00C50E2A">
              <w:rPr>
                <w:rFonts w:eastAsia="Calibri"/>
                <w:sz w:val="22"/>
                <w:szCs w:val="22"/>
              </w:rPr>
              <w:t xml:space="preserve">     2.2. vamzdžio skersmuo (tik vamzdynams)</w:t>
            </w:r>
          </w:p>
        </w:tc>
        <w:tc>
          <w:tcPr>
            <w:tcW w:w="993" w:type="dxa"/>
            <w:tcMar>
              <w:top w:w="57" w:type="dxa"/>
              <w:left w:w="57" w:type="dxa"/>
              <w:bottom w:w="57" w:type="dxa"/>
              <w:right w:w="57" w:type="dxa"/>
            </w:tcMar>
          </w:tcPr>
          <w:p w14:paraId="426C790D" w14:textId="77777777" w:rsidR="00C50E2A" w:rsidRPr="00C50E2A" w:rsidRDefault="00C50E2A" w:rsidP="00C50E2A">
            <w:pPr>
              <w:suppressAutoHyphens/>
              <w:spacing w:line="276" w:lineRule="auto"/>
              <w:jc w:val="center"/>
              <w:textAlignment w:val="center"/>
              <w:rPr>
                <w:rFonts w:eastAsia="Calibri"/>
                <w:sz w:val="22"/>
                <w:szCs w:val="22"/>
              </w:rPr>
            </w:pPr>
            <w:r w:rsidRPr="00C50E2A">
              <w:rPr>
                <w:rFonts w:eastAsia="Calibri"/>
                <w:sz w:val="22"/>
                <w:szCs w:val="22"/>
              </w:rPr>
              <w:t>mm</w:t>
            </w:r>
          </w:p>
        </w:tc>
        <w:tc>
          <w:tcPr>
            <w:tcW w:w="1134" w:type="dxa"/>
            <w:tcMar>
              <w:top w:w="57" w:type="dxa"/>
              <w:left w:w="57" w:type="dxa"/>
              <w:bottom w:w="57" w:type="dxa"/>
              <w:right w:w="57" w:type="dxa"/>
            </w:tcMar>
          </w:tcPr>
          <w:p w14:paraId="566CC575"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200</w:t>
            </w:r>
          </w:p>
        </w:tc>
        <w:tc>
          <w:tcPr>
            <w:tcW w:w="1842" w:type="dxa"/>
          </w:tcPr>
          <w:p w14:paraId="25DFFC43" w14:textId="77777777" w:rsidR="00C50E2A" w:rsidRPr="00C50E2A" w:rsidRDefault="00C50E2A" w:rsidP="00C50E2A">
            <w:pPr>
              <w:spacing w:line="276" w:lineRule="auto"/>
              <w:jc w:val="center"/>
              <w:rPr>
                <w:rFonts w:eastAsia="Calibri"/>
                <w:sz w:val="22"/>
                <w:szCs w:val="22"/>
              </w:rPr>
            </w:pPr>
          </w:p>
        </w:tc>
      </w:tr>
      <w:tr w:rsidR="00C50E2A" w:rsidRPr="00C50E2A" w14:paraId="060D081D" w14:textId="77777777" w:rsidTr="009D3B33">
        <w:trPr>
          <w:trHeight w:val="13"/>
        </w:trPr>
        <w:tc>
          <w:tcPr>
            <w:tcW w:w="5670" w:type="dxa"/>
            <w:tcMar>
              <w:top w:w="57" w:type="dxa"/>
              <w:left w:w="57" w:type="dxa"/>
              <w:bottom w:w="57" w:type="dxa"/>
              <w:right w:w="57" w:type="dxa"/>
            </w:tcMar>
          </w:tcPr>
          <w:p w14:paraId="72B5CDF4" w14:textId="5CDBA123" w:rsidR="00C50E2A" w:rsidRPr="00C50E2A" w:rsidRDefault="00C50E2A" w:rsidP="00C50E2A">
            <w:pPr>
              <w:suppressAutoHyphens/>
              <w:spacing w:line="276" w:lineRule="auto"/>
              <w:textAlignment w:val="center"/>
              <w:rPr>
                <w:rFonts w:eastAsia="Calibri"/>
                <w:b/>
                <w:color w:val="000000"/>
                <w:sz w:val="22"/>
                <w:szCs w:val="22"/>
              </w:rPr>
            </w:pPr>
            <w:r w:rsidRPr="00C50E2A">
              <w:rPr>
                <w:rFonts w:eastAsia="Calibri"/>
                <w:b/>
                <w:color w:val="000000"/>
                <w:sz w:val="22"/>
                <w:szCs w:val="22"/>
              </w:rPr>
              <w:t xml:space="preserve">2. </w:t>
            </w:r>
            <w:r w:rsidR="005E031A">
              <w:rPr>
                <w:rFonts w:eastAsia="Calibri"/>
                <w:b/>
                <w:color w:val="000000"/>
                <w:sz w:val="22"/>
                <w:szCs w:val="22"/>
              </w:rPr>
              <w:t>E</w:t>
            </w:r>
            <w:r w:rsidRPr="00C50E2A">
              <w:rPr>
                <w:rFonts w:eastAsia="Calibri"/>
                <w:b/>
                <w:color w:val="000000"/>
                <w:sz w:val="22"/>
                <w:szCs w:val="22"/>
              </w:rPr>
              <w:t>lektros linijos</w:t>
            </w:r>
          </w:p>
        </w:tc>
        <w:tc>
          <w:tcPr>
            <w:tcW w:w="993" w:type="dxa"/>
            <w:tcMar>
              <w:top w:w="57" w:type="dxa"/>
              <w:left w:w="57" w:type="dxa"/>
              <w:bottom w:w="57" w:type="dxa"/>
              <w:right w:w="57" w:type="dxa"/>
            </w:tcMar>
          </w:tcPr>
          <w:p w14:paraId="43AB0473" w14:textId="77777777" w:rsidR="00C50E2A" w:rsidRPr="00C50E2A" w:rsidRDefault="00C50E2A" w:rsidP="00C50E2A">
            <w:pPr>
              <w:suppressAutoHyphens/>
              <w:spacing w:line="276" w:lineRule="auto"/>
              <w:jc w:val="center"/>
              <w:textAlignment w:val="center"/>
              <w:rPr>
                <w:rFonts w:eastAsia="Calibri"/>
                <w:color w:val="000000"/>
                <w:sz w:val="22"/>
                <w:szCs w:val="22"/>
              </w:rPr>
            </w:pPr>
          </w:p>
        </w:tc>
        <w:tc>
          <w:tcPr>
            <w:tcW w:w="1134" w:type="dxa"/>
            <w:tcMar>
              <w:top w:w="57" w:type="dxa"/>
              <w:left w:w="57" w:type="dxa"/>
              <w:bottom w:w="57" w:type="dxa"/>
              <w:right w:w="57" w:type="dxa"/>
            </w:tcMar>
          </w:tcPr>
          <w:p w14:paraId="12D67E88" w14:textId="77777777" w:rsidR="00C50E2A" w:rsidRPr="00C50E2A" w:rsidRDefault="00C50E2A" w:rsidP="00C50E2A">
            <w:pPr>
              <w:spacing w:line="276" w:lineRule="auto"/>
              <w:jc w:val="center"/>
              <w:rPr>
                <w:rFonts w:eastAsia="Calibri"/>
                <w:sz w:val="22"/>
                <w:szCs w:val="22"/>
              </w:rPr>
            </w:pPr>
          </w:p>
        </w:tc>
        <w:tc>
          <w:tcPr>
            <w:tcW w:w="1842" w:type="dxa"/>
          </w:tcPr>
          <w:p w14:paraId="49C0D736" w14:textId="77777777" w:rsidR="00C50E2A" w:rsidRPr="00C50E2A" w:rsidRDefault="00C50E2A" w:rsidP="00C50E2A">
            <w:pPr>
              <w:spacing w:line="276" w:lineRule="auto"/>
              <w:rPr>
                <w:rFonts w:eastAsia="Calibri"/>
                <w:szCs w:val="22"/>
              </w:rPr>
            </w:pPr>
          </w:p>
        </w:tc>
      </w:tr>
      <w:tr w:rsidR="00C50E2A" w:rsidRPr="00C50E2A" w14:paraId="51F140BF" w14:textId="77777777" w:rsidTr="009D3B33">
        <w:trPr>
          <w:trHeight w:val="13"/>
        </w:trPr>
        <w:tc>
          <w:tcPr>
            <w:tcW w:w="5670" w:type="dxa"/>
            <w:tcMar>
              <w:top w:w="57" w:type="dxa"/>
              <w:left w:w="57" w:type="dxa"/>
              <w:bottom w:w="57" w:type="dxa"/>
              <w:right w:w="57" w:type="dxa"/>
            </w:tcMar>
          </w:tcPr>
          <w:p w14:paraId="3CFCFDAD"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1 elektros tinklų laidininkų skaičius ir skerspjūvis</w:t>
            </w:r>
          </w:p>
        </w:tc>
        <w:tc>
          <w:tcPr>
            <w:tcW w:w="993" w:type="dxa"/>
            <w:tcMar>
              <w:top w:w="57" w:type="dxa"/>
              <w:left w:w="57" w:type="dxa"/>
              <w:bottom w:w="57" w:type="dxa"/>
              <w:right w:w="57" w:type="dxa"/>
            </w:tcMar>
          </w:tcPr>
          <w:p w14:paraId="509CB814" w14:textId="77777777" w:rsidR="00C50E2A" w:rsidRPr="00C50E2A" w:rsidRDefault="00C50E2A" w:rsidP="00C50E2A">
            <w:pPr>
              <w:suppressAutoHyphens/>
              <w:spacing w:line="276" w:lineRule="auto"/>
              <w:jc w:val="center"/>
              <w:textAlignment w:val="center"/>
              <w:rPr>
                <w:rFonts w:eastAsia="Calibri"/>
                <w:color w:val="000000"/>
                <w:sz w:val="22"/>
                <w:szCs w:val="22"/>
                <w:vertAlign w:val="superscript"/>
              </w:rPr>
            </w:pPr>
            <w:r w:rsidRPr="00C50E2A">
              <w:rPr>
                <w:rFonts w:eastAsia="Calibri"/>
                <w:color w:val="000000"/>
                <w:sz w:val="22"/>
                <w:szCs w:val="22"/>
              </w:rPr>
              <w:t>vnt.; mm</w:t>
            </w:r>
            <w:r w:rsidRPr="00C50E2A">
              <w:rPr>
                <w:rFonts w:eastAsia="Calibri"/>
                <w:color w:val="000000"/>
                <w:sz w:val="22"/>
                <w:szCs w:val="22"/>
                <w:vertAlign w:val="superscript"/>
              </w:rPr>
              <w:t>2</w:t>
            </w:r>
          </w:p>
        </w:tc>
        <w:tc>
          <w:tcPr>
            <w:tcW w:w="1134" w:type="dxa"/>
            <w:tcMar>
              <w:top w:w="57" w:type="dxa"/>
              <w:left w:w="57" w:type="dxa"/>
              <w:bottom w:w="57" w:type="dxa"/>
              <w:right w:w="57" w:type="dxa"/>
            </w:tcMar>
          </w:tcPr>
          <w:p w14:paraId="274EB620"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4x120</w:t>
            </w:r>
          </w:p>
        </w:tc>
        <w:tc>
          <w:tcPr>
            <w:tcW w:w="1842" w:type="dxa"/>
          </w:tcPr>
          <w:p w14:paraId="11ADC1D2" w14:textId="77777777" w:rsidR="00C50E2A" w:rsidRPr="00C50E2A" w:rsidRDefault="00C50E2A" w:rsidP="00C50E2A">
            <w:pPr>
              <w:spacing w:line="276" w:lineRule="auto"/>
              <w:jc w:val="center"/>
              <w:rPr>
                <w:rFonts w:eastAsia="Calibri"/>
                <w:szCs w:val="22"/>
              </w:rPr>
            </w:pPr>
            <w:r w:rsidRPr="00C50E2A">
              <w:rPr>
                <w:rFonts w:eastAsia="Calibri"/>
                <w:szCs w:val="22"/>
              </w:rPr>
              <w:t>Kilnojami daiktai</w:t>
            </w:r>
          </w:p>
        </w:tc>
      </w:tr>
      <w:tr w:rsidR="00C50E2A" w:rsidRPr="00C50E2A" w14:paraId="61A64B78" w14:textId="77777777" w:rsidTr="009D3B33">
        <w:trPr>
          <w:trHeight w:val="13"/>
        </w:trPr>
        <w:tc>
          <w:tcPr>
            <w:tcW w:w="5670" w:type="dxa"/>
            <w:tcMar>
              <w:top w:w="57" w:type="dxa"/>
              <w:left w:w="57" w:type="dxa"/>
              <w:bottom w:w="57" w:type="dxa"/>
              <w:right w:w="57" w:type="dxa"/>
            </w:tcMar>
          </w:tcPr>
          <w:p w14:paraId="2F4DC6B7"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2. ilgis</w:t>
            </w:r>
          </w:p>
        </w:tc>
        <w:tc>
          <w:tcPr>
            <w:tcW w:w="993" w:type="dxa"/>
            <w:tcMar>
              <w:top w:w="57" w:type="dxa"/>
              <w:left w:w="57" w:type="dxa"/>
              <w:bottom w:w="57" w:type="dxa"/>
              <w:right w:w="57" w:type="dxa"/>
            </w:tcMar>
          </w:tcPr>
          <w:p w14:paraId="55CD2076"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396341BC"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188,00</w:t>
            </w:r>
          </w:p>
        </w:tc>
        <w:tc>
          <w:tcPr>
            <w:tcW w:w="1842" w:type="dxa"/>
          </w:tcPr>
          <w:p w14:paraId="2FDD8E3B" w14:textId="77777777" w:rsidR="00C50E2A" w:rsidRPr="00C50E2A" w:rsidRDefault="00C50E2A" w:rsidP="00C50E2A">
            <w:pPr>
              <w:spacing w:line="276" w:lineRule="auto"/>
              <w:rPr>
                <w:rFonts w:eastAsia="Calibri"/>
                <w:sz w:val="22"/>
                <w:szCs w:val="22"/>
              </w:rPr>
            </w:pPr>
          </w:p>
        </w:tc>
      </w:tr>
      <w:tr w:rsidR="00C50E2A" w:rsidRPr="00C50E2A" w14:paraId="6E95FB91" w14:textId="77777777" w:rsidTr="009D3B33">
        <w:trPr>
          <w:trHeight w:val="13"/>
        </w:trPr>
        <w:tc>
          <w:tcPr>
            <w:tcW w:w="5670" w:type="dxa"/>
            <w:tcMar>
              <w:top w:w="57" w:type="dxa"/>
              <w:left w:w="57" w:type="dxa"/>
              <w:bottom w:w="57" w:type="dxa"/>
              <w:right w:w="57" w:type="dxa"/>
            </w:tcMar>
          </w:tcPr>
          <w:p w14:paraId="43AA12DC" w14:textId="3DF74722" w:rsidR="00C50E2A" w:rsidRPr="00C50E2A" w:rsidRDefault="00C50E2A" w:rsidP="00C50E2A">
            <w:pPr>
              <w:suppressAutoHyphens/>
              <w:spacing w:line="276" w:lineRule="auto"/>
              <w:textAlignment w:val="center"/>
              <w:rPr>
                <w:rFonts w:eastAsia="Calibri"/>
                <w:b/>
                <w:color w:val="000000"/>
                <w:sz w:val="22"/>
                <w:szCs w:val="22"/>
              </w:rPr>
            </w:pPr>
            <w:r w:rsidRPr="00C50E2A">
              <w:rPr>
                <w:rFonts w:eastAsia="Calibri"/>
                <w:b/>
                <w:color w:val="000000"/>
                <w:sz w:val="22"/>
                <w:szCs w:val="22"/>
              </w:rPr>
              <w:t xml:space="preserve">3. </w:t>
            </w:r>
            <w:r w:rsidR="005E031A">
              <w:rPr>
                <w:rFonts w:eastAsia="Calibri"/>
                <w:b/>
                <w:color w:val="000000"/>
                <w:sz w:val="22"/>
                <w:szCs w:val="22"/>
              </w:rPr>
              <w:t>E</w:t>
            </w:r>
            <w:r w:rsidRPr="00C50E2A">
              <w:rPr>
                <w:rFonts w:eastAsia="Calibri"/>
                <w:b/>
                <w:color w:val="000000"/>
                <w:sz w:val="22"/>
                <w:szCs w:val="22"/>
              </w:rPr>
              <w:t>lektros linijos</w:t>
            </w:r>
          </w:p>
        </w:tc>
        <w:tc>
          <w:tcPr>
            <w:tcW w:w="993" w:type="dxa"/>
            <w:tcMar>
              <w:top w:w="57" w:type="dxa"/>
              <w:left w:w="57" w:type="dxa"/>
              <w:bottom w:w="57" w:type="dxa"/>
              <w:right w:w="57" w:type="dxa"/>
            </w:tcMar>
          </w:tcPr>
          <w:p w14:paraId="6EA25AB6" w14:textId="77777777" w:rsidR="00C50E2A" w:rsidRPr="00C50E2A" w:rsidRDefault="00C50E2A" w:rsidP="00C50E2A">
            <w:pPr>
              <w:suppressAutoHyphens/>
              <w:spacing w:line="276" w:lineRule="auto"/>
              <w:jc w:val="center"/>
              <w:textAlignment w:val="center"/>
              <w:rPr>
                <w:rFonts w:eastAsia="Calibri"/>
                <w:color w:val="000000"/>
                <w:sz w:val="22"/>
                <w:szCs w:val="22"/>
              </w:rPr>
            </w:pPr>
          </w:p>
        </w:tc>
        <w:tc>
          <w:tcPr>
            <w:tcW w:w="1134" w:type="dxa"/>
            <w:tcMar>
              <w:top w:w="57" w:type="dxa"/>
              <w:left w:w="57" w:type="dxa"/>
              <w:bottom w:w="57" w:type="dxa"/>
              <w:right w:w="57" w:type="dxa"/>
            </w:tcMar>
          </w:tcPr>
          <w:p w14:paraId="657EDB52" w14:textId="77777777" w:rsidR="00C50E2A" w:rsidRPr="00C50E2A" w:rsidRDefault="00C50E2A" w:rsidP="00C50E2A">
            <w:pPr>
              <w:spacing w:line="276" w:lineRule="auto"/>
              <w:jc w:val="center"/>
              <w:rPr>
                <w:rFonts w:eastAsia="Calibri"/>
                <w:sz w:val="22"/>
                <w:szCs w:val="22"/>
              </w:rPr>
            </w:pPr>
          </w:p>
        </w:tc>
        <w:tc>
          <w:tcPr>
            <w:tcW w:w="1842" w:type="dxa"/>
          </w:tcPr>
          <w:p w14:paraId="4EB0C582" w14:textId="77777777" w:rsidR="00C50E2A" w:rsidRPr="00C50E2A" w:rsidRDefault="00C50E2A" w:rsidP="00C50E2A">
            <w:pPr>
              <w:spacing w:line="276" w:lineRule="auto"/>
              <w:rPr>
                <w:rFonts w:eastAsia="Calibri"/>
                <w:szCs w:val="22"/>
              </w:rPr>
            </w:pPr>
          </w:p>
        </w:tc>
      </w:tr>
      <w:tr w:rsidR="00C50E2A" w:rsidRPr="00C50E2A" w14:paraId="3195C118" w14:textId="77777777" w:rsidTr="009D3B33">
        <w:trPr>
          <w:trHeight w:val="13"/>
        </w:trPr>
        <w:tc>
          <w:tcPr>
            <w:tcW w:w="5670" w:type="dxa"/>
            <w:tcMar>
              <w:top w:w="57" w:type="dxa"/>
              <w:left w:w="57" w:type="dxa"/>
              <w:bottom w:w="57" w:type="dxa"/>
              <w:right w:w="57" w:type="dxa"/>
            </w:tcMar>
          </w:tcPr>
          <w:p w14:paraId="0AE0E6BC"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1 elektros tinklų laidininkų skaičius ir skerspjūvis</w:t>
            </w:r>
          </w:p>
        </w:tc>
        <w:tc>
          <w:tcPr>
            <w:tcW w:w="993" w:type="dxa"/>
            <w:tcMar>
              <w:top w:w="57" w:type="dxa"/>
              <w:left w:w="57" w:type="dxa"/>
              <w:bottom w:w="57" w:type="dxa"/>
              <w:right w:w="57" w:type="dxa"/>
            </w:tcMar>
          </w:tcPr>
          <w:p w14:paraId="710073EA" w14:textId="77777777" w:rsidR="00C50E2A" w:rsidRPr="00C50E2A" w:rsidRDefault="00C50E2A" w:rsidP="00C50E2A">
            <w:pPr>
              <w:suppressAutoHyphens/>
              <w:spacing w:line="276" w:lineRule="auto"/>
              <w:jc w:val="center"/>
              <w:textAlignment w:val="center"/>
              <w:rPr>
                <w:rFonts w:eastAsia="Calibri"/>
                <w:color w:val="000000"/>
                <w:sz w:val="22"/>
                <w:szCs w:val="22"/>
                <w:vertAlign w:val="superscript"/>
              </w:rPr>
            </w:pPr>
            <w:r w:rsidRPr="00C50E2A">
              <w:rPr>
                <w:rFonts w:eastAsia="Calibri"/>
                <w:color w:val="000000"/>
                <w:sz w:val="22"/>
                <w:szCs w:val="22"/>
              </w:rPr>
              <w:t>vnt.; mm</w:t>
            </w:r>
            <w:r w:rsidRPr="00C50E2A">
              <w:rPr>
                <w:rFonts w:eastAsia="Calibri"/>
                <w:color w:val="000000"/>
                <w:sz w:val="22"/>
                <w:szCs w:val="22"/>
                <w:vertAlign w:val="superscript"/>
              </w:rPr>
              <w:t>2</w:t>
            </w:r>
          </w:p>
        </w:tc>
        <w:tc>
          <w:tcPr>
            <w:tcW w:w="1134" w:type="dxa"/>
            <w:tcMar>
              <w:top w:w="57" w:type="dxa"/>
              <w:left w:w="57" w:type="dxa"/>
              <w:bottom w:w="57" w:type="dxa"/>
              <w:right w:w="57" w:type="dxa"/>
            </w:tcMar>
          </w:tcPr>
          <w:p w14:paraId="396BCBFF"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4x25</w:t>
            </w:r>
          </w:p>
        </w:tc>
        <w:tc>
          <w:tcPr>
            <w:tcW w:w="1842" w:type="dxa"/>
          </w:tcPr>
          <w:p w14:paraId="777DD65E" w14:textId="77777777" w:rsidR="00C50E2A" w:rsidRPr="00C50E2A" w:rsidRDefault="00C50E2A" w:rsidP="00C50E2A">
            <w:pPr>
              <w:spacing w:line="276" w:lineRule="auto"/>
              <w:jc w:val="center"/>
              <w:rPr>
                <w:rFonts w:eastAsia="Calibri"/>
                <w:szCs w:val="22"/>
              </w:rPr>
            </w:pPr>
            <w:r w:rsidRPr="00C50E2A">
              <w:rPr>
                <w:rFonts w:eastAsia="Calibri"/>
                <w:szCs w:val="22"/>
              </w:rPr>
              <w:t>Kilnojami daiktai</w:t>
            </w:r>
          </w:p>
        </w:tc>
      </w:tr>
      <w:tr w:rsidR="00C50E2A" w:rsidRPr="00C50E2A" w14:paraId="5AC8281B" w14:textId="77777777" w:rsidTr="009D3B33">
        <w:trPr>
          <w:trHeight w:val="13"/>
        </w:trPr>
        <w:tc>
          <w:tcPr>
            <w:tcW w:w="5670" w:type="dxa"/>
            <w:tcMar>
              <w:top w:w="57" w:type="dxa"/>
              <w:left w:w="57" w:type="dxa"/>
              <w:bottom w:w="57" w:type="dxa"/>
              <w:right w:w="57" w:type="dxa"/>
            </w:tcMar>
          </w:tcPr>
          <w:p w14:paraId="591D93C1"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2. ilgis</w:t>
            </w:r>
          </w:p>
        </w:tc>
        <w:tc>
          <w:tcPr>
            <w:tcW w:w="993" w:type="dxa"/>
            <w:tcMar>
              <w:top w:w="57" w:type="dxa"/>
              <w:left w:w="57" w:type="dxa"/>
              <w:bottom w:w="57" w:type="dxa"/>
              <w:right w:w="57" w:type="dxa"/>
            </w:tcMar>
          </w:tcPr>
          <w:p w14:paraId="5EBA2B61"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271F0108"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3310,00</w:t>
            </w:r>
          </w:p>
        </w:tc>
        <w:tc>
          <w:tcPr>
            <w:tcW w:w="1842" w:type="dxa"/>
          </w:tcPr>
          <w:p w14:paraId="6B774CBF" w14:textId="77777777" w:rsidR="00C50E2A" w:rsidRPr="00C50E2A" w:rsidRDefault="00C50E2A" w:rsidP="00C50E2A">
            <w:pPr>
              <w:spacing w:line="276" w:lineRule="auto"/>
              <w:rPr>
                <w:rFonts w:eastAsia="Calibri"/>
                <w:sz w:val="22"/>
                <w:szCs w:val="22"/>
              </w:rPr>
            </w:pPr>
          </w:p>
        </w:tc>
      </w:tr>
      <w:tr w:rsidR="00C50E2A" w:rsidRPr="00C50E2A" w14:paraId="4AE4E77E" w14:textId="77777777" w:rsidTr="009D3B33">
        <w:trPr>
          <w:trHeight w:val="13"/>
        </w:trPr>
        <w:tc>
          <w:tcPr>
            <w:tcW w:w="5670" w:type="dxa"/>
            <w:tcMar>
              <w:top w:w="57" w:type="dxa"/>
              <w:left w:w="57" w:type="dxa"/>
              <w:bottom w:w="57" w:type="dxa"/>
              <w:right w:w="57" w:type="dxa"/>
            </w:tcMar>
          </w:tcPr>
          <w:p w14:paraId="4BB7833A" w14:textId="72577BBA" w:rsidR="00C50E2A" w:rsidRPr="00C50E2A" w:rsidRDefault="00C50E2A" w:rsidP="00C50E2A">
            <w:pPr>
              <w:suppressAutoHyphens/>
              <w:spacing w:line="276" w:lineRule="auto"/>
              <w:textAlignment w:val="center"/>
              <w:rPr>
                <w:rFonts w:eastAsia="Calibri"/>
                <w:b/>
                <w:color w:val="000000"/>
                <w:sz w:val="22"/>
                <w:szCs w:val="22"/>
              </w:rPr>
            </w:pPr>
            <w:r w:rsidRPr="00C50E2A">
              <w:rPr>
                <w:rFonts w:eastAsia="Calibri"/>
                <w:b/>
                <w:color w:val="000000"/>
                <w:sz w:val="22"/>
                <w:szCs w:val="22"/>
              </w:rPr>
              <w:t xml:space="preserve">4. </w:t>
            </w:r>
            <w:r w:rsidR="005E031A">
              <w:rPr>
                <w:rFonts w:eastAsia="Calibri"/>
                <w:b/>
                <w:color w:val="000000"/>
                <w:sz w:val="22"/>
                <w:szCs w:val="22"/>
              </w:rPr>
              <w:t>E</w:t>
            </w:r>
            <w:r w:rsidRPr="00C50E2A">
              <w:rPr>
                <w:rFonts w:eastAsia="Calibri"/>
                <w:b/>
                <w:color w:val="000000"/>
                <w:sz w:val="22"/>
                <w:szCs w:val="22"/>
              </w:rPr>
              <w:t>lektros linijos</w:t>
            </w:r>
          </w:p>
        </w:tc>
        <w:tc>
          <w:tcPr>
            <w:tcW w:w="993" w:type="dxa"/>
            <w:tcMar>
              <w:top w:w="57" w:type="dxa"/>
              <w:left w:w="57" w:type="dxa"/>
              <w:bottom w:w="57" w:type="dxa"/>
              <w:right w:w="57" w:type="dxa"/>
            </w:tcMar>
          </w:tcPr>
          <w:p w14:paraId="5A3225BB" w14:textId="77777777" w:rsidR="00C50E2A" w:rsidRPr="00C50E2A" w:rsidRDefault="00C50E2A" w:rsidP="00C50E2A">
            <w:pPr>
              <w:suppressAutoHyphens/>
              <w:spacing w:line="276" w:lineRule="auto"/>
              <w:jc w:val="center"/>
              <w:textAlignment w:val="center"/>
              <w:rPr>
                <w:rFonts w:eastAsia="Calibri"/>
                <w:color w:val="000000"/>
                <w:sz w:val="22"/>
                <w:szCs w:val="22"/>
              </w:rPr>
            </w:pPr>
          </w:p>
        </w:tc>
        <w:tc>
          <w:tcPr>
            <w:tcW w:w="1134" w:type="dxa"/>
            <w:tcMar>
              <w:top w:w="57" w:type="dxa"/>
              <w:left w:w="57" w:type="dxa"/>
              <w:bottom w:w="57" w:type="dxa"/>
              <w:right w:w="57" w:type="dxa"/>
            </w:tcMar>
          </w:tcPr>
          <w:p w14:paraId="50DE52B8" w14:textId="77777777" w:rsidR="00C50E2A" w:rsidRPr="00C50E2A" w:rsidRDefault="00C50E2A" w:rsidP="00C50E2A">
            <w:pPr>
              <w:spacing w:line="276" w:lineRule="auto"/>
              <w:jc w:val="center"/>
              <w:rPr>
                <w:rFonts w:eastAsia="Calibri"/>
                <w:sz w:val="22"/>
                <w:szCs w:val="22"/>
              </w:rPr>
            </w:pPr>
          </w:p>
        </w:tc>
        <w:tc>
          <w:tcPr>
            <w:tcW w:w="1842" w:type="dxa"/>
          </w:tcPr>
          <w:p w14:paraId="7C184A3C" w14:textId="77777777" w:rsidR="00C50E2A" w:rsidRPr="00C50E2A" w:rsidRDefault="00C50E2A" w:rsidP="00C50E2A">
            <w:pPr>
              <w:spacing w:line="276" w:lineRule="auto"/>
              <w:rPr>
                <w:rFonts w:eastAsia="Calibri"/>
                <w:szCs w:val="22"/>
              </w:rPr>
            </w:pPr>
          </w:p>
        </w:tc>
      </w:tr>
      <w:tr w:rsidR="00C50E2A" w:rsidRPr="00C50E2A" w14:paraId="56524F04" w14:textId="77777777" w:rsidTr="009D3B33">
        <w:trPr>
          <w:trHeight w:val="13"/>
        </w:trPr>
        <w:tc>
          <w:tcPr>
            <w:tcW w:w="5670" w:type="dxa"/>
            <w:tcMar>
              <w:top w:w="57" w:type="dxa"/>
              <w:left w:w="57" w:type="dxa"/>
              <w:bottom w:w="57" w:type="dxa"/>
              <w:right w:w="57" w:type="dxa"/>
            </w:tcMar>
          </w:tcPr>
          <w:p w14:paraId="4A91A4D0"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1 elektros tinklų laidininkų skaičius ir skerspjūvis</w:t>
            </w:r>
          </w:p>
        </w:tc>
        <w:tc>
          <w:tcPr>
            <w:tcW w:w="993" w:type="dxa"/>
            <w:tcMar>
              <w:top w:w="57" w:type="dxa"/>
              <w:left w:w="57" w:type="dxa"/>
              <w:bottom w:w="57" w:type="dxa"/>
              <w:right w:w="57" w:type="dxa"/>
            </w:tcMar>
          </w:tcPr>
          <w:p w14:paraId="506CA9CF" w14:textId="77777777" w:rsidR="00C50E2A" w:rsidRPr="00C50E2A" w:rsidRDefault="00C50E2A" w:rsidP="00C50E2A">
            <w:pPr>
              <w:suppressAutoHyphens/>
              <w:spacing w:line="276" w:lineRule="auto"/>
              <w:jc w:val="center"/>
              <w:textAlignment w:val="center"/>
              <w:rPr>
                <w:rFonts w:eastAsia="Calibri"/>
                <w:color w:val="000000"/>
                <w:sz w:val="22"/>
                <w:szCs w:val="22"/>
                <w:vertAlign w:val="superscript"/>
              </w:rPr>
            </w:pPr>
            <w:r w:rsidRPr="00C50E2A">
              <w:rPr>
                <w:rFonts w:eastAsia="Calibri"/>
                <w:color w:val="000000"/>
                <w:sz w:val="22"/>
                <w:szCs w:val="22"/>
              </w:rPr>
              <w:t>vnt.; mm</w:t>
            </w:r>
            <w:r w:rsidRPr="00C50E2A">
              <w:rPr>
                <w:rFonts w:eastAsia="Calibri"/>
                <w:color w:val="000000"/>
                <w:sz w:val="22"/>
                <w:szCs w:val="22"/>
                <w:vertAlign w:val="superscript"/>
              </w:rPr>
              <w:t>2</w:t>
            </w:r>
          </w:p>
        </w:tc>
        <w:tc>
          <w:tcPr>
            <w:tcW w:w="1134" w:type="dxa"/>
            <w:tcMar>
              <w:top w:w="57" w:type="dxa"/>
              <w:left w:w="57" w:type="dxa"/>
              <w:bottom w:w="57" w:type="dxa"/>
              <w:right w:w="57" w:type="dxa"/>
            </w:tcMar>
          </w:tcPr>
          <w:p w14:paraId="73BB59C4"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3x1,5</w:t>
            </w:r>
          </w:p>
        </w:tc>
        <w:tc>
          <w:tcPr>
            <w:tcW w:w="1842" w:type="dxa"/>
          </w:tcPr>
          <w:p w14:paraId="756F9FCC" w14:textId="77777777" w:rsidR="00C50E2A" w:rsidRPr="00C50E2A" w:rsidRDefault="00C50E2A" w:rsidP="00C50E2A">
            <w:pPr>
              <w:spacing w:line="276" w:lineRule="auto"/>
              <w:jc w:val="center"/>
              <w:rPr>
                <w:rFonts w:eastAsia="Calibri"/>
                <w:szCs w:val="22"/>
              </w:rPr>
            </w:pPr>
            <w:r w:rsidRPr="00C50E2A">
              <w:rPr>
                <w:rFonts w:eastAsia="Calibri"/>
                <w:szCs w:val="22"/>
              </w:rPr>
              <w:t>Kilnojami daiktai</w:t>
            </w:r>
          </w:p>
        </w:tc>
      </w:tr>
      <w:tr w:rsidR="00C50E2A" w:rsidRPr="00C50E2A" w14:paraId="4FB1732A" w14:textId="77777777" w:rsidTr="009D3B33">
        <w:trPr>
          <w:trHeight w:val="13"/>
        </w:trPr>
        <w:tc>
          <w:tcPr>
            <w:tcW w:w="5670" w:type="dxa"/>
            <w:tcMar>
              <w:top w:w="57" w:type="dxa"/>
              <w:left w:w="57" w:type="dxa"/>
              <w:bottom w:w="57" w:type="dxa"/>
              <w:right w:w="57" w:type="dxa"/>
            </w:tcMar>
          </w:tcPr>
          <w:p w14:paraId="2EAE3AAD"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sz w:val="22"/>
                <w:szCs w:val="22"/>
              </w:rPr>
              <w:t xml:space="preserve">     </w:t>
            </w:r>
            <w:r w:rsidRPr="00C50E2A">
              <w:rPr>
                <w:rFonts w:eastAsia="Calibri"/>
                <w:color w:val="000000"/>
                <w:sz w:val="22"/>
                <w:szCs w:val="22"/>
              </w:rPr>
              <w:t>2. ilgis</w:t>
            </w:r>
          </w:p>
        </w:tc>
        <w:tc>
          <w:tcPr>
            <w:tcW w:w="993" w:type="dxa"/>
            <w:tcMar>
              <w:top w:w="57" w:type="dxa"/>
              <w:left w:w="57" w:type="dxa"/>
              <w:bottom w:w="57" w:type="dxa"/>
              <w:right w:w="57" w:type="dxa"/>
            </w:tcMar>
          </w:tcPr>
          <w:p w14:paraId="6D0DB9BD"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429B7F05"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768,00</w:t>
            </w:r>
          </w:p>
        </w:tc>
        <w:tc>
          <w:tcPr>
            <w:tcW w:w="1842" w:type="dxa"/>
          </w:tcPr>
          <w:p w14:paraId="6264CA4A" w14:textId="77777777" w:rsidR="00C50E2A" w:rsidRPr="00C50E2A" w:rsidRDefault="00C50E2A" w:rsidP="00C50E2A">
            <w:pPr>
              <w:spacing w:line="276" w:lineRule="auto"/>
              <w:rPr>
                <w:rFonts w:eastAsia="Calibri"/>
                <w:sz w:val="22"/>
                <w:szCs w:val="22"/>
              </w:rPr>
            </w:pPr>
          </w:p>
        </w:tc>
      </w:tr>
      <w:tr w:rsidR="00C50E2A" w:rsidRPr="00C50E2A" w14:paraId="1B906F32" w14:textId="77777777" w:rsidTr="009D3B33">
        <w:trPr>
          <w:trHeight w:val="13"/>
        </w:trPr>
        <w:tc>
          <w:tcPr>
            <w:tcW w:w="5670" w:type="dxa"/>
            <w:tcMar>
              <w:top w:w="57" w:type="dxa"/>
              <w:left w:w="57" w:type="dxa"/>
              <w:bottom w:w="57" w:type="dxa"/>
              <w:right w:w="57" w:type="dxa"/>
            </w:tcMar>
          </w:tcPr>
          <w:p w14:paraId="659BFCE1" w14:textId="77777777" w:rsidR="00C50E2A" w:rsidRPr="00C50E2A" w:rsidRDefault="00C50E2A" w:rsidP="00C50E2A">
            <w:pPr>
              <w:suppressAutoHyphens/>
              <w:spacing w:line="276" w:lineRule="auto"/>
              <w:jc w:val="center"/>
              <w:textAlignment w:val="center"/>
              <w:rPr>
                <w:rFonts w:eastAsia="Calibri"/>
                <w:b/>
                <w:bCs/>
                <w:color w:val="000000"/>
                <w:sz w:val="22"/>
                <w:szCs w:val="22"/>
              </w:rPr>
            </w:pPr>
            <w:r w:rsidRPr="00C50E2A">
              <w:rPr>
                <w:rFonts w:eastAsia="Calibri"/>
                <w:b/>
                <w:bCs/>
                <w:color w:val="000000"/>
                <w:sz w:val="22"/>
                <w:szCs w:val="22"/>
              </w:rPr>
              <w:t>V SKYRIUS</w:t>
            </w:r>
          </w:p>
          <w:p w14:paraId="2C412FC9" w14:textId="77777777" w:rsidR="00C50E2A" w:rsidRPr="00C50E2A" w:rsidRDefault="00C50E2A" w:rsidP="00C50E2A">
            <w:pPr>
              <w:suppressAutoHyphens/>
              <w:spacing w:line="276" w:lineRule="auto"/>
              <w:jc w:val="center"/>
              <w:textAlignment w:val="center"/>
              <w:rPr>
                <w:rFonts w:eastAsia="Calibri"/>
                <w:color w:val="000000"/>
                <w:sz w:val="22"/>
                <w:szCs w:val="22"/>
              </w:rPr>
            </w:pPr>
            <w:r w:rsidRPr="00C50E2A">
              <w:rPr>
                <w:rFonts w:eastAsia="Calibri"/>
                <w:b/>
                <w:bCs/>
                <w:color w:val="000000"/>
                <w:sz w:val="22"/>
                <w:szCs w:val="22"/>
              </w:rPr>
              <w:t>KITI STATINIAI</w:t>
            </w:r>
          </w:p>
        </w:tc>
        <w:tc>
          <w:tcPr>
            <w:tcW w:w="993" w:type="dxa"/>
            <w:tcMar>
              <w:top w:w="57" w:type="dxa"/>
              <w:left w:w="57" w:type="dxa"/>
              <w:bottom w:w="57" w:type="dxa"/>
              <w:right w:w="57" w:type="dxa"/>
            </w:tcMar>
          </w:tcPr>
          <w:p w14:paraId="5BD30903" w14:textId="77777777" w:rsidR="00C50E2A" w:rsidRPr="00C50E2A" w:rsidRDefault="00C50E2A" w:rsidP="00C50E2A">
            <w:pPr>
              <w:suppressAutoHyphens/>
              <w:spacing w:line="276" w:lineRule="auto"/>
              <w:jc w:val="center"/>
              <w:textAlignment w:val="center"/>
              <w:rPr>
                <w:rFonts w:eastAsia="Calibri"/>
                <w:color w:val="000000"/>
                <w:sz w:val="22"/>
                <w:szCs w:val="22"/>
                <w:highlight w:val="yellow"/>
              </w:rPr>
            </w:pPr>
          </w:p>
        </w:tc>
        <w:tc>
          <w:tcPr>
            <w:tcW w:w="1134" w:type="dxa"/>
            <w:tcMar>
              <w:top w:w="57" w:type="dxa"/>
              <w:left w:w="57" w:type="dxa"/>
              <w:bottom w:w="57" w:type="dxa"/>
              <w:right w:w="57" w:type="dxa"/>
            </w:tcMar>
          </w:tcPr>
          <w:p w14:paraId="4A0D8D82" w14:textId="77777777" w:rsidR="00C50E2A" w:rsidRPr="00C50E2A" w:rsidRDefault="00C50E2A" w:rsidP="00C50E2A">
            <w:pPr>
              <w:suppressAutoHyphens/>
              <w:spacing w:line="276" w:lineRule="auto"/>
              <w:jc w:val="center"/>
              <w:rPr>
                <w:rFonts w:eastAsia="Calibri"/>
                <w:sz w:val="22"/>
                <w:szCs w:val="22"/>
                <w:highlight w:val="yellow"/>
              </w:rPr>
            </w:pPr>
          </w:p>
        </w:tc>
        <w:tc>
          <w:tcPr>
            <w:tcW w:w="1842" w:type="dxa"/>
          </w:tcPr>
          <w:p w14:paraId="04FA90C4" w14:textId="77777777" w:rsidR="00C50E2A" w:rsidRPr="00C50E2A" w:rsidRDefault="00C50E2A" w:rsidP="00C50E2A">
            <w:pPr>
              <w:suppressAutoHyphens/>
              <w:spacing w:line="276" w:lineRule="auto"/>
              <w:jc w:val="center"/>
              <w:rPr>
                <w:rFonts w:eastAsia="Calibri"/>
                <w:sz w:val="22"/>
                <w:szCs w:val="22"/>
                <w:highlight w:val="yellow"/>
              </w:rPr>
            </w:pPr>
          </w:p>
        </w:tc>
      </w:tr>
      <w:tr w:rsidR="00C50E2A" w:rsidRPr="00C50E2A" w14:paraId="6578BD77" w14:textId="77777777" w:rsidTr="009D3B33">
        <w:trPr>
          <w:trHeight w:val="13"/>
        </w:trPr>
        <w:tc>
          <w:tcPr>
            <w:tcW w:w="5670" w:type="dxa"/>
            <w:tcMar>
              <w:top w:w="57" w:type="dxa"/>
              <w:left w:w="57" w:type="dxa"/>
              <w:bottom w:w="57" w:type="dxa"/>
              <w:right w:w="57" w:type="dxa"/>
            </w:tcMar>
          </w:tcPr>
          <w:p w14:paraId="0F06894A" w14:textId="32A32D9F" w:rsidR="00C50E2A" w:rsidRPr="00C50E2A" w:rsidRDefault="00C50E2A" w:rsidP="00C50E2A">
            <w:pPr>
              <w:suppressAutoHyphens/>
              <w:autoSpaceDE w:val="0"/>
              <w:autoSpaceDN w:val="0"/>
              <w:adjustRightInd w:val="0"/>
              <w:textAlignment w:val="center"/>
              <w:rPr>
                <w:b/>
                <w:i/>
                <w:color w:val="000000"/>
                <w:sz w:val="24"/>
                <w:szCs w:val="24"/>
              </w:rPr>
            </w:pPr>
            <w:r w:rsidRPr="00C50E2A">
              <w:rPr>
                <w:b/>
                <w:color w:val="000000"/>
                <w:sz w:val="24"/>
                <w:szCs w:val="24"/>
                <w:lang w:eastAsia="lt-LT"/>
              </w:rPr>
              <w:t>1. Pėsčiųjų ir dviračių takai Nr. 1a–1c</w:t>
            </w:r>
          </w:p>
        </w:tc>
        <w:tc>
          <w:tcPr>
            <w:tcW w:w="993" w:type="dxa"/>
            <w:tcMar>
              <w:top w:w="57" w:type="dxa"/>
              <w:left w:w="57" w:type="dxa"/>
              <w:bottom w:w="57" w:type="dxa"/>
              <w:right w:w="57" w:type="dxa"/>
            </w:tcMar>
          </w:tcPr>
          <w:p w14:paraId="08CD913C" w14:textId="77777777" w:rsidR="00C50E2A" w:rsidRPr="00C50E2A" w:rsidRDefault="00C50E2A" w:rsidP="00C50E2A">
            <w:pPr>
              <w:autoSpaceDE w:val="0"/>
              <w:autoSpaceDN w:val="0"/>
              <w:adjustRightInd w:val="0"/>
              <w:jc w:val="center"/>
              <w:rPr>
                <w:sz w:val="24"/>
                <w:szCs w:val="24"/>
                <w:highlight w:val="yellow"/>
              </w:rPr>
            </w:pPr>
          </w:p>
        </w:tc>
        <w:tc>
          <w:tcPr>
            <w:tcW w:w="1134" w:type="dxa"/>
          </w:tcPr>
          <w:p w14:paraId="51496ADC" w14:textId="77777777" w:rsidR="00C50E2A" w:rsidRPr="00C50E2A" w:rsidRDefault="00C50E2A" w:rsidP="00C50E2A">
            <w:pPr>
              <w:autoSpaceDE w:val="0"/>
              <w:autoSpaceDN w:val="0"/>
              <w:adjustRightInd w:val="0"/>
              <w:jc w:val="center"/>
              <w:textAlignment w:val="center"/>
              <w:rPr>
                <w:sz w:val="24"/>
                <w:szCs w:val="24"/>
                <w:highlight w:val="yellow"/>
              </w:rPr>
            </w:pPr>
          </w:p>
        </w:tc>
        <w:tc>
          <w:tcPr>
            <w:tcW w:w="1842" w:type="dxa"/>
          </w:tcPr>
          <w:p w14:paraId="08955F61" w14:textId="77777777" w:rsidR="00C50E2A" w:rsidRPr="00C50E2A" w:rsidRDefault="00C50E2A" w:rsidP="00C50E2A">
            <w:pPr>
              <w:autoSpaceDE w:val="0"/>
              <w:autoSpaceDN w:val="0"/>
              <w:adjustRightInd w:val="0"/>
              <w:jc w:val="center"/>
              <w:textAlignment w:val="center"/>
              <w:rPr>
                <w:highlight w:val="yellow"/>
              </w:rPr>
            </w:pPr>
          </w:p>
        </w:tc>
      </w:tr>
      <w:tr w:rsidR="00C50E2A" w:rsidRPr="00C50E2A" w14:paraId="4455FE3B" w14:textId="77777777" w:rsidTr="009D3B33">
        <w:trPr>
          <w:trHeight w:val="13"/>
        </w:trPr>
        <w:tc>
          <w:tcPr>
            <w:tcW w:w="5670" w:type="dxa"/>
            <w:tcMar>
              <w:top w:w="57" w:type="dxa"/>
              <w:left w:w="57" w:type="dxa"/>
              <w:bottom w:w="57" w:type="dxa"/>
              <w:right w:w="57" w:type="dxa"/>
            </w:tcMar>
          </w:tcPr>
          <w:p w14:paraId="64096508" w14:textId="0DB71014" w:rsidR="00C50E2A" w:rsidRPr="00C50E2A" w:rsidRDefault="00C50E2A" w:rsidP="00C50E2A">
            <w:pPr>
              <w:suppressAutoHyphens/>
              <w:autoSpaceDE w:val="0"/>
              <w:autoSpaceDN w:val="0"/>
              <w:adjustRightInd w:val="0"/>
              <w:textAlignment w:val="center"/>
              <w:rPr>
                <w:color w:val="000000"/>
                <w:sz w:val="24"/>
                <w:szCs w:val="24"/>
                <w:lang w:eastAsia="lt-LT"/>
              </w:rPr>
            </w:pPr>
            <w:r w:rsidRPr="00C50E2A">
              <w:rPr>
                <w:color w:val="000000"/>
                <w:sz w:val="24"/>
                <w:szCs w:val="24"/>
                <w:lang w:eastAsia="lt-LT"/>
              </w:rPr>
              <w:t>1.1. Pėsčiųjų ir dviračių takas Nr. 1a</w:t>
            </w:r>
          </w:p>
        </w:tc>
        <w:tc>
          <w:tcPr>
            <w:tcW w:w="993" w:type="dxa"/>
            <w:tcMar>
              <w:top w:w="57" w:type="dxa"/>
              <w:left w:w="57" w:type="dxa"/>
              <w:bottom w:w="57" w:type="dxa"/>
              <w:right w:w="57" w:type="dxa"/>
            </w:tcMar>
          </w:tcPr>
          <w:p w14:paraId="5775C5D6"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5C338C1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966,10</w:t>
            </w:r>
          </w:p>
        </w:tc>
        <w:tc>
          <w:tcPr>
            <w:tcW w:w="1842" w:type="dxa"/>
          </w:tcPr>
          <w:p w14:paraId="40923708"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II grupės inžinerinis statinys</w:t>
            </w:r>
          </w:p>
        </w:tc>
      </w:tr>
      <w:tr w:rsidR="00C50E2A" w:rsidRPr="00C50E2A" w14:paraId="26C833B6" w14:textId="77777777" w:rsidTr="009D3B33">
        <w:trPr>
          <w:trHeight w:val="13"/>
        </w:trPr>
        <w:tc>
          <w:tcPr>
            <w:tcW w:w="5670" w:type="dxa"/>
            <w:tcMar>
              <w:top w:w="57" w:type="dxa"/>
              <w:left w:w="57" w:type="dxa"/>
              <w:bottom w:w="57" w:type="dxa"/>
              <w:right w:w="57" w:type="dxa"/>
            </w:tcMar>
          </w:tcPr>
          <w:p w14:paraId="3206EC7C" w14:textId="2C0BAE62"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lastRenderedPageBreak/>
              <w:t>1.2. Pėsčiųjų ir dviračių takas Nr. 1b</w:t>
            </w:r>
          </w:p>
        </w:tc>
        <w:tc>
          <w:tcPr>
            <w:tcW w:w="993" w:type="dxa"/>
            <w:tcMar>
              <w:top w:w="57" w:type="dxa"/>
              <w:left w:w="57" w:type="dxa"/>
              <w:bottom w:w="57" w:type="dxa"/>
              <w:right w:w="57" w:type="dxa"/>
            </w:tcMar>
          </w:tcPr>
          <w:p w14:paraId="4EAB1CB9"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1579D09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421,60</w:t>
            </w:r>
          </w:p>
        </w:tc>
        <w:tc>
          <w:tcPr>
            <w:tcW w:w="1842" w:type="dxa"/>
          </w:tcPr>
          <w:p w14:paraId="7D43A2C4"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II grupės inžinerinis statinys</w:t>
            </w:r>
          </w:p>
        </w:tc>
      </w:tr>
      <w:tr w:rsidR="00C50E2A" w:rsidRPr="00C50E2A" w14:paraId="43D674C4" w14:textId="77777777" w:rsidTr="009D3B33">
        <w:trPr>
          <w:trHeight w:val="13"/>
        </w:trPr>
        <w:tc>
          <w:tcPr>
            <w:tcW w:w="5670" w:type="dxa"/>
            <w:tcMar>
              <w:top w:w="57" w:type="dxa"/>
              <w:left w:w="57" w:type="dxa"/>
              <w:bottom w:w="57" w:type="dxa"/>
              <w:right w:w="57" w:type="dxa"/>
            </w:tcMar>
          </w:tcPr>
          <w:p w14:paraId="6974A65B" w14:textId="5DABEFF7"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t>1.3. Pėsčiųjų ir dviračių takas Nr. 1c</w:t>
            </w:r>
          </w:p>
        </w:tc>
        <w:tc>
          <w:tcPr>
            <w:tcW w:w="993" w:type="dxa"/>
            <w:tcMar>
              <w:top w:w="57" w:type="dxa"/>
              <w:left w:w="57" w:type="dxa"/>
              <w:bottom w:w="57" w:type="dxa"/>
              <w:right w:w="57" w:type="dxa"/>
            </w:tcMar>
          </w:tcPr>
          <w:p w14:paraId="3B1ED7B6"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2946351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18,80</w:t>
            </w:r>
          </w:p>
        </w:tc>
        <w:tc>
          <w:tcPr>
            <w:tcW w:w="1842" w:type="dxa"/>
          </w:tcPr>
          <w:p w14:paraId="057064C4"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 grupės inžinerinis statinys</w:t>
            </w:r>
          </w:p>
        </w:tc>
      </w:tr>
      <w:tr w:rsidR="00C50E2A" w:rsidRPr="00C50E2A" w14:paraId="419DEE80" w14:textId="77777777" w:rsidTr="009D3B33">
        <w:trPr>
          <w:trHeight w:val="13"/>
        </w:trPr>
        <w:tc>
          <w:tcPr>
            <w:tcW w:w="5670" w:type="dxa"/>
            <w:tcMar>
              <w:top w:w="57" w:type="dxa"/>
              <w:left w:w="57" w:type="dxa"/>
              <w:bottom w:w="57" w:type="dxa"/>
              <w:right w:w="57" w:type="dxa"/>
            </w:tcMar>
          </w:tcPr>
          <w:p w14:paraId="154A5A93" w14:textId="3751AF90"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 xml:space="preserve">2. </w:t>
            </w:r>
            <w:r w:rsidR="005E031A">
              <w:rPr>
                <w:b/>
                <w:color w:val="000000"/>
                <w:sz w:val="24"/>
                <w:szCs w:val="24"/>
                <w:lang w:eastAsia="lt-LT"/>
              </w:rPr>
              <w:t>P</w:t>
            </w:r>
            <w:r w:rsidRPr="00C50E2A">
              <w:rPr>
                <w:b/>
                <w:color w:val="000000"/>
                <w:sz w:val="24"/>
                <w:szCs w:val="24"/>
                <w:lang w:eastAsia="lt-LT"/>
              </w:rPr>
              <w:t>ėsčiųjų takai Nr. 2a–2t</w:t>
            </w:r>
          </w:p>
        </w:tc>
        <w:tc>
          <w:tcPr>
            <w:tcW w:w="993" w:type="dxa"/>
            <w:tcMar>
              <w:top w:w="57" w:type="dxa"/>
              <w:left w:w="57" w:type="dxa"/>
              <w:bottom w:w="57" w:type="dxa"/>
              <w:right w:w="57" w:type="dxa"/>
            </w:tcMar>
          </w:tcPr>
          <w:p w14:paraId="608164EF" w14:textId="77777777" w:rsidR="00C50E2A" w:rsidRPr="00C50E2A" w:rsidRDefault="00C50E2A" w:rsidP="00C50E2A">
            <w:pPr>
              <w:autoSpaceDE w:val="0"/>
              <w:autoSpaceDN w:val="0"/>
              <w:adjustRightInd w:val="0"/>
              <w:jc w:val="center"/>
              <w:rPr>
                <w:sz w:val="24"/>
                <w:szCs w:val="24"/>
              </w:rPr>
            </w:pPr>
          </w:p>
        </w:tc>
        <w:tc>
          <w:tcPr>
            <w:tcW w:w="1134" w:type="dxa"/>
          </w:tcPr>
          <w:p w14:paraId="5F0A131E" w14:textId="77777777" w:rsidR="00C50E2A" w:rsidRPr="00C50E2A" w:rsidRDefault="00C50E2A" w:rsidP="00C50E2A">
            <w:pPr>
              <w:autoSpaceDE w:val="0"/>
              <w:autoSpaceDN w:val="0"/>
              <w:adjustRightInd w:val="0"/>
              <w:jc w:val="center"/>
              <w:textAlignment w:val="center"/>
              <w:rPr>
                <w:sz w:val="24"/>
                <w:szCs w:val="24"/>
                <w:highlight w:val="yellow"/>
              </w:rPr>
            </w:pPr>
          </w:p>
        </w:tc>
        <w:tc>
          <w:tcPr>
            <w:tcW w:w="1842" w:type="dxa"/>
          </w:tcPr>
          <w:p w14:paraId="208C4E20" w14:textId="77777777" w:rsidR="00C50E2A" w:rsidRPr="00C50E2A" w:rsidRDefault="00C50E2A" w:rsidP="00C50E2A">
            <w:pPr>
              <w:autoSpaceDE w:val="0"/>
              <w:autoSpaceDN w:val="0"/>
              <w:adjustRightInd w:val="0"/>
              <w:jc w:val="center"/>
              <w:textAlignment w:val="center"/>
            </w:pPr>
          </w:p>
        </w:tc>
      </w:tr>
      <w:tr w:rsidR="00C50E2A" w:rsidRPr="00C50E2A" w14:paraId="560FEF5B" w14:textId="77777777" w:rsidTr="009D3B33">
        <w:trPr>
          <w:trHeight w:val="13"/>
        </w:trPr>
        <w:tc>
          <w:tcPr>
            <w:tcW w:w="5670" w:type="dxa"/>
            <w:tcMar>
              <w:top w:w="57" w:type="dxa"/>
              <w:left w:w="57" w:type="dxa"/>
              <w:bottom w:w="57" w:type="dxa"/>
              <w:right w:w="57" w:type="dxa"/>
            </w:tcMar>
          </w:tcPr>
          <w:p w14:paraId="62D38C46" w14:textId="19828106" w:rsidR="00C50E2A" w:rsidRPr="00C50E2A" w:rsidRDefault="00C50E2A" w:rsidP="00C50E2A">
            <w:pPr>
              <w:suppressAutoHyphens/>
              <w:autoSpaceDE w:val="0"/>
              <w:autoSpaceDN w:val="0"/>
              <w:adjustRightInd w:val="0"/>
              <w:textAlignment w:val="center"/>
              <w:rPr>
                <w:color w:val="000000"/>
                <w:sz w:val="24"/>
                <w:szCs w:val="24"/>
                <w:lang w:eastAsia="lt-LT"/>
              </w:rPr>
            </w:pPr>
            <w:r w:rsidRPr="00C50E2A">
              <w:rPr>
                <w:color w:val="000000"/>
                <w:sz w:val="24"/>
                <w:szCs w:val="24"/>
                <w:lang w:eastAsia="lt-LT"/>
              </w:rPr>
              <w:t>2.1. Pėsčiųjų takas Nr. 2a</w:t>
            </w:r>
          </w:p>
        </w:tc>
        <w:tc>
          <w:tcPr>
            <w:tcW w:w="993" w:type="dxa"/>
            <w:tcMar>
              <w:top w:w="57" w:type="dxa"/>
              <w:left w:w="57" w:type="dxa"/>
              <w:bottom w:w="57" w:type="dxa"/>
              <w:right w:w="57" w:type="dxa"/>
            </w:tcMar>
          </w:tcPr>
          <w:p w14:paraId="68B94938"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273AE9D9"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71,90</w:t>
            </w:r>
          </w:p>
        </w:tc>
        <w:tc>
          <w:tcPr>
            <w:tcW w:w="1842" w:type="dxa"/>
          </w:tcPr>
          <w:p w14:paraId="1A29F104" w14:textId="77777777" w:rsidR="00C50E2A" w:rsidRPr="00C50E2A" w:rsidRDefault="00C50E2A" w:rsidP="00C50E2A">
            <w:pPr>
              <w:spacing w:line="276" w:lineRule="auto"/>
              <w:jc w:val="center"/>
              <w:rPr>
                <w:rFonts w:eastAsia="Calibri"/>
                <w:sz w:val="22"/>
                <w:szCs w:val="22"/>
              </w:rPr>
            </w:pPr>
            <w:r w:rsidRPr="00C50E2A">
              <w:rPr>
                <w:rFonts w:eastAsia="Calibri"/>
              </w:rPr>
              <w:t>Nesudėtingasis I grupės inžinerinis statinys</w:t>
            </w:r>
          </w:p>
        </w:tc>
      </w:tr>
      <w:tr w:rsidR="00C50E2A" w:rsidRPr="00C50E2A" w14:paraId="1E163D96" w14:textId="77777777" w:rsidTr="009D3B33">
        <w:trPr>
          <w:trHeight w:val="13"/>
        </w:trPr>
        <w:tc>
          <w:tcPr>
            <w:tcW w:w="5670" w:type="dxa"/>
            <w:tcMar>
              <w:top w:w="57" w:type="dxa"/>
              <w:left w:w="57" w:type="dxa"/>
              <w:bottom w:w="57" w:type="dxa"/>
              <w:right w:w="57" w:type="dxa"/>
            </w:tcMar>
          </w:tcPr>
          <w:p w14:paraId="3C5E6C25" w14:textId="17EE7B33"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t>2.2. Pėsčiųjų takas Nr. 2b</w:t>
            </w:r>
          </w:p>
        </w:tc>
        <w:tc>
          <w:tcPr>
            <w:tcW w:w="993" w:type="dxa"/>
            <w:tcMar>
              <w:top w:w="57" w:type="dxa"/>
              <w:left w:w="57" w:type="dxa"/>
              <w:bottom w:w="57" w:type="dxa"/>
              <w:right w:w="57" w:type="dxa"/>
            </w:tcMar>
          </w:tcPr>
          <w:p w14:paraId="0D67AB79"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5D2A073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148,20</w:t>
            </w:r>
          </w:p>
        </w:tc>
        <w:tc>
          <w:tcPr>
            <w:tcW w:w="1842" w:type="dxa"/>
          </w:tcPr>
          <w:p w14:paraId="30649789" w14:textId="77777777" w:rsidR="00C50E2A" w:rsidRPr="00C50E2A" w:rsidRDefault="00C50E2A" w:rsidP="00C50E2A">
            <w:pPr>
              <w:spacing w:line="276" w:lineRule="auto"/>
              <w:jc w:val="center"/>
              <w:rPr>
                <w:rFonts w:eastAsia="Calibri"/>
                <w:sz w:val="22"/>
                <w:szCs w:val="22"/>
              </w:rPr>
            </w:pPr>
            <w:r w:rsidRPr="00C50E2A">
              <w:rPr>
                <w:rFonts w:eastAsia="Calibri"/>
              </w:rPr>
              <w:t>Nesudėtingasis II grupės inžinerinis statinys</w:t>
            </w:r>
          </w:p>
        </w:tc>
      </w:tr>
      <w:tr w:rsidR="00C50E2A" w:rsidRPr="00C50E2A" w14:paraId="07AE0737" w14:textId="77777777" w:rsidTr="009D3B33">
        <w:trPr>
          <w:trHeight w:val="13"/>
        </w:trPr>
        <w:tc>
          <w:tcPr>
            <w:tcW w:w="5670" w:type="dxa"/>
            <w:tcMar>
              <w:top w:w="57" w:type="dxa"/>
              <w:left w:w="57" w:type="dxa"/>
              <w:bottom w:w="57" w:type="dxa"/>
              <w:right w:w="57" w:type="dxa"/>
            </w:tcMar>
          </w:tcPr>
          <w:p w14:paraId="56455CA9" w14:textId="3C8C3B93"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t>2.3. Pėsčiųjų takas Nr. 2c</w:t>
            </w:r>
          </w:p>
        </w:tc>
        <w:tc>
          <w:tcPr>
            <w:tcW w:w="993" w:type="dxa"/>
            <w:tcMar>
              <w:top w:w="57" w:type="dxa"/>
              <w:left w:w="57" w:type="dxa"/>
              <w:bottom w:w="57" w:type="dxa"/>
              <w:right w:w="57" w:type="dxa"/>
            </w:tcMar>
          </w:tcPr>
          <w:p w14:paraId="3E00AFF0"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B6A5D49"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79,20</w:t>
            </w:r>
          </w:p>
        </w:tc>
        <w:tc>
          <w:tcPr>
            <w:tcW w:w="1842" w:type="dxa"/>
          </w:tcPr>
          <w:p w14:paraId="7A897DDA"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 grupės inžinerinis statinys</w:t>
            </w:r>
          </w:p>
        </w:tc>
      </w:tr>
      <w:tr w:rsidR="00C50E2A" w:rsidRPr="00C50E2A" w14:paraId="54269745" w14:textId="77777777" w:rsidTr="009D3B33">
        <w:trPr>
          <w:trHeight w:val="13"/>
        </w:trPr>
        <w:tc>
          <w:tcPr>
            <w:tcW w:w="5670" w:type="dxa"/>
            <w:tcMar>
              <w:top w:w="57" w:type="dxa"/>
              <w:left w:w="57" w:type="dxa"/>
              <w:bottom w:w="57" w:type="dxa"/>
              <w:right w:w="57" w:type="dxa"/>
            </w:tcMar>
          </w:tcPr>
          <w:p w14:paraId="3A577590" w14:textId="62298B2A" w:rsidR="00C50E2A" w:rsidRPr="00C50E2A" w:rsidRDefault="00C50E2A" w:rsidP="00C50E2A">
            <w:pPr>
              <w:spacing w:line="276" w:lineRule="auto"/>
              <w:rPr>
                <w:rFonts w:eastAsia="Calibri"/>
                <w:sz w:val="22"/>
                <w:szCs w:val="22"/>
              </w:rPr>
            </w:pPr>
            <w:r w:rsidRPr="00C50E2A">
              <w:rPr>
                <w:rFonts w:eastAsia="Calibri"/>
                <w:sz w:val="22"/>
                <w:szCs w:val="22"/>
                <w:lang w:eastAsia="lt-LT"/>
              </w:rPr>
              <w:t>2.4. Pėsčiųjų takas Nr. 2d</w:t>
            </w:r>
          </w:p>
        </w:tc>
        <w:tc>
          <w:tcPr>
            <w:tcW w:w="993" w:type="dxa"/>
            <w:tcMar>
              <w:top w:w="57" w:type="dxa"/>
              <w:left w:w="57" w:type="dxa"/>
              <w:bottom w:w="57" w:type="dxa"/>
              <w:right w:w="57" w:type="dxa"/>
            </w:tcMar>
          </w:tcPr>
          <w:p w14:paraId="4845F213"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E6497CC"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123,30</w:t>
            </w:r>
          </w:p>
        </w:tc>
        <w:tc>
          <w:tcPr>
            <w:tcW w:w="1842" w:type="dxa"/>
          </w:tcPr>
          <w:p w14:paraId="34203F3B" w14:textId="77777777" w:rsidR="00C50E2A" w:rsidRPr="00C50E2A" w:rsidRDefault="00C50E2A" w:rsidP="00C50E2A">
            <w:pPr>
              <w:spacing w:line="276" w:lineRule="auto"/>
              <w:jc w:val="center"/>
              <w:rPr>
                <w:rFonts w:eastAsia="Calibri"/>
                <w:sz w:val="22"/>
                <w:szCs w:val="22"/>
              </w:rPr>
            </w:pPr>
            <w:r w:rsidRPr="00C50E2A">
              <w:rPr>
                <w:rFonts w:eastAsia="Calibri"/>
              </w:rPr>
              <w:t>Nesudėtingasis II grupės inžinerinis statinys</w:t>
            </w:r>
          </w:p>
        </w:tc>
      </w:tr>
      <w:tr w:rsidR="00C50E2A" w:rsidRPr="00C50E2A" w14:paraId="77851610" w14:textId="77777777" w:rsidTr="009D3B33">
        <w:trPr>
          <w:trHeight w:val="13"/>
        </w:trPr>
        <w:tc>
          <w:tcPr>
            <w:tcW w:w="5670" w:type="dxa"/>
            <w:tcMar>
              <w:top w:w="57" w:type="dxa"/>
              <w:left w:w="57" w:type="dxa"/>
              <w:bottom w:w="57" w:type="dxa"/>
              <w:right w:w="57" w:type="dxa"/>
            </w:tcMar>
          </w:tcPr>
          <w:p w14:paraId="67860DED" w14:textId="6CD55A6C" w:rsidR="00C50E2A" w:rsidRPr="00C50E2A" w:rsidRDefault="00C50E2A" w:rsidP="00C50E2A">
            <w:pPr>
              <w:spacing w:line="276" w:lineRule="auto"/>
              <w:rPr>
                <w:rFonts w:eastAsia="Calibri"/>
                <w:sz w:val="22"/>
                <w:szCs w:val="22"/>
              </w:rPr>
            </w:pPr>
            <w:r w:rsidRPr="00C50E2A">
              <w:rPr>
                <w:rFonts w:eastAsia="Calibri"/>
                <w:sz w:val="22"/>
                <w:szCs w:val="22"/>
                <w:lang w:eastAsia="lt-LT"/>
              </w:rPr>
              <w:t>2.5. Pėsčiųjų takas Nr. 2e</w:t>
            </w:r>
          </w:p>
        </w:tc>
        <w:tc>
          <w:tcPr>
            <w:tcW w:w="993" w:type="dxa"/>
            <w:tcMar>
              <w:top w:w="57" w:type="dxa"/>
              <w:left w:w="57" w:type="dxa"/>
              <w:bottom w:w="57" w:type="dxa"/>
              <w:right w:w="57" w:type="dxa"/>
            </w:tcMar>
          </w:tcPr>
          <w:p w14:paraId="1CD13177"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2063591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85,30</w:t>
            </w:r>
          </w:p>
        </w:tc>
        <w:tc>
          <w:tcPr>
            <w:tcW w:w="1842" w:type="dxa"/>
          </w:tcPr>
          <w:p w14:paraId="1E5D2C9C" w14:textId="77777777" w:rsidR="00C50E2A" w:rsidRPr="00C50E2A" w:rsidRDefault="00C50E2A" w:rsidP="00C50E2A">
            <w:pPr>
              <w:spacing w:line="276" w:lineRule="auto"/>
              <w:jc w:val="center"/>
              <w:rPr>
                <w:rFonts w:eastAsia="Calibri"/>
                <w:sz w:val="22"/>
                <w:szCs w:val="22"/>
              </w:rPr>
            </w:pPr>
            <w:r w:rsidRPr="00C50E2A">
              <w:rPr>
                <w:rFonts w:eastAsia="Calibri"/>
              </w:rPr>
              <w:t>Nesudėtingasis I grupės inžinerinis statinys</w:t>
            </w:r>
          </w:p>
        </w:tc>
      </w:tr>
      <w:tr w:rsidR="00C50E2A" w:rsidRPr="00C50E2A" w14:paraId="3616C5FF" w14:textId="77777777" w:rsidTr="009D3B33">
        <w:trPr>
          <w:trHeight w:val="13"/>
        </w:trPr>
        <w:tc>
          <w:tcPr>
            <w:tcW w:w="5670" w:type="dxa"/>
            <w:tcMar>
              <w:top w:w="57" w:type="dxa"/>
              <w:left w:w="57" w:type="dxa"/>
              <w:bottom w:w="57" w:type="dxa"/>
              <w:right w:w="57" w:type="dxa"/>
            </w:tcMar>
          </w:tcPr>
          <w:p w14:paraId="47AC6942" w14:textId="40EAC17D" w:rsidR="00C50E2A" w:rsidRPr="00C50E2A" w:rsidRDefault="00C50E2A" w:rsidP="00C50E2A">
            <w:pPr>
              <w:spacing w:line="276" w:lineRule="auto"/>
              <w:rPr>
                <w:rFonts w:eastAsia="Calibri"/>
                <w:sz w:val="22"/>
                <w:szCs w:val="22"/>
              </w:rPr>
            </w:pPr>
            <w:r w:rsidRPr="00C50E2A">
              <w:rPr>
                <w:rFonts w:eastAsia="Calibri"/>
                <w:sz w:val="22"/>
                <w:szCs w:val="22"/>
                <w:lang w:eastAsia="lt-LT"/>
              </w:rPr>
              <w:t>2.6. P</w:t>
            </w:r>
            <w:r w:rsidR="005E031A">
              <w:rPr>
                <w:rFonts w:eastAsia="Calibri"/>
                <w:sz w:val="22"/>
                <w:szCs w:val="22"/>
                <w:lang w:eastAsia="lt-LT"/>
              </w:rPr>
              <w:t>ė</w:t>
            </w:r>
            <w:r w:rsidRPr="00C50E2A">
              <w:rPr>
                <w:rFonts w:eastAsia="Calibri"/>
                <w:sz w:val="22"/>
                <w:szCs w:val="22"/>
                <w:lang w:eastAsia="lt-LT"/>
              </w:rPr>
              <w:t xml:space="preserve">sčiųjų takas Nr. 2f </w:t>
            </w:r>
          </w:p>
        </w:tc>
        <w:tc>
          <w:tcPr>
            <w:tcW w:w="993" w:type="dxa"/>
            <w:tcMar>
              <w:top w:w="57" w:type="dxa"/>
              <w:left w:w="57" w:type="dxa"/>
              <w:bottom w:w="57" w:type="dxa"/>
              <w:right w:w="57" w:type="dxa"/>
            </w:tcMar>
          </w:tcPr>
          <w:p w14:paraId="3C4EF626"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C45DC3B"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92,50</w:t>
            </w:r>
          </w:p>
        </w:tc>
        <w:tc>
          <w:tcPr>
            <w:tcW w:w="1842" w:type="dxa"/>
          </w:tcPr>
          <w:p w14:paraId="5F1EA7C3" w14:textId="77777777" w:rsidR="00C50E2A" w:rsidRPr="00C50E2A" w:rsidRDefault="00C50E2A" w:rsidP="00C50E2A">
            <w:pPr>
              <w:spacing w:line="276" w:lineRule="auto"/>
              <w:jc w:val="center"/>
              <w:rPr>
                <w:rFonts w:eastAsia="Calibri"/>
                <w:sz w:val="22"/>
                <w:szCs w:val="22"/>
              </w:rPr>
            </w:pPr>
            <w:r w:rsidRPr="00C50E2A">
              <w:rPr>
                <w:rFonts w:eastAsia="Calibri"/>
              </w:rPr>
              <w:t>Nesudėtingasis I grupės inžinerinis statinys</w:t>
            </w:r>
          </w:p>
        </w:tc>
      </w:tr>
      <w:tr w:rsidR="00C50E2A" w:rsidRPr="00C50E2A" w14:paraId="225059B5" w14:textId="77777777" w:rsidTr="009D3B33">
        <w:trPr>
          <w:trHeight w:val="13"/>
        </w:trPr>
        <w:tc>
          <w:tcPr>
            <w:tcW w:w="5670" w:type="dxa"/>
            <w:tcMar>
              <w:top w:w="57" w:type="dxa"/>
              <w:left w:w="57" w:type="dxa"/>
              <w:bottom w:w="57" w:type="dxa"/>
              <w:right w:w="57" w:type="dxa"/>
            </w:tcMar>
          </w:tcPr>
          <w:p w14:paraId="22B69F88" w14:textId="2CC24A6F" w:rsidR="00C50E2A" w:rsidRPr="00C50E2A" w:rsidRDefault="00C50E2A" w:rsidP="00C50E2A">
            <w:pPr>
              <w:spacing w:line="276" w:lineRule="auto"/>
              <w:rPr>
                <w:rFonts w:eastAsia="Calibri"/>
                <w:sz w:val="22"/>
                <w:szCs w:val="22"/>
              </w:rPr>
            </w:pPr>
            <w:r w:rsidRPr="00C50E2A">
              <w:rPr>
                <w:rFonts w:eastAsia="Calibri"/>
                <w:sz w:val="22"/>
                <w:szCs w:val="22"/>
                <w:lang w:eastAsia="lt-LT"/>
              </w:rPr>
              <w:t>2.7. Pėsčiųjų takas Nr. 2g</w:t>
            </w:r>
          </w:p>
        </w:tc>
        <w:tc>
          <w:tcPr>
            <w:tcW w:w="993" w:type="dxa"/>
            <w:tcMar>
              <w:top w:w="57" w:type="dxa"/>
              <w:left w:w="57" w:type="dxa"/>
              <w:bottom w:w="57" w:type="dxa"/>
              <w:right w:w="57" w:type="dxa"/>
            </w:tcMar>
          </w:tcPr>
          <w:p w14:paraId="5312DA5B"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154FA682"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1532,70</w:t>
            </w:r>
          </w:p>
        </w:tc>
        <w:tc>
          <w:tcPr>
            <w:tcW w:w="1842" w:type="dxa"/>
          </w:tcPr>
          <w:p w14:paraId="2BB38DB6" w14:textId="77777777" w:rsidR="00C50E2A" w:rsidRPr="00C50E2A" w:rsidRDefault="00C50E2A" w:rsidP="00C50E2A">
            <w:pPr>
              <w:spacing w:line="276" w:lineRule="auto"/>
              <w:jc w:val="center"/>
              <w:rPr>
                <w:rFonts w:eastAsia="Calibri"/>
                <w:sz w:val="22"/>
                <w:szCs w:val="22"/>
              </w:rPr>
            </w:pPr>
            <w:r w:rsidRPr="00C50E2A">
              <w:rPr>
                <w:rFonts w:eastAsia="Calibri"/>
              </w:rPr>
              <w:t>Nesudėtingasis II grupės inžinerinis statinys</w:t>
            </w:r>
          </w:p>
        </w:tc>
      </w:tr>
      <w:tr w:rsidR="00C50E2A" w:rsidRPr="00C50E2A" w14:paraId="10DD42C8" w14:textId="77777777" w:rsidTr="009D3B33">
        <w:trPr>
          <w:trHeight w:val="13"/>
        </w:trPr>
        <w:tc>
          <w:tcPr>
            <w:tcW w:w="5670" w:type="dxa"/>
            <w:tcMar>
              <w:top w:w="57" w:type="dxa"/>
              <w:left w:w="57" w:type="dxa"/>
              <w:bottom w:w="57" w:type="dxa"/>
              <w:right w:w="57" w:type="dxa"/>
            </w:tcMar>
          </w:tcPr>
          <w:p w14:paraId="7F8E3F61" w14:textId="1390B854" w:rsidR="00C50E2A" w:rsidRPr="00C50E2A" w:rsidRDefault="00C50E2A" w:rsidP="00C50E2A">
            <w:pPr>
              <w:spacing w:line="276" w:lineRule="auto"/>
              <w:rPr>
                <w:rFonts w:eastAsia="Calibri"/>
                <w:sz w:val="22"/>
                <w:szCs w:val="22"/>
              </w:rPr>
            </w:pPr>
            <w:r w:rsidRPr="00C50E2A">
              <w:rPr>
                <w:rFonts w:eastAsia="Calibri"/>
                <w:sz w:val="22"/>
                <w:szCs w:val="22"/>
                <w:lang w:eastAsia="lt-LT"/>
              </w:rPr>
              <w:t>2.8. Pėsčiųjų takas Nr. 2h</w:t>
            </w:r>
          </w:p>
        </w:tc>
        <w:tc>
          <w:tcPr>
            <w:tcW w:w="993" w:type="dxa"/>
            <w:tcMar>
              <w:top w:w="57" w:type="dxa"/>
              <w:left w:w="57" w:type="dxa"/>
              <w:bottom w:w="57" w:type="dxa"/>
              <w:right w:w="57" w:type="dxa"/>
            </w:tcMar>
          </w:tcPr>
          <w:p w14:paraId="0F226926"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628827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93,00</w:t>
            </w:r>
          </w:p>
        </w:tc>
        <w:tc>
          <w:tcPr>
            <w:tcW w:w="1842" w:type="dxa"/>
          </w:tcPr>
          <w:p w14:paraId="4B22CB47" w14:textId="77777777" w:rsidR="00C50E2A" w:rsidRPr="00C50E2A" w:rsidRDefault="00C50E2A" w:rsidP="00C50E2A">
            <w:pPr>
              <w:spacing w:line="276" w:lineRule="auto"/>
              <w:jc w:val="center"/>
              <w:rPr>
                <w:rFonts w:eastAsia="Calibri"/>
                <w:sz w:val="22"/>
                <w:szCs w:val="22"/>
              </w:rPr>
            </w:pPr>
            <w:r w:rsidRPr="00C50E2A">
              <w:rPr>
                <w:rFonts w:eastAsia="Calibri"/>
              </w:rPr>
              <w:t>Nesudėtingasis I grupės inžinerinis statinys</w:t>
            </w:r>
          </w:p>
        </w:tc>
      </w:tr>
      <w:tr w:rsidR="00C50E2A" w:rsidRPr="00C50E2A" w14:paraId="7B917D4E" w14:textId="77777777" w:rsidTr="009D3B33">
        <w:trPr>
          <w:trHeight w:val="13"/>
        </w:trPr>
        <w:tc>
          <w:tcPr>
            <w:tcW w:w="5670" w:type="dxa"/>
            <w:tcMar>
              <w:top w:w="57" w:type="dxa"/>
              <w:left w:w="57" w:type="dxa"/>
              <w:bottom w:w="57" w:type="dxa"/>
              <w:right w:w="57" w:type="dxa"/>
            </w:tcMar>
          </w:tcPr>
          <w:p w14:paraId="135799EC" w14:textId="0D8A144D" w:rsidR="00C50E2A" w:rsidRPr="00C50E2A" w:rsidRDefault="00C50E2A" w:rsidP="00C50E2A">
            <w:pPr>
              <w:spacing w:after="200" w:line="276" w:lineRule="auto"/>
              <w:rPr>
                <w:rFonts w:eastAsia="Calibri"/>
                <w:sz w:val="22"/>
                <w:szCs w:val="22"/>
              </w:rPr>
            </w:pPr>
            <w:r w:rsidRPr="00C50E2A">
              <w:rPr>
                <w:rFonts w:eastAsia="Calibri"/>
                <w:sz w:val="22"/>
                <w:szCs w:val="22"/>
                <w:lang w:eastAsia="lt-LT"/>
              </w:rPr>
              <w:t>2.9. Pėsčiųjų takas Nr. 2i</w:t>
            </w:r>
          </w:p>
        </w:tc>
        <w:tc>
          <w:tcPr>
            <w:tcW w:w="993" w:type="dxa"/>
            <w:tcMar>
              <w:top w:w="57" w:type="dxa"/>
              <w:left w:w="57" w:type="dxa"/>
              <w:bottom w:w="57" w:type="dxa"/>
              <w:right w:w="57" w:type="dxa"/>
            </w:tcMar>
          </w:tcPr>
          <w:p w14:paraId="22B8AD1B"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21D5AB6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84,30</w:t>
            </w:r>
          </w:p>
        </w:tc>
        <w:tc>
          <w:tcPr>
            <w:tcW w:w="1842" w:type="dxa"/>
          </w:tcPr>
          <w:p w14:paraId="1D1CF937"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 grupės inžinerinis statinys</w:t>
            </w:r>
          </w:p>
        </w:tc>
      </w:tr>
      <w:tr w:rsidR="00C50E2A" w:rsidRPr="00C50E2A" w14:paraId="0167E027" w14:textId="77777777" w:rsidTr="009D3B33">
        <w:trPr>
          <w:trHeight w:val="13"/>
        </w:trPr>
        <w:tc>
          <w:tcPr>
            <w:tcW w:w="5670" w:type="dxa"/>
            <w:tcMar>
              <w:top w:w="57" w:type="dxa"/>
              <w:left w:w="57" w:type="dxa"/>
              <w:bottom w:w="57" w:type="dxa"/>
              <w:right w:w="57" w:type="dxa"/>
            </w:tcMar>
          </w:tcPr>
          <w:p w14:paraId="178120BC" w14:textId="732D972E"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2.10. Pėsčiųjų takas Nr. 2y</w:t>
            </w:r>
          </w:p>
          <w:p w14:paraId="4FD18877" w14:textId="77777777" w:rsidR="00C50E2A" w:rsidRPr="00C50E2A" w:rsidRDefault="00C50E2A" w:rsidP="00C50E2A">
            <w:pPr>
              <w:spacing w:line="276" w:lineRule="auto"/>
              <w:rPr>
                <w:rFonts w:eastAsia="Calibri"/>
                <w:sz w:val="22"/>
                <w:szCs w:val="22"/>
              </w:rPr>
            </w:pPr>
          </w:p>
        </w:tc>
        <w:tc>
          <w:tcPr>
            <w:tcW w:w="993" w:type="dxa"/>
            <w:tcMar>
              <w:top w:w="57" w:type="dxa"/>
              <w:left w:w="57" w:type="dxa"/>
              <w:bottom w:w="57" w:type="dxa"/>
              <w:right w:w="57" w:type="dxa"/>
            </w:tcMar>
          </w:tcPr>
          <w:p w14:paraId="346D119A"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574908A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107,70</w:t>
            </w:r>
          </w:p>
        </w:tc>
        <w:tc>
          <w:tcPr>
            <w:tcW w:w="1842" w:type="dxa"/>
          </w:tcPr>
          <w:p w14:paraId="27DDC1FD"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r w:rsidRPr="00C50E2A">
              <w:rPr>
                <w:rFonts w:ascii="Times Roman" w:hAnsi="Times Roman" w:cs="Times Roman"/>
                <w:color w:val="000000"/>
              </w:rPr>
              <w:t>Nesudėtingasis II grupės inžinerinis statinys</w:t>
            </w:r>
          </w:p>
        </w:tc>
      </w:tr>
      <w:tr w:rsidR="00C50E2A" w:rsidRPr="00C50E2A" w14:paraId="5AF010D9" w14:textId="77777777" w:rsidTr="009D3B33">
        <w:trPr>
          <w:trHeight w:val="13"/>
        </w:trPr>
        <w:tc>
          <w:tcPr>
            <w:tcW w:w="5670" w:type="dxa"/>
            <w:tcMar>
              <w:top w:w="57" w:type="dxa"/>
              <w:left w:w="57" w:type="dxa"/>
              <w:bottom w:w="57" w:type="dxa"/>
              <w:right w:w="57" w:type="dxa"/>
            </w:tcMar>
          </w:tcPr>
          <w:p w14:paraId="090EF876" w14:textId="2683D6AA"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2.11. Pėsčiųjų takas Nr. 2j</w:t>
            </w:r>
          </w:p>
          <w:p w14:paraId="1E5E7481" w14:textId="77777777" w:rsidR="00C50E2A" w:rsidRPr="00C50E2A" w:rsidRDefault="00C50E2A" w:rsidP="00C50E2A">
            <w:pPr>
              <w:spacing w:line="276" w:lineRule="auto"/>
              <w:rPr>
                <w:rFonts w:eastAsia="Calibri"/>
                <w:sz w:val="22"/>
                <w:szCs w:val="22"/>
              </w:rPr>
            </w:pPr>
          </w:p>
        </w:tc>
        <w:tc>
          <w:tcPr>
            <w:tcW w:w="993" w:type="dxa"/>
            <w:tcMar>
              <w:top w:w="57" w:type="dxa"/>
              <w:left w:w="57" w:type="dxa"/>
              <w:bottom w:w="57" w:type="dxa"/>
              <w:right w:w="57" w:type="dxa"/>
            </w:tcMar>
          </w:tcPr>
          <w:p w14:paraId="28A8293B"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56428CA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142,00</w:t>
            </w:r>
          </w:p>
        </w:tc>
        <w:tc>
          <w:tcPr>
            <w:tcW w:w="1842" w:type="dxa"/>
          </w:tcPr>
          <w:p w14:paraId="521A6DB8" w14:textId="77777777" w:rsidR="00C50E2A" w:rsidRPr="00C50E2A" w:rsidRDefault="00C50E2A" w:rsidP="00C50E2A">
            <w:pPr>
              <w:autoSpaceDE w:val="0"/>
              <w:autoSpaceDN w:val="0"/>
              <w:adjustRightInd w:val="0"/>
              <w:jc w:val="center"/>
              <w:textAlignment w:val="center"/>
              <w:rPr>
                <w:rFonts w:ascii="Times Roman" w:hAnsi="Times Roman" w:cs="Times Roman"/>
              </w:rPr>
            </w:pPr>
            <w:r w:rsidRPr="00C50E2A">
              <w:rPr>
                <w:rFonts w:ascii="Times Roman" w:hAnsi="Times Roman" w:cs="Times Roman"/>
              </w:rPr>
              <w:t>Nesudėtingasis II grupės inžinerinis statinys</w:t>
            </w:r>
          </w:p>
        </w:tc>
      </w:tr>
      <w:tr w:rsidR="00C50E2A" w:rsidRPr="00C50E2A" w14:paraId="1CE09D5A" w14:textId="77777777" w:rsidTr="009D3B33">
        <w:trPr>
          <w:trHeight w:val="13"/>
        </w:trPr>
        <w:tc>
          <w:tcPr>
            <w:tcW w:w="5670" w:type="dxa"/>
            <w:tcMar>
              <w:top w:w="57" w:type="dxa"/>
              <w:left w:w="57" w:type="dxa"/>
              <w:bottom w:w="57" w:type="dxa"/>
              <w:right w:w="57" w:type="dxa"/>
            </w:tcMar>
          </w:tcPr>
          <w:p w14:paraId="46C328FA" w14:textId="655D8AAD"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2.12. Pėsčiųjų takas Nr. 2k</w:t>
            </w:r>
          </w:p>
          <w:p w14:paraId="4807D7FC" w14:textId="77777777" w:rsidR="00C50E2A" w:rsidRPr="00C50E2A" w:rsidRDefault="00C50E2A" w:rsidP="00C50E2A">
            <w:pPr>
              <w:spacing w:line="276" w:lineRule="auto"/>
              <w:rPr>
                <w:rFonts w:eastAsia="Calibri"/>
                <w:sz w:val="22"/>
                <w:szCs w:val="22"/>
              </w:rPr>
            </w:pPr>
          </w:p>
        </w:tc>
        <w:tc>
          <w:tcPr>
            <w:tcW w:w="993" w:type="dxa"/>
            <w:tcMar>
              <w:top w:w="57" w:type="dxa"/>
              <w:left w:w="57" w:type="dxa"/>
              <w:bottom w:w="57" w:type="dxa"/>
              <w:right w:w="57" w:type="dxa"/>
            </w:tcMar>
          </w:tcPr>
          <w:p w14:paraId="6FF5BE3A"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418FB58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104,60</w:t>
            </w:r>
          </w:p>
        </w:tc>
        <w:tc>
          <w:tcPr>
            <w:tcW w:w="1842" w:type="dxa"/>
          </w:tcPr>
          <w:p w14:paraId="4134AD14" w14:textId="77777777" w:rsidR="00C50E2A" w:rsidRPr="00C50E2A" w:rsidRDefault="00C50E2A" w:rsidP="00C50E2A">
            <w:pPr>
              <w:autoSpaceDE w:val="0"/>
              <w:autoSpaceDN w:val="0"/>
              <w:adjustRightInd w:val="0"/>
              <w:jc w:val="center"/>
              <w:textAlignment w:val="center"/>
              <w:rPr>
                <w:rFonts w:ascii="Times Roman" w:hAnsi="Times Roman" w:cs="Times Roman"/>
              </w:rPr>
            </w:pPr>
            <w:r w:rsidRPr="00C50E2A">
              <w:rPr>
                <w:rFonts w:ascii="Times Roman" w:hAnsi="Times Roman" w:cs="Times Roman"/>
              </w:rPr>
              <w:t>Nesudėtingasis II grupės inžinerinis statinys</w:t>
            </w:r>
          </w:p>
        </w:tc>
      </w:tr>
      <w:tr w:rsidR="00C50E2A" w:rsidRPr="00C50E2A" w14:paraId="2EE326DD" w14:textId="77777777" w:rsidTr="009D3B33">
        <w:trPr>
          <w:trHeight w:val="13"/>
        </w:trPr>
        <w:tc>
          <w:tcPr>
            <w:tcW w:w="5670" w:type="dxa"/>
            <w:tcMar>
              <w:top w:w="57" w:type="dxa"/>
              <w:left w:w="57" w:type="dxa"/>
              <w:bottom w:w="57" w:type="dxa"/>
              <w:right w:w="57" w:type="dxa"/>
            </w:tcMar>
          </w:tcPr>
          <w:p w14:paraId="70014B4D" w14:textId="18F8B07E" w:rsidR="00C50E2A" w:rsidRPr="00C50E2A" w:rsidRDefault="00C50E2A" w:rsidP="00C50E2A">
            <w:pPr>
              <w:spacing w:line="276" w:lineRule="auto"/>
              <w:rPr>
                <w:rFonts w:eastAsia="Calibri"/>
                <w:sz w:val="22"/>
                <w:szCs w:val="22"/>
              </w:rPr>
            </w:pPr>
            <w:r w:rsidRPr="00C50E2A">
              <w:rPr>
                <w:rFonts w:eastAsia="Calibri"/>
                <w:sz w:val="22"/>
                <w:szCs w:val="22"/>
                <w:lang w:eastAsia="lt-LT"/>
              </w:rPr>
              <w:t>2.13. Pėsčiųjų takas Nr. 2l</w:t>
            </w:r>
          </w:p>
        </w:tc>
        <w:tc>
          <w:tcPr>
            <w:tcW w:w="993" w:type="dxa"/>
            <w:tcMar>
              <w:top w:w="57" w:type="dxa"/>
              <w:left w:w="57" w:type="dxa"/>
              <w:bottom w:w="57" w:type="dxa"/>
              <w:right w:w="57" w:type="dxa"/>
            </w:tcMar>
          </w:tcPr>
          <w:p w14:paraId="7CB2BF5B"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706405F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1766,50</w:t>
            </w:r>
          </w:p>
        </w:tc>
        <w:tc>
          <w:tcPr>
            <w:tcW w:w="1842" w:type="dxa"/>
          </w:tcPr>
          <w:p w14:paraId="48458A9B" w14:textId="77777777" w:rsidR="00C50E2A" w:rsidRPr="00C50E2A" w:rsidRDefault="00C50E2A" w:rsidP="00C50E2A">
            <w:pPr>
              <w:autoSpaceDE w:val="0"/>
              <w:autoSpaceDN w:val="0"/>
              <w:adjustRightInd w:val="0"/>
              <w:jc w:val="center"/>
              <w:textAlignment w:val="center"/>
              <w:rPr>
                <w:rFonts w:ascii="Times Roman" w:hAnsi="Times Roman" w:cs="Times Roman"/>
                <w:color w:val="FF0000"/>
              </w:rPr>
            </w:pPr>
            <w:r w:rsidRPr="00C50E2A">
              <w:rPr>
                <w:rFonts w:ascii="Times Roman" w:hAnsi="Times Roman" w:cs="Times Roman"/>
                <w:color w:val="000000"/>
              </w:rPr>
              <w:t>Nesudėtingasis II grupės inžinerinis statinys</w:t>
            </w:r>
          </w:p>
        </w:tc>
      </w:tr>
      <w:tr w:rsidR="00C50E2A" w:rsidRPr="00C50E2A" w14:paraId="63CFAD45" w14:textId="77777777" w:rsidTr="009D3B33">
        <w:trPr>
          <w:trHeight w:val="13"/>
        </w:trPr>
        <w:tc>
          <w:tcPr>
            <w:tcW w:w="5670" w:type="dxa"/>
            <w:tcMar>
              <w:top w:w="57" w:type="dxa"/>
              <w:left w:w="57" w:type="dxa"/>
              <w:bottom w:w="57" w:type="dxa"/>
              <w:right w:w="57" w:type="dxa"/>
            </w:tcMar>
          </w:tcPr>
          <w:p w14:paraId="5B56BBDC" w14:textId="03A06E8A" w:rsidR="00C50E2A" w:rsidRPr="00C50E2A" w:rsidRDefault="00C50E2A" w:rsidP="00C50E2A">
            <w:pPr>
              <w:spacing w:line="276" w:lineRule="auto"/>
              <w:rPr>
                <w:rFonts w:eastAsia="Calibri"/>
                <w:sz w:val="22"/>
                <w:szCs w:val="22"/>
              </w:rPr>
            </w:pPr>
            <w:r w:rsidRPr="00C50E2A">
              <w:rPr>
                <w:rFonts w:eastAsia="Calibri"/>
                <w:sz w:val="22"/>
                <w:szCs w:val="22"/>
                <w:lang w:eastAsia="lt-LT"/>
              </w:rPr>
              <w:lastRenderedPageBreak/>
              <w:t xml:space="preserve">2.14. </w:t>
            </w:r>
            <w:r w:rsidR="005E031A">
              <w:rPr>
                <w:rFonts w:eastAsia="Calibri"/>
                <w:sz w:val="22"/>
                <w:szCs w:val="22"/>
                <w:lang w:eastAsia="lt-LT"/>
              </w:rPr>
              <w:t>P</w:t>
            </w:r>
            <w:r w:rsidRPr="00C50E2A">
              <w:rPr>
                <w:rFonts w:eastAsia="Calibri"/>
                <w:sz w:val="22"/>
                <w:szCs w:val="22"/>
                <w:lang w:eastAsia="lt-LT"/>
              </w:rPr>
              <w:t>ėsčiųjų takas Nr. 2m</w:t>
            </w:r>
          </w:p>
        </w:tc>
        <w:tc>
          <w:tcPr>
            <w:tcW w:w="993" w:type="dxa"/>
            <w:tcMar>
              <w:top w:w="57" w:type="dxa"/>
              <w:left w:w="57" w:type="dxa"/>
              <w:bottom w:w="57" w:type="dxa"/>
              <w:right w:w="57" w:type="dxa"/>
            </w:tcMar>
          </w:tcPr>
          <w:p w14:paraId="2971BD04"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0B6D10FB"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68,20</w:t>
            </w:r>
          </w:p>
        </w:tc>
        <w:tc>
          <w:tcPr>
            <w:tcW w:w="1842" w:type="dxa"/>
          </w:tcPr>
          <w:p w14:paraId="72312E72" w14:textId="77777777" w:rsidR="00C50E2A" w:rsidRPr="00C50E2A" w:rsidRDefault="00C50E2A" w:rsidP="00C50E2A">
            <w:pPr>
              <w:autoSpaceDE w:val="0"/>
              <w:autoSpaceDN w:val="0"/>
              <w:adjustRightInd w:val="0"/>
              <w:jc w:val="center"/>
              <w:textAlignment w:val="center"/>
              <w:rPr>
                <w:rFonts w:ascii="Times Roman" w:hAnsi="Times Roman" w:cs="Times Roman"/>
              </w:rPr>
            </w:pPr>
            <w:r w:rsidRPr="00C50E2A">
              <w:rPr>
                <w:rFonts w:ascii="Times Roman" w:hAnsi="Times Roman" w:cs="Times Roman"/>
              </w:rPr>
              <w:t>Nesudėtingasis I grupės inžinerinis statinys</w:t>
            </w:r>
          </w:p>
        </w:tc>
      </w:tr>
      <w:tr w:rsidR="00C50E2A" w:rsidRPr="00C50E2A" w14:paraId="40F7CD42" w14:textId="77777777" w:rsidTr="009D3B33">
        <w:trPr>
          <w:trHeight w:val="13"/>
        </w:trPr>
        <w:tc>
          <w:tcPr>
            <w:tcW w:w="5670" w:type="dxa"/>
            <w:tcMar>
              <w:top w:w="57" w:type="dxa"/>
              <w:left w:w="57" w:type="dxa"/>
              <w:bottom w:w="57" w:type="dxa"/>
              <w:right w:w="57" w:type="dxa"/>
            </w:tcMar>
          </w:tcPr>
          <w:p w14:paraId="145415BF" w14:textId="767E40A7"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 xml:space="preserve">3. </w:t>
            </w:r>
            <w:r w:rsidR="005E031A">
              <w:rPr>
                <w:b/>
                <w:color w:val="000000"/>
                <w:sz w:val="24"/>
                <w:szCs w:val="24"/>
                <w:lang w:eastAsia="lt-LT"/>
              </w:rPr>
              <w:t>A</w:t>
            </w:r>
            <w:r w:rsidRPr="00C50E2A">
              <w:rPr>
                <w:b/>
                <w:color w:val="000000"/>
                <w:sz w:val="24"/>
                <w:szCs w:val="24"/>
                <w:lang w:eastAsia="lt-LT"/>
              </w:rPr>
              <w:t>utomobilių stovėjimo aikštelės Nr. 3a–3l</w:t>
            </w:r>
          </w:p>
        </w:tc>
        <w:tc>
          <w:tcPr>
            <w:tcW w:w="993" w:type="dxa"/>
            <w:tcMar>
              <w:top w:w="57" w:type="dxa"/>
              <w:left w:w="57" w:type="dxa"/>
              <w:bottom w:w="57" w:type="dxa"/>
              <w:right w:w="57" w:type="dxa"/>
            </w:tcMar>
          </w:tcPr>
          <w:p w14:paraId="78D2F056" w14:textId="77777777" w:rsidR="00C50E2A" w:rsidRPr="00C50E2A" w:rsidRDefault="00C50E2A" w:rsidP="00C50E2A">
            <w:pPr>
              <w:autoSpaceDE w:val="0"/>
              <w:autoSpaceDN w:val="0"/>
              <w:adjustRightInd w:val="0"/>
              <w:jc w:val="center"/>
              <w:rPr>
                <w:sz w:val="24"/>
                <w:szCs w:val="24"/>
                <w:highlight w:val="yellow"/>
              </w:rPr>
            </w:pPr>
          </w:p>
        </w:tc>
        <w:tc>
          <w:tcPr>
            <w:tcW w:w="1134" w:type="dxa"/>
          </w:tcPr>
          <w:p w14:paraId="4F5B1D09" w14:textId="77777777" w:rsidR="00C50E2A" w:rsidRPr="00C50E2A" w:rsidRDefault="00C50E2A" w:rsidP="00C50E2A">
            <w:pPr>
              <w:autoSpaceDE w:val="0"/>
              <w:autoSpaceDN w:val="0"/>
              <w:adjustRightInd w:val="0"/>
              <w:jc w:val="center"/>
              <w:textAlignment w:val="center"/>
              <w:rPr>
                <w:sz w:val="24"/>
                <w:szCs w:val="24"/>
                <w:highlight w:val="yellow"/>
              </w:rPr>
            </w:pPr>
          </w:p>
        </w:tc>
        <w:tc>
          <w:tcPr>
            <w:tcW w:w="1842" w:type="dxa"/>
          </w:tcPr>
          <w:p w14:paraId="7575BD9B" w14:textId="77777777" w:rsidR="00C50E2A" w:rsidRPr="00C50E2A" w:rsidRDefault="00C50E2A" w:rsidP="00C50E2A">
            <w:pPr>
              <w:autoSpaceDE w:val="0"/>
              <w:autoSpaceDN w:val="0"/>
              <w:adjustRightInd w:val="0"/>
              <w:jc w:val="center"/>
              <w:textAlignment w:val="center"/>
              <w:rPr>
                <w:highlight w:val="yellow"/>
              </w:rPr>
            </w:pPr>
          </w:p>
        </w:tc>
      </w:tr>
      <w:tr w:rsidR="00C50E2A" w:rsidRPr="00C50E2A" w14:paraId="5F22ACBD" w14:textId="77777777" w:rsidTr="009D3B33">
        <w:trPr>
          <w:trHeight w:val="13"/>
        </w:trPr>
        <w:tc>
          <w:tcPr>
            <w:tcW w:w="5670" w:type="dxa"/>
            <w:tcMar>
              <w:top w:w="57" w:type="dxa"/>
              <w:left w:w="57" w:type="dxa"/>
              <w:bottom w:w="57" w:type="dxa"/>
              <w:right w:w="57" w:type="dxa"/>
            </w:tcMar>
          </w:tcPr>
          <w:p w14:paraId="7D8A30D1" w14:textId="73FCCD98"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3.1. </w:t>
            </w:r>
            <w:r w:rsidR="005E031A">
              <w:rPr>
                <w:rFonts w:eastAsia="Calibri"/>
                <w:sz w:val="22"/>
                <w:szCs w:val="22"/>
                <w:lang w:eastAsia="lt-LT"/>
              </w:rPr>
              <w:t>Aut</w:t>
            </w:r>
            <w:r w:rsidRPr="00C50E2A">
              <w:rPr>
                <w:rFonts w:eastAsia="Calibri"/>
                <w:sz w:val="22"/>
                <w:szCs w:val="22"/>
                <w:lang w:eastAsia="lt-LT"/>
              </w:rPr>
              <w:t>omobilių stovėjimo aikštelė Nr. 3a</w:t>
            </w:r>
          </w:p>
        </w:tc>
        <w:tc>
          <w:tcPr>
            <w:tcW w:w="993" w:type="dxa"/>
            <w:tcMar>
              <w:top w:w="57" w:type="dxa"/>
              <w:left w:w="57" w:type="dxa"/>
              <w:bottom w:w="57" w:type="dxa"/>
              <w:right w:w="57" w:type="dxa"/>
            </w:tcMar>
          </w:tcPr>
          <w:p w14:paraId="397FCBF2"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76BFCCDE"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74,40</w:t>
            </w:r>
          </w:p>
        </w:tc>
        <w:tc>
          <w:tcPr>
            <w:tcW w:w="1842" w:type="dxa"/>
          </w:tcPr>
          <w:p w14:paraId="37234534"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7E1E2A59" w14:textId="77777777" w:rsidTr="009D3B33">
        <w:trPr>
          <w:trHeight w:val="13"/>
        </w:trPr>
        <w:tc>
          <w:tcPr>
            <w:tcW w:w="5670" w:type="dxa"/>
            <w:tcMar>
              <w:top w:w="57" w:type="dxa"/>
              <w:left w:w="57" w:type="dxa"/>
              <w:bottom w:w="57" w:type="dxa"/>
              <w:right w:w="57" w:type="dxa"/>
            </w:tcMar>
          </w:tcPr>
          <w:p w14:paraId="5049A820"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34C3A8D2"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513047EB"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6</w:t>
            </w:r>
          </w:p>
        </w:tc>
        <w:tc>
          <w:tcPr>
            <w:tcW w:w="1842" w:type="dxa"/>
          </w:tcPr>
          <w:p w14:paraId="4443F516"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0BA2ED14" w14:textId="77777777" w:rsidTr="009D3B33">
        <w:trPr>
          <w:trHeight w:val="13"/>
        </w:trPr>
        <w:tc>
          <w:tcPr>
            <w:tcW w:w="5670" w:type="dxa"/>
            <w:tcMar>
              <w:top w:w="57" w:type="dxa"/>
              <w:left w:w="57" w:type="dxa"/>
              <w:bottom w:w="57" w:type="dxa"/>
              <w:right w:w="57" w:type="dxa"/>
            </w:tcMar>
          </w:tcPr>
          <w:p w14:paraId="664BA4F8" w14:textId="43504B55"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3.2. </w:t>
            </w:r>
            <w:r w:rsidR="005E031A">
              <w:rPr>
                <w:rFonts w:eastAsia="Calibri"/>
                <w:sz w:val="22"/>
                <w:szCs w:val="22"/>
                <w:lang w:eastAsia="lt-LT"/>
              </w:rPr>
              <w:t>A</w:t>
            </w:r>
            <w:r w:rsidRPr="00C50E2A">
              <w:rPr>
                <w:rFonts w:eastAsia="Calibri"/>
                <w:sz w:val="22"/>
                <w:szCs w:val="22"/>
                <w:lang w:eastAsia="lt-LT"/>
              </w:rPr>
              <w:t>utomobilių stovėjimo aikštelė Nr. 3b</w:t>
            </w:r>
          </w:p>
        </w:tc>
        <w:tc>
          <w:tcPr>
            <w:tcW w:w="993" w:type="dxa"/>
            <w:tcMar>
              <w:top w:w="57" w:type="dxa"/>
              <w:left w:w="57" w:type="dxa"/>
              <w:bottom w:w="57" w:type="dxa"/>
              <w:right w:w="57" w:type="dxa"/>
            </w:tcMar>
          </w:tcPr>
          <w:p w14:paraId="7F04BC0B"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73AEFF28"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62,10</w:t>
            </w:r>
          </w:p>
        </w:tc>
        <w:tc>
          <w:tcPr>
            <w:tcW w:w="1842" w:type="dxa"/>
          </w:tcPr>
          <w:p w14:paraId="1B7FA9D4"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1A85E745" w14:textId="77777777" w:rsidTr="009D3B33">
        <w:trPr>
          <w:trHeight w:val="13"/>
        </w:trPr>
        <w:tc>
          <w:tcPr>
            <w:tcW w:w="5670" w:type="dxa"/>
            <w:tcMar>
              <w:top w:w="57" w:type="dxa"/>
              <w:left w:w="57" w:type="dxa"/>
              <w:bottom w:w="57" w:type="dxa"/>
              <w:right w:w="57" w:type="dxa"/>
            </w:tcMar>
          </w:tcPr>
          <w:p w14:paraId="046DE18D"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06728411"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7241293C"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w:t>
            </w:r>
          </w:p>
        </w:tc>
        <w:tc>
          <w:tcPr>
            <w:tcW w:w="1842" w:type="dxa"/>
          </w:tcPr>
          <w:p w14:paraId="48D7D151"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719D51B3" w14:textId="77777777" w:rsidTr="009D3B33">
        <w:trPr>
          <w:trHeight w:val="13"/>
        </w:trPr>
        <w:tc>
          <w:tcPr>
            <w:tcW w:w="5670" w:type="dxa"/>
            <w:tcMar>
              <w:top w:w="57" w:type="dxa"/>
              <w:left w:w="57" w:type="dxa"/>
              <w:bottom w:w="57" w:type="dxa"/>
              <w:right w:w="57" w:type="dxa"/>
            </w:tcMar>
          </w:tcPr>
          <w:p w14:paraId="1E06098D" w14:textId="36AA9D1D"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3.3. </w:t>
            </w:r>
            <w:r w:rsidR="005E031A">
              <w:rPr>
                <w:rFonts w:eastAsia="Calibri"/>
                <w:sz w:val="22"/>
                <w:szCs w:val="22"/>
                <w:lang w:eastAsia="lt-LT"/>
              </w:rPr>
              <w:t>A</w:t>
            </w:r>
            <w:r w:rsidRPr="00C50E2A">
              <w:rPr>
                <w:rFonts w:eastAsia="Calibri"/>
                <w:sz w:val="22"/>
                <w:szCs w:val="22"/>
                <w:lang w:eastAsia="lt-LT"/>
              </w:rPr>
              <w:t>utomobilių stovėjimo aikštelė Nr. 3c</w:t>
            </w:r>
          </w:p>
        </w:tc>
        <w:tc>
          <w:tcPr>
            <w:tcW w:w="993" w:type="dxa"/>
            <w:tcMar>
              <w:top w:w="57" w:type="dxa"/>
              <w:left w:w="57" w:type="dxa"/>
              <w:bottom w:w="57" w:type="dxa"/>
              <w:right w:w="57" w:type="dxa"/>
            </w:tcMar>
          </w:tcPr>
          <w:p w14:paraId="68A924A3"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BEF66D1"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74,50</w:t>
            </w:r>
          </w:p>
        </w:tc>
        <w:tc>
          <w:tcPr>
            <w:tcW w:w="1842" w:type="dxa"/>
          </w:tcPr>
          <w:p w14:paraId="6A484574"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729554C2" w14:textId="77777777" w:rsidTr="009D3B33">
        <w:trPr>
          <w:trHeight w:val="13"/>
        </w:trPr>
        <w:tc>
          <w:tcPr>
            <w:tcW w:w="5670" w:type="dxa"/>
            <w:tcMar>
              <w:top w:w="57" w:type="dxa"/>
              <w:left w:w="57" w:type="dxa"/>
              <w:bottom w:w="57" w:type="dxa"/>
              <w:right w:w="57" w:type="dxa"/>
            </w:tcMar>
          </w:tcPr>
          <w:p w14:paraId="3B5422B5"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25C45C23"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790F712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6</w:t>
            </w:r>
          </w:p>
        </w:tc>
        <w:tc>
          <w:tcPr>
            <w:tcW w:w="1842" w:type="dxa"/>
          </w:tcPr>
          <w:p w14:paraId="60748EC0"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7540CF48" w14:textId="77777777" w:rsidTr="009D3B33">
        <w:trPr>
          <w:trHeight w:val="13"/>
        </w:trPr>
        <w:tc>
          <w:tcPr>
            <w:tcW w:w="5670" w:type="dxa"/>
            <w:tcMar>
              <w:top w:w="57" w:type="dxa"/>
              <w:left w:w="57" w:type="dxa"/>
              <w:bottom w:w="57" w:type="dxa"/>
              <w:right w:w="57" w:type="dxa"/>
            </w:tcMar>
          </w:tcPr>
          <w:p w14:paraId="65E17DBA" w14:textId="7ACD4723"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3.4. </w:t>
            </w:r>
            <w:r w:rsidR="005E031A">
              <w:rPr>
                <w:rFonts w:eastAsia="Calibri"/>
                <w:sz w:val="22"/>
                <w:szCs w:val="22"/>
                <w:lang w:eastAsia="lt-LT"/>
              </w:rPr>
              <w:t>A</w:t>
            </w:r>
            <w:r w:rsidRPr="00C50E2A">
              <w:rPr>
                <w:rFonts w:eastAsia="Calibri"/>
                <w:sz w:val="22"/>
                <w:szCs w:val="22"/>
                <w:lang w:eastAsia="lt-LT"/>
              </w:rPr>
              <w:t>utomobilių stovėjimo aikštelė Nr. 3d</w:t>
            </w:r>
          </w:p>
        </w:tc>
        <w:tc>
          <w:tcPr>
            <w:tcW w:w="993" w:type="dxa"/>
            <w:tcMar>
              <w:top w:w="57" w:type="dxa"/>
              <w:left w:w="57" w:type="dxa"/>
              <w:bottom w:w="57" w:type="dxa"/>
              <w:right w:w="57" w:type="dxa"/>
            </w:tcMar>
          </w:tcPr>
          <w:p w14:paraId="16A12E1A"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407253A4"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124,80</w:t>
            </w:r>
          </w:p>
        </w:tc>
        <w:tc>
          <w:tcPr>
            <w:tcW w:w="1842" w:type="dxa"/>
          </w:tcPr>
          <w:p w14:paraId="7CFF9D41"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27D35920" w14:textId="77777777" w:rsidTr="009D3B33">
        <w:trPr>
          <w:trHeight w:val="13"/>
        </w:trPr>
        <w:tc>
          <w:tcPr>
            <w:tcW w:w="5670" w:type="dxa"/>
            <w:tcMar>
              <w:top w:w="57" w:type="dxa"/>
              <w:left w:w="57" w:type="dxa"/>
              <w:bottom w:w="57" w:type="dxa"/>
              <w:right w:w="57" w:type="dxa"/>
            </w:tcMar>
          </w:tcPr>
          <w:p w14:paraId="525CE2FC"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507CB1B1"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5AB9AC7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w:t>
            </w:r>
          </w:p>
        </w:tc>
        <w:tc>
          <w:tcPr>
            <w:tcW w:w="1842" w:type="dxa"/>
          </w:tcPr>
          <w:p w14:paraId="201A30EB"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26993CFC" w14:textId="77777777" w:rsidTr="009D3B33">
        <w:trPr>
          <w:trHeight w:val="13"/>
        </w:trPr>
        <w:tc>
          <w:tcPr>
            <w:tcW w:w="5670" w:type="dxa"/>
            <w:tcMar>
              <w:top w:w="57" w:type="dxa"/>
              <w:left w:w="57" w:type="dxa"/>
              <w:bottom w:w="57" w:type="dxa"/>
              <w:right w:w="57" w:type="dxa"/>
            </w:tcMar>
          </w:tcPr>
          <w:p w14:paraId="720EEB7A" w14:textId="3A32926F"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3.5. </w:t>
            </w:r>
            <w:r w:rsidR="005E031A">
              <w:rPr>
                <w:rFonts w:eastAsia="Calibri"/>
                <w:sz w:val="22"/>
                <w:szCs w:val="22"/>
                <w:lang w:eastAsia="lt-LT"/>
              </w:rPr>
              <w:t>A</w:t>
            </w:r>
            <w:r w:rsidRPr="00C50E2A">
              <w:rPr>
                <w:rFonts w:eastAsia="Calibri"/>
                <w:sz w:val="22"/>
                <w:szCs w:val="22"/>
                <w:lang w:eastAsia="lt-LT"/>
              </w:rPr>
              <w:t>utomobilių stovėjimo aikštelė Nr. 3e</w:t>
            </w:r>
          </w:p>
        </w:tc>
        <w:tc>
          <w:tcPr>
            <w:tcW w:w="993" w:type="dxa"/>
            <w:tcMar>
              <w:top w:w="57" w:type="dxa"/>
              <w:left w:w="57" w:type="dxa"/>
              <w:bottom w:w="57" w:type="dxa"/>
              <w:right w:w="57" w:type="dxa"/>
            </w:tcMar>
          </w:tcPr>
          <w:p w14:paraId="416C92C5"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7D475552"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38,70</w:t>
            </w:r>
          </w:p>
        </w:tc>
        <w:tc>
          <w:tcPr>
            <w:tcW w:w="1842" w:type="dxa"/>
          </w:tcPr>
          <w:p w14:paraId="34A12F1D"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02B6695D" w14:textId="77777777" w:rsidTr="009D3B33">
        <w:trPr>
          <w:trHeight w:val="13"/>
        </w:trPr>
        <w:tc>
          <w:tcPr>
            <w:tcW w:w="5670" w:type="dxa"/>
            <w:tcMar>
              <w:top w:w="57" w:type="dxa"/>
              <w:left w:w="57" w:type="dxa"/>
              <w:bottom w:w="57" w:type="dxa"/>
              <w:right w:w="57" w:type="dxa"/>
            </w:tcMar>
          </w:tcPr>
          <w:p w14:paraId="5FC55408"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3035917F"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121B7FC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3</w:t>
            </w:r>
          </w:p>
        </w:tc>
        <w:tc>
          <w:tcPr>
            <w:tcW w:w="1842" w:type="dxa"/>
          </w:tcPr>
          <w:p w14:paraId="440158BF"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1754EAF6" w14:textId="77777777" w:rsidTr="009D3B33">
        <w:trPr>
          <w:trHeight w:val="13"/>
        </w:trPr>
        <w:tc>
          <w:tcPr>
            <w:tcW w:w="5670" w:type="dxa"/>
            <w:tcMar>
              <w:top w:w="57" w:type="dxa"/>
              <w:left w:w="57" w:type="dxa"/>
              <w:bottom w:w="57" w:type="dxa"/>
              <w:right w:w="57" w:type="dxa"/>
            </w:tcMar>
          </w:tcPr>
          <w:p w14:paraId="2AF4BD53" w14:textId="44DF0CE0"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3.6. </w:t>
            </w:r>
            <w:r w:rsidR="005E031A">
              <w:rPr>
                <w:rFonts w:eastAsia="Calibri"/>
                <w:sz w:val="22"/>
                <w:szCs w:val="22"/>
                <w:lang w:eastAsia="lt-LT"/>
              </w:rPr>
              <w:t>Au</w:t>
            </w:r>
            <w:r w:rsidRPr="00C50E2A">
              <w:rPr>
                <w:rFonts w:eastAsia="Calibri"/>
                <w:sz w:val="22"/>
                <w:szCs w:val="22"/>
                <w:lang w:eastAsia="lt-LT"/>
              </w:rPr>
              <w:t>tomobilių stovėjimo aikštelė Nr. 3f</w:t>
            </w:r>
          </w:p>
        </w:tc>
        <w:tc>
          <w:tcPr>
            <w:tcW w:w="993" w:type="dxa"/>
            <w:tcMar>
              <w:top w:w="57" w:type="dxa"/>
              <w:left w:w="57" w:type="dxa"/>
              <w:bottom w:w="57" w:type="dxa"/>
              <w:right w:w="57" w:type="dxa"/>
            </w:tcMar>
          </w:tcPr>
          <w:p w14:paraId="0A0FD6E6"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1CB3F373"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101,40</w:t>
            </w:r>
          </w:p>
        </w:tc>
        <w:tc>
          <w:tcPr>
            <w:tcW w:w="1842" w:type="dxa"/>
          </w:tcPr>
          <w:p w14:paraId="3E8F379A"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4721873E" w14:textId="77777777" w:rsidTr="009D3B33">
        <w:trPr>
          <w:trHeight w:val="13"/>
        </w:trPr>
        <w:tc>
          <w:tcPr>
            <w:tcW w:w="5670" w:type="dxa"/>
            <w:tcMar>
              <w:top w:w="57" w:type="dxa"/>
              <w:left w:w="57" w:type="dxa"/>
              <w:bottom w:w="57" w:type="dxa"/>
              <w:right w:w="57" w:type="dxa"/>
            </w:tcMar>
          </w:tcPr>
          <w:p w14:paraId="2FC694F1"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704CB684"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4A02E568"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7</w:t>
            </w:r>
          </w:p>
        </w:tc>
        <w:tc>
          <w:tcPr>
            <w:tcW w:w="1842" w:type="dxa"/>
          </w:tcPr>
          <w:p w14:paraId="6C279F92"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36383965" w14:textId="77777777" w:rsidTr="009D3B33">
        <w:trPr>
          <w:trHeight w:val="13"/>
        </w:trPr>
        <w:tc>
          <w:tcPr>
            <w:tcW w:w="5670" w:type="dxa"/>
            <w:tcMar>
              <w:top w:w="57" w:type="dxa"/>
              <w:left w:w="57" w:type="dxa"/>
              <w:bottom w:w="57" w:type="dxa"/>
              <w:right w:w="57" w:type="dxa"/>
            </w:tcMar>
          </w:tcPr>
          <w:p w14:paraId="6C4E423E" w14:textId="1ED4DDDF"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3.7. </w:t>
            </w:r>
            <w:r w:rsidR="005E031A">
              <w:rPr>
                <w:rFonts w:eastAsia="Calibri"/>
                <w:sz w:val="22"/>
                <w:szCs w:val="22"/>
                <w:lang w:eastAsia="lt-LT"/>
              </w:rPr>
              <w:t>A</w:t>
            </w:r>
            <w:r w:rsidRPr="00C50E2A">
              <w:rPr>
                <w:rFonts w:eastAsia="Calibri"/>
                <w:sz w:val="22"/>
                <w:szCs w:val="22"/>
                <w:lang w:eastAsia="lt-LT"/>
              </w:rPr>
              <w:t>utomobilių stovėjimo aikštelė Nr. 3g</w:t>
            </w:r>
          </w:p>
        </w:tc>
        <w:tc>
          <w:tcPr>
            <w:tcW w:w="993" w:type="dxa"/>
            <w:tcMar>
              <w:top w:w="57" w:type="dxa"/>
              <w:left w:w="57" w:type="dxa"/>
              <w:bottom w:w="57" w:type="dxa"/>
              <w:right w:w="57" w:type="dxa"/>
            </w:tcMar>
          </w:tcPr>
          <w:p w14:paraId="115033DF"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4CE2A27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142,30</w:t>
            </w:r>
          </w:p>
        </w:tc>
        <w:tc>
          <w:tcPr>
            <w:tcW w:w="1842" w:type="dxa"/>
          </w:tcPr>
          <w:p w14:paraId="2D808342"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22A64EBD" w14:textId="77777777" w:rsidTr="009D3B33">
        <w:trPr>
          <w:trHeight w:val="281"/>
        </w:trPr>
        <w:tc>
          <w:tcPr>
            <w:tcW w:w="5670" w:type="dxa"/>
            <w:tcMar>
              <w:top w:w="57" w:type="dxa"/>
              <w:left w:w="57" w:type="dxa"/>
              <w:bottom w:w="57" w:type="dxa"/>
              <w:right w:w="57" w:type="dxa"/>
            </w:tcMar>
          </w:tcPr>
          <w:p w14:paraId="25FE96EF"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32F10DFD"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64B28178"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12</w:t>
            </w:r>
          </w:p>
        </w:tc>
        <w:tc>
          <w:tcPr>
            <w:tcW w:w="1842" w:type="dxa"/>
          </w:tcPr>
          <w:p w14:paraId="2F1DBB47"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49EF3750" w14:textId="77777777" w:rsidTr="009D3B33">
        <w:trPr>
          <w:trHeight w:val="13"/>
        </w:trPr>
        <w:tc>
          <w:tcPr>
            <w:tcW w:w="5670" w:type="dxa"/>
            <w:tcMar>
              <w:top w:w="57" w:type="dxa"/>
              <w:left w:w="57" w:type="dxa"/>
              <w:bottom w:w="57" w:type="dxa"/>
              <w:right w:w="57" w:type="dxa"/>
            </w:tcMar>
          </w:tcPr>
          <w:p w14:paraId="6127681F" w14:textId="7776D276" w:rsidR="00C50E2A" w:rsidRPr="00C50E2A" w:rsidRDefault="00C50E2A" w:rsidP="00C50E2A">
            <w:pPr>
              <w:spacing w:line="276" w:lineRule="auto"/>
              <w:rPr>
                <w:rFonts w:eastAsia="Calibri"/>
                <w:sz w:val="22"/>
                <w:szCs w:val="22"/>
              </w:rPr>
            </w:pPr>
            <w:r w:rsidRPr="00C50E2A">
              <w:rPr>
                <w:rFonts w:eastAsia="Calibri"/>
                <w:sz w:val="22"/>
                <w:szCs w:val="22"/>
                <w:lang w:eastAsia="lt-LT"/>
              </w:rPr>
              <w:t xml:space="preserve">3.8. </w:t>
            </w:r>
            <w:r w:rsidR="005E031A">
              <w:rPr>
                <w:rFonts w:eastAsia="Calibri"/>
                <w:sz w:val="22"/>
                <w:szCs w:val="22"/>
                <w:lang w:eastAsia="lt-LT"/>
              </w:rPr>
              <w:t>A</w:t>
            </w:r>
            <w:r w:rsidRPr="00C50E2A">
              <w:rPr>
                <w:rFonts w:eastAsia="Calibri"/>
                <w:sz w:val="22"/>
                <w:szCs w:val="22"/>
                <w:lang w:eastAsia="lt-LT"/>
              </w:rPr>
              <w:t>utomobilių stovėjimo aikštelė Nr. 3h</w:t>
            </w:r>
          </w:p>
        </w:tc>
        <w:tc>
          <w:tcPr>
            <w:tcW w:w="993" w:type="dxa"/>
            <w:tcMar>
              <w:top w:w="57" w:type="dxa"/>
              <w:left w:w="57" w:type="dxa"/>
              <w:bottom w:w="57" w:type="dxa"/>
              <w:right w:w="57" w:type="dxa"/>
            </w:tcMar>
          </w:tcPr>
          <w:p w14:paraId="3FD267B2"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05E0E9D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132,50</w:t>
            </w:r>
          </w:p>
        </w:tc>
        <w:tc>
          <w:tcPr>
            <w:tcW w:w="1842" w:type="dxa"/>
          </w:tcPr>
          <w:p w14:paraId="207880BB"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2F724FB9" w14:textId="77777777" w:rsidTr="009D3B33">
        <w:trPr>
          <w:trHeight w:val="13"/>
        </w:trPr>
        <w:tc>
          <w:tcPr>
            <w:tcW w:w="5670" w:type="dxa"/>
            <w:tcMar>
              <w:top w:w="57" w:type="dxa"/>
              <w:left w:w="57" w:type="dxa"/>
              <w:bottom w:w="57" w:type="dxa"/>
              <w:right w:w="57" w:type="dxa"/>
            </w:tcMar>
          </w:tcPr>
          <w:p w14:paraId="7929C66F"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52AE9060"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0DE59D0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w:t>
            </w:r>
          </w:p>
        </w:tc>
        <w:tc>
          <w:tcPr>
            <w:tcW w:w="1842" w:type="dxa"/>
          </w:tcPr>
          <w:p w14:paraId="3CC6BDF6"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26896999" w14:textId="77777777" w:rsidTr="009D3B33">
        <w:trPr>
          <w:trHeight w:val="13"/>
        </w:trPr>
        <w:tc>
          <w:tcPr>
            <w:tcW w:w="5670" w:type="dxa"/>
            <w:tcMar>
              <w:top w:w="57" w:type="dxa"/>
              <w:left w:w="57" w:type="dxa"/>
              <w:bottom w:w="57" w:type="dxa"/>
              <w:right w:w="57" w:type="dxa"/>
            </w:tcMar>
          </w:tcPr>
          <w:p w14:paraId="66947836" w14:textId="35242E8B" w:rsidR="00C50E2A" w:rsidRPr="00C50E2A" w:rsidRDefault="00C50E2A" w:rsidP="00C50E2A">
            <w:pPr>
              <w:spacing w:line="276" w:lineRule="auto"/>
              <w:rPr>
                <w:rFonts w:eastAsia="Calibri"/>
                <w:sz w:val="22"/>
                <w:szCs w:val="22"/>
              </w:rPr>
            </w:pPr>
            <w:r w:rsidRPr="00C50E2A">
              <w:rPr>
                <w:rFonts w:eastAsia="Calibri"/>
                <w:sz w:val="22"/>
                <w:szCs w:val="22"/>
                <w:lang w:eastAsia="lt-LT"/>
              </w:rPr>
              <w:t>3.</w:t>
            </w:r>
            <w:r w:rsidR="005E031A">
              <w:rPr>
                <w:rFonts w:eastAsia="Calibri"/>
                <w:sz w:val="22"/>
                <w:szCs w:val="22"/>
                <w:lang w:eastAsia="lt-LT"/>
              </w:rPr>
              <w:t>9</w:t>
            </w:r>
            <w:r w:rsidRPr="00C50E2A">
              <w:rPr>
                <w:rFonts w:eastAsia="Calibri"/>
                <w:sz w:val="22"/>
                <w:szCs w:val="22"/>
                <w:lang w:eastAsia="lt-LT"/>
              </w:rPr>
              <w:t xml:space="preserve">. </w:t>
            </w:r>
            <w:r w:rsidR="005E031A">
              <w:rPr>
                <w:rFonts w:eastAsia="Calibri"/>
                <w:sz w:val="22"/>
                <w:szCs w:val="22"/>
                <w:lang w:eastAsia="lt-LT"/>
              </w:rPr>
              <w:t>A</w:t>
            </w:r>
            <w:r w:rsidRPr="00C50E2A">
              <w:rPr>
                <w:rFonts w:eastAsia="Calibri"/>
                <w:sz w:val="22"/>
                <w:szCs w:val="22"/>
                <w:lang w:eastAsia="lt-LT"/>
              </w:rPr>
              <w:t>utomobilių stovėjimo aikštelė Nr. 3y</w:t>
            </w:r>
          </w:p>
        </w:tc>
        <w:tc>
          <w:tcPr>
            <w:tcW w:w="993" w:type="dxa"/>
            <w:tcMar>
              <w:top w:w="57" w:type="dxa"/>
              <w:left w:w="57" w:type="dxa"/>
              <w:bottom w:w="57" w:type="dxa"/>
              <w:right w:w="57" w:type="dxa"/>
            </w:tcMar>
          </w:tcPr>
          <w:p w14:paraId="68D491D9"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DEC10B1"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1458,20</w:t>
            </w:r>
          </w:p>
        </w:tc>
        <w:tc>
          <w:tcPr>
            <w:tcW w:w="1842" w:type="dxa"/>
          </w:tcPr>
          <w:p w14:paraId="24492E7E"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4EB94493" w14:textId="77777777" w:rsidTr="009D3B33">
        <w:trPr>
          <w:trHeight w:val="13"/>
        </w:trPr>
        <w:tc>
          <w:tcPr>
            <w:tcW w:w="5670" w:type="dxa"/>
            <w:tcMar>
              <w:top w:w="57" w:type="dxa"/>
              <w:left w:w="57" w:type="dxa"/>
              <w:bottom w:w="57" w:type="dxa"/>
              <w:right w:w="57" w:type="dxa"/>
            </w:tcMar>
          </w:tcPr>
          <w:p w14:paraId="00A4D38D"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4E5467D8"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172095F9"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51</w:t>
            </w:r>
          </w:p>
        </w:tc>
        <w:tc>
          <w:tcPr>
            <w:tcW w:w="1842" w:type="dxa"/>
          </w:tcPr>
          <w:p w14:paraId="582641DB"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7F066F26" w14:textId="77777777" w:rsidTr="009D3B33">
        <w:trPr>
          <w:trHeight w:val="13"/>
        </w:trPr>
        <w:tc>
          <w:tcPr>
            <w:tcW w:w="5670" w:type="dxa"/>
            <w:tcMar>
              <w:top w:w="57" w:type="dxa"/>
              <w:left w:w="57" w:type="dxa"/>
              <w:bottom w:w="57" w:type="dxa"/>
              <w:right w:w="57" w:type="dxa"/>
            </w:tcMar>
          </w:tcPr>
          <w:p w14:paraId="3488A953" w14:textId="228E6039" w:rsidR="00C50E2A" w:rsidRPr="00C50E2A" w:rsidRDefault="00C50E2A" w:rsidP="00C50E2A">
            <w:pPr>
              <w:spacing w:line="276" w:lineRule="auto"/>
              <w:rPr>
                <w:rFonts w:eastAsia="Calibri"/>
                <w:sz w:val="22"/>
                <w:szCs w:val="22"/>
              </w:rPr>
            </w:pPr>
            <w:r w:rsidRPr="00C50E2A">
              <w:rPr>
                <w:rFonts w:eastAsia="Calibri"/>
                <w:sz w:val="22"/>
                <w:szCs w:val="22"/>
                <w:lang w:eastAsia="lt-LT"/>
              </w:rPr>
              <w:t>3.1</w:t>
            </w:r>
            <w:r w:rsidR="005E031A">
              <w:rPr>
                <w:rFonts w:eastAsia="Calibri"/>
                <w:sz w:val="22"/>
                <w:szCs w:val="22"/>
                <w:lang w:eastAsia="lt-LT"/>
              </w:rPr>
              <w:t>0</w:t>
            </w:r>
            <w:r w:rsidRPr="00C50E2A">
              <w:rPr>
                <w:rFonts w:eastAsia="Calibri"/>
                <w:sz w:val="22"/>
                <w:szCs w:val="22"/>
                <w:lang w:eastAsia="lt-LT"/>
              </w:rPr>
              <w:t xml:space="preserve">. </w:t>
            </w:r>
            <w:r w:rsidR="005E031A">
              <w:rPr>
                <w:rFonts w:eastAsia="Calibri"/>
                <w:sz w:val="22"/>
                <w:szCs w:val="22"/>
                <w:lang w:eastAsia="lt-LT"/>
              </w:rPr>
              <w:t>A</w:t>
            </w:r>
            <w:r w:rsidRPr="00C50E2A">
              <w:rPr>
                <w:rFonts w:eastAsia="Calibri"/>
                <w:sz w:val="22"/>
                <w:szCs w:val="22"/>
                <w:lang w:eastAsia="lt-LT"/>
              </w:rPr>
              <w:t>utomobilių stovėjimo aikštelė Nr. 3j</w:t>
            </w:r>
          </w:p>
        </w:tc>
        <w:tc>
          <w:tcPr>
            <w:tcW w:w="993" w:type="dxa"/>
            <w:tcMar>
              <w:top w:w="57" w:type="dxa"/>
              <w:left w:w="57" w:type="dxa"/>
              <w:bottom w:w="57" w:type="dxa"/>
              <w:right w:w="57" w:type="dxa"/>
            </w:tcMar>
          </w:tcPr>
          <w:p w14:paraId="79D49A88"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6C395B40"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49,70</w:t>
            </w:r>
          </w:p>
        </w:tc>
        <w:tc>
          <w:tcPr>
            <w:tcW w:w="1842" w:type="dxa"/>
          </w:tcPr>
          <w:p w14:paraId="6F6E8C3A"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6B1854FE" w14:textId="77777777" w:rsidTr="009D3B33">
        <w:trPr>
          <w:trHeight w:val="13"/>
        </w:trPr>
        <w:tc>
          <w:tcPr>
            <w:tcW w:w="5670" w:type="dxa"/>
            <w:tcMar>
              <w:top w:w="57" w:type="dxa"/>
              <w:left w:w="57" w:type="dxa"/>
              <w:bottom w:w="57" w:type="dxa"/>
              <w:right w:w="57" w:type="dxa"/>
            </w:tcMar>
          </w:tcPr>
          <w:p w14:paraId="34E2FC2B"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02F0BEBD"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68D2063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4</w:t>
            </w:r>
          </w:p>
        </w:tc>
        <w:tc>
          <w:tcPr>
            <w:tcW w:w="1842" w:type="dxa"/>
          </w:tcPr>
          <w:p w14:paraId="5C45569B"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1A35D8A2" w14:textId="77777777" w:rsidTr="009D3B33">
        <w:trPr>
          <w:trHeight w:val="13"/>
        </w:trPr>
        <w:tc>
          <w:tcPr>
            <w:tcW w:w="5670" w:type="dxa"/>
            <w:tcMar>
              <w:top w:w="57" w:type="dxa"/>
              <w:left w:w="57" w:type="dxa"/>
              <w:bottom w:w="57" w:type="dxa"/>
              <w:right w:w="57" w:type="dxa"/>
            </w:tcMar>
          </w:tcPr>
          <w:p w14:paraId="1F818890" w14:textId="048C6AE8" w:rsidR="00C50E2A" w:rsidRPr="00C50E2A" w:rsidRDefault="00C50E2A" w:rsidP="00C50E2A">
            <w:pPr>
              <w:spacing w:line="276" w:lineRule="auto"/>
              <w:rPr>
                <w:rFonts w:eastAsia="Calibri"/>
                <w:sz w:val="22"/>
                <w:szCs w:val="22"/>
              </w:rPr>
            </w:pPr>
            <w:r w:rsidRPr="00C50E2A">
              <w:rPr>
                <w:rFonts w:eastAsia="Calibri"/>
                <w:sz w:val="22"/>
                <w:szCs w:val="22"/>
                <w:lang w:eastAsia="lt-LT"/>
              </w:rPr>
              <w:lastRenderedPageBreak/>
              <w:t>3.1</w:t>
            </w:r>
            <w:r w:rsidR="005E031A">
              <w:rPr>
                <w:rFonts w:eastAsia="Calibri"/>
                <w:sz w:val="22"/>
                <w:szCs w:val="22"/>
                <w:lang w:eastAsia="lt-LT"/>
              </w:rPr>
              <w:t>1</w:t>
            </w:r>
            <w:r w:rsidRPr="00C50E2A">
              <w:rPr>
                <w:rFonts w:eastAsia="Calibri"/>
                <w:sz w:val="22"/>
                <w:szCs w:val="22"/>
                <w:lang w:eastAsia="lt-LT"/>
              </w:rPr>
              <w:t xml:space="preserve">. </w:t>
            </w:r>
            <w:r w:rsidR="005E031A">
              <w:rPr>
                <w:rFonts w:eastAsia="Calibri"/>
                <w:sz w:val="22"/>
                <w:szCs w:val="22"/>
                <w:lang w:eastAsia="lt-LT"/>
              </w:rPr>
              <w:t>A</w:t>
            </w:r>
            <w:r w:rsidRPr="00C50E2A">
              <w:rPr>
                <w:rFonts w:eastAsia="Calibri"/>
                <w:sz w:val="22"/>
                <w:szCs w:val="22"/>
                <w:lang w:eastAsia="lt-LT"/>
              </w:rPr>
              <w:t>utomobilių stovėjimo aikštelė Nr. 3k</w:t>
            </w:r>
          </w:p>
        </w:tc>
        <w:tc>
          <w:tcPr>
            <w:tcW w:w="993" w:type="dxa"/>
            <w:tcMar>
              <w:top w:w="57" w:type="dxa"/>
              <w:left w:w="57" w:type="dxa"/>
              <w:bottom w:w="57" w:type="dxa"/>
              <w:right w:w="57" w:type="dxa"/>
            </w:tcMar>
          </w:tcPr>
          <w:p w14:paraId="4760D28E"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687A6E0C"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542,10</w:t>
            </w:r>
          </w:p>
        </w:tc>
        <w:tc>
          <w:tcPr>
            <w:tcW w:w="1842" w:type="dxa"/>
          </w:tcPr>
          <w:p w14:paraId="3BDCA1BE"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21C92487" w14:textId="77777777" w:rsidTr="009D3B33">
        <w:trPr>
          <w:trHeight w:val="13"/>
        </w:trPr>
        <w:tc>
          <w:tcPr>
            <w:tcW w:w="5670" w:type="dxa"/>
            <w:tcMar>
              <w:top w:w="57" w:type="dxa"/>
              <w:left w:w="57" w:type="dxa"/>
              <w:bottom w:w="57" w:type="dxa"/>
              <w:right w:w="57" w:type="dxa"/>
            </w:tcMar>
          </w:tcPr>
          <w:p w14:paraId="1EC473D4"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719C4F99"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14A69AA5"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22</w:t>
            </w:r>
          </w:p>
        </w:tc>
        <w:tc>
          <w:tcPr>
            <w:tcW w:w="1842" w:type="dxa"/>
          </w:tcPr>
          <w:p w14:paraId="56875B5F"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7CC8C15A" w14:textId="77777777" w:rsidTr="009D3B33">
        <w:trPr>
          <w:trHeight w:val="13"/>
        </w:trPr>
        <w:tc>
          <w:tcPr>
            <w:tcW w:w="5670" w:type="dxa"/>
            <w:tcMar>
              <w:top w:w="57" w:type="dxa"/>
              <w:left w:w="57" w:type="dxa"/>
              <w:bottom w:w="57" w:type="dxa"/>
              <w:right w:w="57" w:type="dxa"/>
            </w:tcMar>
          </w:tcPr>
          <w:p w14:paraId="3C8B20CA" w14:textId="57F44F14" w:rsidR="00C50E2A" w:rsidRPr="00C50E2A" w:rsidRDefault="00C50E2A" w:rsidP="00C50E2A">
            <w:pPr>
              <w:spacing w:line="276" w:lineRule="auto"/>
              <w:rPr>
                <w:rFonts w:eastAsia="Calibri"/>
                <w:sz w:val="22"/>
                <w:szCs w:val="22"/>
              </w:rPr>
            </w:pPr>
            <w:r w:rsidRPr="00C50E2A">
              <w:rPr>
                <w:rFonts w:eastAsia="Calibri"/>
                <w:sz w:val="22"/>
                <w:szCs w:val="22"/>
                <w:lang w:eastAsia="lt-LT"/>
              </w:rPr>
              <w:t>3.1</w:t>
            </w:r>
            <w:r w:rsidR="005E031A">
              <w:rPr>
                <w:rFonts w:eastAsia="Calibri"/>
                <w:sz w:val="22"/>
                <w:szCs w:val="22"/>
                <w:lang w:eastAsia="lt-LT"/>
              </w:rPr>
              <w:t>2</w:t>
            </w:r>
            <w:r w:rsidRPr="00C50E2A">
              <w:rPr>
                <w:rFonts w:eastAsia="Calibri"/>
                <w:sz w:val="22"/>
                <w:szCs w:val="22"/>
                <w:lang w:eastAsia="lt-LT"/>
              </w:rPr>
              <w:t xml:space="preserve">. </w:t>
            </w:r>
            <w:r w:rsidR="005E031A">
              <w:rPr>
                <w:rFonts w:eastAsia="Calibri"/>
                <w:sz w:val="22"/>
                <w:szCs w:val="22"/>
                <w:lang w:eastAsia="lt-LT"/>
              </w:rPr>
              <w:t>A</w:t>
            </w:r>
            <w:r w:rsidRPr="00C50E2A">
              <w:rPr>
                <w:rFonts w:eastAsia="Calibri"/>
                <w:sz w:val="22"/>
                <w:szCs w:val="22"/>
                <w:lang w:eastAsia="lt-LT"/>
              </w:rPr>
              <w:t>utomobilių stovėjimo aikštelė Nr. 3l</w:t>
            </w:r>
          </w:p>
        </w:tc>
        <w:tc>
          <w:tcPr>
            <w:tcW w:w="993" w:type="dxa"/>
            <w:tcMar>
              <w:top w:w="57" w:type="dxa"/>
              <w:left w:w="57" w:type="dxa"/>
              <w:bottom w:w="57" w:type="dxa"/>
              <w:right w:w="57" w:type="dxa"/>
            </w:tcMar>
          </w:tcPr>
          <w:p w14:paraId="4075C5BE"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012FD422"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1611,20</w:t>
            </w:r>
          </w:p>
        </w:tc>
        <w:tc>
          <w:tcPr>
            <w:tcW w:w="1842" w:type="dxa"/>
          </w:tcPr>
          <w:p w14:paraId="22E9C21E"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35EA82ED" w14:textId="77777777" w:rsidTr="009D3B33">
        <w:trPr>
          <w:trHeight w:val="13"/>
        </w:trPr>
        <w:tc>
          <w:tcPr>
            <w:tcW w:w="5670" w:type="dxa"/>
            <w:tcMar>
              <w:top w:w="57" w:type="dxa"/>
              <w:left w:w="57" w:type="dxa"/>
              <w:bottom w:w="57" w:type="dxa"/>
              <w:right w:w="57" w:type="dxa"/>
            </w:tcMar>
          </w:tcPr>
          <w:p w14:paraId="3CAE97D6" w14:textId="7777777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Parkavimo vietų skaičius</w:t>
            </w:r>
          </w:p>
        </w:tc>
        <w:tc>
          <w:tcPr>
            <w:tcW w:w="993" w:type="dxa"/>
            <w:tcMar>
              <w:top w:w="57" w:type="dxa"/>
              <w:left w:w="57" w:type="dxa"/>
              <w:bottom w:w="57" w:type="dxa"/>
              <w:right w:w="57" w:type="dxa"/>
            </w:tcMar>
          </w:tcPr>
          <w:p w14:paraId="1103D1D3"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vnt.</w:t>
            </w:r>
          </w:p>
        </w:tc>
        <w:tc>
          <w:tcPr>
            <w:tcW w:w="1134" w:type="dxa"/>
          </w:tcPr>
          <w:p w14:paraId="5A95406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53</w:t>
            </w:r>
          </w:p>
        </w:tc>
        <w:tc>
          <w:tcPr>
            <w:tcW w:w="1842" w:type="dxa"/>
          </w:tcPr>
          <w:p w14:paraId="2AD48477"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2DED41FE" w14:textId="77777777" w:rsidTr="009D3B33">
        <w:trPr>
          <w:trHeight w:val="13"/>
        </w:trPr>
        <w:tc>
          <w:tcPr>
            <w:tcW w:w="5670" w:type="dxa"/>
            <w:tcMar>
              <w:top w:w="57" w:type="dxa"/>
              <w:left w:w="57" w:type="dxa"/>
              <w:bottom w:w="57" w:type="dxa"/>
              <w:right w:w="57" w:type="dxa"/>
            </w:tcMar>
          </w:tcPr>
          <w:p w14:paraId="00AD92B2" w14:textId="45939545" w:rsidR="00C50E2A" w:rsidRPr="00C50E2A" w:rsidRDefault="00C50E2A" w:rsidP="00C50E2A">
            <w:pPr>
              <w:spacing w:line="276" w:lineRule="auto"/>
              <w:rPr>
                <w:rFonts w:eastAsia="Calibri"/>
                <w:b/>
                <w:sz w:val="22"/>
                <w:szCs w:val="22"/>
                <w:lang w:eastAsia="lt-LT"/>
              </w:rPr>
            </w:pPr>
            <w:r w:rsidRPr="00C50E2A">
              <w:rPr>
                <w:rFonts w:eastAsia="Calibri"/>
                <w:b/>
                <w:sz w:val="22"/>
                <w:szCs w:val="22"/>
                <w:lang w:eastAsia="lt-LT"/>
              </w:rPr>
              <w:t xml:space="preserve">4. </w:t>
            </w:r>
            <w:r w:rsidR="005E031A">
              <w:rPr>
                <w:rFonts w:eastAsia="Calibri"/>
                <w:b/>
                <w:sz w:val="22"/>
                <w:szCs w:val="22"/>
                <w:lang w:eastAsia="lt-LT"/>
              </w:rPr>
              <w:t>K</w:t>
            </w:r>
            <w:r w:rsidRPr="00C50E2A">
              <w:rPr>
                <w:rFonts w:eastAsia="Calibri"/>
                <w:b/>
                <w:sz w:val="22"/>
                <w:szCs w:val="22"/>
                <w:lang w:eastAsia="lt-LT"/>
              </w:rPr>
              <w:t>iemo aikštelės Nr. 4a–4b</w:t>
            </w:r>
          </w:p>
        </w:tc>
        <w:tc>
          <w:tcPr>
            <w:tcW w:w="993" w:type="dxa"/>
            <w:tcMar>
              <w:top w:w="57" w:type="dxa"/>
              <w:left w:w="57" w:type="dxa"/>
              <w:bottom w:w="57" w:type="dxa"/>
              <w:right w:w="57" w:type="dxa"/>
            </w:tcMar>
          </w:tcPr>
          <w:p w14:paraId="1DE16CEA" w14:textId="77777777" w:rsidR="00C50E2A" w:rsidRPr="00C50E2A" w:rsidRDefault="00C50E2A" w:rsidP="00C50E2A">
            <w:pPr>
              <w:spacing w:line="276" w:lineRule="auto"/>
              <w:jc w:val="center"/>
              <w:rPr>
                <w:rFonts w:eastAsia="Calibri"/>
                <w:sz w:val="22"/>
                <w:szCs w:val="22"/>
              </w:rPr>
            </w:pPr>
          </w:p>
        </w:tc>
        <w:tc>
          <w:tcPr>
            <w:tcW w:w="1134" w:type="dxa"/>
          </w:tcPr>
          <w:p w14:paraId="6C1C13F7" w14:textId="77777777" w:rsidR="00C50E2A" w:rsidRPr="00C50E2A" w:rsidRDefault="00C50E2A" w:rsidP="00C50E2A">
            <w:pPr>
              <w:autoSpaceDE w:val="0"/>
              <w:autoSpaceDN w:val="0"/>
              <w:adjustRightInd w:val="0"/>
              <w:jc w:val="center"/>
              <w:textAlignment w:val="center"/>
              <w:rPr>
                <w:sz w:val="24"/>
                <w:szCs w:val="24"/>
                <w:highlight w:val="yellow"/>
              </w:rPr>
            </w:pPr>
          </w:p>
        </w:tc>
        <w:tc>
          <w:tcPr>
            <w:tcW w:w="1842" w:type="dxa"/>
          </w:tcPr>
          <w:p w14:paraId="0C36D099" w14:textId="77777777" w:rsidR="00C50E2A" w:rsidRPr="00C50E2A" w:rsidRDefault="00C50E2A" w:rsidP="00C50E2A">
            <w:pPr>
              <w:autoSpaceDE w:val="0"/>
              <w:autoSpaceDN w:val="0"/>
              <w:adjustRightInd w:val="0"/>
              <w:jc w:val="center"/>
              <w:textAlignment w:val="center"/>
              <w:rPr>
                <w:rFonts w:ascii="Times Roman" w:hAnsi="Times Roman" w:cs="Times Roman"/>
                <w:color w:val="000000"/>
              </w:rPr>
            </w:pPr>
          </w:p>
        </w:tc>
      </w:tr>
      <w:tr w:rsidR="00C50E2A" w:rsidRPr="00C50E2A" w14:paraId="26E4ED0C" w14:textId="77777777" w:rsidTr="009D3B33">
        <w:trPr>
          <w:trHeight w:val="13"/>
        </w:trPr>
        <w:tc>
          <w:tcPr>
            <w:tcW w:w="5670" w:type="dxa"/>
            <w:tcMar>
              <w:top w:w="57" w:type="dxa"/>
              <w:left w:w="57" w:type="dxa"/>
              <w:bottom w:w="57" w:type="dxa"/>
              <w:right w:w="57" w:type="dxa"/>
            </w:tcMar>
          </w:tcPr>
          <w:p w14:paraId="020980E6" w14:textId="1C8DD887" w:rsidR="00C50E2A" w:rsidRPr="00C50E2A" w:rsidRDefault="00C50E2A" w:rsidP="00C50E2A">
            <w:pPr>
              <w:spacing w:line="276" w:lineRule="auto"/>
              <w:rPr>
                <w:rFonts w:eastAsia="Calibri"/>
                <w:sz w:val="22"/>
                <w:szCs w:val="22"/>
                <w:lang w:eastAsia="lt-LT"/>
              </w:rPr>
            </w:pPr>
            <w:r w:rsidRPr="00C50E2A">
              <w:rPr>
                <w:rFonts w:eastAsia="Calibri"/>
                <w:sz w:val="22"/>
                <w:szCs w:val="22"/>
                <w:lang w:eastAsia="lt-LT"/>
              </w:rPr>
              <w:t xml:space="preserve">4.1. </w:t>
            </w:r>
            <w:r w:rsidR="005E031A">
              <w:rPr>
                <w:rFonts w:eastAsia="Calibri"/>
                <w:sz w:val="22"/>
                <w:szCs w:val="22"/>
                <w:lang w:eastAsia="lt-LT"/>
              </w:rPr>
              <w:t>K</w:t>
            </w:r>
            <w:r w:rsidRPr="00C50E2A">
              <w:rPr>
                <w:rFonts w:eastAsia="Calibri"/>
                <w:sz w:val="22"/>
                <w:szCs w:val="22"/>
                <w:lang w:eastAsia="lt-LT"/>
              </w:rPr>
              <w:t>iemo aikštelė Nr. 4a</w:t>
            </w:r>
          </w:p>
        </w:tc>
        <w:tc>
          <w:tcPr>
            <w:tcW w:w="993" w:type="dxa"/>
            <w:tcMar>
              <w:top w:w="57" w:type="dxa"/>
              <w:left w:w="57" w:type="dxa"/>
              <w:bottom w:w="57" w:type="dxa"/>
              <w:right w:w="57" w:type="dxa"/>
            </w:tcMar>
          </w:tcPr>
          <w:p w14:paraId="41A29FF1" w14:textId="77777777" w:rsidR="00C50E2A" w:rsidRPr="00C50E2A" w:rsidRDefault="00C50E2A" w:rsidP="00C50E2A">
            <w:pPr>
              <w:spacing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16DEB6B9"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1214,00</w:t>
            </w:r>
          </w:p>
        </w:tc>
        <w:tc>
          <w:tcPr>
            <w:tcW w:w="1842" w:type="dxa"/>
          </w:tcPr>
          <w:p w14:paraId="79149D56"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6E406108" w14:textId="77777777" w:rsidTr="009D3B33">
        <w:trPr>
          <w:trHeight w:val="13"/>
        </w:trPr>
        <w:tc>
          <w:tcPr>
            <w:tcW w:w="5670" w:type="dxa"/>
            <w:tcMar>
              <w:top w:w="57" w:type="dxa"/>
              <w:left w:w="57" w:type="dxa"/>
              <w:bottom w:w="57" w:type="dxa"/>
              <w:right w:w="57" w:type="dxa"/>
            </w:tcMar>
          </w:tcPr>
          <w:p w14:paraId="3766A221" w14:textId="465F8D56" w:rsidR="00C50E2A" w:rsidRPr="00C50E2A" w:rsidRDefault="00C50E2A" w:rsidP="00C50E2A">
            <w:pPr>
              <w:spacing w:after="200" w:line="276" w:lineRule="auto"/>
              <w:rPr>
                <w:rFonts w:eastAsia="Calibri"/>
                <w:sz w:val="22"/>
                <w:szCs w:val="22"/>
                <w:lang w:eastAsia="lt-LT"/>
              </w:rPr>
            </w:pPr>
            <w:r w:rsidRPr="00C50E2A">
              <w:rPr>
                <w:rFonts w:eastAsia="Calibri"/>
                <w:sz w:val="22"/>
                <w:szCs w:val="22"/>
                <w:lang w:eastAsia="lt-LT"/>
              </w:rPr>
              <w:t xml:space="preserve">4.2. </w:t>
            </w:r>
            <w:r w:rsidR="005E031A">
              <w:rPr>
                <w:rFonts w:eastAsia="Calibri"/>
                <w:sz w:val="22"/>
                <w:szCs w:val="22"/>
                <w:lang w:eastAsia="lt-LT"/>
              </w:rPr>
              <w:t>K</w:t>
            </w:r>
            <w:r w:rsidRPr="00C50E2A">
              <w:rPr>
                <w:rFonts w:eastAsia="Calibri"/>
                <w:sz w:val="22"/>
                <w:szCs w:val="22"/>
                <w:lang w:eastAsia="lt-LT"/>
              </w:rPr>
              <w:t>iemo aikštelė Nr. 4b</w:t>
            </w:r>
          </w:p>
        </w:tc>
        <w:tc>
          <w:tcPr>
            <w:tcW w:w="993" w:type="dxa"/>
            <w:tcMar>
              <w:top w:w="57" w:type="dxa"/>
              <w:left w:w="57" w:type="dxa"/>
              <w:bottom w:w="57" w:type="dxa"/>
              <w:right w:w="57" w:type="dxa"/>
            </w:tcMar>
          </w:tcPr>
          <w:p w14:paraId="77668B60" w14:textId="77777777" w:rsidR="00C50E2A" w:rsidRPr="00C50E2A" w:rsidRDefault="00C50E2A" w:rsidP="00C50E2A">
            <w:pPr>
              <w:spacing w:after="200" w:line="276" w:lineRule="auto"/>
              <w:jc w:val="center"/>
              <w:rPr>
                <w:rFonts w:eastAsia="Calibri"/>
                <w:sz w:val="22"/>
                <w:szCs w:val="22"/>
              </w:rPr>
            </w:pPr>
            <w:r w:rsidRPr="00C50E2A">
              <w:rPr>
                <w:rFonts w:eastAsia="Calibri"/>
                <w:sz w:val="22"/>
                <w:szCs w:val="22"/>
              </w:rPr>
              <w:t>m</w:t>
            </w:r>
            <w:r w:rsidRPr="00C50E2A">
              <w:rPr>
                <w:rFonts w:eastAsia="Calibri"/>
                <w:sz w:val="22"/>
                <w:szCs w:val="22"/>
                <w:vertAlign w:val="superscript"/>
              </w:rPr>
              <w:t>2</w:t>
            </w:r>
          </w:p>
        </w:tc>
        <w:tc>
          <w:tcPr>
            <w:tcW w:w="1134" w:type="dxa"/>
          </w:tcPr>
          <w:p w14:paraId="33FDD557"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1976,80</w:t>
            </w:r>
          </w:p>
        </w:tc>
        <w:tc>
          <w:tcPr>
            <w:tcW w:w="1842" w:type="dxa"/>
          </w:tcPr>
          <w:p w14:paraId="2BEE4100"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II grupės inžinerinis statinys</w:t>
            </w:r>
          </w:p>
        </w:tc>
      </w:tr>
      <w:tr w:rsidR="00C50E2A" w:rsidRPr="00C50E2A" w14:paraId="5A802BFA" w14:textId="77777777" w:rsidTr="009D3B33">
        <w:trPr>
          <w:trHeight w:val="13"/>
        </w:trPr>
        <w:tc>
          <w:tcPr>
            <w:tcW w:w="5670" w:type="dxa"/>
            <w:tcMar>
              <w:top w:w="57" w:type="dxa"/>
              <w:left w:w="57" w:type="dxa"/>
              <w:bottom w:w="57" w:type="dxa"/>
              <w:right w:w="57" w:type="dxa"/>
            </w:tcMar>
          </w:tcPr>
          <w:p w14:paraId="36D76D69" w14:textId="460DEC07"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 xml:space="preserve">5. </w:t>
            </w:r>
            <w:r w:rsidR="005E031A">
              <w:rPr>
                <w:b/>
                <w:color w:val="000000"/>
                <w:sz w:val="24"/>
                <w:szCs w:val="24"/>
                <w:lang w:eastAsia="lt-LT"/>
              </w:rPr>
              <w:t>V</w:t>
            </w:r>
            <w:r w:rsidRPr="00C50E2A">
              <w:rPr>
                <w:b/>
                <w:color w:val="000000"/>
                <w:sz w:val="24"/>
                <w:szCs w:val="24"/>
                <w:lang w:eastAsia="lt-LT"/>
              </w:rPr>
              <w:t>aikų žaidimų aikštelės  Nr. 5a–5d</w:t>
            </w:r>
          </w:p>
        </w:tc>
        <w:tc>
          <w:tcPr>
            <w:tcW w:w="993" w:type="dxa"/>
            <w:tcMar>
              <w:top w:w="57" w:type="dxa"/>
              <w:left w:w="57" w:type="dxa"/>
              <w:bottom w:w="57" w:type="dxa"/>
              <w:right w:w="57" w:type="dxa"/>
            </w:tcMar>
          </w:tcPr>
          <w:p w14:paraId="018D3894" w14:textId="77777777" w:rsidR="00C50E2A" w:rsidRPr="00C50E2A" w:rsidRDefault="00C50E2A" w:rsidP="00C50E2A">
            <w:pPr>
              <w:spacing w:line="276" w:lineRule="auto"/>
              <w:jc w:val="center"/>
              <w:rPr>
                <w:rFonts w:eastAsia="Calibri"/>
                <w:sz w:val="22"/>
                <w:szCs w:val="22"/>
              </w:rPr>
            </w:pPr>
          </w:p>
        </w:tc>
        <w:tc>
          <w:tcPr>
            <w:tcW w:w="1134" w:type="dxa"/>
          </w:tcPr>
          <w:p w14:paraId="21C03AAB" w14:textId="77777777" w:rsidR="00C50E2A" w:rsidRPr="00C50E2A" w:rsidRDefault="00C50E2A" w:rsidP="00C50E2A">
            <w:pPr>
              <w:autoSpaceDE w:val="0"/>
              <w:autoSpaceDN w:val="0"/>
              <w:adjustRightInd w:val="0"/>
              <w:jc w:val="center"/>
              <w:textAlignment w:val="center"/>
              <w:rPr>
                <w:sz w:val="24"/>
                <w:szCs w:val="24"/>
              </w:rPr>
            </w:pPr>
          </w:p>
        </w:tc>
        <w:tc>
          <w:tcPr>
            <w:tcW w:w="1842" w:type="dxa"/>
          </w:tcPr>
          <w:p w14:paraId="66976EBD" w14:textId="77777777" w:rsidR="00C50E2A" w:rsidRPr="00C50E2A" w:rsidRDefault="00C50E2A" w:rsidP="00C50E2A">
            <w:pPr>
              <w:autoSpaceDE w:val="0"/>
              <w:autoSpaceDN w:val="0"/>
              <w:adjustRightInd w:val="0"/>
              <w:jc w:val="center"/>
              <w:textAlignment w:val="center"/>
            </w:pPr>
          </w:p>
        </w:tc>
      </w:tr>
      <w:tr w:rsidR="00C50E2A" w:rsidRPr="00C50E2A" w14:paraId="78FC01C7" w14:textId="77777777" w:rsidTr="009D3B33">
        <w:trPr>
          <w:trHeight w:val="13"/>
        </w:trPr>
        <w:tc>
          <w:tcPr>
            <w:tcW w:w="5670" w:type="dxa"/>
            <w:tcMar>
              <w:top w:w="57" w:type="dxa"/>
              <w:left w:w="57" w:type="dxa"/>
              <w:bottom w:w="57" w:type="dxa"/>
              <w:right w:w="57" w:type="dxa"/>
            </w:tcMar>
          </w:tcPr>
          <w:p w14:paraId="0223F9C7" w14:textId="67BCB719" w:rsidR="00C50E2A" w:rsidRPr="00C50E2A" w:rsidRDefault="00C50E2A" w:rsidP="00C50E2A">
            <w:pPr>
              <w:suppressAutoHyphens/>
              <w:autoSpaceDE w:val="0"/>
              <w:autoSpaceDN w:val="0"/>
              <w:adjustRightInd w:val="0"/>
              <w:spacing w:after="100" w:afterAutospacing="1"/>
              <w:textAlignment w:val="center"/>
              <w:rPr>
                <w:color w:val="000000"/>
                <w:sz w:val="24"/>
                <w:szCs w:val="24"/>
                <w:lang w:eastAsia="lt-LT"/>
              </w:rPr>
            </w:pPr>
            <w:r w:rsidRPr="00C50E2A">
              <w:rPr>
                <w:color w:val="000000"/>
                <w:sz w:val="24"/>
                <w:szCs w:val="24"/>
                <w:lang w:eastAsia="lt-LT"/>
              </w:rPr>
              <w:t xml:space="preserve">5.1. </w:t>
            </w:r>
            <w:r w:rsidR="005E031A">
              <w:rPr>
                <w:color w:val="000000"/>
                <w:sz w:val="24"/>
                <w:szCs w:val="24"/>
                <w:lang w:eastAsia="lt-LT"/>
              </w:rPr>
              <w:t>V</w:t>
            </w:r>
            <w:r w:rsidRPr="00C50E2A">
              <w:rPr>
                <w:color w:val="000000"/>
                <w:sz w:val="24"/>
                <w:szCs w:val="24"/>
                <w:lang w:eastAsia="lt-LT"/>
              </w:rPr>
              <w:t>aikų žaidimų aikštelė Nr. 5a</w:t>
            </w:r>
          </w:p>
        </w:tc>
        <w:tc>
          <w:tcPr>
            <w:tcW w:w="993" w:type="dxa"/>
            <w:tcMar>
              <w:top w:w="57" w:type="dxa"/>
              <w:left w:w="57" w:type="dxa"/>
              <w:bottom w:w="57" w:type="dxa"/>
              <w:right w:w="57" w:type="dxa"/>
            </w:tcMar>
          </w:tcPr>
          <w:p w14:paraId="3932069C" w14:textId="77777777" w:rsidR="00C50E2A" w:rsidRPr="00C50E2A" w:rsidRDefault="00C50E2A" w:rsidP="00C50E2A">
            <w:pPr>
              <w:autoSpaceDE w:val="0"/>
              <w:autoSpaceDN w:val="0"/>
              <w:adjustRightInd w:val="0"/>
              <w:spacing w:after="100" w:afterAutospacing="1"/>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4F3454CE" w14:textId="77777777" w:rsidR="00C50E2A" w:rsidRPr="00C50E2A" w:rsidRDefault="00C50E2A" w:rsidP="00C50E2A">
            <w:pPr>
              <w:autoSpaceDE w:val="0"/>
              <w:autoSpaceDN w:val="0"/>
              <w:adjustRightInd w:val="0"/>
              <w:spacing w:after="100" w:afterAutospacing="1"/>
              <w:jc w:val="center"/>
              <w:textAlignment w:val="center"/>
              <w:rPr>
                <w:sz w:val="24"/>
                <w:szCs w:val="24"/>
              </w:rPr>
            </w:pPr>
            <w:r w:rsidRPr="00C50E2A">
              <w:rPr>
                <w:sz w:val="24"/>
                <w:szCs w:val="24"/>
              </w:rPr>
              <w:t>329,40</w:t>
            </w:r>
          </w:p>
        </w:tc>
        <w:tc>
          <w:tcPr>
            <w:tcW w:w="1842" w:type="dxa"/>
          </w:tcPr>
          <w:p w14:paraId="25A65448" w14:textId="77777777" w:rsidR="00C50E2A" w:rsidRPr="00C50E2A" w:rsidRDefault="00C50E2A" w:rsidP="00C50E2A">
            <w:pPr>
              <w:autoSpaceDE w:val="0"/>
              <w:autoSpaceDN w:val="0"/>
              <w:adjustRightInd w:val="0"/>
              <w:spacing w:after="100" w:afterAutospacing="1"/>
              <w:jc w:val="center"/>
              <w:textAlignment w:val="center"/>
              <w:rPr>
                <w:rFonts w:ascii="Times Roman" w:hAnsi="Times Roman" w:cs="Times Roman"/>
                <w:color w:val="000000"/>
              </w:rPr>
            </w:pPr>
            <w:r w:rsidRPr="00C50E2A">
              <w:rPr>
                <w:rFonts w:ascii="Times Roman" w:hAnsi="Times Roman" w:cs="Times Roman"/>
                <w:color w:val="000000"/>
              </w:rPr>
              <w:t>Nesudėtingasis II grupės inžinerinis statinys</w:t>
            </w:r>
          </w:p>
        </w:tc>
      </w:tr>
      <w:tr w:rsidR="00C50E2A" w:rsidRPr="00C50E2A" w14:paraId="2D0B5FB0" w14:textId="77777777" w:rsidTr="009D3B33">
        <w:trPr>
          <w:trHeight w:val="13"/>
        </w:trPr>
        <w:tc>
          <w:tcPr>
            <w:tcW w:w="5670" w:type="dxa"/>
            <w:tcMar>
              <w:top w:w="57" w:type="dxa"/>
              <w:left w:w="57" w:type="dxa"/>
              <w:bottom w:w="57" w:type="dxa"/>
              <w:right w:w="57" w:type="dxa"/>
            </w:tcMar>
          </w:tcPr>
          <w:p w14:paraId="76DD3543" w14:textId="01E19C7C" w:rsidR="00C50E2A" w:rsidRPr="00C50E2A" w:rsidRDefault="00C50E2A" w:rsidP="00C50E2A">
            <w:pPr>
              <w:suppressAutoHyphens/>
              <w:autoSpaceDE w:val="0"/>
              <w:autoSpaceDN w:val="0"/>
              <w:adjustRightInd w:val="0"/>
              <w:spacing w:after="100" w:afterAutospacing="1"/>
              <w:textAlignment w:val="center"/>
              <w:rPr>
                <w:color w:val="000000"/>
                <w:sz w:val="24"/>
                <w:szCs w:val="24"/>
                <w:lang w:eastAsia="lt-LT"/>
              </w:rPr>
            </w:pPr>
            <w:r w:rsidRPr="00C50E2A">
              <w:rPr>
                <w:color w:val="000000"/>
                <w:sz w:val="24"/>
                <w:szCs w:val="24"/>
                <w:lang w:eastAsia="lt-LT"/>
              </w:rPr>
              <w:t xml:space="preserve">5.2. </w:t>
            </w:r>
            <w:r w:rsidR="005E031A">
              <w:rPr>
                <w:color w:val="000000"/>
                <w:sz w:val="24"/>
                <w:szCs w:val="24"/>
                <w:lang w:eastAsia="lt-LT"/>
              </w:rPr>
              <w:t>V</w:t>
            </w:r>
            <w:r w:rsidRPr="00C50E2A">
              <w:rPr>
                <w:color w:val="000000"/>
                <w:sz w:val="24"/>
                <w:szCs w:val="24"/>
                <w:lang w:eastAsia="lt-LT"/>
              </w:rPr>
              <w:t>aikų žaidimų aikštelė Nr. 5b</w:t>
            </w:r>
          </w:p>
        </w:tc>
        <w:tc>
          <w:tcPr>
            <w:tcW w:w="993" w:type="dxa"/>
            <w:tcMar>
              <w:top w:w="57" w:type="dxa"/>
              <w:left w:w="57" w:type="dxa"/>
              <w:bottom w:w="57" w:type="dxa"/>
              <w:right w:w="57" w:type="dxa"/>
            </w:tcMar>
          </w:tcPr>
          <w:p w14:paraId="1F5142DA" w14:textId="77777777" w:rsidR="00C50E2A" w:rsidRPr="00C50E2A" w:rsidRDefault="00C50E2A" w:rsidP="00C50E2A">
            <w:pPr>
              <w:autoSpaceDE w:val="0"/>
              <w:autoSpaceDN w:val="0"/>
              <w:adjustRightInd w:val="0"/>
              <w:spacing w:after="100" w:afterAutospacing="1"/>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0B7E7440" w14:textId="77777777" w:rsidR="00C50E2A" w:rsidRPr="00C50E2A" w:rsidRDefault="00C50E2A" w:rsidP="00C50E2A">
            <w:pPr>
              <w:autoSpaceDE w:val="0"/>
              <w:autoSpaceDN w:val="0"/>
              <w:adjustRightInd w:val="0"/>
              <w:spacing w:after="100" w:afterAutospacing="1"/>
              <w:jc w:val="center"/>
              <w:textAlignment w:val="center"/>
              <w:rPr>
                <w:sz w:val="24"/>
                <w:szCs w:val="24"/>
              </w:rPr>
            </w:pPr>
            <w:r w:rsidRPr="00C50E2A">
              <w:rPr>
                <w:sz w:val="24"/>
                <w:szCs w:val="24"/>
              </w:rPr>
              <w:t>230,20</w:t>
            </w:r>
          </w:p>
        </w:tc>
        <w:tc>
          <w:tcPr>
            <w:tcW w:w="1842" w:type="dxa"/>
          </w:tcPr>
          <w:p w14:paraId="0D3E6091" w14:textId="77777777" w:rsidR="00C50E2A" w:rsidRPr="00C50E2A" w:rsidRDefault="00C50E2A" w:rsidP="00C50E2A">
            <w:pPr>
              <w:spacing w:after="100" w:afterAutospacing="1" w:line="276" w:lineRule="auto"/>
              <w:jc w:val="center"/>
              <w:rPr>
                <w:rFonts w:eastAsia="Calibri"/>
                <w:sz w:val="22"/>
                <w:szCs w:val="22"/>
              </w:rPr>
            </w:pPr>
            <w:r w:rsidRPr="00C50E2A">
              <w:rPr>
                <w:rFonts w:eastAsia="Calibri"/>
              </w:rPr>
              <w:t>Nesudėtingasis II grupės inžinerinis statinys</w:t>
            </w:r>
          </w:p>
        </w:tc>
      </w:tr>
      <w:tr w:rsidR="00C50E2A" w:rsidRPr="00C50E2A" w14:paraId="1138DAF6" w14:textId="77777777" w:rsidTr="009D3B33">
        <w:trPr>
          <w:trHeight w:val="592"/>
        </w:trPr>
        <w:tc>
          <w:tcPr>
            <w:tcW w:w="5670" w:type="dxa"/>
            <w:tcMar>
              <w:top w:w="57" w:type="dxa"/>
              <w:left w:w="57" w:type="dxa"/>
              <w:bottom w:w="57" w:type="dxa"/>
              <w:right w:w="57" w:type="dxa"/>
            </w:tcMar>
          </w:tcPr>
          <w:p w14:paraId="2862A194" w14:textId="1D87CCA4" w:rsidR="00C50E2A" w:rsidRPr="00C50E2A" w:rsidRDefault="00C50E2A" w:rsidP="00C50E2A">
            <w:pPr>
              <w:suppressAutoHyphens/>
              <w:autoSpaceDE w:val="0"/>
              <w:autoSpaceDN w:val="0"/>
              <w:adjustRightInd w:val="0"/>
              <w:spacing w:after="100" w:afterAutospacing="1"/>
              <w:textAlignment w:val="center"/>
              <w:rPr>
                <w:color w:val="000000"/>
                <w:sz w:val="24"/>
                <w:szCs w:val="24"/>
                <w:lang w:eastAsia="lt-LT"/>
              </w:rPr>
            </w:pPr>
            <w:r w:rsidRPr="00C50E2A">
              <w:rPr>
                <w:color w:val="000000"/>
                <w:sz w:val="24"/>
                <w:szCs w:val="24"/>
                <w:lang w:eastAsia="lt-LT"/>
              </w:rPr>
              <w:t xml:space="preserve">5.3. </w:t>
            </w:r>
            <w:r w:rsidR="005E031A">
              <w:rPr>
                <w:color w:val="000000"/>
                <w:sz w:val="24"/>
                <w:szCs w:val="24"/>
                <w:lang w:eastAsia="lt-LT"/>
              </w:rPr>
              <w:t>V</w:t>
            </w:r>
            <w:r w:rsidRPr="00C50E2A">
              <w:rPr>
                <w:color w:val="000000"/>
                <w:sz w:val="24"/>
                <w:szCs w:val="24"/>
                <w:lang w:eastAsia="lt-LT"/>
              </w:rPr>
              <w:t>aikų žaidimų aikštelė Nr. 5c</w:t>
            </w:r>
          </w:p>
        </w:tc>
        <w:tc>
          <w:tcPr>
            <w:tcW w:w="993" w:type="dxa"/>
            <w:tcMar>
              <w:top w:w="57" w:type="dxa"/>
              <w:left w:w="57" w:type="dxa"/>
              <w:bottom w:w="57" w:type="dxa"/>
              <w:right w:w="57" w:type="dxa"/>
            </w:tcMar>
          </w:tcPr>
          <w:p w14:paraId="6ADD7EE8" w14:textId="77777777" w:rsidR="00C50E2A" w:rsidRPr="00C50E2A" w:rsidRDefault="00C50E2A" w:rsidP="00C50E2A">
            <w:pPr>
              <w:autoSpaceDE w:val="0"/>
              <w:autoSpaceDN w:val="0"/>
              <w:adjustRightInd w:val="0"/>
              <w:spacing w:after="100" w:afterAutospacing="1"/>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4E5A89CF" w14:textId="77777777" w:rsidR="00C50E2A" w:rsidRPr="00C50E2A" w:rsidRDefault="00C50E2A" w:rsidP="00C50E2A">
            <w:pPr>
              <w:autoSpaceDE w:val="0"/>
              <w:autoSpaceDN w:val="0"/>
              <w:adjustRightInd w:val="0"/>
              <w:spacing w:after="100" w:afterAutospacing="1"/>
              <w:jc w:val="center"/>
              <w:textAlignment w:val="center"/>
              <w:rPr>
                <w:sz w:val="24"/>
                <w:szCs w:val="24"/>
              </w:rPr>
            </w:pPr>
            <w:r w:rsidRPr="00C50E2A">
              <w:rPr>
                <w:sz w:val="24"/>
                <w:szCs w:val="24"/>
              </w:rPr>
              <w:t>218,40</w:t>
            </w:r>
          </w:p>
        </w:tc>
        <w:tc>
          <w:tcPr>
            <w:tcW w:w="1842" w:type="dxa"/>
          </w:tcPr>
          <w:p w14:paraId="0265AA09" w14:textId="77777777" w:rsidR="00C50E2A" w:rsidRPr="00C50E2A" w:rsidRDefault="00C50E2A" w:rsidP="00C50E2A">
            <w:pPr>
              <w:spacing w:after="100" w:afterAutospacing="1" w:line="276" w:lineRule="auto"/>
              <w:jc w:val="center"/>
              <w:rPr>
                <w:rFonts w:eastAsia="Calibri"/>
                <w:sz w:val="22"/>
                <w:szCs w:val="22"/>
              </w:rPr>
            </w:pPr>
            <w:r w:rsidRPr="00C50E2A">
              <w:rPr>
                <w:rFonts w:eastAsia="Calibri"/>
              </w:rPr>
              <w:t>Nesudėtingasis II grupės inžinerinis statinys</w:t>
            </w:r>
          </w:p>
        </w:tc>
      </w:tr>
      <w:tr w:rsidR="00C50E2A" w:rsidRPr="00C50E2A" w14:paraId="19402792" w14:textId="77777777" w:rsidTr="009D3B33">
        <w:trPr>
          <w:trHeight w:val="520"/>
        </w:trPr>
        <w:tc>
          <w:tcPr>
            <w:tcW w:w="5670" w:type="dxa"/>
            <w:tcMar>
              <w:top w:w="57" w:type="dxa"/>
              <w:left w:w="57" w:type="dxa"/>
              <w:bottom w:w="57" w:type="dxa"/>
              <w:right w:w="57" w:type="dxa"/>
            </w:tcMar>
          </w:tcPr>
          <w:p w14:paraId="4D34D1FB" w14:textId="4099C1D2" w:rsidR="00C50E2A" w:rsidRPr="00C50E2A" w:rsidRDefault="00C50E2A" w:rsidP="00C50E2A">
            <w:pPr>
              <w:suppressAutoHyphens/>
              <w:autoSpaceDE w:val="0"/>
              <w:autoSpaceDN w:val="0"/>
              <w:adjustRightInd w:val="0"/>
              <w:spacing w:after="100" w:afterAutospacing="1"/>
              <w:textAlignment w:val="center"/>
              <w:rPr>
                <w:color w:val="000000"/>
                <w:sz w:val="24"/>
                <w:szCs w:val="24"/>
                <w:lang w:eastAsia="lt-LT"/>
              </w:rPr>
            </w:pPr>
            <w:r w:rsidRPr="00C50E2A">
              <w:rPr>
                <w:color w:val="000000"/>
                <w:sz w:val="24"/>
                <w:szCs w:val="24"/>
                <w:lang w:eastAsia="lt-LT"/>
              </w:rPr>
              <w:t>5.4.</w:t>
            </w:r>
            <w:r w:rsidR="005E031A">
              <w:rPr>
                <w:color w:val="000000"/>
                <w:sz w:val="24"/>
                <w:szCs w:val="24"/>
                <w:lang w:eastAsia="lt-LT"/>
              </w:rPr>
              <w:t xml:space="preserve"> V</w:t>
            </w:r>
            <w:r w:rsidRPr="00C50E2A">
              <w:rPr>
                <w:color w:val="000000"/>
                <w:sz w:val="24"/>
                <w:szCs w:val="24"/>
                <w:lang w:eastAsia="lt-LT"/>
              </w:rPr>
              <w:t>aikų žaidimų aikštelė Nr. 5d</w:t>
            </w:r>
          </w:p>
        </w:tc>
        <w:tc>
          <w:tcPr>
            <w:tcW w:w="993" w:type="dxa"/>
            <w:tcMar>
              <w:top w:w="57" w:type="dxa"/>
              <w:left w:w="57" w:type="dxa"/>
              <w:bottom w:w="57" w:type="dxa"/>
              <w:right w:w="57" w:type="dxa"/>
            </w:tcMar>
          </w:tcPr>
          <w:p w14:paraId="7E686704" w14:textId="77777777" w:rsidR="00C50E2A" w:rsidRPr="00C50E2A" w:rsidRDefault="00C50E2A" w:rsidP="00C50E2A">
            <w:pPr>
              <w:autoSpaceDE w:val="0"/>
              <w:autoSpaceDN w:val="0"/>
              <w:adjustRightInd w:val="0"/>
              <w:spacing w:after="100" w:afterAutospacing="1"/>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064506AF" w14:textId="77777777" w:rsidR="00C50E2A" w:rsidRPr="00C50E2A" w:rsidRDefault="00C50E2A" w:rsidP="00C50E2A">
            <w:pPr>
              <w:autoSpaceDE w:val="0"/>
              <w:autoSpaceDN w:val="0"/>
              <w:adjustRightInd w:val="0"/>
              <w:spacing w:after="100" w:afterAutospacing="1"/>
              <w:jc w:val="center"/>
              <w:textAlignment w:val="center"/>
              <w:rPr>
                <w:sz w:val="24"/>
                <w:szCs w:val="24"/>
              </w:rPr>
            </w:pPr>
            <w:r w:rsidRPr="00C50E2A">
              <w:rPr>
                <w:sz w:val="24"/>
                <w:szCs w:val="24"/>
              </w:rPr>
              <w:t>150,50</w:t>
            </w:r>
          </w:p>
        </w:tc>
        <w:tc>
          <w:tcPr>
            <w:tcW w:w="1842" w:type="dxa"/>
          </w:tcPr>
          <w:p w14:paraId="211E0F5D" w14:textId="77777777" w:rsidR="00C50E2A" w:rsidRPr="00C50E2A" w:rsidRDefault="00C50E2A" w:rsidP="00C50E2A">
            <w:pPr>
              <w:spacing w:after="100" w:afterAutospacing="1" w:line="276" w:lineRule="auto"/>
              <w:jc w:val="center"/>
              <w:rPr>
                <w:rFonts w:eastAsia="Calibri"/>
                <w:sz w:val="22"/>
                <w:szCs w:val="22"/>
              </w:rPr>
            </w:pPr>
            <w:r w:rsidRPr="00C50E2A">
              <w:rPr>
                <w:rFonts w:eastAsia="Calibri"/>
              </w:rPr>
              <w:t>Nesudėtingasis II grupės inžinerinis statinys</w:t>
            </w:r>
          </w:p>
        </w:tc>
      </w:tr>
      <w:tr w:rsidR="00C50E2A" w:rsidRPr="00C50E2A" w14:paraId="46DA246B" w14:textId="77777777" w:rsidTr="009D3B33">
        <w:trPr>
          <w:trHeight w:val="13"/>
        </w:trPr>
        <w:tc>
          <w:tcPr>
            <w:tcW w:w="5670" w:type="dxa"/>
            <w:tcMar>
              <w:top w:w="57" w:type="dxa"/>
              <w:left w:w="57" w:type="dxa"/>
              <w:bottom w:w="57" w:type="dxa"/>
              <w:right w:w="57" w:type="dxa"/>
            </w:tcMar>
          </w:tcPr>
          <w:p w14:paraId="4D3ADC23" w14:textId="77777777"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6. Projektuojamas pandusas Nr. 6</w:t>
            </w:r>
          </w:p>
        </w:tc>
        <w:tc>
          <w:tcPr>
            <w:tcW w:w="993" w:type="dxa"/>
            <w:tcMar>
              <w:top w:w="57" w:type="dxa"/>
              <w:left w:w="57" w:type="dxa"/>
              <w:bottom w:w="57" w:type="dxa"/>
              <w:right w:w="57" w:type="dxa"/>
            </w:tcMar>
          </w:tcPr>
          <w:p w14:paraId="661C0B38" w14:textId="77777777" w:rsidR="00C50E2A" w:rsidRPr="00C50E2A" w:rsidRDefault="00C50E2A" w:rsidP="00C50E2A">
            <w:pPr>
              <w:autoSpaceDE w:val="0"/>
              <w:autoSpaceDN w:val="0"/>
              <w:adjustRightInd w:val="0"/>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5CE761BF"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32,00</w:t>
            </w:r>
          </w:p>
        </w:tc>
        <w:tc>
          <w:tcPr>
            <w:tcW w:w="1842" w:type="dxa"/>
          </w:tcPr>
          <w:p w14:paraId="339DC6A3"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Nesudėtingasis I grupės inžinerinis statinys</w:t>
            </w:r>
          </w:p>
        </w:tc>
      </w:tr>
      <w:tr w:rsidR="00C50E2A" w:rsidRPr="00C50E2A" w14:paraId="092B55BD" w14:textId="77777777" w:rsidTr="009D3B33">
        <w:trPr>
          <w:trHeight w:val="13"/>
        </w:trPr>
        <w:tc>
          <w:tcPr>
            <w:tcW w:w="5670" w:type="dxa"/>
            <w:tcMar>
              <w:top w:w="57" w:type="dxa"/>
              <w:left w:w="57" w:type="dxa"/>
              <w:bottom w:w="57" w:type="dxa"/>
              <w:right w:w="57" w:type="dxa"/>
            </w:tcMar>
          </w:tcPr>
          <w:p w14:paraId="39B40878" w14:textId="62AF8C82" w:rsidR="00C50E2A" w:rsidRPr="00C50E2A" w:rsidRDefault="00C50E2A" w:rsidP="00C50E2A">
            <w:pPr>
              <w:suppressAutoHyphens/>
              <w:autoSpaceDE w:val="0"/>
              <w:autoSpaceDN w:val="0"/>
              <w:adjustRightInd w:val="0"/>
              <w:textAlignment w:val="center"/>
              <w:rPr>
                <w:b/>
                <w:color w:val="000000"/>
                <w:sz w:val="24"/>
                <w:szCs w:val="24"/>
                <w:lang w:eastAsia="lt-LT"/>
              </w:rPr>
            </w:pPr>
            <w:r w:rsidRPr="00C50E2A">
              <w:rPr>
                <w:b/>
                <w:color w:val="000000"/>
                <w:sz w:val="24"/>
                <w:szCs w:val="24"/>
                <w:lang w:eastAsia="lt-LT"/>
              </w:rPr>
              <w:t xml:space="preserve">7. </w:t>
            </w:r>
            <w:r w:rsidR="005E031A">
              <w:rPr>
                <w:b/>
                <w:color w:val="000000"/>
                <w:sz w:val="24"/>
                <w:szCs w:val="24"/>
                <w:lang w:eastAsia="lt-LT"/>
              </w:rPr>
              <w:t>D</w:t>
            </w:r>
            <w:r w:rsidRPr="00C50E2A">
              <w:rPr>
                <w:b/>
                <w:color w:val="000000"/>
                <w:sz w:val="24"/>
                <w:szCs w:val="24"/>
                <w:lang w:eastAsia="lt-LT"/>
              </w:rPr>
              <w:t>viračių stoginės Nr. 7a–7c</w:t>
            </w:r>
          </w:p>
        </w:tc>
        <w:tc>
          <w:tcPr>
            <w:tcW w:w="993" w:type="dxa"/>
            <w:tcMar>
              <w:top w:w="57" w:type="dxa"/>
              <w:left w:w="57" w:type="dxa"/>
              <w:bottom w:w="57" w:type="dxa"/>
              <w:right w:w="57" w:type="dxa"/>
            </w:tcMar>
          </w:tcPr>
          <w:p w14:paraId="4AB5B723" w14:textId="77777777" w:rsidR="00C50E2A" w:rsidRPr="00C50E2A" w:rsidRDefault="00C50E2A" w:rsidP="00C50E2A">
            <w:pPr>
              <w:autoSpaceDE w:val="0"/>
              <w:autoSpaceDN w:val="0"/>
              <w:adjustRightInd w:val="0"/>
              <w:jc w:val="center"/>
              <w:rPr>
                <w:sz w:val="24"/>
                <w:szCs w:val="24"/>
              </w:rPr>
            </w:pPr>
            <w:r w:rsidRPr="00C50E2A">
              <w:rPr>
                <w:sz w:val="24"/>
                <w:szCs w:val="24"/>
              </w:rPr>
              <w:t>vnt.</w:t>
            </w:r>
          </w:p>
        </w:tc>
        <w:tc>
          <w:tcPr>
            <w:tcW w:w="1134" w:type="dxa"/>
          </w:tcPr>
          <w:p w14:paraId="383FA7DC"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3</w:t>
            </w:r>
          </w:p>
        </w:tc>
        <w:tc>
          <w:tcPr>
            <w:tcW w:w="1842" w:type="dxa"/>
          </w:tcPr>
          <w:p w14:paraId="7D177D35" w14:textId="77777777" w:rsidR="00C50E2A" w:rsidRPr="00C50E2A" w:rsidRDefault="00C50E2A" w:rsidP="00C50E2A">
            <w:pPr>
              <w:autoSpaceDE w:val="0"/>
              <w:autoSpaceDN w:val="0"/>
              <w:adjustRightInd w:val="0"/>
              <w:jc w:val="center"/>
              <w:textAlignment w:val="center"/>
            </w:pPr>
            <w:r w:rsidRPr="00C50E2A">
              <w:rPr>
                <w:rFonts w:ascii="Times Roman" w:hAnsi="Times Roman" w:cs="Times Roman"/>
                <w:color w:val="000000"/>
              </w:rPr>
              <w:t>Nesudėtingieji I grupės inžineriniai statiniai</w:t>
            </w:r>
          </w:p>
        </w:tc>
      </w:tr>
      <w:tr w:rsidR="00C50E2A" w:rsidRPr="00C50E2A" w14:paraId="10482838" w14:textId="77777777" w:rsidTr="009D3B33">
        <w:trPr>
          <w:trHeight w:val="13"/>
        </w:trPr>
        <w:tc>
          <w:tcPr>
            <w:tcW w:w="5670" w:type="dxa"/>
            <w:tcMar>
              <w:top w:w="57" w:type="dxa"/>
              <w:left w:w="57" w:type="dxa"/>
              <w:bottom w:w="57" w:type="dxa"/>
              <w:right w:w="57" w:type="dxa"/>
            </w:tcMar>
          </w:tcPr>
          <w:p w14:paraId="5E84F452" w14:textId="77777777" w:rsidR="00C50E2A" w:rsidRPr="00C50E2A" w:rsidRDefault="00C50E2A" w:rsidP="00C50E2A">
            <w:pPr>
              <w:suppressAutoHyphens/>
              <w:autoSpaceDE w:val="0"/>
              <w:autoSpaceDN w:val="0"/>
              <w:adjustRightInd w:val="0"/>
              <w:textAlignment w:val="center"/>
              <w:rPr>
                <w:color w:val="000000"/>
                <w:sz w:val="24"/>
                <w:szCs w:val="24"/>
                <w:lang w:eastAsia="lt-LT"/>
              </w:rPr>
            </w:pPr>
            <w:r w:rsidRPr="00C50E2A">
              <w:rPr>
                <w:color w:val="000000"/>
                <w:sz w:val="24"/>
                <w:szCs w:val="24"/>
                <w:lang w:eastAsia="lt-LT"/>
              </w:rPr>
              <w:t>7. 1. Plotas</w:t>
            </w:r>
          </w:p>
        </w:tc>
        <w:tc>
          <w:tcPr>
            <w:tcW w:w="993" w:type="dxa"/>
            <w:tcMar>
              <w:top w:w="57" w:type="dxa"/>
              <w:left w:w="57" w:type="dxa"/>
              <w:bottom w:w="57" w:type="dxa"/>
              <w:right w:w="57" w:type="dxa"/>
            </w:tcMar>
          </w:tcPr>
          <w:p w14:paraId="2D9DE4A0" w14:textId="77777777" w:rsidR="00C50E2A" w:rsidRPr="00C50E2A" w:rsidRDefault="00C50E2A" w:rsidP="00C50E2A">
            <w:pPr>
              <w:autoSpaceDE w:val="0"/>
              <w:autoSpaceDN w:val="0"/>
              <w:adjustRightInd w:val="0"/>
              <w:jc w:val="center"/>
              <w:rPr>
                <w:sz w:val="24"/>
                <w:szCs w:val="24"/>
              </w:rPr>
            </w:pPr>
            <w:r w:rsidRPr="00C50E2A">
              <w:rPr>
                <w:color w:val="000000"/>
                <w:sz w:val="24"/>
                <w:szCs w:val="24"/>
              </w:rPr>
              <w:t>m</w:t>
            </w:r>
            <w:r w:rsidRPr="00C50E2A">
              <w:rPr>
                <w:color w:val="000000"/>
                <w:sz w:val="24"/>
                <w:szCs w:val="24"/>
                <w:vertAlign w:val="superscript"/>
              </w:rPr>
              <w:t>2</w:t>
            </w:r>
          </w:p>
        </w:tc>
        <w:tc>
          <w:tcPr>
            <w:tcW w:w="1134" w:type="dxa"/>
          </w:tcPr>
          <w:p w14:paraId="1D58AB1D" w14:textId="77777777" w:rsidR="00C50E2A" w:rsidRPr="00C50E2A" w:rsidRDefault="00C50E2A" w:rsidP="00C50E2A">
            <w:pPr>
              <w:autoSpaceDE w:val="0"/>
              <w:autoSpaceDN w:val="0"/>
              <w:adjustRightInd w:val="0"/>
              <w:jc w:val="center"/>
              <w:textAlignment w:val="center"/>
              <w:rPr>
                <w:sz w:val="24"/>
                <w:szCs w:val="24"/>
              </w:rPr>
            </w:pPr>
            <w:r w:rsidRPr="00C50E2A">
              <w:rPr>
                <w:sz w:val="24"/>
                <w:szCs w:val="24"/>
              </w:rPr>
              <w:t>10,00</w:t>
            </w:r>
          </w:p>
        </w:tc>
        <w:tc>
          <w:tcPr>
            <w:tcW w:w="1842" w:type="dxa"/>
          </w:tcPr>
          <w:p w14:paraId="6DA93AF8" w14:textId="77777777" w:rsidR="00C50E2A" w:rsidRPr="00C50E2A" w:rsidRDefault="00C50E2A" w:rsidP="00C50E2A">
            <w:pPr>
              <w:autoSpaceDE w:val="0"/>
              <w:autoSpaceDN w:val="0"/>
              <w:adjustRightInd w:val="0"/>
              <w:jc w:val="center"/>
              <w:textAlignment w:val="center"/>
            </w:pPr>
          </w:p>
        </w:tc>
      </w:tr>
      <w:tr w:rsidR="00C50E2A" w:rsidRPr="00C50E2A" w14:paraId="7FC143AD" w14:textId="77777777" w:rsidTr="009D3B33">
        <w:trPr>
          <w:trHeight w:val="65"/>
        </w:trPr>
        <w:tc>
          <w:tcPr>
            <w:tcW w:w="5670" w:type="dxa"/>
            <w:tcMar>
              <w:top w:w="57" w:type="dxa"/>
              <w:left w:w="57" w:type="dxa"/>
              <w:bottom w:w="57" w:type="dxa"/>
              <w:right w:w="57" w:type="dxa"/>
            </w:tcMar>
          </w:tcPr>
          <w:p w14:paraId="3B3BA404"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7. 2. Aukštis</w:t>
            </w:r>
          </w:p>
        </w:tc>
        <w:tc>
          <w:tcPr>
            <w:tcW w:w="993" w:type="dxa"/>
            <w:tcMar>
              <w:top w:w="57" w:type="dxa"/>
              <w:left w:w="57" w:type="dxa"/>
              <w:bottom w:w="57" w:type="dxa"/>
              <w:right w:w="57" w:type="dxa"/>
            </w:tcMar>
          </w:tcPr>
          <w:p w14:paraId="7A1005B7"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53B83CA2"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3,00</w:t>
            </w:r>
          </w:p>
        </w:tc>
        <w:tc>
          <w:tcPr>
            <w:tcW w:w="1842" w:type="dxa"/>
            <w:tcMar>
              <w:top w:w="57" w:type="dxa"/>
              <w:left w:w="57" w:type="dxa"/>
              <w:bottom w:w="57" w:type="dxa"/>
              <w:right w:w="57" w:type="dxa"/>
            </w:tcMar>
          </w:tcPr>
          <w:p w14:paraId="5DFAF621" w14:textId="77777777" w:rsidR="00C50E2A" w:rsidRPr="00C50E2A" w:rsidRDefault="00C50E2A" w:rsidP="00C50E2A">
            <w:pPr>
              <w:suppressAutoHyphens/>
              <w:spacing w:line="276" w:lineRule="auto"/>
              <w:jc w:val="center"/>
              <w:rPr>
                <w:rFonts w:ascii="Calibri" w:eastAsia="Calibri" w:hAnsi="Calibri"/>
              </w:rPr>
            </w:pPr>
          </w:p>
        </w:tc>
      </w:tr>
      <w:tr w:rsidR="00C50E2A" w:rsidRPr="00C50E2A" w14:paraId="551BD932" w14:textId="77777777" w:rsidTr="009D3B33">
        <w:trPr>
          <w:trHeight w:val="65"/>
        </w:trPr>
        <w:tc>
          <w:tcPr>
            <w:tcW w:w="5670" w:type="dxa"/>
            <w:tcMar>
              <w:top w:w="57" w:type="dxa"/>
              <w:left w:w="57" w:type="dxa"/>
              <w:bottom w:w="57" w:type="dxa"/>
              <w:right w:w="57" w:type="dxa"/>
            </w:tcMar>
          </w:tcPr>
          <w:p w14:paraId="344E2F12" w14:textId="282D8FD5"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b/>
                <w:sz w:val="22"/>
                <w:szCs w:val="22"/>
                <w:lang w:eastAsia="lt-LT"/>
              </w:rPr>
              <w:t xml:space="preserve">8. </w:t>
            </w:r>
            <w:r w:rsidR="005E031A">
              <w:rPr>
                <w:rFonts w:eastAsia="Calibri"/>
                <w:b/>
                <w:sz w:val="22"/>
                <w:szCs w:val="22"/>
                <w:lang w:eastAsia="lt-LT"/>
              </w:rPr>
              <w:t>A</w:t>
            </w:r>
            <w:r w:rsidRPr="00C50E2A">
              <w:rPr>
                <w:rFonts w:eastAsia="Calibri"/>
                <w:b/>
                <w:sz w:val="22"/>
                <w:szCs w:val="22"/>
                <w:lang w:eastAsia="lt-LT"/>
              </w:rPr>
              <w:t>traminės sienos Nr. 8a, 8b</w:t>
            </w:r>
          </w:p>
        </w:tc>
        <w:tc>
          <w:tcPr>
            <w:tcW w:w="993" w:type="dxa"/>
            <w:tcMar>
              <w:top w:w="57" w:type="dxa"/>
              <w:left w:w="57" w:type="dxa"/>
              <w:bottom w:w="57" w:type="dxa"/>
              <w:right w:w="57" w:type="dxa"/>
            </w:tcMar>
          </w:tcPr>
          <w:p w14:paraId="36709CAE" w14:textId="77777777" w:rsidR="00C50E2A" w:rsidRPr="00C50E2A" w:rsidRDefault="00C50E2A" w:rsidP="00C50E2A">
            <w:pPr>
              <w:suppressAutoHyphens/>
              <w:spacing w:line="276" w:lineRule="auto"/>
              <w:jc w:val="center"/>
              <w:rPr>
                <w:rFonts w:eastAsia="Calibri"/>
                <w:color w:val="000000"/>
                <w:sz w:val="22"/>
                <w:szCs w:val="22"/>
              </w:rPr>
            </w:pPr>
          </w:p>
        </w:tc>
        <w:tc>
          <w:tcPr>
            <w:tcW w:w="1134" w:type="dxa"/>
            <w:tcMar>
              <w:top w:w="57" w:type="dxa"/>
              <w:left w:w="57" w:type="dxa"/>
              <w:bottom w:w="57" w:type="dxa"/>
              <w:right w:w="57" w:type="dxa"/>
            </w:tcMar>
          </w:tcPr>
          <w:p w14:paraId="1937A292" w14:textId="77777777" w:rsidR="00C50E2A" w:rsidRPr="00C50E2A" w:rsidRDefault="00C50E2A" w:rsidP="00C50E2A">
            <w:pPr>
              <w:suppressAutoHyphens/>
              <w:spacing w:line="276" w:lineRule="auto"/>
              <w:jc w:val="center"/>
              <w:rPr>
                <w:rFonts w:eastAsia="Calibri"/>
                <w:sz w:val="22"/>
                <w:szCs w:val="22"/>
              </w:rPr>
            </w:pPr>
          </w:p>
        </w:tc>
        <w:tc>
          <w:tcPr>
            <w:tcW w:w="1842" w:type="dxa"/>
            <w:tcMar>
              <w:top w:w="57" w:type="dxa"/>
              <w:left w:w="57" w:type="dxa"/>
              <w:bottom w:w="57" w:type="dxa"/>
              <w:right w:w="57" w:type="dxa"/>
            </w:tcMar>
          </w:tcPr>
          <w:p w14:paraId="066468F9" w14:textId="77777777" w:rsidR="00C50E2A" w:rsidRPr="00C50E2A" w:rsidRDefault="00C50E2A" w:rsidP="00C50E2A">
            <w:pPr>
              <w:suppressAutoHyphens/>
              <w:spacing w:line="276" w:lineRule="auto"/>
              <w:jc w:val="center"/>
              <w:rPr>
                <w:rFonts w:ascii="Calibri" w:eastAsia="Calibri" w:hAnsi="Calibri"/>
              </w:rPr>
            </w:pPr>
          </w:p>
        </w:tc>
      </w:tr>
      <w:tr w:rsidR="00C50E2A" w:rsidRPr="00C50E2A" w14:paraId="6C0187B4" w14:textId="77777777" w:rsidTr="009D3B33">
        <w:trPr>
          <w:trHeight w:val="716"/>
        </w:trPr>
        <w:tc>
          <w:tcPr>
            <w:tcW w:w="5670" w:type="dxa"/>
            <w:tcMar>
              <w:top w:w="57" w:type="dxa"/>
              <w:left w:w="57" w:type="dxa"/>
              <w:bottom w:w="57" w:type="dxa"/>
              <w:right w:w="57" w:type="dxa"/>
            </w:tcMar>
          </w:tcPr>
          <w:p w14:paraId="28682A9B" w14:textId="13AAF133"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 xml:space="preserve">8.1. </w:t>
            </w:r>
            <w:r w:rsidR="005E031A">
              <w:rPr>
                <w:rFonts w:eastAsia="Calibri"/>
                <w:color w:val="000000"/>
                <w:sz w:val="22"/>
                <w:szCs w:val="22"/>
              </w:rPr>
              <w:t>A</w:t>
            </w:r>
            <w:r w:rsidRPr="00C50E2A">
              <w:rPr>
                <w:rFonts w:eastAsia="Calibri"/>
                <w:color w:val="000000"/>
                <w:sz w:val="22"/>
                <w:szCs w:val="22"/>
              </w:rPr>
              <w:t>traminė siena</w:t>
            </w:r>
            <w:r w:rsidRPr="00C50E2A">
              <w:rPr>
                <w:rFonts w:eastAsia="Calibri"/>
                <w:sz w:val="22"/>
                <w:szCs w:val="22"/>
                <w:lang w:eastAsia="lt-LT"/>
              </w:rPr>
              <w:t xml:space="preserve"> Nr. 8a</w:t>
            </w:r>
          </w:p>
        </w:tc>
        <w:tc>
          <w:tcPr>
            <w:tcW w:w="993" w:type="dxa"/>
            <w:tcMar>
              <w:top w:w="57" w:type="dxa"/>
              <w:left w:w="57" w:type="dxa"/>
              <w:bottom w:w="57" w:type="dxa"/>
              <w:right w:w="57" w:type="dxa"/>
            </w:tcMar>
          </w:tcPr>
          <w:p w14:paraId="3F37552D" w14:textId="77777777" w:rsidR="00C50E2A" w:rsidRPr="00C50E2A" w:rsidRDefault="00C50E2A" w:rsidP="00C50E2A">
            <w:pPr>
              <w:autoSpaceDE w:val="0"/>
              <w:autoSpaceDN w:val="0"/>
              <w:adjustRightInd w:val="0"/>
              <w:jc w:val="center"/>
              <w:rPr>
                <w:sz w:val="24"/>
                <w:szCs w:val="24"/>
              </w:rPr>
            </w:pPr>
          </w:p>
        </w:tc>
        <w:tc>
          <w:tcPr>
            <w:tcW w:w="1134" w:type="dxa"/>
            <w:tcMar>
              <w:top w:w="57" w:type="dxa"/>
              <w:left w:w="57" w:type="dxa"/>
              <w:bottom w:w="57" w:type="dxa"/>
              <w:right w:w="57" w:type="dxa"/>
            </w:tcMar>
          </w:tcPr>
          <w:p w14:paraId="48CB6328" w14:textId="77777777" w:rsidR="00C50E2A" w:rsidRPr="00C50E2A" w:rsidRDefault="00C50E2A" w:rsidP="00C50E2A">
            <w:pPr>
              <w:autoSpaceDE w:val="0"/>
              <w:autoSpaceDN w:val="0"/>
              <w:adjustRightInd w:val="0"/>
              <w:jc w:val="center"/>
              <w:textAlignment w:val="center"/>
              <w:rPr>
                <w:sz w:val="24"/>
                <w:szCs w:val="24"/>
              </w:rPr>
            </w:pPr>
          </w:p>
        </w:tc>
        <w:tc>
          <w:tcPr>
            <w:tcW w:w="1842" w:type="dxa"/>
            <w:tcMar>
              <w:top w:w="57" w:type="dxa"/>
              <w:left w:w="57" w:type="dxa"/>
              <w:bottom w:w="57" w:type="dxa"/>
              <w:right w:w="57" w:type="dxa"/>
            </w:tcMar>
          </w:tcPr>
          <w:p w14:paraId="3DA7DE22" w14:textId="77777777" w:rsidR="00C50E2A" w:rsidRPr="00C50E2A" w:rsidRDefault="00C50E2A" w:rsidP="00C50E2A">
            <w:pPr>
              <w:suppressAutoHyphens/>
              <w:spacing w:line="276" w:lineRule="auto"/>
              <w:jc w:val="center"/>
              <w:rPr>
                <w:rFonts w:eastAsia="Calibri"/>
              </w:rPr>
            </w:pPr>
            <w:r w:rsidRPr="00C50E2A">
              <w:rPr>
                <w:rFonts w:eastAsia="Calibri"/>
              </w:rPr>
              <w:t>Nesudėtingasis I grupės inžinerinis statinys</w:t>
            </w:r>
          </w:p>
        </w:tc>
      </w:tr>
      <w:tr w:rsidR="00C50E2A" w:rsidRPr="00C50E2A" w14:paraId="379EF75B" w14:textId="77777777" w:rsidTr="009D3B33">
        <w:trPr>
          <w:trHeight w:val="65"/>
        </w:trPr>
        <w:tc>
          <w:tcPr>
            <w:tcW w:w="5670" w:type="dxa"/>
            <w:tcMar>
              <w:top w:w="57" w:type="dxa"/>
              <w:left w:w="57" w:type="dxa"/>
              <w:bottom w:w="57" w:type="dxa"/>
              <w:right w:w="57" w:type="dxa"/>
            </w:tcMar>
          </w:tcPr>
          <w:p w14:paraId="11BFFDED"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8.1.1. Aukštis</w:t>
            </w:r>
          </w:p>
        </w:tc>
        <w:tc>
          <w:tcPr>
            <w:tcW w:w="993" w:type="dxa"/>
            <w:tcMar>
              <w:top w:w="57" w:type="dxa"/>
              <w:left w:w="57" w:type="dxa"/>
              <w:bottom w:w="57" w:type="dxa"/>
              <w:right w:w="57" w:type="dxa"/>
            </w:tcMar>
          </w:tcPr>
          <w:p w14:paraId="0D7D388E"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17EF4FB1"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0,5</w:t>
            </w:r>
          </w:p>
        </w:tc>
        <w:tc>
          <w:tcPr>
            <w:tcW w:w="1842" w:type="dxa"/>
            <w:tcMar>
              <w:top w:w="57" w:type="dxa"/>
              <w:left w:w="57" w:type="dxa"/>
              <w:bottom w:w="57" w:type="dxa"/>
              <w:right w:w="57" w:type="dxa"/>
            </w:tcMar>
          </w:tcPr>
          <w:p w14:paraId="52D1044E" w14:textId="77777777" w:rsidR="00C50E2A" w:rsidRPr="00C50E2A" w:rsidRDefault="00C50E2A" w:rsidP="00C50E2A">
            <w:pPr>
              <w:suppressAutoHyphens/>
              <w:spacing w:line="276" w:lineRule="auto"/>
              <w:jc w:val="center"/>
              <w:rPr>
                <w:rFonts w:eastAsia="Calibri"/>
              </w:rPr>
            </w:pPr>
          </w:p>
        </w:tc>
      </w:tr>
      <w:tr w:rsidR="00C50E2A" w:rsidRPr="00C50E2A" w14:paraId="1172882F" w14:textId="77777777" w:rsidTr="009D3B33">
        <w:trPr>
          <w:trHeight w:val="65"/>
        </w:trPr>
        <w:tc>
          <w:tcPr>
            <w:tcW w:w="5670" w:type="dxa"/>
            <w:tcMar>
              <w:top w:w="57" w:type="dxa"/>
              <w:left w:w="57" w:type="dxa"/>
              <w:bottom w:w="57" w:type="dxa"/>
              <w:right w:w="57" w:type="dxa"/>
            </w:tcMar>
          </w:tcPr>
          <w:p w14:paraId="688441C9"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8.1.2. Perimetras</w:t>
            </w:r>
          </w:p>
        </w:tc>
        <w:tc>
          <w:tcPr>
            <w:tcW w:w="993" w:type="dxa"/>
            <w:tcMar>
              <w:top w:w="57" w:type="dxa"/>
              <w:left w:w="57" w:type="dxa"/>
              <w:bottom w:w="57" w:type="dxa"/>
              <w:right w:w="57" w:type="dxa"/>
            </w:tcMar>
          </w:tcPr>
          <w:p w14:paraId="34DCB328"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11D1D808"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18,50</w:t>
            </w:r>
          </w:p>
        </w:tc>
        <w:tc>
          <w:tcPr>
            <w:tcW w:w="1842" w:type="dxa"/>
            <w:tcMar>
              <w:top w:w="57" w:type="dxa"/>
              <w:left w:w="57" w:type="dxa"/>
              <w:bottom w:w="57" w:type="dxa"/>
              <w:right w:w="57" w:type="dxa"/>
            </w:tcMar>
          </w:tcPr>
          <w:p w14:paraId="3A595DDC" w14:textId="77777777" w:rsidR="00C50E2A" w:rsidRPr="00C50E2A" w:rsidRDefault="00C50E2A" w:rsidP="00C50E2A">
            <w:pPr>
              <w:suppressAutoHyphens/>
              <w:spacing w:line="276" w:lineRule="auto"/>
              <w:jc w:val="center"/>
              <w:rPr>
                <w:rFonts w:eastAsia="Calibri"/>
              </w:rPr>
            </w:pPr>
          </w:p>
        </w:tc>
      </w:tr>
      <w:tr w:rsidR="00C50E2A" w:rsidRPr="00C50E2A" w14:paraId="2CDC08A0" w14:textId="77777777" w:rsidTr="009D3B33">
        <w:trPr>
          <w:trHeight w:val="65"/>
        </w:trPr>
        <w:tc>
          <w:tcPr>
            <w:tcW w:w="5670" w:type="dxa"/>
            <w:tcMar>
              <w:top w:w="57" w:type="dxa"/>
              <w:left w:w="57" w:type="dxa"/>
              <w:bottom w:w="57" w:type="dxa"/>
              <w:right w:w="57" w:type="dxa"/>
            </w:tcMar>
          </w:tcPr>
          <w:p w14:paraId="71DF1C95" w14:textId="472044FF"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lastRenderedPageBreak/>
              <w:t xml:space="preserve">8.2. </w:t>
            </w:r>
            <w:r w:rsidR="005E031A">
              <w:rPr>
                <w:rFonts w:eastAsia="Calibri"/>
                <w:color w:val="000000"/>
                <w:sz w:val="22"/>
                <w:szCs w:val="22"/>
              </w:rPr>
              <w:t>A</w:t>
            </w:r>
            <w:r w:rsidRPr="00C50E2A">
              <w:rPr>
                <w:rFonts w:eastAsia="Calibri"/>
                <w:color w:val="000000"/>
                <w:sz w:val="22"/>
                <w:szCs w:val="22"/>
              </w:rPr>
              <w:t>traminė siena</w:t>
            </w:r>
            <w:r w:rsidRPr="00C50E2A">
              <w:rPr>
                <w:rFonts w:eastAsia="Calibri"/>
                <w:sz w:val="22"/>
                <w:szCs w:val="22"/>
                <w:lang w:eastAsia="lt-LT"/>
              </w:rPr>
              <w:t xml:space="preserve"> Nr. 8b</w:t>
            </w:r>
          </w:p>
        </w:tc>
        <w:tc>
          <w:tcPr>
            <w:tcW w:w="993" w:type="dxa"/>
            <w:tcMar>
              <w:top w:w="57" w:type="dxa"/>
              <w:left w:w="57" w:type="dxa"/>
              <w:bottom w:w="57" w:type="dxa"/>
              <w:right w:w="57" w:type="dxa"/>
            </w:tcMar>
          </w:tcPr>
          <w:p w14:paraId="17587219" w14:textId="77777777" w:rsidR="00C50E2A" w:rsidRPr="00C50E2A" w:rsidRDefault="00C50E2A" w:rsidP="00C50E2A">
            <w:pPr>
              <w:autoSpaceDE w:val="0"/>
              <w:autoSpaceDN w:val="0"/>
              <w:adjustRightInd w:val="0"/>
              <w:jc w:val="center"/>
              <w:rPr>
                <w:sz w:val="24"/>
                <w:szCs w:val="24"/>
              </w:rPr>
            </w:pPr>
          </w:p>
        </w:tc>
        <w:tc>
          <w:tcPr>
            <w:tcW w:w="1134" w:type="dxa"/>
            <w:tcMar>
              <w:top w:w="57" w:type="dxa"/>
              <w:left w:w="57" w:type="dxa"/>
              <w:bottom w:w="57" w:type="dxa"/>
              <w:right w:w="57" w:type="dxa"/>
            </w:tcMar>
          </w:tcPr>
          <w:p w14:paraId="371DE733" w14:textId="77777777" w:rsidR="00C50E2A" w:rsidRPr="00C50E2A" w:rsidRDefault="00C50E2A" w:rsidP="00C50E2A">
            <w:pPr>
              <w:autoSpaceDE w:val="0"/>
              <w:autoSpaceDN w:val="0"/>
              <w:adjustRightInd w:val="0"/>
              <w:jc w:val="center"/>
              <w:textAlignment w:val="center"/>
              <w:rPr>
                <w:sz w:val="24"/>
                <w:szCs w:val="24"/>
              </w:rPr>
            </w:pPr>
          </w:p>
        </w:tc>
        <w:tc>
          <w:tcPr>
            <w:tcW w:w="1842" w:type="dxa"/>
            <w:tcMar>
              <w:top w:w="57" w:type="dxa"/>
              <w:left w:w="57" w:type="dxa"/>
              <w:bottom w:w="57" w:type="dxa"/>
              <w:right w:w="57" w:type="dxa"/>
            </w:tcMar>
          </w:tcPr>
          <w:p w14:paraId="113B5943" w14:textId="77777777" w:rsidR="00C50E2A" w:rsidRPr="00C50E2A" w:rsidRDefault="00C50E2A" w:rsidP="00C50E2A">
            <w:pPr>
              <w:suppressAutoHyphens/>
              <w:spacing w:line="276" w:lineRule="auto"/>
              <w:jc w:val="center"/>
              <w:rPr>
                <w:rFonts w:eastAsia="Calibri"/>
              </w:rPr>
            </w:pPr>
            <w:r w:rsidRPr="00C50E2A">
              <w:rPr>
                <w:rFonts w:eastAsia="Calibri"/>
              </w:rPr>
              <w:t>Nesudėtingasis II grupės inžinerinis statinys</w:t>
            </w:r>
          </w:p>
        </w:tc>
      </w:tr>
      <w:tr w:rsidR="00C50E2A" w:rsidRPr="00C50E2A" w14:paraId="67A55137" w14:textId="77777777" w:rsidTr="009D3B33">
        <w:trPr>
          <w:trHeight w:val="65"/>
        </w:trPr>
        <w:tc>
          <w:tcPr>
            <w:tcW w:w="5670" w:type="dxa"/>
            <w:tcMar>
              <w:top w:w="57" w:type="dxa"/>
              <w:left w:w="57" w:type="dxa"/>
              <w:bottom w:w="57" w:type="dxa"/>
              <w:right w:w="57" w:type="dxa"/>
            </w:tcMar>
          </w:tcPr>
          <w:p w14:paraId="1043BF30"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8.2.1. Aukštis</w:t>
            </w:r>
          </w:p>
        </w:tc>
        <w:tc>
          <w:tcPr>
            <w:tcW w:w="993" w:type="dxa"/>
            <w:tcMar>
              <w:top w:w="57" w:type="dxa"/>
              <w:left w:w="57" w:type="dxa"/>
              <w:bottom w:w="57" w:type="dxa"/>
              <w:right w:w="57" w:type="dxa"/>
            </w:tcMar>
          </w:tcPr>
          <w:p w14:paraId="120A5ED8"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32E5461B"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2,0</w:t>
            </w:r>
          </w:p>
        </w:tc>
        <w:tc>
          <w:tcPr>
            <w:tcW w:w="1842" w:type="dxa"/>
            <w:tcMar>
              <w:top w:w="57" w:type="dxa"/>
              <w:left w:w="57" w:type="dxa"/>
              <w:bottom w:w="57" w:type="dxa"/>
              <w:right w:w="57" w:type="dxa"/>
            </w:tcMar>
          </w:tcPr>
          <w:p w14:paraId="20BF5825" w14:textId="77777777" w:rsidR="00C50E2A" w:rsidRPr="00C50E2A" w:rsidRDefault="00C50E2A" w:rsidP="00C50E2A">
            <w:pPr>
              <w:suppressAutoHyphens/>
              <w:spacing w:line="276" w:lineRule="auto"/>
              <w:jc w:val="center"/>
              <w:rPr>
                <w:rFonts w:ascii="Calibri" w:eastAsia="Calibri" w:hAnsi="Calibri"/>
              </w:rPr>
            </w:pPr>
          </w:p>
        </w:tc>
      </w:tr>
      <w:tr w:rsidR="00C50E2A" w:rsidRPr="00C50E2A" w14:paraId="6896FC98" w14:textId="77777777" w:rsidTr="009D3B33">
        <w:trPr>
          <w:trHeight w:val="65"/>
        </w:trPr>
        <w:tc>
          <w:tcPr>
            <w:tcW w:w="5670" w:type="dxa"/>
            <w:tcMar>
              <w:top w:w="57" w:type="dxa"/>
              <w:left w:w="57" w:type="dxa"/>
              <w:bottom w:w="57" w:type="dxa"/>
              <w:right w:w="57" w:type="dxa"/>
            </w:tcMar>
          </w:tcPr>
          <w:p w14:paraId="4C2999A6" w14:textId="77777777" w:rsidR="00C50E2A" w:rsidRPr="00C50E2A" w:rsidRDefault="00C50E2A" w:rsidP="00C50E2A">
            <w:pPr>
              <w:suppressAutoHyphens/>
              <w:spacing w:line="276" w:lineRule="auto"/>
              <w:textAlignment w:val="center"/>
              <w:rPr>
                <w:rFonts w:eastAsia="Calibri"/>
                <w:color w:val="000000"/>
                <w:sz w:val="22"/>
                <w:szCs w:val="22"/>
              </w:rPr>
            </w:pPr>
            <w:r w:rsidRPr="00C50E2A">
              <w:rPr>
                <w:rFonts w:eastAsia="Calibri"/>
                <w:color w:val="000000"/>
                <w:sz w:val="22"/>
                <w:szCs w:val="22"/>
              </w:rPr>
              <w:t>8.2.2. Perimetras</w:t>
            </w:r>
          </w:p>
        </w:tc>
        <w:tc>
          <w:tcPr>
            <w:tcW w:w="993" w:type="dxa"/>
            <w:tcMar>
              <w:top w:w="57" w:type="dxa"/>
              <w:left w:w="57" w:type="dxa"/>
              <w:bottom w:w="57" w:type="dxa"/>
              <w:right w:w="57" w:type="dxa"/>
            </w:tcMar>
          </w:tcPr>
          <w:p w14:paraId="72F85A01" w14:textId="77777777" w:rsidR="00C50E2A" w:rsidRPr="00C50E2A" w:rsidRDefault="00C50E2A" w:rsidP="00C50E2A">
            <w:pPr>
              <w:suppressAutoHyphens/>
              <w:spacing w:line="276" w:lineRule="auto"/>
              <w:jc w:val="center"/>
              <w:rPr>
                <w:rFonts w:eastAsia="Calibri"/>
                <w:color w:val="000000"/>
                <w:sz w:val="22"/>
                <w:szCs w:val="22"/>
              </w:rPr>
            </w:pPr>
            <w:r w:rsidRPr="00C50E2A">
              <w:rPr>
                <w:rFonts w:eastAsia="Calibri"/>
                <w:color w:val="000000"/>
                <w:sz w:val="22"/>
                <w:szCs w:val="22"/>
              </w:rPr>
              <w:t>m</w:t>
            </w:r>
          </w:p>
        </w:tc>
        <w:tc>
          <w:tcPr>
            <w:tcW w:w="1134" w:type="dxa"/>
            <w:tcMar>
              <w:top w:w="57" w:type="dxa"/>
              <w:left w:w="57" w:type="dxa"/>
              <w:bottom w:w="57" w:type="dxa"/>
              <w:right w:w="57" w:type="dxa"/>
            </w:tcMar>
          </w:tcPr>
          <w:p w14:paraId="3CA1DD5D" w14:textId="77777777" w:rsidR="00C50E2A" w:rsidRPr="00C50E2A" w:rsidRDefault="00C50E2A" w:rsidP="00C50E2A">
            <w:pPr>
              <w:suppressAutoHyphens/>
              <w:spacing w:line="276" w:lineRule="auto"/>
              <w:jc w:val="center"/>
              <w:rPr>
                <w:rFonts w:eastAsia="Calibri"/>
                <w:sz w:val="22"/>
                <w:szCs w:val="22"/>
              </w:rPr>
            </w:pPr>
            <w:r w:rsidRPr="00C50E2A">
              <w:rPr>
                <w:rFonts w:eastAsia="Calibri"/>
                <w:sz w:val="22"/>
                <w:szCs w:val="22"/>
              </w:rPr>
              <w:t>10,40</w:t>
            </w:r>
          </w:p>
        </w:tc>
        <w:tc>
          <w:tcPr>
            <w:tcW w:w="1842" w:type="dxa"/>
            <w:tcMar>
              <w:top w:w="57" w:type="dxa"/>
              <w:left w:w="57" w:type="dxa"/>
              <w:bottom w:w="57" w:type="dxa"/>
              <w:right w:w="57" w:type="dxa"/>
            </w:tcMar>
          </w:tcPr>
          <w:p w14:paraId="28B5FC26" w14:textId="77777777" w:rsidR="00C50E2A" w:rsidRPr="00C50E2A" w:rsidRDefault="00C50E2A" w:rsidP="00C50E2A">
            <w:pPr>
              <w:suppressAutoHyphens/>
              <w:spacing w:line="276" w:lineRule="auto"/>
              <w:jc w:val="center"/>
              <w:rPr>
                <w:rFonts w:ascii="Calibri" w:eastAsia="Calibri" w:hAnsi="Calibri"/>
              </w:rPr>
            </w:pPr>
          </w:p>
        </w:tc>
      </w:tr>
    </w:tbl>
    <w:p w14:paraId="7DFB809F" w14:textId="77777777" w:rsidR="00C50E2A" w:rsidRPr="00C50E2A" w:rsidRDefault="00C50E2A" w:rsidP="00C50E2A">
      <w:pPr>
        <w:jc w:val="both"/>
      </w:pPr>
      <w:r w:rsidRPr="00C50E2A">
        <w:t>*Žvaigždute pažymėti rodikliai apskaičiuojami vadovaujantis Nekilnojamojo turto kadastrinių matavimų ir kadastro duomenų surinkimo taisyklėmis, kurias tvirtina LR žemės ūkio ministras. Baigus statybą ir atlikus kadastrinius matavimus, šie rodikliai gali turėti neesminių nukrypimų.</w:t>
      </w:r>
    </w:p>
    <w:p w14:paraId="027CD9E1" w14:textId="75D287E9" w:rsidR="005E031A" w:rsidRDefault="005E031A" w:rsidP="005E031A">
      <w:pPr>
        <w:tabs>
          <w:tab w:val="left" w:pos="567"/>
          <w:tab w:val="left" w:pos="851"/>
          <w:tab w:val="left" w:pos="1418"/>
        </w:tabs>
        <w:jc w:val="both"/>
        <w:rPr>
          <w:b/>
          <w:bCs/>
          <w:sz w:val="24"/>
          <w:szCs w:val="24"/>
        </w:rPr>
      </w:pPr>
      <w:r w:rsidRPr="00A37398">
        <w:rPr>
          <w:b/>
          <w:bCs/>
          <w:sz w:val="24"/>
          <w:szCs w:val="24"/>
        </w:rPr>
        <w:t>Pastaba:</w:t>
      </w:r>
      <w:r>
        <w:rPr>
          <w:b/>
          <w:bCs/>
          <w:sz w:val="24"/>
          <w:szCs w:val="24"/>
        </w:rPr>
        <w:t xml:space="preserve"> pažymime, kad šiuo pirkimu nėra perkamos automobilių stovėjimo aikštelės Nr. 3i plotas </w:t>
      </w:r>
      <w:r w:rsidR="00F02841">
        <w:rPr>
          <w:b/>
          <w:bCs/>
          <w:sz w:val="24"/>
          <w:szCs w:val="24"/>
        </w:rPr>
        <w:t>–</w:t>
      </w:r>
      <w:r>
        <w:rPr>
          <w:b/>
          <w:bCs/>
          <w:sz w:val="24"/>
          <w:szCs w:val="24"/>
        </w:rPr>
        <w:t xml:space="preserve"> </w:t>
      </w:r>
      <w:r w:rsidR="00F02841">
        <w:rPr>
          <w:b/>
          <w:bCs/>
          <w:sz w:val="24"/>
          <w:szCs w:val="24"/>
        </w:rPr>
        <w:t xml:space="preserve">581,90 m² ir pėsčiųjų takų Nr. 2n – 41,30 m², Nr. 2o – 31,50 m² </w:t>
      </w:r>
      <w:r>
        <w:rPr>
          <w:b/>
          <w:bCs/>
          <w:sz w:val="24"/>
          <w:szCs w:val="24"/>
        </w:rPr>
        <w:t xml:space="preserve"> statybos darbai. Tiekėjas teikdamas pasiūlymą šių darbų nevertina</w:t>
      </w:r>
      <w:r w:rsidR="00F02841">
        <w:rPr>
          <w:b/>
          <w:bCs/>
          <w:sz w:val="24"/>
          <w:szCs w:val="24"/>
        </w:rPr>
        <w:t>, kurie yra suprojektuoti supaprastintame projekte „</w:t>
      </w:r>
      <w:r w:rsidR="00F02841" w:rsidRPr="00F02841">
        <w:rPr>
          <w:b/>
          <w:bCs/>
          <w:sz w:val="24"/>
          <w:szCs w:val="24"/>
        </w:rPr>
        <w:t>Viešosios erdvės įrengim</w:t>
      </w:r>
      <w:r w:rsidR="00F02841">
        <w:rPr>
          <w:b/>
          <w:bCs/>
          <w:sz w:val="24"/>
          <w:szCs w:val="24"/>
        </w:rPr>
        <w:t>o</w:t>
      </w:r>
      <w:r w:rsidR="00F02841" w:rsidRPr="00F02841">
        <w:rPr>
          <w:b/>
          <w:bCs/>
          <w:sz w:val="24"/>
          <w:szCs w:val="24"/>
        </w:rPr>
        <w:t xml:space="preserve"> žemės sklype (unikalus Nr. 8867-0012-0032), Rusnės g. 1, Šilutės mieste</w:t>
      </w:r>
      <w:r w:rsidR="00F02841">
        <w:rPr>
          <w:b/>
          <w:bCs/>
          <w:sz w:val="24"/>
          <w:szCs w:val="24"/>
        </w:rPr>
        <w:t xml:space="preserve"> projektas“</w:t>
      </w:r>
      <w:r>
        <w:rPr>
          <w:b/>
          <w:bCs/>
          <w:sz w:val="24"/>
          <w:szCs w:val="24"/>
        </w:rPr>
        <w:t>.</w:t>
      </w:r>
    </w:p>
    <w:p w14:paraId="61750BC1" w14:textId="77777777" w:rsidR="00254940" w:rsidRDefault="00254940" w:rsidP="00254940">
      <w:pPr>
        <w:ind w:right="39"/>
        <w:jc w:val="both"/>
        <w:rPr>
          <w:sz w:val="24"/>
          <w:szCs w:val="24"/>
        </w:rPr>
      </w:pPr>
    </w:p>
    <w:p w14:paraId="457831BB" w14:textId="77777777" w:rsidR="00A17BA0" w:rsidRPr="00813443" w:rsidRDefault="00A17BA0" w:rsidP="00587836">
      <w:pPr>
        <w:tabs>
          <w:tab w:val="left" w:pos="567"/>
          <w:tab w:val="left" w:pos="851"/>
          <w:tab w:val="left" w:pos="1418"/>
        </w:tabs>
        <w:jc w:val="both"/>
        <w:rPr>
          <w:sz w:val="24"/>
          <w:szCs w:val="24"/>
        </w:rPr>
      </w:pPr>
    </w:p>
    <w:p w14:paraId="2F18A355" w14:textId="77777777" w:rsidR="00BB53C4" w:rsidRPr="00813443" w:rsidRDefault="00912919" w:rsidP="00587836">
      <w:pPr>
        <w:tabs>
          <w:tab w:val="left" w:pos="567"/>
          <w:tab w:val="left" w:pos="851"/>
          <w:tab w:val="left" w:pos="1418"/>
        </w:tabs>
        <w:jc w:val="both"/>
        <w:rPr>
          <w:sz w:val="24"/>
          <w:szCs w:val="24"/>
        </w:rPr>
      </w:pPr>
      <w:r w:rsidRPr="00813443">
        <w:rPr>
          <w:iCs/>
          <w:sz w:val="24"/>
          <w:szCs w:val="24"/>
        </w:rPr>
        <w:t>Darbai vykdomi vadovaujantis Lietuvos Respublikos statybos įstatymu, L</w:t>
      </w:r>
      <w:r w:rsidRPr="00813443">
        <w:rPr>
          <w:sz w:val="24"/>
          <w:szCs w:val="24"/>
        </w:rPr>
        <w:t xml:space="preserve">ietuvos Respublikos kelių įstatymu, </w:t>
      </w:r>
      <w:r w:rsidR="0049351F" w:rsidRPr="00813443">
        <w:rPr>
          <w:sz w:val="24"/>
          <w:szCs w:val="24"/>
        </w:rPr>
        <w:t xml:space="preserve">STR 2.06.04:2014 „Gatvės ir vietinės reikšmės keliai. Bendrieji reikalavimai“, </w:t>
      </w:r>
      <w:r w:rsidRPr="00813443">
        <w:rPr>
          <w:sz w:val="24"/>
          <w:szCs w:val="24"/>
        </w:rPr>
        <w:t>KTR 1.01:2008 „Automobilių keliai” i</w:t>
      </w:r>
      <w:r w:rsidRPr="00813443">
        <w:rPr>
          <w:iCs/>
          <w:sz w:val="24"/>
          <w:szCs w:val="24"/>
        </w:rPr>
        <w:t>r kitais normatyviniai</w:t>
      </w:r>
      <w:r w:rsidR="0049351F" w:rsidRPr="00813443">
        <w:rPr>
          <w:iCs/>
          <w:sz w:val="24"/>
          <w:szCs w:val="24"/>
        </w:rPr>
        <w:t>s</w:t>
      </w:r>
      <w:r w:rsidRPr="00813443">
        <w:rPr>
          <w:iCs/>
          <w:sz w:val="24"/>
          <w:szCs w:val="24"/>
        </w:rPr>
        <w:t xml:space="preserve"> dokumentai</w:t>
      </w:r>
      <w:r w:rsidR="0049351F" w:rsidRPr="00813443">
        <w:rPr>
          <w:iCs/>
          <w:sz w:val="24"/>
          <w:szCs w:val="24"/>
        </w:rPr>
        <w:t>s</w:t>
      </w:r>
      <w:r w:rsidRPr="00813443">
        <w:rPr>
          <w:iCs/>
          <w:sz w:val="24"/>
          <w:szCs w:val="24"/>
        </w:rPr>
        <w:t>, reglamentuojančiais statybą. Rangovas privalo vadovautis ir visais kitais su šio kelio rekonstravimu susijusiais teisės aktais ir kitais dokumentais, taip pat naujausiais pakeitimais ir papildymais.</w:t>
      </w:r>
      <w:r w:rsidR="00E56B5C" w:rsidRPr="00813443">
        <w:rPr>
          <w:iCs/>
          <w:sz w:val="24"/>
          <w:szCs w:val="24"/>
        </w:rPr>
        <w:tab/>
      </w:r>
      <w:r w:rsidRPr="00813443">
        <w:rPr>
          <w:iCs/>
          <w:sz w:val="24"/>
          <w:szCs w:val="24"/>
        </w:rPr>
        <w:t xml:space="preserve"> </w:t>
      </w:r>
    </w:p>
    <w:sectPr w:rsidR="00BB53C4" w:rsidRPr="00813443" w:rsidSect="00ED136A">
      <w:pgSz w:w="11907" w:h="16840" w:code="9"/>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69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8CF3026"/>
    <w:multiLevelType w:val="multilevel"/>
    <w:tmpl w:val="0427001F"/>
    <w:lvl w:ilvl="0">
      <w:start w:val="1"/>
      <w:numFmt w:val="decimal"/>
      <w:lvlText w:val="%1."/>
      <w:lvlJc w:val="left"/>
      <w:pPr>
        <w:ind w:left="928" w:hanging="360"/>
      </w:pPr>
      <w:rPr>
        <w:rFonts w:cs="Times New Roman" w:hint="default"/>
        <w:b/>
        <w:bCs/>
        <w:i w:val="0"/>
        <w:iCs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8B4734"/>
    <w:multiLevelType w:val="hybridMultilevel"/>
    <w:tmpl w:val="804E90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E63D97"/>
    <w:multiLevelType w:val="hybridMultilevel"/>
    <w:tmpl w:val="368E73F2"/>
    <w:lvl w:ilvl="0" w:tplc="274E59B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23F11AE2"/>
    <w:multiLevelType w:val="hybridMultilevel"/>
    <w:tmpl w:val="F4EE071E"/>
    <w:lvl w:ilvl="0" w:tplc="D432FAEC">
      <w:start w:val="6"/>
      <w:numFmt w:val="bullet"/>
      <w:lvlText w:val="–"/>
      <w:lvlJc w:val="left"/>
      <w:pPr>
        <w:tabs>
          <w:tab w:val="num" w:pos="900"/>
        </w:tabs>
        <w:ind w:left="900" w:hanging="36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hint="default"/>
      </w:rPr>
    </w:lvl>
    <w:lvl w:ilvl="8" w:tplc="04190005">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2C2A757F"/>
    <w:multiLevelType w:val="multilevel"/>
    <w:tmpl w:val="5CF213B8"/>
    <w:lvl w:ilvl="0">
      <w:start w:val="1"/>
      <w:numFmt w:val="decimal"/>
      <w:lvlText w:val="%1."/>
      <w:lvlJc w:val="left"/>
      <w:pPr>
        <w:tabs>
          <w:tab w:val="num" w:pos="2640"/>
        </w:tabs>
        <w:ind w:left="2640" w:hanging="180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6" w15:restartNumberingAfterBreak="0">
    <w:nsid w:val="30DB04F6"/>
    <w:multiLevelType w:val="hybridMultilevel"/>
    <w:tmpl w:val="1804CE0A"/>
    <w:lvl w:ilvl="0" w:tplc="F2568AB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14056D"/>
    <w:multiLevelType w:val="multilevel"/>
    <w:tmpl w:val="96BAD7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D3B7B96"/>
    <w:multiLevelType w:val="multilevel"/>
    <w:tmpl w:val="094CFE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014EC8"/>
    <w:multiLevelType w:val="hybridMultilevel"/>
    <w:tmpl w:val="0C1839A6"/>
    <w:lvl w:ilvl="0" w:tplc="65167B1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88A3473"/>
    <w:multiLevelType w:val="hybridMultilevel"/>
    <w:tmpl w:val="6B7A9E5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803121">
    <w:abstractNumId w:val="1"/>
  </w:num>
  <w:num w:numId="2" w16cid:durableId="606232382">
    <w:abstractNumId w:val="3"/>
  </w:num>
  <w:num w:numId="3" w16cid:durableId="572130973">
    <w:abstractNumId w:val="4"/>
  </w:num>
  <w:num w:numId="4" w16cid:durableId="1919513382">
    <w:abstractNumId w:val="0"/>
  </w:num>
  <w:num w:numId="5" w16cid:durableId="1487934486">
    <w:abstractNumId w:val="5"/>
  </w:num>
  <w:num w:numId="6" w16cid:durableId="1275938633">
    <w:abstractNumId w:val="8"/>
  </w:num>
  <w:num w:numId="7" w16cid:durableId="109128158">
    <w:abstractNumId w:val="10"/>
  </w:num>
  <w:num w:numId="8" w16cid:durableId="1642613861">
    <w:abstractNumId w:val="7"/>
  </w:num>
  <w:num w:numId="9" w16cid:durableId="200173894">
    <w:abstractNumId w:val="2"/>
  </w:num>
  <w:num w:numId="10" w16cid:durableId="1833327735">
    <w:abstractNumId w:val="6"/>
  </w:num>
  <w:num w:numId="11" w16cid:durableId="20316383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AA"/>
    <w:rsid w:val="0000421C"/>
    <w:rsid w:val="00015C00"/>
    <w:rsid w:val="00034016"/>
    <w:rsid w:val="00046CED"/>
    <w:rsid w:val="00061ACB"/>
    <w:rsid w:val="000A79DF"/>
    <w:rsid w:val="000B6ED4"/>
    <w:rsid w:val="000E61CC"/>
    <w:rsid w:val="000F03A1"/>
    <w:rsid w:val="00104EB6"/>
    <w:rsid w:val="0011441A"/>
    <w:rsid w:val="0011719A"/>
    <w:rsid w:val="00121FC8"/>
    <w:rsid w:val="0012410C"/>
    <w:rsid w:val="001707D9"/>
    <w:rsid w:val="00170D13"/>
    <w:rsid w:val="00182768"/>
    <w:rsid w:val="00185C31"/>
    <w:rsid w:val="001918EB"/>
    <w:rsid w:val="001A4F5A"/>
    <w:rsid w:val="001B13BF"/>
    <w:rsid w:val="001D6111"/>
    <w:rsid w:val="001E314E"/>
    <w:rsid w:val="001E3CD6"/>
    <w:rsid w:val="001F4B07"/>
    <w:rsid w:val="00202443"/>
    <w:rsid w:val="00216540"/>
    <w:rsid w:val="002356E0"/>
    <w:rsid w:val="00247953"/>
    <w:rsid w:val="00254940"/>
    <w:rsid w:val="0025575F"/>
    <w:rsid w:val="002A4B1E"/>
    <w:rsid w:val="002D5812"/>
    <w:rsid w:val="00317397"/>
    <w:rsid w:val="00321E35"/>
    <w:rsid w:val="00337B94"/>
    <w:rsid w:val="003453AA"/>
    <w:rsid w:val="003532BD"/>
    <w:rsid w:val="00354038"/>
    <w:rsid w:val="003563CC"/>
    <w:rsid w:val="00375A51"/>
    <w:rsid w:val="00391618"/>
    <w:rsid w:val="003D0407"/>
    <w:rsid w:val="003D315B"/>
    <w:rsid w:val="003D4474"/>
    <w:rsid w:val="00403319"/>
    <w:rsid w:val="00404303"/>
    <w:rsid w:val="0045505B"/>
    <w:rsid w:val="00462127"/>
    <w:rsid w:val="004722F8"/>
    <w:rsid w:val="00484554"/>
    <w:rsid w:val="00490FFC"/>
    <w:rsid w:val="0049351F"/>
    <w:rsid w:val="004A4D92"/>
    <w:rsid w:val="004B2B3F"/>
    <w:rsid w:val="00500466"/>
    <w:rsid w:val="00544CBE"/>
    <w:rsid w:val="00545416"/>
    <w:rsid w:val="005578F8"/>
    <w:rsid w:val="00587836"/>
    <w:rsid w:val="005B494F"/>
    <w:rsid w:val="005E031A"/>
    <w:rsid w:val="005E5606"/>
    <w:rsid w:val="00610440"/>
    <w:rsid w:val="00642170"/>
    <w:rsid w:val="00674BFB"/>
    <w:rsid w:val="006752A7"/>
    <w:rsid w:val="006C5450"/>
    <w:rsid w:val="006C6CB9"/>
    <w:rsid w:val="006E105F"/>
    <w:rsid w:val="006F688D"/>
    <w:rsid w:val="00705927"/>
    <w:rsid w:val="007062FE"/>
    <w:rsid w:val="007473B3"/>
    <w:rsid w:val="007B21FC"/>
    <w:rsid w:val="007B4CA6"/>
    <w:rsid w:val="007D42CF"/>
    <w:rsid w:val="007D5042"/>
    <w:rsid w:val="007D68C1"/>
    <w:rsid w:val="007E6086"/>
    <w:rsid w:val="00801100"/>
    <w:rsid w:val="00813443"/>
    <w:rsid w:val="008406CF"/>
    <w:rsid w:val="00857078"/>
    <w:rsid w:val="00864D59"/>
    <w:rsid w:val="008E3259"/>
    <w:rsid w:val="008E4D37"/>
    <w:rsid w:val="008E5F19"/>
    <w:rsid w:val="008F361A"/>
    <w:rsid w:val="008F6F6E"/>
    <w:rsid w:val="00912919"/>
    <w:rsid w:val="0091750F"/>
    <w:rsid w:val="009223C9"/>
    <w:rsid w:val="00932FF6"/>
    <w:rsid w:val="00976838"/>
    <w:rsid w:val="009922D9"/>
    <w:rsid w:val="009A7102"/>
    <w:rsid w:val="009C0531"/>
    <w:rsid w:val="009C673D"/>
    <w:rsid w:val="009D1C01"/>
    <w:rsid w:val="00A0783B"/>
    <w:rsid w:val="00A17BA0"/>
    <w:rsid w:val="00A34A45"/>
    <w:rsid w:val="00A37398"/>
    <w:rsid w:val="00A55412"/>
    <w:rsid w:val="00A61081"/>
    <w:rsid w:val="00AC5173"/>
    <w:rsid w:val="00AD6E4C"/>
    <w:rsid w:val="00AF23F2"/>
    <w:rsid w:val="00B12609"/>
    <w:rsid w:val="00B22172"/>
    <w:rsid w:val="00B4255C"/>
    <w:rsid w:val="00B545C1"/>
    <w:rsid w:val="00B6307C"/>
    <w:rsid w:val="00B802F8"/>
    <w:rsid w:val="00B9531B"/>
    <w:rsid w:val="00BB53C4"/>
    <w:rsid w:val="00BE4E0A"/>
    <w:rsid w:val="00C01A8F"/>
    <w:rsid w:val="00C20CD3"/>
    <w:rsid w:val="00C50E2A"/>
    <w:rsid w:val="00C616E9"/>
    <w:rsid w:val="00C82DEB"/>
    <w:rsid w:val="00CA19F9"/>
    <w:rsid w:val="00CB7437"/>
    <w:rsid w:val="00CD6187"/>
    <w:rsid w:val="00D006B2"/>
    <w:rsid w:val="00D26E58"/>
    <w:rsid w:val="00D273DE"/>
    <w:rsid w:val="00D46B73"/>
    <w:rsid w:val="00D63CC1"/>
    <w:rsid w:val="00D81209"/>
    <w:rsid w:val="00D82B25"/>
    <w:rsid w:val="00D91EAC"/>
    <w:rsid w:val="00DA13EC"/>
    <w:rsid w:val="00DA5659"/>
    <w:rsid w:val="00DB6A36"/>
    <w:rsid w:val="00DE19FE"/>
    <w:rsid w:val="00E31106"/>
    <w:rsid w:val="00E53158"/>
    <w:rsid w:val="00E56B5C"/>
    <w:rsid w:val="00E6742A"/>
    <w:rsid w:val="00E725A7"/>
    <w:rsid w:val="00E865E3"/>
    <w:rsid w:val="00ED136A"/>
    <w:rsid w:val="00ED2EF8"/>
    <w:rsid w:val="00EE74D4"/>
    <w:rsid w:val="00F02841"/>
    <w:rsid w:val="00F61874"/>
    <w:rsid w:val="00F813B0"/>
    <w:rsid w:val="00F97B4B"/>
    <w:rsid w:val="00FA2BA3"/>
    <w:rsid w:val="00FB62B7"/>
    <w:rsid w:val="00FB6E68"/>
    <w:rsid w:val="00FB7D9D"/>
    <w:rsid w:val="00FD19EB"/>
    <w:rsid w:val="00FF4AB2"/>
    <w:rsid w:val="00FF55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5D1EC"/>
  <w15:chartTrackingRefBased/>
  <w15:docId w15:val="{B0EB2535-5C8C-48AC-89FA-80BF4FBC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453AA"/>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453AA"/>
    <w:rPr>
      <w:rFonts w:cs="Times New Roman"/>
      <w:color w:val="0000FF"/>
      <w:u w:val="single"/>
    </w:rPr>
  </w:style>
  <w:style w:type="paragraph" w:styleId="Debesliotekstas">
    <w:name w:val="Balloon Text"/>
    <w:basedOn w:val="prastasis"/>
    <w:link w:val="DebesliotekstasDiagrama"/>
    <w:rsid w:val="003453AA"/>
    <w:rPr>
      <w:rFonts w:ascii="Tahoma" w:hAnsi="Tahoma"/>
      <w:sz w:val="16"/>
      <w:szCs w:val="16"/>
      <w:lang w:val="ru-RU"/>
    </w:rPr>
  </w:style>
  <w:style w:type="character" w:customStyle="1" w:styleId="DebesliotekstasDiagrama">
    <w:name w:val="Debesėlio tekstas Diagrama"/>
    <w:link w:val="Debesliotekstas"/>
    <w:locked/>
    <w:rsid w:val="003453AA"/>
    <w:rPr>
      <w:rFonts w:ascii="Tahoma" w:hAnsi="Tahoma"/>
      <w:sz w:val="16"/>
      <w:szCs w:val="16"/>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329B6-05CA-4687-ACDB-6D70EADA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4347</Words>
  <Characters>2479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TECHNINĖS SPECIFIKACIJOS</vt:lpstr>
    </vt:vector>
  </TitlesOfParts>
  <Company>Silute</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TECHNINĖS SPECIFIKACIJOS</dc:title>
  <dc:subject/>
  <dc:creator>Ekonom-MO</dc:creator>
  <cp:keywords/>
  <dc:description/>
  <cp:lastModifiedBy>Eglė Andrejevaitė</cp:lastModifiedBy>
  <cp:revision>2</cp:revision>
  <cp:lastPrinted>2024-02-14T12:51:00Z</cp:lastPrinted>
  <dcterms:created xsi:type="dcterms:W3CDTF">2025-08-21T10:15:00Z</dcterms:created>
  <dcterms:modified xsi:type="dcterms:W3CDTF">2025-08-21T10:15:00Z</dcterms:modified>
</cp:coreProperties>
</file>