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64E3" w14:textId="77777777" w:rsidR="00A672AA" w:rsidRPr="00244D9B" w:rsidRDefault="00A672AA">
      <w:pPr>
        <w:suppressAutoHyphens w:val="0"/>
        <w:jc w:val="center"/>
      </w:pPr>
    </w:p>
    <w:p w14:paraId="5B2F35C0" w14:textId="77777777" w:rsidR="00A672AA" w:rsidRPr="00244D9B" w:rsidRDefault="00A672AA">
      <w:pPr>
        <w:suppressAutoHyphens w:val="0"/>
        <w:jc w:val="center"/>
      </w:pPr>
    </w:p>
    <w:p w14:paraId="3D2DE60F" w14:textId="77777777" w:rsidR="00A672AA" w:rsidRPr="00244D9B" w:rsidRDefault="00A672AA">
      <w:pPr>
        <w:suppressAutoHyphens w:val="0"/>
        <w:jc w:val="center"/>
      </w:pPr>
    </w:p>
    <w:p w14:paraId="24DFA917" w14:textId="77777777" w:rsidR="00A672AA" w:rsidRPr="00244D9B" w:rsidRDefault="00481EDF">
      <w:pPr>
        <w:suppressAutoHyphens w:val="0"/>
        <w:jc w:val="center"/>
      </w:pPr>
      <w:r w:rsidRPr="00244D9B">
        <w:rPr>
          <w:noProof/>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244D9B" w:rsidRDefault="00A672AA">
      <w:pPr>
        <w:suppressAutoHyphens w:val="0"/>
        <w:jc w:val="center"/>
      </w:pPr>
    </w:p>
    <w:p w14:paraId="00C0755B" w14:textId="77777777" w:rsidR="00A672AA" w:rsidRPr="00244D9B" w:rsidRDefault="00A672AA">
      <w:pPr>
        <w:suppressAutoHyphens w:val="0"/>
        <w:jc w:val="center"/>
      </w:pPr>
    </w:p>
    <w:p w14:paraId="7262D4E9" w14:textId="77777777" w:rsidR="00A672AA" w:rsidRPr="00244D9B" w:rsidRDefault="00A672AA">
      <w:pPr>
        <w:suppressAutoHyphens w:val="0"/>
        <w:jc w:val="center"/>
      </w:pPr>
    </w:p>
    <w:p w14:paraId="548ED8F8" w14:textId="77777777" w:rsidR="00A672AA" w:rsidRPr="00244D9B" w:rsidRDefault="00A672AA">
      <w:pPr>
        <w:suppressAutoHyphens w:val="0"/>
        <w:jc w:val="center"/>
      </w:pPr>
    </w:p>
    <w:p w14:paraId="07267DE2" w14:textId="77777777" w:rsidR="00A672AA" w:rsidRPr="00244D9B" w:rsidRDefault="00A672AA">
      <w:pPr>
        <w:suppressAutoHyphens w:val="0"/>
      </w:pPr>
    </w:p>
    <w:p w14:paraId="6AB80E22" w14:textId="77777777" w:rsidR="00A672AA" w:rsidRPr="00244D9B" w:rsidRDefault="00481EDF">
      <w:pPr>
        <w:suppressAutoHyphens w:val="0"/>
        <w:jc w:val="center"/>
        <w:rPr>
          <w:b/>
          <w:bCs/>
          <w:sz w:val="32"/>
          <w:szCs w:val="32"/>
        </w:rPr>
      </w:pPr>
      <w:bookmarkStart w:id="0" w:name="_Hlk133240763"/>
      <w:r w:rsidRPr="00244D9B">
        <w:rPr>
          <w:b/>
          <w:bCs/>
          <w:sz w:val="32"/>
          <w:szCs w:val="32"/>
        </w:rPr>
        <w:t>TECHNINĖ SPECIFIKACIJA</w:t>
      </w:r>
    </w:p>
    <w:p w14:paraId="3A7D848A" w14:textId="4BC6E9AA" w:rsidR="00A672AA" w:rsidRPr="00244D9B" w:rsidRDefault="00B25B5C">
      <w:pPr>
        <w:suppressAutoHyphens w:val="0"/>
        <w:jc w:val="center"/>
        <w:rPr>
          <w:sz w:val="28"/>
          <w:szCs w:val="28"/>
        </w:rPr>
      </w:pPr>
      <w:r>
        <w:rPr>
          <w:sz w:val="28"/>
          <w:szCs w:val="28"/>
        </w:rPr>
        <w:t>DEMONTAVIMO DARBAI PETRAŠIŪNŲ ELEKTRINĖJE</w:t>
      </w:r>
    </w:p>
    <w:bookmarkEnd w:id="0"/>
    <w:p w14:paraId="52590C5C" w14:textId="77777777" w:rsidR="00CA6662" w:rsidRDefault="00CA6662">
      <w:pPr>
        <w:suppressAutoHyphens w:val="0"/>
        <w:jc w:val="center"/>
        <w:rPr>
          <w:sz w:val="28"/>
          <w:szCs w:val="28"/>
        </w:rPr>
      </w:pPr>
    </w:p>
    <w:p w14:paraId="0E93A08D" w14:textId="77777777" w:rsidR="00742DEB" w:rsidRDefault="00742DEB">
      <w:pPr>
        <w:suppressAutoHyphens w:val="0"/>
        <w:jc w:val="center"/>
        <w:rPr>
          <w:sz w:val="28"/>
          <w:szCs w:val="28"/>
        </w:rPr>
      </w:pPr>
    </w:p>
    <w:p w14:paraId="55EE9BA8" w14:textId="6FDD0EF4" w:rsidR="00CA6662" w:rsidRPr="00244D9B" w:rsidRDefault="00CA6662">
      <w:pPr>
        <w:suppressAutoHyphens w:val="0"/>
        <w:jc w:val="center"/>
        <w:rPr>
          <w:sz w:val="28"/>
          <w:szCs w:val="28"/>
        </w:rPr>
      </w:pPr>
      <w:r>
        <w:rPr>
          <w:sz w:val="28"/>
          <w:szCs w:val="28"/>
        </w:rPr>
        <w:t>Kaunas</w:t>
      </w:r>
    </w:p>
    <w:p w14:paraId="52D8DDC4" w14:textId="77777777" w:rsidR="00EF31E8" w:rsidRPr="00244D9B" w:rsidRDefault="00EF31E8">
      <w:pPr>
        <w:suppressAutoHyphens w:val="0"/>
        <w:jc w:val="center"/>
        <w:rPr>
          <w:sz w:val="28"/>
          <w:szCs w:val="28"/>
        </w:rPr>
      </w:pPr>
    </w:p>
    <w:p w14:paraId="04D500D6" w14:textId="77777777" w:rsidR="00A672AA" w:rsidRPr="00244D9B" w:rsidRDefault="00A672AA">
      <w:pPr>
        <w:suppressAutoHyphens w:val="0"/>
        <w:jc w:val="center"/>
        <w:rPr>
          <w:sz w:val="28"/>
          <w:szCs w:val="28"/>
        </w:rPr>
      </w:pPr>
    </w:p>
    <w:tbl>
      <w:tblPr>
        <w:tblW w:w="4962" w:type="dxa"/>
        <w:tblCellMar>
          <w:left w:w="10" w:type="dxa"/>
          <w:right w:w="10" w:type="dxa"/>
        </w:tblCellMar>
        <w:tblLook w:val="0000" w:firstRow="0" w:lastRow="0" w:firstColumn="0" w:lastColumn="0" w:noHBand="0" w:noVBand="0"/>
      </w:tblPr>
      <w:tblGrid>
        <w:gridCol w:w="846"/>
        <w:gridCol w:w="4116"/>
      </w:tblGrid>
      <w:tr w:rsidR="00A672AA" w:rsidRPr="00244D9B" w14:paraId="6656B4A0" w14:textId="77777777">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7A8DD699" w14:textId="4B7C9F62" w:rsidR="00A672AA" w:rsidRPr="00244D9B" w:rsidRDefault="00A672AA">
            <w:pPr>
              <w:suppressAutoHyphens w:val="0"/>
              <w:jc w:val="center"/>
            </w:pP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2E6EA903" w14:textId="77777777" w:rsidR="00A672AA" w:rsidRPr="00244D9B" w:rsidRDefault="00481EDF">
            <w:pPr>
              <w:suppressAutoHyphens w:val="0"/>
              <w:rPr>
                <w:b/>
                <w:bCs/>
              </w:rPr>
            </w:pPr>
            <w:r w:rsidRPr="00244D9B">
              <w:rPr>
                <w:b/>
                <w:bCs/>
              </w:rPr>
              <w:t>PROJEKTAVIMAS</w:t>
            </w:r>
          </w:p>
        </w:tc>
      </w:tr>
      <w:tr w:rsidR="00A672AA" w:rsidRPr="00244D9B" w14:paraId="56C5EC8C" w14:textId="77777777">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275C447B" w14:textId="52C45B06" w:rsidR="00A672AA" w:rsidRPr="00244D9B" w:rsidRDefault="00B25B5C">
            <w:pPr>
              <w:suppressAutoHyphens w:val="0"/>
              <w:jc w:val="center"/>
            </w:pPr>
            <w:r w:rsidRPr="00244D9B">
              <w:rPr>
                <w:noProof/>
              </w:rPr>
              <w:drawing>
                <wp:inline distT="0" distB="0" distL="0" distR="0" wp14:anchorId="51E4D2FD" wp14:editId="527F1DA2">
                  <wp:extent cx="210979" cy="210979"/>
                  <wp:effectExtent l="0" t="0" r="0" b="0"/>
                  <wp:docPr id="495540041" name="Picture 4"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0979" cy="210979"/>
                          </a:xfrm>
                          <a:prstGeom prst="rect">
                            <a:avLst/>
                          </a:prstGeom>
                          <a:noFill/>
                          <a:ln>
                            <a:noFill/>
                            <a:prstDash/>
                          </a:ln>
                        </pic:spPr>
                      </pic:pic>
                    </a:graphicData>
                  </a:graphic>
                </wp:inline>
              </w:drawing>
            </w: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19BBDACF" w14:textId="77777777" w:rsidR="00A672AA" w:rsidRPr="00244D9B" w:rsidRDefault="00481EDF">
            <w:pPr>
              <w:suppressAutoHyphens w:val="0"/>
              <w:rPr>
                <w:b/>
                <w:bCs/>
              </w:rPr>
            </w:pPr>
            <w:r w:rsidRPr="00244D9B">
              <w:rPr>
                <w:b/>
                <w:bCs/>
              </w:rPr>
              <w:t>DARBŲ RANGA</w:t>
            </w:r>
          </w:p>
        </w:tc>
      </w:tr>
      <w:tr w:rsidR="00A672AA" w:rsidRPr="00244D9B" w14:paraId="026CCE0E" w14:textId="77777777">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02109D4A" w14:textId="6F6E626A" w:rsidR="00A672AA" w:rsidRPr="00244D9B" w:rsidRDefault="00A672AA">
            <w:pPr>
              <w:suppressAutoHyphens w:val="0"/>
              <w:jc w:val="center"/>
            </w:pP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526EDEF9" w14:textId="77777777" w:rsidR="00A672AA" w:rsidRPr="00244D9B" w:rsidRDefault="00481EDF">
            <w:pPr>
              <w:suppressAutoHyphens w:val="0"/>
              <w:rPr>
                <w:b/>
                <w:bCs/>
              </w:rPr>
            </w:pPr>
            <w:r w:rsidRPr="00244D9B">
              <w:rPr>
                <w:b/>
                <w:bCs/>
              </w:rPr>
              <w:t>PROJEKTAVIMAS IR DARBŲ RANGA</w:t>
            </w:r>
          </w:p>
        </w:tc>
      </w:tr>
    </w:tbl>
    <w:p w14:paraId="2329A02B" w14:textId="77777777" w:rsidR="00A672AA" w:rsidRPr="00244D9B" w:rsidRDefault="00A672AA">
      <w:pPr>
        <w:suppressAutoHyphens w:val="0"/>
        <w:jc w:val="center"/>
      </w:pPr>
    </w:p>
    <w:p w14:paraId="0EF24421" w14:textId="77777777" w:rsidR="00A672AA" w:rsidRPr="00244D9B" w:rsidRDefault="00A672AA">
      <w:pPr>
        <w:suppressAutoHyphens w:val="0"/>
        <w:jc w:val="center"/>
      </w:pPr>
    </w:p>
    <w:p w14:paraId="7F2C5A6F" w14:textId="77777777" w:rsidR="00A672AA" w:rsidRPr="00244D9B" w:rsidRDefault="00A672AA">
      <w:pPr>
        <w:suppressAutoHyphens w:val="0"/>
        <w:jc w:val="center"/>
      </w:pPr>
    </w:p>
    <w:p w14:paraId="63965A38" w14:textId="77777777" w:rsidR="00A672AA" w:rsidRPr="00244D9B" w:rsidRDefault="00A672AA">
      <w:pPr>
        <w:suppressAutoHyphens w:val="0"/>
        <w:jc w:val="center"/>
      </w:pPr>
    </w:p>
    <w:p w14:paraId="29972BC9" w14:textId="77777777" w:rsidR="008803AC" w:rsidRPr="00244D9B" w:rsidRDefault="008803AC">
      <w:pPr>
        <w:suppressAutoHyphens w:val="0"/>
        <w:rPr>
          <w:b/>
          <w:bCs/>
        </w:rPr>
      </w:pPr>
    </w:p>
    <w:p w14:paraId="0DC5797C" w14:textId="77777777" w:rsidR="00A672AA" w:rsidRPr="00244D9B" w:rsidRDefault="00A672AA">
      <w:pPr>
        <w:pageBreakBefore/>
        <w:suppressAutoHyphens w:val="0"/>
      </w:pPr>
    </w:p>
    <w:p w14:paraId="6BD23C3F" w14:textId="77777777" w:rsidR="00A672AA" w:rsidRPr="00244D9B" w:rsidRDefault="00481EDF">
      <w:pPr>
        <w:pStyle w:val="Pavadinimas"/>
      </w:pPr>
      <w:r w:rsidRPr="00244D9B">
        <w:t>TURINYS</w:t>
      </w:r>
    </w:p>
    <w:p w14:paraId="7B5E318C" w14:textId="77777777" w:rsidR="00A672AA" w:rsidRPr="00244D9B" w:rsidRDefault="00A672AA"/>
    <w:p w14:paraId="4DCFF6B6" w14:textId="7D92B9BF" w:rsidR="00E71CD9" w:rsidRDefault="00481EDF">
      <w:pPr>
        <w:pStyle w:val="Turinys1"/>
        <w:rPr>
          <w:rFonts w:asciiTheme="minorHAnsi" w:eastAsiaTheme="minorEastAsia" w:hAnsiTheme="minorHAnsi" w:cstheme="minorBidi"/>
          <w:noProof/>
          <w:kern w:val="2"/>
          <w:sz w:val="24"/>
          <w:szCs w:val="24"/>
          <w:lang w:eastAsia="lt-LT"/>
          <w14:ligatures w14:val="standardContextual"/>
        </w:rPr>
      </w:pPr>
      <w:r w:rsidRPr="00244D9B">
        <w:fldChar w:fldCharType="begin"/>
      </w:r>
      <w:r w:rsidRPr="00244D9B">
        <w:instrText xml:space="preserve"> TOC \o "1-1" \u \h </w:instrText>
      </w:r>
      <w:r w:rsidRPr="00244D9B">
        <w:fldChar w:fldCharType="separate"/>
      </w:r>
      <w:hyperlink w:anchor="_Toc182381544" w:history="1">
        <w:r w:rsidR="00E71CD9" w:rsidRPr="00EB06FF">
          <w:rPr>
            <w:rStyle w:val="Hipersaitas"/>
            <w:noProof/>
          </w:rPr>
          <w:t>1</w:t>
        </w:r>
        <w:r w:rsidR="00E71CD9">
          <w:rPr>
            <w:rFonts w:asciiTheme="minorHAnsi" w:eastAsiaTheme="minorEastAsia" w:hAnsiTheme="minorHAnsi" w:cstheme="minorBidi"/>
            <w:noProof/>
            <w:kern w:val="2"/>
            <w:sz w:val="24"/>
            <w:szCs w:val="24"/>
            <w:lang w:eastAsia="lt-LT"/>
            <w14:ligatures w14:val="standardContextual"/>
          </w:rPr>
          <w:tab/>
        </w:r>
        <w:r w:rsidR="00E71CD9" w:rsidRPr="00EB06FF">
          <w:rPr>
            <w:rStyle w:val="Hipersaitas"/>
            <w:noProof/>
          </w:rPr>
          <w:t>SKYRIUS :  PIRKIMO OBJEKTAS</w:t>
        </w:r>
        <w:r w:rsidR="00E71CD9">
          <w:rPr>
            <w:noProof/>
          </w:rPr>
          <w:tab/>
        </w:r>
        <w:r w:rsidR="00E71CD9">
          <w:rPr>
            <w:noProof/>
          </w:rPr>
          <w:fldChar w:fldCharType="begin"/>
        </w:r>
        <w:r w:rsidR="00E71CD9">
          <w:rPr>
            <w:noProof/>
          </w:rPr>
          <w:instrText xml:space="preserve"> PAGEREF _Toc182381544 \h </w:instrText>
        </w:r>
        <w:r w:rsidR="00E71CD9">
          <w:rPr>
            <w:noProof/>
          </w:rPr>
        </w:r>
        <w:r w:rsidR="00E71CD9">
          <w:rPr>
            <w:noProof/>
          </w:rPr>
          <w:fldChar w:fldCharType="separate"/>
        </w:r>
        <w:r w:rsidR="00E71CD9">
          <w:rPr>
            <w:noProof/>
          </w:rPr>
          <w:t>3</w:t>
        </w:r>
        <w:r w:rsidR="00E71CD9">
          <w:rPr>
            <w:noProof/>
          </w:rPr>
          <w:fldChar w:fldCharType="end"/>
        </w:r>
      </w:hyperlink>
    </w:p>
    <w:p w14:paraId="3E389183" w14:textId="4F5B3721" w:rsidR="00E71CD9" w:rsidRDefault="00E71CD9">
      <w:pPr>
        <w:pStyle w:val="Turinys1"/>
        <w:rPr>
          <w:rFonts w:asciiTheme="minorHAnsi" w:eastAsiaTheme="minorEastAsia" w:hAnsiTheme="minorHAnsi" w:cstheme="minorBidi"/>
          <w:noProof/>
          <w:kern w:val="2"/>
          <w:sz w:val="24"/>
          <w:szCs w:val="24"/>
          <w:lang w:eastAsia="lt-LT"/>
          <w14:ligatures w14:val="standardContextual"/>
        </w:rPr>
      </w:pPr>
      <w:hyperlink w:anchor="_Toc182381545" w:history="1">
        <w:r w:rsidRPr="00EB06FF">
          <w:rPr>
            <w:rStyle w:val="Hipersaitas"/>
            <w:noProof/>
          </w:rPr>
          <w:t>2</w:t>
        </w:r>
        <w:r>
          <w:rPr>
            <w:rFonts w:asciiTheme="minorHAnsi" w:eastAsiaTheme="minorEastAsia" w:hAnsiTheme="minorHAnsi" w:cstheme="minorBidi"/>
            <w:noProof/>
            <w:kern w:val="2"/>
            <w:sz w:val="24"/>
            <w:szCs w:val="24"/>
            <w:lang w:eastAsia="lt-LT"/>
            <w14:ligatures w14:val="standardContextual"/>
          </w:rPr>
          <w:tab/>
        </w:r>
        <w:r w:rsidRPr="00EB06FF">
          <w:rPr>
            <w:rStyle w:val="Hipersaitas"/>
            <w:noProof/>
          </w:rPr>
          <w:t>SKYRIUS :  PIRKIMO OBJEKTO APIMTYS</w:t>
        </w:r>
        <w:r>
          <w:rPr>
            <w:noProof/>
          </w:rPr>
          <w:tab/>
        </w:r>
        <w:r>
          <w:rPr>
            <w:noProof/>
          </w:rPr>
          <w:fldChar w:fldCharType="begin"/>
        </w:r>
        <w:r>
          <w:rPr>
            <w:noProof/>
          </w:rPr>
          <w:instrText xml:space="preserve"> PAGEREF _Toc182381545 \h </w:instrText>
        </w:r>
        <w:r>
          <w:rPr>
            <w:noProof/>
          </w:rPr>
        </w:r>
        <w:r>
          <w:rPr>
            <w:noProof/>
          </w:rPr>
          <w:fldChar w:fldCharType="separate"/>
        </w:r>
        <w:r>
          <w:rPr>
            <w:noProof/>
          </w:rPr>
          <w:t>4</w:t>
        </w:r>
        <w:r>
          <w:rPr>
            <w:noProof/>
          </w:rPr>
          <w:fldChar w:fldCharType="end"/>
        </w:r>
      </w:hyperlink>
    </w:p>
    <w:p w14:paraId="1B332FED" w14:textId="3D48E5F3" w:rsidR="00E71CD9" w:rsidRDefault="00E71CD9">
      <w:pPr>
        <w:pStyle w:val="Turinys1"/>
        <w:rPr>
          <w:rFonts w:asciiTheme="minorHAnsi" w:eastAsiaTheme="minorEastAsia" w:hAnsiTheme="minorHAnsi" w:cstheme="minorBidi"/>
          <w:noProof/>
          <w:kern w:val="2"/>
          <w:sz w:val="24"/>
          <w:szCs w:val="24"/>
          <w:lang w:eastAsia="lt-LT"/>
          <w14:ligatures w14:val="standardContextual"/>
        </w:rPr>
      </w:pPr>
      <w:hyperlink w:anchor="_Toc182381546" w:history="1">
        <w:r w:rsidRPr="00EB06FF">
          <w:rPr>
            <w:rStyle w:val="Hipersaitas"/>
            <w:noProof/>
          </w:rPr>
          <w:t>3</w:t>
        </w:r>
        <w:r>
          <w:rPr>
            <w:rFonts w:asciiTheme="minorHAnsi" w:eastAsiaTheme="minorEastAsia" w:hAnsiTheme="minorHAnsi" w:cstheme="minorBidi"/>
            <w:noProof/>
            <w:kern w:val="2"/>
            <w:sz w:val="24"/>
            <w:szCs w:val="24"/>
            <w:lang w:eastAsia="lt-LT"/>
            <w14:ligatures w14:val="standardContextual"/>
          </w:rPr>
          <w:tab/>
        </w:r>
        <w:r w:rsidRPr="00EB06FF">
          <w:rPr>
            <w:rStyle w:val="Hipersaitas"/>
            <w:noProof/>
          </w:rPr>
          <w:t>SKYRIUS :  BENDRIEJI IR PAPILDOMI REIKALAVIMAI</w:t>
        </w:r>
        <w:r>
          <w:rPr>
            <w:noProof/>
          </w:rPr>
          <w:tab/>
        </w:r>
        <w:r>
          <w:rPr>
            <w:noProof/>
          </w:rPr>
          <w:fldChar w:fldCharType="begin"/>
        </w:r>
        <w:r>
          <w:rPr>
            <w:noProof/>
          </w:rPr>
          <w:instrText xml:space="preserve"> PAGEREF _Toc182381546 \h </w:instrText>
        </w:r>
        <w:r>
          <w:rPr>
            <w:noProof/>
          </w:rPr>
        </w:r>
        <w:r>
          <w:rPr>
            <w:noProof/>
          </w:rPr>
          <w:fldChar w:fldCharType="separate"/>
        </w:r>
        <w:r>
          <w:rPr>
            <w:noProof/>
          </w:rPr>
          <w:t>6</w:t>
        </w:r>
        <w:r>
          <w:rPr>
            <w:noProof/>
          </w:rPr>
          <w:fldChar w:fldCharType="end"/>
        </w:r>
      </w:hyperlink>
    </w:p>
    <w:p w14:paraId="15C248B4" w14:textId="2E6EE9C9" w:rsidR="00E71CD9" w:rsidRDefault="00E71CD9">
      <w:pPr>
        <w:pStyle w:val="Turinys1"/>
        <w:rPr>
          <w:rFonts w:asciiTheme="minorHAnsi" w:eastAsiaTheme="minorEastAsia" w:hAnsiTheme="minorHAnsi" w:cstheme="minorBidi"/>
          <w:noProof/>
          <w:kern w:val="2"/>
          <w:sz w:val="24"/>
          <w:szCs w:val="24"/>
          <w:lang w:eastAsia="lt-LT"/>
          <w14:ligatures w14:val="standardContextual"/>
        </w:rPr>
      </w:pPr>
      <w:hyperlink w:anchor="_Toc182381547" w:history="1">
        <w:r w:rsidRPr="00EB06FF">
          <w:rPr>
            <w:rStyle w:val="Hipersaitas"/>
            <w:noProof/>
          </w:rPr>
          <w:t>4</w:t>
        </w:r>
        <w:r>
          <w:rPr>
            <w:rFonts w:asciiTheme="minorHAnsi" w:eastAsiaTheme="minorEastAsia" w:hAnsiTheme="minorHAnsi" w:cstheme="minorBidi"/>
            <w:noProof/>
            <w:kern w:val="2"/>
            <w:sz w:val="24"/>
            <w:szCs w:val="24"/>
            <w:lang w:eastAsia="lt-LT"/>
            <w14:ligatures w14:val="standardContextual"/>
          </w:rPr>
          <w:tab/>
        </w:r>
        <w:r w:rsidRPr="00EB06FF">
          <w:rPr>
            <w:rStyle w:val="Hipersaitas"/>
            <w:noProof/>
          </w:rPr>
          <w:t>SKYRIUS :  TERMINAI</w:t>
        </w:r>
        <w:r>
          <w:rPr>
            <w:noProof/>
          </w:rPr>
          <w:tab/>
        </w:r>
        <w:r>
          <w:rPr>
            <w:noProof/>
          </w:rPr>
          <w:fldChar w:fldCharType="begin"/>
        </w:r>
        <w:r>
          <w:rPr>
            <w:noProof/>
          </w:rPr>
          <w:instrText xml:space="preserve"> PAGEREF _Toc182381547 \h </w:instrText>
        </w:r>
        <w:r>
          <w:rPr>
            <w:noProof/>
          </w:rPr>
        </w:r>
        <w:r>
          <w:rPr>
            <w:noProof/>
          </w:rPr>
          <w:fldChar w:fldCharType="separate"/>
        </w:r>
        <w:r>
          <w:rPr>
            <w:noProof/>
          </w:rPr>
          <w:t>9</w:t>
        </w:r>
        <w:r>
          <w:rPr>
            <w:noProof/>
          </w:rPr>
          <w:fldChar w:fldCharType="end"/>
        </w:r>
      </w:hyperlink>
    </w:p>
    <w:p w14:paraId="596BDE4E" w14:textId="5C6CE180" w:rsidR="00E71CD9" w:rsidRDefault="00E71CD9">
      <w:pPr>
        <w:pStyle w:val="Turinys1"/>
        <w:rPr>
          <w:rFonts w:asciiTheme="minorHAnsi" w:eastAsiaTheme="minorEastAsia" w:hAnsiTheme="minorHAnsi" w:cstheme="minorBidi"/>
          <w:noProof/>
          <w:kern w:val="2"/>
          <w:sz w:val="24"/>
          <w:szCs w:val="24"/>
          <w:lang w:eastAsia="lt-LT"/>
          <w14:ligatures w14:val="standardContextual"/>
        </w:rPr>
      </w:pPr>
      <w:hyperlink w:anchor="_Toc182381548" w:history="1">
        <w:r w:rsidRPr="00EB06FF">
          <w:rPr>
            <w:rStyle w:val="Hipersaitas"/>
            <w:noProof/>
          </w:rPr>
          <w:t>5</w:t>
        </w:r>
        <w:r>
          <w:rPr>
            <w:rFonts w:asciiTheme="minorHAnsi" w:eastAsiaTheme="minorEastAsia" w:hAnsiTheme="minorHAnsi" w:cstheme="minorBidi"/>
            <w:noProof/>
            <w:kern w:val="2"/>
            <w:sz w:val="24"/>
            <w:szCs w:val="24"/>
            <w:lang w:eastAsia="lt-LT"/>
            <w14:ligatures w14:val="standardContextual"/>
          </w:rPr>
          <w:tab/>
        </w:r>
        <w:r w:rsidRPr="00EB06FF">
          <w:rPr>
            <w:rStyle w:val="Hipersaitas"/>
            <w:noProof/>
          </w:rPr>
          <w:t>SKYRIUS :  PRIEDAI</w:t>
        </w:r>
        <w:r>
          <w:rPr>
            <w:noProof/>
          </w:rPr>
          <w:tab/>
        </w:r>
        <w:r>
          <w:rPr>
            <w:noProof/>
          </w:rPr>
          <w:fldChar w:fldCharType="begin"/>
        </w:r>
        <w:r>
          <w:rPr>
            <w:noProof/>
          </w:rPr>
          <w:instrText xml:space="preserve"> PAGEREF _Toc182381548 \h </w:instrText>
        </w:r>
        <w:r>
          <w:rPr>
            <w:noProof/>
          </w:rPr>
        </w:r>
        <w:r>
          <w:rPr>
            <w:noProof/>
          </w:rPr>
          <w:fldChar w:fldCharType="separate"/>
        </w:r>
        <w:r>
          <w:rPr>
            <w:noProof/>
          </w:rPr>
          <w:t>10</w:t>
        </w:r>
        <w:r>
          <w:rPr>
            <w:noProof/>
          </w:rPr>
          <w:fldChar w:fldCharType="end"/>
        </w:r>
      </w:hyperlink>
    </w:p>
    <w:p w14:paraId="31EAC765" w14:textId="1A3C4A07" w:rsidR="00626A2F" w:rsidRPr="00244D9B" w:rsidRDefault="00481EDF">
      <w:r w:rsidRPr="00244D9B">
        <w:fldChar w:fldCharType="end"/>
      </w:r>
    </w:p>
    <w:p w14:paraId="1968239C" w14:textId="4F8FCC95" w:rsidR="00A672AA" w:rsidRPr="00244D9B" w:rsidRDefault="007C2CDE" w:rsidP="007C2CDE">
      <w:pPr>
        <w:suppressAutoHyphens w:val="0"/>
      </w:pPr>
      <w:r w:rsidRPr="00244D9B">
        <w:br w:type="page"/>
      </w:r>
    </w:p>
    <w:p w14:paraId="0094A74D" w14:textId="77777777" w:rsidR="00A672AA" w:rsidRPr="00244D9B" w:rsidRDefault="00481EDF">
      <w:pPr>
        <w:pStyle w:val="Antrat1"/>
      </w:pPr>
      <w:bookmarkStart w:id="1" w:name="_Toc103265462"/>
      <w:bookmarkStart w:id="2" w:name="_Toc103321882"/>
      <w:bookmarkStart w:id="3" w:name="_Toc103321934"/>
      <w:bookmarkStart w:id="4" w:name="_Toc103322055"/>
      <w:bookmarkStart w:id="5" w:name="_Toc103333672"/>
      <w:bookmarkStart w:id="6" w:name="_Toc103334688"/>
      <w:bookmarkStart w:id="7" w:name="_Toc103334851"/>
      <w:bookmarkStart w:id="8" w:name="_Toc103342342"/>
      <w:bookmarkStart w:id="9" w:name="_Toc103584530"/>
      <w:bookmarkStart w:id="10" w:name="_Toc103601644"/>
      <w:bookmarkStart w:id="11" w:name="_Toc103602738"/>
      <w:bookmarkStart w:id="12" w:name="_Toc103610437"/>
      <w:bookmarkStart w:id="13" w:name="_Toc103672194"/>
      <w:bookmarkStart w:id="14" w:name="_Toc103689638"/>
      <w:bookmarkStart w:id="15" w:name="_Toc103839754"/>
      <w:bookmarkStart w:id="16" w:name="_Toc182381544"/>
      <w:r w:rsidRPr="00244D9B">
        <w:lastRenderedPageBreak/>
        <w:t>SKYRIUS</w:t>
      </w:r>
      <w:r w:rsidRPr="00244D9B">
        <w:rPr>
          <w:color w:val="FFFFFF"/>
        </w:rPr>
        <w:t xml:space="preserve"> : </w:t>
      </w:r>
      <w:r w:rsidRPr="00244D9B">
        <w:br/>
        <w:t>PIRKIMO OBJEKTAS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1E2EAD8" w14:textId="77777777" w:rsidR="00A672AA" w:rsidRPr="00244D9B" w:rsidRDefault="00A672AA"/>
    <w:p w14:paraId="07ADAC21" w14:textId="05DDF372" w:rsidR="00EF31E8" w:rsidRPr="00244D9B" w:rsidRDefault="00A23679" w:rsidP="00A23679">
      <w:pPr>
        <w:pStyle w:val="Antrat2"/>
        <w:ind w:left="576" w:hanging="576"/>
      </w:pPr>
      <w:r w:rsidRPr="00A23679">
        <w:t>Akcinės bendrovės „Kauno energija“ (toliau – Perkantysis subjektas) Petrašiūnų elektrinėje, adresu Jėgainės g. 12C (toliau − Objektas), numato pirkti esamų, nenaudojamų, įrenginių ir vamzdynų demontavimo darbus (toliau – Darbai).</w:t>
      </w:r>
    </w:p>
    <w:p w14:paraId="1F82CDFD" w14:textId="77777777" w:rsidR="00626A2F" w:rsidRPr="00244D9B" w:rsidRDefault="00626A2F" w:rsidP="00626A2F">
      <w:bookmarkStart w:id="17" w:name="_Toc103265463"/>
      <w:bookmarkStart w:id="18" w:name="_Toc103321883"/>
      <w:bookmarkStart w:id="19" w:name="_Toc103321935"/>
      <w:bookmarkStart w:id="20" w:name="_Toc103322056"/>
      <w:bookmarkStart w:id="21" w:name="_Toc103333673"/>
      <w:bookmarkStart w:id="22" w:name="_Toc103334689"/>
      <w:bookmarkStart w:id="23" w:name="_Toc103334852"/>
      <w:bookmarkStart w:id="24" w:name="_Toc103342343"/>
      <w:bookmarkStart w:id="25" w:name="_Toc103584531"/>
      <w:bookmarkStart w:id="26" w:name="_Toc103601645"/>
      <w:bookmarkStart w:id="27" w:name="_Toc103602739"/>
      <w:bookmarkStart w:id="28" w:name="_Toc103610438"/>
      <w:bookmarkStart w:id="29" w:name="_Toc103672195"/>
      <w:bookmarkStart w:id="30" w:name="_Toc103689639"/>
      <w:bookmarkStart w:id="31" w:name="_Toc103839755"/>
    </w:p>
    <w:p w14:paraId="12CB673C" w14:textId="20443227" w:rsidR="00261B16" w:rsidRPr="00244D9B" w:rsidRDefault="00261B16" w:rsidP="00261B16">
      <w:pPr>
        <w:suppressAutoHyphens w:val="0"/>
      </w:pPr>
      <w:r w:rsidRPr="00244D9B">
        <w:br w:type="page"/>
      </w:r>
    </w:p>
    <w:p w14:paraId="55AFE77F" w14:textId="2F712FED" w:rsidR="00A672AA" w:rsidRPr="00244D9B" w:rsidRDefault="00481EDF" w:rsidP="00626A2F">
      <w:pPr>
        <w:pStyle w:val="Antrat1"/>
      </w:pPr>
      <w:bookmarkStart w:id="32" w:name="_Toc182381545"/>
      <w:r w:rsidRPr="00244D9B">
        <w:lastRenderedPageBreak/>
        <w:t>SKYRIUS</w:t>
      </w:r>
      <w:r w:rsidRPr="00244D9B">
        <w:rPr>
          <w:color w:val="FFFFFF"/>
        </w:rPr>
        <w:t xml:space="preserve"> : </w:t>
      </w:r>
      <w:r w:rsidRPr="00244D9B">
        <w:br/>
        <w:t>PIRKIMO OBJEKTO APIMTYS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866EA4F" w14:textId="77777777" w:rsidR="00A23679" w:rsidRDefault="00A23679" w:rsidP="00A23679">
      <w:pPr>
        <w:pStyle w:val="Antrat2"/>
        <w:numPr>
          <w:ilvl w:val="0"/>
          <w:numId w:val="0"/>
        </w:numPr>
      </w:pPr>
    </w:p>
    <w:p w14:paraId="2F37B649" w14:textId="1CA81504" w:rsidR="00A23679" w:rsidRDefault="00074406" w:rsidP="00A23679">
      <w:pPr>
        <w:pStyle w:val="Antrat2"/>
        <w:ind w:left="576" w:hanging="576"/>
      </w:pPr>
      <w:r>
        <w:t>D</w:t>
      </w:r>
      <w:r w:rsidR="00A23679">
        <w:t xml:space="preserve">emontavimo darbai vyks </w:t>
      </w:r>
      <w:r>
        <w:t>Petrašiūnų elektrinės teritorijoje.</w:t>
      </w:r>
      <w:r w:rsidR="00097313">
        <w:t xml:space="preserve"> Demontuojamų vamzdynų planas pateikiamas Paveikslėlyje Nr. 1:</w:t>
      </w:r>
    </w:p>
    <w:p w14:paraId="39E0205D" w14:textId="77777777" w:rsidR="00097313" w:rsidRDefault="00097313" w:rsidP="00097313">
      <w:pPr>
        <w:pStyle w:val="prastasiniatinklio"/>
        <w:keepNext/>
      </w:pPr>
      <w:r>
        <w:rPr>
          <w:noProof/>
        </w:rPr>
        <w:drawing>
          <wp:inline distT="0" distB="0" distL="0" distR="0" wp14:anchorId="61DED54A" wp14:editId="5814CDF1">
            <wp:extent cx="6248400" cy="4228260"/>
            <wp:effectExtent l="0" t="0" r="0" b="1270"/>
            <wp:docPr id="2032192747" name="Paveikslėlis 1" descr="Paveikslėlis, kuriame yra iš oro, žemėlapis, Fotografija iš oro, Vaizdas iš paukščio skrydžio&#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92747" name="Paveikslėlis 1" descr="Paveikslėlis, kuriame yra iš oro, žemėlapis, Fotografija iš oro, Vaizdas iš paukščio skrydžio&#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9142" cy="4276131"/>
                    </a:xfrm>
                    <a:prstGeom prst="rect">
                      <a:avLst/>
                    </a:prstGeom>
                    <a:noFill/>
                    <a:ln>
                      <a:noFill/>
                    </a:ln>
                  </pic:spPr>
                </pic:pic>
              </a:graphicData>
            </a:graphic>
          </wp:inline>
        </w:drawing>
      </w:r>
    </w:p>
    <w:p w14:paraId="3CA9523F" w14:textId="7E285D71" w:rsidR="00097313" w:rsidRDefault="00097313" w:rsidP="00097313">
      <w:pPr>
        <w:pStyle w:val="Antrat"/>
        <w:rPr>
          <w:rFonts w:ascii="Times New Roman" w:hAnsi="Times New Roman"/>
        </w:rPr>
      </w:pPr>
      <w:r>
        <w:t xml:space="preserve">pav. </w:t>
      </w:r>
      <w:r>
        <w:fldChar w:fldCharType="begin"/>
      </w:r>
      <w:r>
        <w:instrText xml:space="preserve"> SEQ pav. \* ARABIC </w:instrText>
      </w:r>
      <w:r>
        <w:fldChar w:fldCharType="separate"/>
      </w:r>
      <w:r>
        <w:rPr>
          <w:noProof/>
        </w:rPr>
        <w:t>1</w:t>
      </w:r>
      <w:r>
        <w:fldChar w:fldCharType="end"/>
      </w:r>
      <w:r>
        <w:t xml:space="preserve"> Demontuojamų vamzdynų planas</w:t>
      </w:r>
    </w:p>
    <w:p w14:paraId="0758E358" w14:textId="357E2064" w:rsidR="00A23679" w:rsidRDefault="00A23679" w:rsidP="00A23679">
      <w:pPr>
        <w:pStyle w:val="Antrat2"/>
        <w:ind w:left="576" w:hanging="576"/>
      </w:pPr>
      <w:r>
        <w:lastRenderedPageBreak/>
        <w:t>Darbų metu bus demontuojam</w:t>
      </w:r>
      <w:r w:rsidR="006C18CE">
        <w:t>i</w:t>
      </w:r>
      <w:r>
        <w:t>:</w:t>
      </w:r>
    </w:p>
    <w:p w14:paraId="78164BC1" w14:textId="2DA6987A" w:rsidR="00A23679" w:rsidRDefault="00A23679" w:rsidP="00A23679">
      <w:pPr>
        <w:pStyle w:val="Antrat3"/>
      </w:pPr>
      <w:r>
        <w:t>Vamzdynai;</w:t>
      </w:r>
    </w:p>
    <w:p w14:paraId="367CE8D2" w14:textId="0F6CEE7D" w:rsidR="00074406" w:rsidRDefault="00074406" w:rsidP="00074406">
      <w:pPr>
        <w:pStyle w:val="Antrat4"/>
      </w:pPr>
      <w:r>
        <w:t>DN400, kurių preliminarus vamzdžio ilgis 295 m;</w:t>
      </w:r>
    </w:p>
    <w:p w14:paraId="24199F08" w14:textId="6105DFCA" w:rsidR="00074406" w:rsidRDefault="00074406" w:rsidP="00074406">
      <w:pPr>
        <w:pStyle w:val="Antrat4"/>
      </w:pPr>
      <w:r>
        <w:t>DN200, kurių preliminarus vamzdžio ilgis 165 m;</w:t>
      </w:r>
    </w:p>
    <w:p w14:paraId="62D865C1" w14:textId="57FE278A" w:rsidR="00074406" w:rsidRDefault="00074406" w:rsidP="00074406">
      <w:pPr>
        <w:pStyle w:val="Antrat4"/>
      </w:pPr>
      <w:r>
        <w:rPr>
          <w:rFonts w:cs="Arial"/>
        </w:rPr>
        <w:t>≤</w:t>
      </w:r>
      <w:r>
        <w:t>150, kurių preliminarus vamzdžio ilgis 410 m.</w:t>
      </w:r>
    </w:p>
    <w:p w14:paraId="694A5B53" w14:textId="0AFDE16D" w:rsidR="00074406" w:rsidRDefault="006C18CE" w:rsidP="00074406">
      <w:pPr>
        <w:pStyle w:val="Antrat3"/>
      </w:pPr>
      <w:r>
        <w:t>Uždaromosios</w:t>
      </w:r>
      <w:r w:rsidR="00074406">
        <w:t xml:space="preserve"> armatūr</w:t>
      </w:r>
      <w:r>
        <w:t>os</w:t>
      </w:r>
      <w:r w:rsidR="00074406">
        <w:t>;</w:t>
      </w:r>
    </w:p>
    <w:p w14:paraId="2B4FC85C" w14:textId="1170435F" w:rsidR="00074406" w:rsidRDefault="006C18CE" w:rsidP="00A23679">
      <w:pPr>
        <w:pStyle w:val="Antrat3"/>
      </w:pPr>
      <w:r>
        <w:t>Atraminės konstrukcijos. Demontuojamos atraminės konstrukcijos tik mėlyna ir oranžine spalva pažymėtose atkarpose.</w:t>
      </w:r>
    </w:p>
    <w:p w14:paraId="0C2F6E38" w14:textId="71B4AC98" w:rsidR="00F74812" w:rsidRDefault="00D84590" w:rsidP="00A23679">
      <w:pPr>
        <w:pStyle w:val="Antrat2"/>
        <w:ind w:left="576" w:hanging="576"/>
      </w:pPr>
      <w:r>
        <w:t>Tiekėjas</w:t>
      </w:r>
      <w:r w:rsidR="00F74812">
        <w:t xml:space="preserve"> turi įsivertinti, kad vamzdyno izoliacijoje yra asbesto;</w:t>
      </w:r>
    </w:p>
    <w:p w14:paraId="070EA214" w14:textId="5D629E96" w:rsidR="00695B62" w:rsidRDefault="00695B62" w:rsidP="00F74812">
      <w:pPr>
        <w:pStyle w:val="Antrat3"/>
      </w:pPr>
      <w:r>
        <w:t>Už izoliacijos nuardymą nuo vamzdynų atsakingas Tiekėjas;</w:t>
      </w:r>
    </w:p>
    <w:p w14:paraId="749C4447" w14:textId="6DAEAAFA" w:rsidR="00F74812" w:rsidRDefault="00F74812" w:rsidP="00F74812">
      <w:pPr>
        <w:pStyle w:val="Antrat3"/>
      </w:pPr>
      <w:r>
        <w:t xml:space="preserve">Visų atliekų utilizavimu rūpinasi </w:t>
      </w:r>
      <w:r w:rsidR="00695B62">
        <w:t>T</w:t>
      </w:r>
      <w:r w:rsidR="00D84590">
        <w:t>iekėjas</w:t>
      </w:r>
      <w:r>
        <w:t>.</w:t>
      </w:r>
    </w:p>
    <w:p w14:paraId="1D8C223B" w14:textId="44A3552A" w:rsidR="00A23679" w:rsidRDefault="00D84590" w:rsidP="00A23679">
      <w:pPr>
        <w:pStyle w:val="Antrat2"/>
        <w:ind w:left="576" w:hanging="576"/>
      </w:pPr>
      <w:r>
        <w:t>Dalis darbų vykdoma aukštyje iki 7 metrų.</w:t>
      </w:r>
    </w:p>
    <w:p w14:paraId="34716F06" w14:textId="7BAC7051" w:rsidR="00E818F2" w:rsidRDefault="00E818F2" w:rsidP="00A23679">
      <w:pPr>
        <w:pStyle w:val="Antrat2"/>
        <w:ind w:left="576" w:hanging="576"/>
      </w:pPr>
      <w:r>
        <w:t>Tiekėjas demontavimo darbus privalo vykdyti iš anksto suderinęs jų apimtis su perkančiuoju subjektu bei vadovaujantis loginiu nuoseklumu (pvz. demontavus vamzdyną nuoseklumo tvarka demontuojamos ir atraminės konstrukcijos</w:t>
      </w:r>
      <w:r w:rsidR="00B73CFA">
        <w:t xml:space="preserve">, jei vamzdynas išeina iš darbų vykdymo zonos, jis demontuojamas </w:t>
      </w:r>
      <w:r w:rsidR="00D84590">
        <w:t>iki pastato sienos - pjūvi atliekant pastato viduje</w:t>
      </w:r>
      <w:r>
        <w:t>)</w:t>
      </w:r>
      <w:r w:rsidR="009D4422">
        <w:t>.</w:t>
      </w:r>
    </w:p>
    <w:p w14:paraId="280DBA21" w14:textId="0F40B7B6" w:rsidR="00EC2177" w:rsidRDefault="00EC2177" w:rsidP="00A23679">
      <w:pPr>
        <w:pStyle w:val="Antrat2"/>
        <w:ind w:left="576" w:hanging="576"/>
      </w:pPr>
      <w:r>
        <w:t>Po vamzdyno demontavimo, kuris kerta pastato sieną, Tiekėjas atsakingas už likusios ertmės sandarinimą. Jei ertmė lieka lange – atliekamas įstiklinimas, mūrinėje sienoje – užmūrijimas, skardinėje sienoje – apskardinama ir kiti neįvardinti būdai atsižvelgiant į kertamą konstrukciją.</w:t>
      </w:r>
    </w:p>
    <w:p w14:paraId="2DF50909" w14:textId="691A1111" w:rsidR="00A23679" w:rsidRDefault="00A23679" w:rsidP="00A23679">
      <w:pPr>
        <w:pStyle w:val="Antrat2"/>
        <w:ind w:left="576" w:hanging="576"/>
      </w:pPr>
      <w:r>
        <w:t>Vamzdynų aklinimas:</w:t>
      </w:r>
    </w:p>
    <w:p w14:paraId="2C686318" w14:textId="6C57A1ED" w:rsidR="00A23679" w:rsidRDefault="00A23679" w:rsidP="00A23679">
      <w:pPr>
        <w:pStyle w:val="Antrat3"/>
      </w:pPr>
      <w:r>
        <w:t>Tiekėjas privalės įvirinti plokščias akles tose vietose, kur vamzdynai kerta sienas, perdangas ir už jų demontavimo darbai netęsiami</w:t>
      </w:r>
      <w:r w:rsidR="00B73CFA">
        <w:t>, taip pat prie kolektoriaus, jei kolektorius nedemontuojamas.</w:t>
      </w:r>
      <w:r>
        <w:t xml:space="preserve"> </w:t>
      </w:r>
    </w:p>
    <w:p w14:paraId="3BAE501F" w14:textId="77777777" w:rsidR="00A23679" w:rsidRDefault="00A23679" w:rsidP="00A23679">
      <w:pPr>
        <w:pStyle w:val="Antrat3"/>
      </w:pPr>
      <w:r>
        <w:t>Tiekėjas prieš demontuojant technologinį vamzdyną esantį minusinėje altitudėje pirmiausia turės jį užaklinti plokščia akle.</w:t>
      </w:r>
    </w:p>
    <w:p w14:paraId="0B79B2CC" w14:textId="7F2C1C1B" w:rsidR="003505A0" w:rsidRDefault="003505A0" w:rsidP="003505A0">
      <w:pPr>
        <w:pStyle w:val="Antrat3"/>
      </w:pPr>
      <w:r>
        <w:t>Aklių skersmuo ≤DN</w:t>
      </w:r>
      <w:r w:rsidR="00D84590">
        <w:t>400</w:t>
      </w:r>
      <w:r>
        <w:t>, lakšto storis ≤</w:t>
      </w:r>
      <w:r w:rsidR="00D84590">
        <w:t>4</w:t>
      </w:r>
      <w:r>
        <w:t xml:space="preserve"> mm</w:t>
      </w:r>
      <w:r w:rsidR="009D4422">
        <w:t>, lakšto storis parenkamas atitinkamai aklinamo vamzdžio diametrui.</w:t>
      </w:r>
    </w:p>
    <w:p w14:paraId="6CFB6282" w14:textId="501096B7" w:rsidR="003505A0" w:rsidRDefault="003505A0" w:rsidP="00A23679">
      <w:pPr>
        <w:pStyle w:val="Antrat3"/>
      </w:pPr>
      <w:r w:rsidRPr="003505A0">
        <w:t xml:space="preserve">Prieš demontavimą tiekėjas pagal poreikį turi įvertinti laikinų arba nuolatinių atramų įrengimą </w:t>
      </w:r>
      <w:r>
        <w:t>vamzdynams ar kitoms konstrukcijoms, įrenginiams atremti. Nuolatinės atraminės konstrukcijos dažomos RAL7047</w:t>
      </w:r>
      <w:r w:rsidR="00FE51D3">
        <w:t>, aplinkos koroziškumo kategorija C3.</w:t>
      </w:r>
    </w:p>
    <w:p w14:paraId="7F931FC1" w14:textId="77777777" w:rsidR="00A23679" w:rsidRDefault="00A23679" w:rsidP="00A23679">
      <w:pPr>
        <w:pStyle w:val="Antrat2"/>
        <w:ind w:left="576" w:hanging="576"/>
      </w:pPr>
      <w:r>
        <w:t>Jei Tiekėjas pažeis ar sugadins esamus nedemontuojamus įrenginius, jie privalės būti atstatomi į pradinę padėtį, o jei atstatymas negalimas pakeisti naujais (tokių pat techninių parametrų).</w:t>
      </w:r>
    </w:p>
    <w:p w14:paraId="4A361E75" w14:textId="77777777" w:rsidR="00A23679" w:rsidRDefault="00A23679" w:rsidP="00A23679">
      <w:pPr>
        <w:pStyle w:val="Antrat2"/>
        <w:ind w:left="576" w:hanging="576"/>
      </w:pPr>
      <w:r>
        <w:t>Pirkimo dokumentacijoje pridėtos vietos fotofiksacija, tačiau Tiekėjas gali atvykti į vietą darbo apimčių įsivertinimui.</w:t>
      </w:r>
    </w:p>
    <w:p w14:paraId="187FB732" w14:textId="22B990D9" w:rsidR="00261B16" w:rsidRPr="00244D9B" w:rsidRDefault="00261B16" w:rsidP="00A23679">
      <w:pPr>
        <w:suppressAutoHyphens w:val="0"/>
        <w:spacing w:after="160"/>
        <w:jc w:val="both"/>
      </w:pPr>
      <w:bookmarkStart w:id="33" w:name="_Toc103342347"/>
      <w:bookmarkStart w:id="34" w:name="_Toc103584535"/>
      <w:bookmarkStart w:id="35" w:name="_Toc103601649"/>
      <w:bookmarkStart w:id="36" w:name="_Toc103602743"/>
      <w:bookmarkStart w:id="37" w:name="_Toc103610442"/>
      <w:bookmarkStart w:id="38" w:name="_Toc103672199"/>
      <w:bookmarkStart w:id="39" w:name="_Toc103689643"/>
      <w:bookmarkStart w:id="40" w:name="_Toc103839759"/>
    </w:p>
    <w:p w14:paraId="64A66BC4" w14:textId="004FEE8A" w:rsidR="00DD6D53" w:rsidRPr="00244D9B" w:rsidRDefault="00DD6D53" w:rsidP="00DD6D53">
      <w:pPr>
        <w:pStyle w:val="Antrat1"/>
      </w:pPr>
      <w:bookmarkStart w:id="41" w:name="_Toc182381546"/>
      <w:r w:rsidRPr="00244D9B">
        <w:lastRenderedPageBreak/>
        <w:t>SKYRIUS</w:t>
      </w:r>
      <w:r w:rsidRPr="00244D9B">
        <w:rPr>
          <w:color w:val="FFFFFF"/>
        </w:rPr>
        <w:t xml:space="preserve"> : </w:t>
      </w:r>
      <w:r w:rsidRPr="00244D9B">
        <w:br/>
        <w:t>BENDRIEJI IR PAPILDOMI REIKALAVIMAI</w:t>
      </w:r>
      <w:bookmarkEnd w:id="41"/>
    </w:p>
    <w:p w14:paraId="157EC328" w14:textId="77777777" w:rsidR="00292438" w:rsidRPr="00244D9B" w:rsidRDefault="00292438" w:rsidP="00292438">
      <w:pPr>
        <w:pStyle w:val="Antrat2"/>
        <w:numPr>
          <w:ilvl w:val="0"/>
          <w:numId w:val="0"/>
        </w:numPr>
        <w:ind w:left="578" w:hanging="578"/>
      </w:pPr>
    </w:p>
    <w:p w14:paraId="08428D9B" w14:textId="77777777" w:rsidR="00F9734D" w:rsidRPr="00244D9B" w:rsidRDefault="00F9734D" w:rsidP="00F9734D">
      <w:pPr>
        <w:pStyle w:val="Antrat2"/>
      </w:pPr>
      <w:r w:rsidRPr="00244D9B">
        <w:t>Darbai turi būti vykdomi vadovaujantis galiojančiais Lietuvoje ir Europos Sąjungoje pripažintais (aktualiais) teisės aktais, statybos įstatymu, statybos techniniais reglamentais ir normatyvais, bet jais neapsiribojant.</w:t>
      </w:r>
    </w:p>
    <w:p w14:paraId="7C3F2163" w14:textId="77777777" w:rsidR="00F9734D" w:rsidRPr="00244D9B" w:rsidRDefault="00F9734D" w:rsidP="00F9734D">
      <w:pPr>
        <w:pStyle w:val="Antrat2"/>
      </w:pPr>
      <w:r w:rsidRPr="00244D9B">
        <w:t>Tiekėjas turės parengti reikiamus dokumentus ir atlikti statybos užbaigimo procedūras. Šiems veiksmams vykdyti Perkantysis subjektas išduos įgaliojimus.</w:t>
      </w:r>
    </w:p>
    <w:p w14:paraId="1CF0C801" w14:textId="7012C965" w:rsidR="00F9734D" w:rsidRPr="00244D9B" w:rsidRDefault="00F9734D" w:rsidP="00F9734D">
      <w:pPr>
        <w:pStyle w:val="Antrat2"/>
      </w:pPr>
      <w:r w:rsidRPr="00244D9B">
        <w:t xml:space="preserve">Tiekėjas turės įvykdyti visus darbus, reikalingus tinkamam </w:t>
      </w:r>
      <w:r w:rsidR="004A63EF">
        <w:t>darbų</w:t>
      </w:r>
      <w:r w:rsidRPr="00244D9B">
        <w:t xml:space="preserve"> įgyvendinimui bei jo užbaigimui (statybinės dokumentacijos užpildymas, darbų technologijos projektas, vykdomų statybos darbų išpildomoji dokumentacija, reikalingų ženklų objekte įrengimas, darbų saugai reikalingų įspėjimo ženklų įrengimas) bei kitas Tiekėjui normatyviniais dokumentais numatytas prievoles.</w:t>
      </w:r>
    </w:p>
    <w:p w14:paraId="0FF036AC" w14:textId="77777777" w:rsidR="00F9734D" w:rsidRPr="00244D9B" w:rsidRDefault="00F9734D" w:rsidP="00F9734D">
      <w:pPr>
        <w:pStyle w:val="Antrat2"/>
      </w:pPr>
      <w:r w:rsidRPr="00244D9B">
        <w:t>Į Darbų kainą turi būti įskaičiuoti visi mokesčiai, darbo sąnaudos, transportavimo išlaidos ir kita. Tiekėjas prieš teikdamas pasiūlymą turi įsivertinti Darbų apimtis bei galimas rizikas, numatyti visas medžiagas ir darbus, kurie gali atsirasti įgyvendinant aprašytas Darbų apimtis. Esant poreikiui, suderinus su Perkančiuoju subjektu, gali atlikti papildomas objekto apžiūras.</w:t>
      </w:r>
    </w:p>
    <w:p w14:paraId="0D6E1903" w14:textId="77777777" w:rsidR="00F9734D" w:rsidRPr="00244D9B" w:rsidRDefault="00F9734D" w:rsidP="00F9734D">
      <w:pPr>
        <w:pStyle w:val="Antrat2"/>
      </w:pPr>
      <w:r w:rsidRPr="00244D9B">
        <w:t>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kt.</w:t>
      </w:r>
    </w:p>
    <w:p w14:paraId="53C2483A" w14:textId="77777777" w:rsidR="00F9734D" w:rsidRPr="00244D9B" w:rsidRDefault="00F9734D" w:rsidP="00F9734D">
      <w:pPr>
        <w:pStyle w:val="Antrat2"/>
      </w:pPr>
      <w:r w:rsidRPr="00244D9B">
        <w:t>Už bet kokį Perkančiajam subjektui ir/ar tretiesiems asmenims priklausančio turto sugadinimą ar technologinių procesų normalaus darbo sutrikdymą dėl bet kokio Tiekėjo veiksmo, klaidos ar nerūpestingumo darbų atlikimo metu atsakingas Tiekėjas. Perkančiajam subjektui ir/ar tretiesiems asmenims priklausančio sugadinto turto defektai turi būti reikiamai ir tinkamai pašalinti ar pakeisti Tiekėjo jėgomis sąskaita taip, kad būtų atstatyta ankstesnė turto būklė.</w:t>
      </w:r>
    </w:p>
    <w:p w14:paraId="5F59C57D" w14:textId="0F84B0BC" w:rsidR="00F9734D" w:rsidRPr="00244D9B" w:rsidRDefault="00F9734D" w:rsidP="00F9734D">
      <w:pPr>
        <w:pStyle w:val="Antrat2"/>
      </w:pPr>
      <w:r w:rsidRPr="00244D9B">
        <w:t xml:space="preserve">Tiekėjas turi Perkančiajam subjektui perduoti demontavimo eigoje susidariusias materialines vertybes (juodą ir spalvotą bei kitą vertingą metalo laužą ir kitus vertingus įrenginius ar medžiagas) (toliau – Materialinės vertybės). Visas Materialines vertybes Tiekėjas savo lėšomis ir jėgomis pakrauna ir naudodamas savo transportą perveža į </w:t>
      </w:r>
      <w:r w:rsidRPr="00311970">
        <w:t>metalo saugojimo aikštelę esančią Petrašiūnų elektrinės teritorijoje</w:t>
      </w:r>
      <w:r w:rsidR="007F7C5E" w:rsidRPr="00311970">
        <w:t xml:space="preserve"> (Jėgainės g. 12C, Kaunas)</w:t>
      </w:r>
      <w:r w:rsidRPr="00311970">
        <w:t>.</w:t>
      </w:r>
      <w:r w:rsidRPr="00244D9B">
        <w:t xml:space="preserve"> Pervežant metalo laužą Tiekėjas jį pasveria teritorijoje esančiomis automobilinėmis svarstyklėmis ir iškrauna į nurodytą vietą.</w:t>
      </w:r>
    </w:p>
    <w:p w14:paraId="11FA463F" w14:textId="77777777" w:rsidR="00F9734D" w:rsidRPr="00244D9B" w:rsidRDefault="00F9734D" w:rsidP="00F9734D">
      <w:pPr>
        <w:pStyle w:val="Antrat2"/>
      </w:pPr>
      <w:r w:rsidRPr="00244D9B">
        <w:t>Sutarties galiojimo laikotarpiu Tiekėjas turi registruoti ir saugoti visus gaunamus ir siunčiamus bei kitus dokumentus, susijusius su Sutarties vykdymu.</w:t>
      </w:r>
    </w:p>
    <w:p w14:paraId="49659FB3" w14:textId="77777777" w:rsidR="00F9734D" w:rsidRPr="00244D9B" w:rsidRDefault="00F9734D" w:rsidP="00F9734D">
      <w:pPr>
        <w:pStyle w:val="Antrat2"/>
      </w:pPr>
      <w:r w:rsidRPr="00244D9B">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p>
    <w:p w14:paraId="18EC56D0" w14:textId="77777777" w:rsidR="0061102F" w:rsidRDefault="00F9734D" w:rsidP="0061102F">
      <w:pPr>
        <w:pStyle w:val="Antrat2"/>
        <w:ind w:left="576" w:hanging="576"/>
      </w:pPr>
      <w:r w:rsidRPr="00244D9B">
        <w:t>Tiekėjas turi pateikti Perkančiajam subjektui, o gavus Perkančiojo subjekto leidimą, ir kitoms, su Projekto įgyvendinimu susijusioms institucijoms (ar bet kokiems Projekto įgyvendinimo patikrinimą ar auditą atliekantiems įgaliotiems asmenims), su Sutarties vykdymu susijusią informaciją, kurios Perkantysis subjektas bet kuriuo metu pareikalautų, leisti bet kuriuo pagrįstu metu atlikti įrašų ir apskaitos, susijusių su Sutarties vykdymu, patikrinimą ar auditą ir pasidaryti jų kopijas Darbų vykdymo metu ar vėliau.</w:t>
      </w:r>
      <w:r w:rsidR="0061102F" w:rsidRPr="0061102F">
        <w:t xml:space="preserve"> </w:t>
      </w:r>
    </w:p>
    <w:p w14:paraId="0339CB64" w14:textId="6E38ED16" w:rsidR="0061102F" w:rsidRPr="00244D9B" w:rsidRDefault="0061102F" w:rsidP="0061102F">
      <w:pPr>
        <w:pStyle w:val="Antrat2"/>
        <w:ind w:left="576" w:hanging="576"/>
      </w:pPr>
      <w:r w:rsidRPr="00244D9B">
        <w:t>Perkantysis subjektas įsipareigoja suteikti galimybę Tiekėjui naudotis elektros energija, vandeniu, Tiekėjui įsirengus elektros ir vandens apskaitas;</w:t>
      </w:r>
    </w:p>
    <w:p w14:paraId="5B3C7AF1" w14:textId="77777777" w:rsidR="0061102F" w:rsidRDefault="0061102F" w:rsidP="0061102F">
      <w:pPr>
        <w:pStyle w:val="Antrat2"/>
        <w:ind w:left="576" w:hanging="576"/>
      </w:pPr>
      <w:r>
        <w:t>Esant poreikiui ir technologinėms galimybėms Perkantysis subjektas numato suteikti Tiekėjui teisę naudotis turbinų salėje esančiu tiltiniu kranu, tačiau Tiekėjas turi pasirūpinti savo kvalifikuotu krano operatoriumi. Krano nuomai pasirašoma atskira sutartis.</w:t>
      </w:r>
    </w:p>
    <w:p w14:paraId="5AAC7470" w14:textId="61B78CF9" w:rsidR="00F9734D" w:rsidRPr="00244D9B" w:rsidRDefault="0061102F" w:rsidP="0061102F">
      <w:pPr>
        <w:pStyle w:val="Antrat3"/>
      </w:pPr>
      <w:r>
        <w:t>Jei kroviniai keliami kranu per visą turbinų salės ilgį numatyti priemones kaip bus apsaugomi darbų metu veikiantys katilinės įrenginiai.</w:t>
      </w:r>
    </w:p>
    <w:p w14:paraId="24FBC16F" w14:textId="77777777" w:rsidR="00F9734D" w:rsidRPr="00244D9B" w:rsidRDefault="00F9734D" w:rsidP="00F9734D">
      <w:pPr>
        <w:pStyle w:val="Antrat2"/>
      </w:pPr>
      <w:r w:rsidRPr="00244D9B">
        <w:t>Darbuotojų sauga ir priešgaisrinės sauga:</w:t>
      </w:r>
    </w:p>
    <w:p w14:paraId="69388382" w14:textId="77777777" w:rsidR="00F9734D" w:rsidRPr="00244D9B" w:rsidRDefault="00F9734D" w:rsidP="00F9734D">
      <w:pPr>
        <w:pStyle w:val="Antrat3"/>
      </w:pPr>
      <w:r w:rsidRPr="00244D9B">
        <w:t>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Perkančiojo subjekto teritorijoje, papildomi darbuotojų saugos bei gaisrinės saugos reikalavimai nustatomi akte – leidime darbų vykdymui veikiančios įmonės teritorijoje, nurodymuose, paskyrose – leidimuose;</w:t>
      </w:r>
    </w:p>
    <w:p w14:paraId="3819F74E" w14:textId="77777777" w:rsidR="00F9734D" w:rsidRPr="00244D9B" w:rsidRDefault="00F9734D" w:rsidP="00F9734D">
      <w:pPr>
        <w:pStyle w:val="Antrat3"/>
      </w:pPr>
      <w:r w:rsidRPr="00244D9B">
        <w:lastRenderedPageBreak/>
        <w:t>prieš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Perkančiajam subjektui privaloma pateikti darbuotojų sąrašą, nurodant darbuotojų turimus kvalifikacinius pažymėjimus ir funkcijų vykdymą (darbų vadovo, darbų vykdytojo, brigados nario). Paskyrimų kopijos pateikiamos Perkančiajam subjektui prieš 5 darbo dienas iki darbų pradžios. Prieš darbų pradžią privaloma pateikti transporto priemonių sąrašą, kurios įvažiuos į Perkančiojo subjekto teritoriją;</w:t>
      </w:r>
    </w:p>
    <w:p w14:paraId="57314673" w14:textId="77777777" w:rsidR="00F9734D" w:rsidRPr="00244D9B" w:rsidRDefault="00F9734D" w:rsidP="00F9734D">
      <w:pPr>
        <w:pStyle w:val="Antrat3"/>
      </w:pPr>
      <w:r w:rsidRPr="00244D9B">
        <w:t>Perkančiojo subjekto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 Nurodymų darbams šilumos ar elektros įrenginiuose išdavimą privaloma derinti su Perkančiuoju subjektu. Prieš darbų pradžią paskyras - leidimus pasirašytinai suderinti su Perkančiuoju subjektu. Dirbant pagal nurodymus, leidimą pradėti vykdyti darbus įmonės teritorijoje išduoda Perkantysis subjektas;</w:t>
      </w:r>
    </w:p>
    <w:p w14:paraId="18687ED3" w14:textId="77777777" w:rsidR="00F9734D" w:rsidRPr="00244D9B" w:rsidRDefault="00F9734D" w:rsidP="00F9734D">
      <w:pPr>
        <w:pStyle w:val="Antrat3"/>
      </w:pPr>
      <w:r w:rsidRPr="00244D9B">
        <w:t>Tiekėjas darbų vykdymo metu nuo galimų išorinių pažeidimų privalo apsaugoti Perkančiojo subjekto esamus įrengimus, tinklus, statinius;</w:t>
      </w:r>
    </w:p>
    <w:p w14:paraId="7BD61E58" w14:textId="77777777" w:rsidR="00F9734D" w:rsidRPr="00244D9B" w:rsidRDefault="00F9734D" w:rsidP="00F9734D">
      <w:pPr>
        <w:pStyle w:val="Antrat3"/>
      </w:pPr>
      <w:r w:rsidRPr="00244D9B">
        <w:t>darbų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14:paraId="073130CA" w14:textId="047F4C79" w:rsidR="00F9734D" w:rsidRPr="00244D9B" w:rsidRDefault="00F9734D" w:rsidP="00F9734D">
      <w:pPr>
        <w:pStyle w:val="Antrat3"/>
      </w:pPr>
      <w:r w:rsidRPr="00244D9B">
        <w:t>Perkantysis subjektas darbų vykdymo metu gali tikrinti darbų saugos, priešgaisrinės saugos, darbo higienos ir sanitarijos ir kitų taisyklių reikalavimų vykdymą;</w:t>
      </w:r>
    </w:p>
    <w:p w14:paraId="668CB038" w14:textId="77777777" w:rsidR="004466FF" w:rsidRPr="00244D9B" w:rsidRDefault="004466FF" w:rsidP="004466FF">
      <w:pPr>
        <w:pStyle w:val="Antrat3"/>
      </w:pPr>
      <w:r w:rsidRPr="00244D9B">
        <w:t>Tiekėjas privalo vykdyti Perkančiojo subjekto pagrįstus reikalavimus ir pašalinti nustatytus trūkumus ir pažeidimus.</w:t>
      </w:r>
    </w:p>
    <w:p w14:paraId="00D91C90" w14:textId="77777777" w:rsidR="004466FF" w:rsidRDefault="004466FF" w:rsidP="004466FF">
      <w:pPr>
        <w:pStyle w:val="Antrat3"/>
      </w:pPr>
      <w:r>
        <w:t>Kadangi vamzdynai ir kiti įrenginiai izoliuoti asbestine izoliacija privaloma imtis priemonių, kad asbesto dulkės nepakliūtų už darbų vykdymo zonos ribų. Jei darbų vykdymo metu dulkės pasklis už darbų vykdymo zonos rangovas savo jėgomis privalės imtis priemonių ir sutvarkyti visą zoną, kur dulkės nusėdo. Galimos priemonės derinamos su Perkančiuoju subjektu:</w:t>
      </w:r>
    </w:p>
    <w:p w14:paraId="24296385" w14:textId="77777777" w:rsidR="004466FF" w:rsidRDefault="004466FF" w:rsidP="004466FF">
      <w:pPr>
        <w:pStyle w:val="Antrat4"/>
      </w:pPr>
      <w:r>
        <w:t>Palapinės įrengimas – palapinėje turi būti palaikoma neigiama trauka, kad per nesandarumus asbesto dulkės nepatektų į kitas patalpas;</w:t>
      </w:r>
    </w:p>
    <w:p w14:paraId="62DBBE22" w14:textId="77777777" w:rsidR="004466FF" w:rsidRDefault="004466FF" w:rsidP="004466FF">
      <w:pPr>
        <w:pStyle w:val="Antrat4"/>
      </w:pPr>
      <w:r>
        <w:t>Darbo vietos laistymas – laistymas galimas tik įrengus specialius filtravimo elementus, kurie apsaugotų nuo asbesto patekimo į bendrą nuotekų sistemą;</w:t>
      </w:r>
    </w:p>
    <w:p w14:paraId="2F91B841" w14:textId="2FE60260" w:rsidR="004466FF" w:rsidRDefault="004466FF" w:rsidP="00B25B5C">
      <w:pPr>
        <w:pStyle w:val="Antrat4"/>
      </w:pPr>
      <w:r>
        <w:t>Traukos ventiliatorių įrengimas – galimas naudojimas jei išpučiamas oras į aplinką taip pat filtruojamas nuo asbesto dulkių;</w:t>
      </w:r>
    </w:p>
    <w:p w14:paraId="1EDF8629" w14:textId="77777777" w:rsidR="00F9734D" w:rsidRPr="00244D9B" w:rsidRDefault="00F9734D" w:rsidP="00F9734D">
      <w:pPr>
        <w:pStyle w:val="Antrat2"/>
      </w:pPr>
      <w:r w:rsidRPr="00244D9B">
        <w:t>Atliekų tvarkymas:</w:t>
      </w:r>
    </w:p>
    <w:p w14:paraId="002A88FF" w14:textId="1CA25C40" w:rsidR="00F9734D" w:rsidRPr="00244D9B" w:rsidRDefault="007F7C5E" w:rsidP="00F9734D">
      <w:pPr>
        <w:pStyle w:val="Antrat3"/>
      </w:pPr>
      <w:r>
        <w:t>D</w:t>
      </w:r>
      <w:r w:rsidR="00F9734D" w:rsidRPr="00244D9B">
        <w:t>arbų eigos metu Tiekėjas turės nuolat tvarkyti statybvietę, įskaitant ir atliekų saugojimui išskirtas statybvietės zonas;</w:t>
      </w:r>
    </w:p>
    <w:p w14:paraId="7AD657A7" w14:textId="41612FB0" w:rsidR="00F9734D" w:rsidRPr="00244D9B" w:rsidRDefault="007F7C5E" w:rsidP="00F9734D">
      <w:pPr>
        <w:pStyle w:val="Antrat3"/>
      </w:pPr>
      <w:r>
        <w:t>K</w:t>
      </w:r>
      <w:r w:rsidR="00F9734D" w:rsidRPr="00244D9B">
        <w:t>iekvienos darbo dienos pabaigoje Tiekėjas turi sutvarkyti darbo vietą ir pašalinti šiukšles, šiukšlių konteineriais ir jų išvežimu rūpinasi Tiekėjas;</w:t>
      </w:r>
    </w:p>
    <w:p w14:paraId="0BEDAAA4" w14:textId="72AC622D" w:rsidR="00F9734D" w:rsidRPr="00244D9B" w:rsidRDefault="007F7C5E" w:rsidP="00F9734D">
      <w:pPr>
        <w:pStyle w:val="Antrat3"/>
      </w:pPr>
      <w:r>
        <w:t>V</w:t>
      </w:r>
      <w:r w:rsidR="00F9734D" w:rsidRPr="00244D9B">
        <w:t>isas darbų vykdymo metu susidariusias atliekas, statybines atliekas ir kt. Tiekėjas turės utilizuoti savomis lėšomis, gaunant dokumentus apie jų pridavimą</w:t>
      </w:r>
      <w:r w:rsidR="0061102F">
        <w:t>. Atliekoms paliekant Petrašiūnų elektrinės teritoriją jos turi būti pasveriamos ant teritorijoje esančių svarstyklių gaunant svėrimo aktą pasirašytą KE atsakingo darbuotojo;</w:t>
      </w:r>
    </w:p>
    <w:p w14:paraId="37B818F1" w14:textId="585E7C72" w:rsidR="00F9734D" w:rsidRPr="00244D9B" w:rsidRDefault="007F7C5E" w:rsidP="00F9734D">
      <w:pPr>
        <w:pStyle w:val="Antrat3"/>
      </w:pPr>
      <w:r>
        <w:t>A</w:t>
      </w:r>
      <w:r w:rsidR="00F9734D" w:rsidRPr="00244D9B">
        <w:t>tliekų tvarkymas turi būti vykdomas vadovaujantis galiojančių norminių dokumentų reikalavimais;</w:t>
      </w:r>
    </w:p>
    <w:p w14:paraId="2CA19458" w14:textId="0FC9ABAA" w:rsidR="00F9734D" w:rsidRPr="00244D9B" w:rsidRDefault="007F7C5E" w:rsidP="00F9734D">
      <w:pPr>
        <w:pStyle w:val="Antrat3"/>
      </w:pPr>
      <w:r>
        <w:t>S</w:t>
      </w:r>
      <w:r w:rsidR="00F9734D" w:rsidRPr="00244D9B">
        <w:t>usidariusias statybines ar kitokias nevertingas atliekas, įskaitant ir pavojingas atliekas, Tiekėjas turės perduoti atliekų tvarkytojams, laikantis reikalavimų (atskirtas, išrūšiuotas, supakuotas, jei tai yra privaloma);</w:t>
      </w:r>
    </w:p>
    <w:p w14:paraId="4DC4AFB0" w14:textId="03350912" w:rsidR="00F9734D" w:rsidRPr="00244D9B" w:rsidRDefault="007F7C5E" w:rsidP="00F9734D">
      <w:pPr>
        <w:pStyle w:val="Antrat3"/>
      </w:pPr>
      <w:r>
        <w:t>D</w:t>
      </w:r>
      <w:r w:rsidR="00F9734D" w:rsidRPr="00244D9B">
        <w:t>arbų vykdymo eigoje susidarančios nevertingos atliekos negalės būti kaupiamos statybvietėje ilgiau, nei reikia užpildyti išvežimo konteinerius ir / ar talpas. Užpildžius išvežimo konteinerius ir / ar talpas, atliekos nedelsiant turi būti perduoti atliekų tvarkytojams. Pavojingos atliekos (alyva ar naftos produktai bei kitos) kaupiamos laikantis visų saugos atžvilgiu galiojančių reikalavimų ir tvarkos, ir perduodamos atliekų tvarkytojams;</w:t>
      </w:r>
    </w:p>
    <w:p w14:paraId="4843CCDA" w14:textId="7ADA884E" w:rsidR="0061102F" w:rsidRDefault="004466FF" w:rsidP="004466FF">
      <w:pPr>
        <w:pStyle w:val="Antrat3"/>
      </w:pPr>
      <w:r w:rsidRPr="004466FF">
        <w:t>Izoliacijos ardymo darbams esant poreikiui užsakovas gali suteikti vietą darbams atlikti</w:t>
      </w:r>
      <w:r>
        <w:t xml:space="preserve"> Petrašiūnų elektrinės teritorijoje</w:t>
      </w:r>
      <w:r w:rsidRPr="004466FF">
        <w:t>. Tačiau darbo vietoje aplink ardymo zoną privalo būti sumontuota palapinė, kad asbesto dulkės nesklistų už darbų vykdymo zonos.</w:t>
      </w:r>
    </w:p>
    <w:p w14:paraId="0D94C3DD" w14:textId="5A3F44EB" w:rsidR="00F9734D" w:rsidRPr="00244D9B" w:rsidRDefault="007F7C5E" w:rsidP="00F9734D">
      <w:pPr>
        <w:pStyle w:val="Antrat3"/>
      </w:pPr>
      <w:r>
        <w:lastRenderedPageBreak/>
        <w:t>D</w:t>
      </w:r>
      <w:r w:rsidR="00F9734D" w:rsidRPr="00244D9B">
        <w:t>emontavus (esant poreikiui) įrenginius, Tiekėjas turi Perkančiajam subjektui perduoti demontavimo eigoje susidariusias materialines vertybes (juodą ir spalvotą bei kitą vertingą metalo laužą, demontuotus elektrotechninius, bei mechaninius įrenginius ir jų komponentus bei kitus įrenginius (elektros varikliai, dažnio keitikliai, reduktoriai, pavaros, sklendės ir ventiliai, elektrotechninių įrenginių spintos su jose esančia įranga);</w:t>
      </w:r>
    </w:p>
    <w:p w14:paraId="1F2AAF5B" w14:textId="202E379A" w:rsidR="00F9734D" w:rsidRPr="00244D9B" w:rsidRDefault="007F7C5E" w:rsidP="00F9734D">
      <w:pPr>
        <w:pStyle w:val="Antrat3"/>
      </w:pPr>
      <w:r>
        <w:t>D</w:t>
      </w:r>
      <w:r w:rsidR="00F9734D" w:rsidRPr="00244D9B">
        <w:t xml:space="preserve">arbų metu visą susidariusį metalo laužą Tiekėjas turės nuvežti ir pasverti ant Petrašiūnų elektrinėje </w:t>
      </w:r>
      <w:r>
        <w:t>(</w:t>
      </w:r>
      <w:r w:rsidRPr="007F7C5E">
        <w:t>Jėgainės g. 12C, Kaunas</w:t>
      </w:r>
      <w:r>
        <w:t xml:space="preserve">) </w:t>
      </w:r>
      <w:r w:rsidR="00F9734D" w:rsidRPr="00244D9B">
        <w:t>įrengtų svarstyklių. Atvežtas metalo laužas turi būti sukrautas į nurodytą vietą, įforminant šiais dokumentais: metalo laužo priėmimo–perdavimo aktas, svėrimo dokumentas</w:t>
      </w:r>
      <w:r w:rsidR="004466FF">
        <w:t>. Pristatomi tiesūs vamzdyno ruožai negali būti ilgesni nei 6 m, o galuose esančios alkūnės pašalin</w:t>
      </w:r>
      <w:r w:rsidR="00EB079D">
        <w:t>amos ir pristatomos atskirai.</w:t>
      </w:r>
      <w:r w:rsidR="00F9734D" w:rsidRPr="00244D9B">
        <w:t>;</w:t>
      </w:r>
    </w:p>
    <w:p w14:paraId="6D9C6B5B" w14:textId="77777777" w:rsidR="00F9734D" w:rsidRPr="00244D9B" w:rsidRDefault="00F9734D" w:rsidP="00F9734D">
      <w:pPr>
        <w:pStyle w:val="Antrat2"/>
      </w:pPr>
      <w:r w:rsidRPr="00244D9B">
        <w:t>Tiekėjo įsipareigojimai:</w:t>
      </w:r>
    </w:p>
    <w:p w14:paraId="24CF7141" w14:textId="77777777" w:rsidR="00F9734D" w:rsidRPr="00244D9B" w:rsidRDefault="00F9734D" w:rsidP="00F9734D">
      <w:pPr>
        <w:pStyle w:val="Antrat3"/>
      </w:pPr>
      <w:r w:rsidRPr="00244D9B">
        <w:t>Tiekėjas turi būti apsirūpinęs būtina technika, patalpomis, transportu, ryšio priemonėmis, kompiuteriais, visa kita pagal gerąją tarptautinę praktiką Darbų atlikimui būtina įranga, medžiagomis ir kitais resursais. Perkantysis subjektas Tiekėjui nesuteiks jokių techninių priemonių, transporto, ryšio ar kitų priemonių ir mechanizmų, reikalingų Sutarties vykdymui;</w:t>
      </w:r>
    </w:p>
    <w:p w14:paraId="4538935E" w14:textId="77777777" w:rsidR="00F9734D" w:rsidRPr="00244D9B" w:rsidRDefault="00F9734D" w:rsidP="00F9734D">
      <w:pPr>
        <w:pStyle w:val="Antrat3"/>
      </w:pPr>
      <w:r w:rsidRPr="00244D9B">
        <w:t>Tiekėjas Sutarties vykdymui privalės paskirti kvalifikuotus projekto valdymo ir darbų vadovus bei darbų prižiūrėtojus, kurie bus atsakingi už Sutarties vykdymą ir kontrolę. Šiems asmenims taikomi kvalifikacijos reikalavimai aprašyti specialiosiose tiekėjų kvalifikacijos reikalavimuose sąlygose. Tiekėjo paskirti specialistai jų kvalifikacijai keliamus reikalavimus privalo atitikti visą Sutarties laikotarpį;</w:t>
      </w:r>
    </w:p>
    <w:p w14:paraId="267A654D" w14:textId="77777777" w:rsidR="00F9734D" w:rsidRPr="00244D9B" w:rsidRDefault="00F9734D" w:rsidP="00F9734D">
      <w:pPr>
        <w:pStyle w:val="Antrat3"/>
      </w:pPr>
      <w:r w:rsidRPr="00244D9B">
        <w:t>Perkančiajam subjektui perdavus Tiekėjo darbų vadovui darbų zoną pagal darbų zonos perdavimo ir priėmimo aktą bei joje esančių statinių, įrenginių, inžinerinių tinklų ir susisiekimo komunikacijų planą, Tiekėjas pradeda organizuoti pasirengimo darbus. Tiekėjui neperdavus Darbų zonos, vykdyti pasirengimo (išskyrus įrangos atsivežimo) darbus draudžiama;</w:t>
      </w:r>
    </w:p>
    <w:p w14:paraId="64A5DE58" w14:textId="77777777" w:rsidR="00F9734D" w:rsidRPr="00244D9B" w:rsidRDefault="00F9734D" w:rsidP="00F9734D">
      <w:pPr>
        <w:pStyle w:val="Antrat2"/>
      </w:pPr>
      <w:r w:rsidRPr="00244D9B">
        <w:t>Darbų vykdymo zona:</w:t>
      </w:r>
    </w:p>
    <w:p w14:paraId="7F638AFC" w14:textId="0E30FE64" w:rsidR="000B3468" w:rsidRPr="00244D9B" w:rsidRDefault="00F9734D" w:rsidP="00FF0300">
      <w:pPr>
        <w:pStyle w:val="Antrat3"/>
      </w:pPr>
      <w:r w:rsidRPr="00244D9B">
        <w:t>Darbų metu Perkančiojo subjekto teritorijoje vyks technologiniai procesai, kurių metu judėjimas darbų zonoje bus neišvengiamas. Esant poreikiui, šio judėjimo metu Tiekėjas privalės sustabdyti Darbus arba Sutarties šalių suderintomis kitomis priemonėmis, užtikrinti saugų technologinių procesų atlikimą nestabdant Darbų. Tiekėjas privalės paskirti atsakingą asmenį, kuris turės palaikyti nepertraukiamą ryšį tarp Darbus atliekančių Tiekėjo darbuotojų bei Perkančiojo subjekto. Judėjimo maršrutai ir Darbų stabdymo organizavimas bus numatytas ir derinamas Projekte bei organizuojamas Darbų vykdymo metu.</w:t>
      </w:r>
      <w:r w:rsidR="00261B16" w:rsidRPr="00244D9B">
        <w:br w:type="page"/>
      </w:r>
    </w:p>
    <w:p w14:paraId="777C4DEA" w14:textId="1E739439" w:rsidR="00A672AA" w:rsidRPr="00244D9B" w:rsidRDefault="00481EDF" w:rsidP="00D13B29">
      <w:pPr>
        <w:pStyle w:val="Antrat1"/>
      </w:pPr>
      <w:bookmarkStart w:id="42" w:name="_Toc182381547"/>
      <w:r w:rsidRPr="00244D9B">
        <w:lastRenderedPageBreak/>
        <w:t>SKYRIUS</w:t>
      </w:r>
      <w:r w:rsidRPr="00244D9B">
        <w:rPr>
          <w:color w:val="FFFFFF" w:themeColor="background1"/>
        </w:rPr>
        <w:t xml:space="preserve"> : </w:t>
      </w:r>
      <w:r w:rsidRPr="00244D9B">
        <w:br/>
        <w:t>TERMINAI</w:t>
      </w:r>
      <w:bookmarkEnd w:id="33"/>
      <w:bookmarkEnd w:id="34"/>
      <w:bookmarkEnd w:id="35"/>
      <w:bookmarkEnd w:id="36"/>
      <w:bookmarkEnd w:id="37"/>
      <w:bookmarkEnd w:id="38"/>
      <w:bookmarkEnd w:id="39"/>
      <w:bookmarkEnd w:id="40"/>
      <w:bookmarkEnd w:id="42"/>
    </w:p>
    <w:p w14:paraId="76C61140" w14:textId="77777777" w:rsidR="00A672AA" w:rsidRPr="00244D9B" w:rsidRDefault="00A672AA"/>
    <w:p w14:paraId="284B05BE" w14:textId="51E7F240" w:rsidR="00272DED" w:rsidRDefault="008D2664" w:rsidP="00272DED">
      <w:pPr>
        <w:pStyle w:val="Antrat2"/>
        <w:ind w:left="576" w:hanging="576"/>
      </w:pPr>
      <w:r>
        <w:t>Darbų atlikimo terminai</w:t>
      </w:r>
      <w:r w:rsidR="00272DED">
        <w:t xml:space="preserve">: </w:t>
      </w:r>
    </w:p>
    <w:p w14:paraId="38270276" w14:textId="7E208B28" w:rsidR="00272DED" w:rsidRDefault="008D2664" w:rsidP="00272DED">
      <w:pPr>
        <w:pStyle w:val="Antrat3"/>
      </w:pPr>
      <w:r>
        <w:t>Mėlyna ir oranžine spalva pažymėtų ruožu demontavimas atliekamas per 50 darbo dienų nuo sutarties pasirašymo dienos</w:t>
      </w:r>
      <w:r w:rsidR="008F089A">
        <w:t>;</w:t>
      </w:r>
    </w:p>
    <w:p w14:paraId="489B5351" w14:textId="77B2645C" w:rsidR="00995D88" w:rsidRPr="00244D9B" w:rsidRDefault="008D2664" w:rsidP="008F089A">
      <w:pPr>
        <w:pStyle w:val="Antrat3"/>
      </w:pPr>
      <w:r>
        <w:t>Violetine spalva pažymėti vamzdynai demontuojami pasibaigus šildymo sezonui. Preliminari šildymo sezono pabaiga gegužės 1 d. apie tikslią datą Užsakovas informuos Tiekėją atskiru laišku</w:t>
      </w:r>
      <w:r w:rsidR="00272DED">
        <w:t>.</w:t>
      </w:r>
      <w:r>
        <w:t xml:space="preserve"> Po </w:t>
      </w:r>
      <w:r w:rsidR="007C5388">
        <w:t>laiško apie šildymo sezono pabaigą Tiekėjas demontavimo darbus atlieka per 30 darbo dienų.</w:t>
      </w:r>
    </w:p>
    <w:p w14:paraId="4EAFDD61" w14:textId="7B42B15E" w:rsidR="00261B16" w:rsidRPr="00244D9B" w:rsidRDefault="00261B16" w:rsidP="00261B16">
      <w:pPr>
        <w:suppressAutoHyphens w:val="0"/>
      </w:pPr>
      <w:r w:rsidRPr="00244D9B">
        <w:br w:type="page"/>
      </w:r>
    </w:p>
    <w:p w14:paraId="02EE9380" w14:textId="77777777" w:rsidR="00A672AA" w:rsidRPr="00244D9B" w:rsidRDefault="00481EDF">
      <w:pPr>
        <w:pStyle w:val="Antrat1"/>
      </w:pPr>
      <w:bookmarkStart w:id="43" w:name="_Toc103342348"/>
      <w:bookmarkStart w:id="44" w:name="_Toc103584536"/>
      <w:bookmarkStart w:id="45" w:name="_Toc103601650"/>
      <w:bookmarkStart w:id="46" w:name="_Toc103602744"/>
      <w:bookmarkStart w:id="47" w:name="_Toc103610443"/>
      <w:bookmarkStart w:id="48" w:name="_Toc103672200"/>
      <w:bookmarkStart w:id="49" w:name="_Toc103689644"/>
      <w:bookmarkStart w:id="50" w:name="_Toc103839760"/>
      <w:bookmarkStart w:id="51" w:name="_Toc182381548"/>
      <w:r w:rsidRPr="00244D9B">
        <w:lastRenderedPageBreak/>
        <w:t>SKYRIUS</w:t>
      </w:r>
      <w:r w:rsidRPr="00244D9B">
        <w:rPr>
          <w:color w:val="FFFFFF"/>
        </w:rPr>
        <w:t xml:space="preserve"> : </w:t>
      </w:r>
      <w:r w:rsidRPr="00244D9B">
        <w:br/>
        <w:t>PRIEDAI</w:t>
      </w:r>
      <w:bookmarkEnd w:id="43"/>
      <w:bookmarkEnd w:id="44"/>
      <w:bookmarkEnd w:id="45"/>
      <w:bookmarkEnd w:id="46"/>
      <w:bookmarkEnd w:id="47"/>
      <w:bookmarkEnd w:id="48"/>
      <w:bookmarkEnd w:id="49"/>
      <w:bookmarkEnd w:id="50"/>
      <w:bookmarkEnd w:id="51"/>
    </w:p>
    <w:p w14:paraId="159D50FF" w14:textId="77777777" w:rsidR="00A672AA" w:rsidRPr="00244D9B" w:rsidRDefault="00A672AA"/>
    <w:tbl>
      <w:tblPr>
        <w:tblW w:w="9962" w:type="dxa"/>
        <w:tblCellMar>
          <w:left w:w="10" w:type="dxa"/>
          <w:right w:w="10" w:type="dxa"/>
        </w:tblCellMar>
        <w:tblLook w:val="0000" w:firstRow="0" w:lastRow="0" w:firstColumn="0" w:lastColumn="0" w:noHBand="0" w:noVBand="0"/>
      </w:tblPr>
      <w:tblGrid>
        <w:gridCol w:w="562"/>
        <w:gridCol w:w="5245"/>
        <w:gridCol w:w="3260"/>
        <w:gridCol w:w="895"/>
      </w:tblGrid>
      <w:tr w:rsidR="00A672AA" w:rsidRPr="00244D9B" w14:paraId="2CBE41B1"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902A8" w14:textId="3FA0EE6A" w:rsidR="00A672AA" w:rsidRPr="00244D9B" w:rsidRDefault="00AE0DBC">
            <w:pPr>
              <w:jc w:val="center"/>
              <w:rPr>
                <w:i/>
                <w:iCs/>
              </w:rPr>
            </w:pPr>
            <w:r w:rsidRPr="00244D9B">
              <w:rPr>
                <w:i/>
                <w:iCs/>
              </w:rPr>
              <w:t xml:space="preserve">Eil </w:t>
            </w:r>
            <w:r w:rsidR="00481EDF" w:rsidRPr="00244D9B">
              <w:rPr>
                <w:i/>
                <w:iCs/>
              </w:rPr>
              <w:t>Nr.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7C477" w14:textId="77777777" w:rsidR="00A672AA" w:rsidRPr="00244D9B" w:rsidRDefault="00481EDF">
            <w:pPr>
              <w:jc w:val="center"/>
              <w:rPr>
                <w:i/>
                <w:iCs/>
              </w:rPr>
            </w:pPr>
            <w:r w:rsidRPr="00244D9B">
              <w:rPr>
                <w:i/>
                <w:iCs/>
              </w:rPr>
              <w:t>Pavadinimas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8F679" w14:textId="77777777" w:rsidR="00A672AA" w:rsidRPr="00244D9B" w:rsidRDefault="00481EDF">
            <w:pPr>
              <w:jc w:val="center"/>
              <w:rPr>
                <w:i/>
                <w:iCs/>
              </w:rPr>
            </w:pPr>
            <w:r w:rsidRPr="00244D9B">
              <w:rPr>
                <w:i/>
                <w:iCs/>
              </w:rPr>
              <w:t>Pastaba</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79B8" w14:textId="77777777" w:rsidR="00A672AA" w:rsidRPr="00244D9B" w:rsidRDefault="00481EDF">
            <w:pPr>
              <w:jc w:val="center"/>
              <w:rPr>
                <w:i/>
                <w:iCs/>
              </w:rPr>
            </w:pPr>
            <w:r w:rsidRPr="00244D9B">
              <w:rPr>
                <w:i/>
                <w:iCs/>
              </w:rPr>
              <w:t>Lapai</w:t>
            </w:r>
          </w:p>
        </w:tc>
      </w:tr>
      <w:tr w:rsidR="00A672AA" w:rsidRPr="00244D9B" w14:paraId="2AB94EF8"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ADF79" w14:textId="77777777" w:rsidR="00A672AA" w:rsidRPr="00244D9B" w:rsidRDefault="00481EDF">
            <w:pPr>
              <w:jc w:val="center"/>
            </w:pPr>
            <w:r w:rsidRPr="00244D9B">
              <w:t>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BD2F6" w14:textId="7DD3D6B7" w:rsidR="00A672AA" w:rsidRPr="00244D9B" w:rsidRDefault="008F089A">
            <w:r>
              <w:t>Demontavimo apimtys fot</w:t>
            </w:r>
            <w:r w:rsidR="005736CC">
              <w:t>o</w:t>
            </w:r>
            <w:r>
              <w:t>fiksacija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91570" w14:textId="75A6F864" w:rsidR="00A672AA" w:rsidRPr="00244D9B" w:rsidRDefault="00A672AA">
            <w:pPr>
              <w:rPr>
                <w:highlight w:val="red"/>
              </w:rPr>
            </w:pP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83D02" w14:textId="6583E3C1" w:rsidR="00A672AA" w:rsidRPr="00244D9B" w:rsidRDefault="008F089A">
            <w:pPr>
              <w:jc w:val="center"/>
            </w:pPr>
            <w:r>
              <w:t>20</w:t>
            </w:r>
          </w:p>
        </w:tc>
      </w:tr>
    </w:tbl>
    <w:p w14:paraId="0A177BC6" w14:textId="77777777" w:rsidR="00A672AA" w:rsidRPr="00244D9B" w:rsidRDefault="00A672AA"/>
    <w:sectPr w:rsidR="00A672AA" w:rsidRPr="00244D9B" w:rsidSect="006F0812">
      <w:headerReference w:type="default" r:id="rId11"/>
      <w:footerReference w:type="default" r:id="rId12"/>
      <w:footerReference w:type="first" r:id="rId13"/>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0CCB" w14:textId="77777777" w:rsidR="00E902ED" w:rsidRDefault="00E902ED">
      <w:r>
        <w:separator/>
      </w:r>
    </w:p>
  </w:endnote>
  <w:endnote w:type="continuationSeparator" w:id="0">
    <w:p w14:paraId="338AF175" w14:textId="77777777" w:rsidR="00E902ED" w:rsidRDefault="00E9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CellMar>
        <w:left w:w="10" w:type="dxa"/>
        <w:right w:w="10" w:type="dxa"/>
      </w:tblCellMar>
      <w:tblLook w:val="0000" w:firstRow="0" w:lastRow="0" w:firstColumn="0" w:lastColumn="0" w:noHBand="0" w:noVBand="0"/>
    </w:tblPr>
    <w:tblGrid>
      <w:gridCol w:w="7195"/>
      <w:gridCol w:w="2436"/>
    </w:tblGrid>
    <w:tr w:rsidR="00373321" w14:paraId="251CAA62" w14:textId="77777777">
      <w:tc>
        <w:tcPr>
          <w:tcW w:w="7195" w:type="dxa"/>
          <w:tcMar>
            <w:top w:w="0" w:type="dxa"/>
            <w:left w:w="108" w:type="dxa"/>
            <w:bottom w:w="0" w:type="dxa"/>
            <w:right w:w="108" w:type="dxa"/>
          </w:tcMar>
        </w:tcPr>
        <w:p w14:paraId="768CCC45" w14:textId="77777777" w:rsidR="00EB079D" w:rsidRDefault="00481EDF">
          <w:pPr>
            <w:pStyle w:val="Porat"/>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tcMar>
            <w:top w:w="0" w:type="dxa"/>
            <w:left w:w="108" w:type="dxa"/>
            <w:bottom w:w="0" w:type="dxa"/>
            <w:right w:w="108" w:type="dxa"/>
          </w:tcMar>
        </w:tcPr>
        <w:p w14:paraId="1285766B" w14:textId="77777777" w:rsidR="00EB079D" w:rsidRDefault="00481EDF">
          <w:pPr>
            <w:pStyle w:val="Porat"/>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Pr>
              <w:rFonts w:eastAsia="Times New Roman" w:cs="Arial"/>
              <w:sz w:val="14"/>
              <w:szCs w:val="14"/>
              <w:lang w:eastAsia="lt-LT"/>
            </w:rPr>
            <w:t>1</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Pr>
              <w:rFonts w:eastAsia="Times New Roman" w:cs="Arial"/>
              <w:sz w:val="14"/>
              <w:szCs w:val="14"/>
              <w:lang w:eastAsia="lt-LT"/>
            </w:rPr>
            <w:t>6</w:t>
          </w:r>
          <w:r>
            <w:rPr>
              <w:rFonts w:eastAsia="Times New Roman" w:cs="Arial"/>
              <w:sz w:val="14"/>
              <w:szCs w:val="14"/>
              <w:lang w:eastAsia="lt-LT"/>
            </w:rPr>
            <w:fldChar w:fldCharType="end"/>
          </w:r>
        </w:p>
      </w:tc>
    </w:tr>
  </w:tbl>
  <w:p w14:paraId="57C13E54" w14:textId="77777777" w:rsidR="00EB079D" w:rsidRDefault="00EB079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F74F" w14:textId="760C2AB0" w:rsidR="008803AC" w:rsidRPr="008803AC" w:rsidRDefault="008803AC" w:rsidP="008803AC">
    <w:pPr>
      <w:suppressAutoHyphens w:val="0"/>
      <w:jc w:val="center"/>
      <w:rPr>
        <w:b/>
        <w:bCs/>
      </w:rPr>
    </w:pPr>
    <w:r w:rsidRPr="006718B3">
      <w:rPr>
        <w:b/>
        <w:bCs/>
      </w:rPr>
      <w:t>202</w:t>
    </w:r>
    <w:r w:rsidR="00742BAA">
      <w:rPr>
        <w:b/>
        <w:bCs/>
      </w:rPr>
      <w:t>3</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AEC3" w14:textId="77777777" w:rsidR="00E902ED" w:rsidRDefault="00E902ED">
      <w:r>
        <w:rPr>
          <w:color w:val="000000"/>
        </w:rPr>
        <w:separator/>
      </w:r>
    </w:p>
  </w:footnote>
  <w:footnote w:type="continuationSeparator" w:id="0">
    <w:p w14:paraId="17A1DB7C" w14:textId="77777777" w:rsidR="00E902ED" w:rsidRDefault="00E9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D3A9" w14:textId="14689EEA" w:rsidR="00EB079D" w:rsidRDefault="00EF31E8" w:rsidP="006F0812">
    <w:pPr>
      <w:pStyle w:val="Antrats"/>
    </w:pPr>
    <w:r>
      <w:rPr>
        <w:noProof/>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BC4D85"/>
    <w:multiLevelType w:val="hybridMultilevel"/>
    <w:tmpl w:val="B914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900B8"/>
    <w:multiLevelType w:val="multilevel"/>
    <w:tmpl w:val="7BBA2624"/>
    <w:styleLink w:val="LFO1"/>
    <w:lvl w:ilvl="0">
      <w:start w:val="1"/>
      <w:numFmt w:val="decimal"/>
      <w:pStyle w:val="Turinioantra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1ED5743"/>
    <w:multiLevelType w:val="multilevel"/>
    <w:tmpl w:val="8CB45848"/>
    <w:styleLink w:val="WWOutlineListStyle21"/>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1440" w:hanging="720"/>
      </w:pPr>
    </w:lvl>
    <w:lvl w:ilvl="3">
      <w:start w:val="1"/>
      <w:numFmt w:val="decimal"/>
      <w:pStyle w:val="Antrat4"/>
      <w:lvlText w:val="%1.%2.%3.%4"/>
      <w:lvlJc w:val="left"/>
      <w:pPr>
        <w:ind w:left="2304" w:hanging="864"/>
      </w:pPr>
    </w:lvl>
    <w:lvl w:ilvl="4">
      <w:start w:val="1"/>
      <w:numFmt w:val="decimal"/>
      <w:pStyle w:val="Antrat5"/>
      <w:lvlText w:val="%1.%2.%3.%4.%5"/>
      <w:lvlJc w:val="left"/>
      <w:pPr>
        <w:ind w:left="244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0"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55282190">
    <w:abstractNumId w:val="19"/>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2" w16cid:durableId="971055492">
    <w:abstractNumId w:val="14"/>
  </w:num>
  <w:num w:numId="3" w16cid:durableId="553126389">
    <w:abstractNumId w:val="22"/>
  </w:num>
  <w:num w:numId="4" w16cid:durableId="621034594">
    <w:abstractNumId w:val="4"/>
  </w:num>
  <w:num w:numId="5" w16cid:durableId="1587416505">
    <w:abstractNumId w:val="8"/>
  </w:num>
  <w:num w:numId="6" w16cid:durableId="2131975475">
    <w:abstractNumId w:val="5"/>
  </w:num>
  <w:num w:numId="7" w16cid:durableId="1596792342">
    <w:abstractNumId w:val="7"/>
  </w:num>
  <w:num w:numId="8" w16cid:durableId="1640266193">
    <w:abstractNumId w:val="16"/>
  </w:num>
  <w:num w:numId="9" w16cid:durableId="897327073">
    <w:abstractNumId w:val="1"/>
  </w:num>
  <w:num w:numId="10" w16cid:durableId="471873448">
    <w:abstractNumId w:val="6"/>
  </w:num>
  <w:num w:numId="11" w16cid:durableId="1189566589">
    <w:abstractNumId w:val="20"/>
  </w:num>
  <w:num w:numId="12" w16cid:durableId="197863237">
    <w:abstractNumId w:val="21"/>
  </w:num>
  <w:num w:numId="13" w16cid:durableId="1330210567">
    <w:abstractNumId w:val="10"/>
  </w:num>
  <w:num w:numId="14" w16cid:durableId="1074549821">
    <w:abstractNumId w:val="9"/>
  </w:num>
  <w:num w:numId="15" w16cid:durableId="712770124">
    <w:abstractNumId w:val="23"/>
  </w:num>
  <w:num w:numId="16" w16cid:durableId="774056291">
    <w:abstractNumId w:val="11"/>
  </w:num>
  <w:num w:numId="17" w16cid:durableId="1198202802">
    <w:abstractNumId w:val="17"/>
  </w:num>
  <w:num w:numId="18" w16cid:durableId="49964230">
    <w:abstractNumId w:val="3"/>
  </w:num>
  <w:num w:numId="19" w16cid:durableId="712656440">
    <w:abstractNumId w:val="15"/>
  </w:num>
  <w:num w:numId="20" w16cid:durableId="981619393">
    <w:abstractNumId w:val="2"/>
  </w:num>
  <w:num w:numId="21" w16cid:durableId="1878614579">
    <w:abstractNumId w:val="18"/>
  </w:num>
  <w:num w:numId="22" w16cid:durableId="586618979">
    <w:abstractNumId w:val="0"/>
  </w:num>
  <w:num w:numId="23" w16cid:durableId="1237127659">
    <w:abstractNumId w:val="13"/>
  </w:num>
  <w:num w:numId="24" w16cid:durableId="443185159">
    <w:abstractNumId w:val="19"/>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25" w16cid:durableId="146173313">
    <w:abstractNumId w:val="12"/>
  </w:num>
  <w:num w:numId="26" w16cid:durableId="1027097358">
    <w:abstractNumId w:val="19"/>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27" w16cid:durableId="2033216776">
    <w:abstractNumId w:val="19"/>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28" w16cid:durableId="1654482155">
    <w:abstractNumId w:val="19"/>
  </w:num>
  <w:num w:numId="29" w16cid:durableId="747535048">
    <w:abstractNumId w:val="19"/>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30" w16cid:durableId="1487235959">
    <w:abstractNumId w:val="19"/>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04E6"/>
    <w:rsid w:val="00005260"/>
    <w:rsid w:val="00006E06"/>
    <w:rsid w:val="00011E6D"/>
    <w:rsid w:val="00017E95"/>
    <w:rsid w:val="000212CF"/>
    <w:rsid w:val="000223DC"/>
    <w:rsid w:val="00026608"/>
    <w:rsid w:val="00027DF7"/>
    <w:rsid w:val="00035BC8"/>
    <w:rsid w:val="00035FC5"/>
    <w:rsid w:val="0003708B"/>
    <w:rsid w:val="000607D5"/>
    <w:rsid w:val="000663E9"/>
    <w:rsid w:val="000701CB"/>
    <w:rsid w:val="000707E2"/>
    <w:rsid w:val="00074406"/>
    <w:rsid w:val="00093985"/>
    <w:rsid w:val="000960A4"/>
    <w:rsid w:val="00097313"/>
    <w:rsid w:val="000A1632"/>
    <w:rsid w:val="000A3743"/>
    <w:rsid w:val="000B3468"/>
    <w:rsid w:val="000C1C69"/>
    <w:rsid w:val="000D08B6"/>
    <w:rsid w:val="000D6F29"/>
    <w:rsid w:val="000F6EEB"/>
    <w:rsid w:val="00122785"/>
    <w:rsid w:val="00124366"/>
    <w:rsid w:val="001311FD"/>
    <w:rsid w:val="00143249"/>
    <w:rsid w:val="00144A1F"/>
    <w:rsid w:val="001479D7"/>
    <w:rsid w:val="001856BF"/>
    <w:rsid w:val="001865F9"/>
    <w:rsid w:val="001A59B2"/>
    <w:rsid w:val="001B2508"/>
    <w:rsid w:val="001D35DF"/>
    <w:rsid w:val="001D3DD7"/>
    <w:rsid w:val="001D7963"/>
    <w:rsid w:val="00200D3A"/>
    <w:rsid w:val="00202E2D"/>
    <w:rsid w:val="0020512D"/>
    <w:rsid w:val="00215A98"/>
    <w:rsid w:val="00221D82"/>
    <w:rsid w:val="002236C9"/>
    <w:rsid w:val="00224547"/>
    <w:rsid w:val="002303C5"/>
    <w:rsid w:val="0023378B"/>
    <w:rsid w:val="002370F2"/>
    <w:rsid w:val="00244D9B"/>
    <w:rsid w:val="002478FC"/>
    <w:rsid w:val="00253D14"/>
    <w:rsid w:val="00254874"/>
    <w:rsid w:val="0026036A"/>
    <w:rsid w:val="00261B16"/>
    <w:rsid w:val="002628FE"/>
    <w:rsid w:val="00272DED"/>
    <w:rsid w:val="0028776A"/>
    <w:rsid w:val="00292438"/>
    <w:rsid w:val="002B177E"/>
    <w:rsid w:val="002B2FC8"/>
    <w:rsid w:val="002B4B05"/>
    <w:rsid w:val="002B5288"/>
    <w:rsid w:val="002B6038"/>
    <w:rsid w:val="002B6FDE"/>
    <w:rsid w:val="002C63D0"/>
    <w:rsid w:val="002E23B4"/>
    <w:rsid w:val="002E4A0C"/>
    <w:rsid w:val="002F3AA7"/>
    <w:rsid w:val="00307560"/>
    <w:rsid w:val="00311970"/>
    <w:rsid w:val="00313F59"/>
    <w:rsid w:val="003151B6"/>
    <w:rsid w:val="00316302"/>
    <w:rsid w:val="00317D11"/>
    <w:rsid w:val="00324974"/>
    <w:rsid w:val="00327C87"/>
    <w:rsid w:val="003431B3"/>
    <w:rsid w:val="00344D9D"/>
    <w:rsid w:val="00350288"/>
    <w:rsid w:val="003505A0"/>
    <w:rsid w:val="00350D1E"/>
    <w:rsid w:val="00361541"/>
    <w:rsid w:val="00361B6D"/>
    <w:rsid w:val="00372FCA"/>
    <w:rsid w:val="003849EE"/>
    <w:rsid w:val="003863A3"/>
    <w:rsid w:val="00386777"/>
    <w:rsid w:val="003929DC"/>
    <w:rsid w:val="003B11C4"/>
    <w:rsid w:val="003B6799"/>
    <w:rsid w:val="003D5F94"/>
    <w:rsid w:val="003D6F45"/>
    <w:rsid w:val="003E33EB"/>
    <w:rsid w:val="003F1406"/>
    <w:rsid w:val="003F34B5"/>
    <w:rsid w:val="004052EF"/>
    <w:rsid w:val="00414894"/>
    <w:rsid w:val="0042546A"/>
    <w:rsid w:val="0044133F"/>
    <w:rsid w:val="0044561B"/>
    <w:rsid w:val="004466FF"/>
    <w:rsid w:val="00450079"/>
    <w:rsid w:val="00464692"/>
    <w:rsid w:val="00476BCA"/>
    <w:rsid w:val="00480536"/>
    <w:rsid w:val="00481EDF"/>
    <w:rsid w:val="004A63EF"/>
    <w:rsid w:val="004B5902"/>
    <w:rsid w:val="004B7AB4"/>
    <w:rsid w:val="004C3933"/>
    <w:rsid w:val="004C6B74"/>
    <w:rsid w:val="004F233B"/>
    <w:rsid w:val="004F3457"/>
    <w:rsid w:val="004F65E1"/>
    <w:rsid w:val="005155B0"/>
    <w:rsid w:val="005228B5"/>
    <w:rsid w:val="00523B0B"/>
    <w:rsid w:val="005327FC"/>
    <w:rsid w:val="005361C9"/>
    <w:rsid w:val="0054186D"/>
    <w:rsid w:val="00543D1B"/>
    <w:rsid w:val="00556AF5"/>
    <w:rsid w:val="00556CFD"/>
    <w:rsid w:val="00561FBF"/>
    <w:rsid w:val="00567FA5"/>
    <w:rsid w:val="005736CC"/>
    <w:rsid w:val="005B3667"/>
    <w:rsid w:val="005D4636"/>
    <w:rsid w:val="005F07B8"/>
    <w:rsid w:val="005F166D"/>
    <w:rsid w:val="005F691C"/>
    <w:rsid w:val="005F6F94"/>
    <w:rsid w:val="00603061"/>
    <w:rsid w:val="0061058F"/>
    <w:rsid w:val="0061102F"/>
    <w:rsid w:val="00614CDF"/>
    <w:rsid w:val="00621C7B"/>
    <w:rsid w:val="00626A2F"/>
    <w:rsid w:val="00633568"/>
    <w:rsid w:val="00653214"/>
    <w:rsid w:val="00666BFB"/>
    <w:rsid w:val="006718B3"/>
    <w:rsid w:val="00676713"/>
    <w:rsid w:val="00690E47"/>
    <w:rsid w:val="00691B3C"/>
    <w:rsid w:val="00695B62"/>
    <w:rsid w:val="00696698"/>
    <w:rsid w:val="006B3946"/>
    <w:rsid w:val="006C13E6"/>
    <w:rsid w:val="006C18CE"/>
    <w:rsid w:val="006C5356"/>
    <w:rsid w:val="006D2A46"/>
    <w:rsid w:val="006E2EBB"/>
    <w:rsid w:val="006F0812"/>
    <w:rsid w:val="006F7FF7"/>
    <w:rsid w:val="00702154"/>
    <w:rsid w:val="00702589"/>
    <w:rsid w:val="007145F3"/>
    <w:rsid w:val="00721D30"/>
    <w:rsid w:val="00722825"/>
    <w:rsid w:val="00723AB3"/>
    <w:rsid w:val="00742BAA"/>
    <w:rsid w:val="00742DEB"/>
    <w:rsid w:val="007505A8"/>
    <w:rsid w:val="00752399"/>
    <w:rsid w:val="00753141"/>
    <w:rsid w:val="00767BF6"/>
    <w:rsid w:val="007705F0"/>
    <w:rsid w:val="007753D4"/>
    <w:rsid w:val="00780343"/>
    <w:rsid w:val="00781EC5"/>
    <w:rsid w:val="007822EC"/>
    <w:rsid w:val="00782C0A"/>
    <w:rsid w:val="007954E9"/>
    <w:rsid w:val="007A4AF2"/>
    <w:rsid w:val="007A4D80"/>
    <w:rsid w:val="007A5201"/>
    <w:rsid w:val="007B68E0"/>
    <w:rsid w:val="007B7C0D"/>
    <w:rsid w:val="007C0CA1"/>
    <w:rsid w:val="007C2CDE"/>
    <w:rsid w:val="007C48BF"/>
    <w:rsid w:val="007C5388"/>
    <w:rsid w:val="007C660D"/>
    <w:rsid w:val="007D0E15"/>
    <w:rsid w:val="007D23CD"/>
    <w:rsid w:val="007D49F4"/>
    <w:rsid w:val="007E2467"/>
    <w:rsid w:val="007F7C5E"/>
    <w:rsid w:val="00802EE0"/>
    <w:rsid w:val="0081108B"/>
    <w:rsid w:val="00814F60"/>
    <w:rsid w:val="008157C9"/>
    <w:rsid w:val="00823F3F"/>
    <w:rsid w:val="008265FD"/>
    <w:rsid w:val="008334F5"/>
    <w:rsid w:val="00835D7A"/>
    <w:rsid w:val="00847FAF"/>
    <w:rsid w:val="0086645D"/>
    <w:rsid w:val="00870468"/>
    <w:rsid w:val="00871359"/>
    <w:rsid w:val="00871FC8"/>
    <w:rsid w:val="00874373"/>
    <w:rsid w:val="008803AC"/>
    <w:rsid w:val="00885BEB"/>
    <w:rsid w:val="00887166"/>
    <w:rsid w:val="00887DD2"/>
    <w:rsid w:val="008A56DC"/>
    <w:rsid w:val="008B080E"/>
    <w:rsid w:val="008B137E"/>
    <w:rsid w:val="008C41D3"/>
    <w:rsid w:val="008D2664"/>
    <w:rsid w:val="008D7867"/>
    <w:rsid w:val="008F089A"/>
    <w:rsid w:val="008F3360"/>
    <w:rsid w:val="008F5A9B"/>
    <w:rsid w:val="00901A10"/>
    <w:rsid w:val="00915E3B"/>
    <w:rsid w:val="00922C81"/>
    <w:rsid w:val="009639B4"/>
    <w:rsid w:val="00975467"/>
    <w:rsid w:val="00985E4F"/>
    <w:rsid w:val="009865E5"/>
    <w:rsid w:val="00987C52"/>
    <w:rsid w:val="00995D88"/>
    <w:rsid w:val="009A06D7"/>
    <w:rsid w:val="009A4B05"/>
    <w:rsid w:val="009B257F"/>
    <w:rsid w:val="009D4422"/>
    <w:rsid w:val="009D5F57"/>
    <w:rsid w:val="009D6287"/>
    <w:rsid w:val="009D7A91"/>
    <w:rsid w:val="009E24C1"/>
    <w:rsid w:val="009F7F29"/>
    <w:rsid w:val="00A03D6D"/>
    <w:rsid w:val="00A046EC"/>
    <w:rsid w:val="00A11916"/>
    <w:rsid w:val="00A13A81"/>
    <w:rsid w:val="00A14973"/>
    <w:rsid w:val="00A23679"/>
    <w:rsid w:val="00A31712"/>
    <w:rsid w:val="00A4567A"/>
    <w:rsid w:val="00A47A92"/>
    <w:rsid w:val="00A63E64"/>
    <w:rsid w:val="00A672AA"/>
    <w:rsid w:val="00A67BD0"/>
    <w:rsid w:val="00A75437"/>
    <w:rsid w:val="00A75EF7"/>
    <w:rsid w:val="00A94CDB"/>
    <w:rsid w:val="00AB220E"/>
    <w:rsid w:val="00AB7BDC"/>
    <w:rsid w:val="00AE0963"/>
    <w:rsid w:val="00AE0DBC"/>
    <w:rsid w:val="00AE21AB"/>
    <w:rsid w:val="00AF0C9D"/>
    <w:rsid w:val="00AF1D57"/>
    <w:rsid w:val="00B224F6"/>
    <w:rsid w:val="00B25B5C"/>
    <w:rsid w:val="00B31FF0"/>
    <w:rsid w:val="00B36C56"/>
    <w:rsid w:val="00B65B24"/>
    <w:rsid w:val="00B679F5"/>
    <w:rsid w:val="00B73CFA"/>
    <w:rsid w:val="00B94039"/>
    <w:rsid w:val="00B94188"/>
    <w:rsid w:val="00BB203F"/>
    <w:rsid w:val="00BC56D5"/>
    <w:rsid w:val="00BC6B5C"/>
    <w:rsid w:val="00BD61A5"/>
    <w:rsid w:val="00BF095C"/>
    <w:rsid w:val="00BF5122"/>
    <w:rsid w:val="00BF5DCA"/>
    <w:rsid w:val="00C1408D"/>
    <w:rsid w:val="00C22D4A"/>
    <w:rsid w:val="00C36D10"/>
    <w:rsid w:val="00C41BF2"/>
    <w:rsid w:val="00C51517"/>
    <w:rsid w:val="00C53C28"/>
    <w:rsid w:val="00C573F5"/>
    <w:rsid w:val="00C779A5"/>
    <w:rsid w:val="00C85556"/>
    <w:rsid w:val="00C87248"/>
    <w:rsid w:val="00CA6662"/>
    <w:rsid w:val="00CB1095"/>
    <w:rsid w:val="00CC0C58"/>
    <w:rsid w:val="00CC0E05"/>
    <w:rsid w:val="00CC22B7"/>
    <w:rsid w:val="00CC5003"/>
    <w:rsid w:val="00D02073"/>
    <w:rsid w:val="00D02E4B"/>
    <w:rsid w:val="00D13B29"/>
    <w:rsid w:val="00D2556A"/>
    <w:rsid w:val="00D31EBC"/>
    <w:rsid w:val="00D353DD"/>
    <w:rsid w:val="00D53B1A"/>
    <w:rsid w:val="00D55386"/>
    <w:rsid w:val="00D643B8"/>
    <w:rsid w:val="00D759FD"/>
    <w:rsid w:val="00D75F38"/>
    <w:rsid w:val="00D84590"/>
    <w:rsid w:val="00D94438"/>
    <w:rsid w:val="00DC306A"/>
    <w:rsid w:val="00DD6D53"/>
    <w:rsid w:val="00DE2C7B"/>
    <w:rsid w:val="00DE601E"/>
    <w:rsid w:val="00DF0CD8"/>
    <w:rsid w:val="00DF0E96"/>
    <w:rsid w:val="00DF14FB"/>
    <w:rsid w:val="00DF73EA"/>
    <w:rsid w:val="00E04804"/>
    <w:rsid w:val="00E13A64"/>
    <w:rsid w:val="00E152A8"/>
    <w:rsid w:val="00E25081"/>
    <w:rsid w:val="00E3380D"/>
    <w:rsid w:val="00E34F13"/>
    <w:rsid w:val="00E44AB4"/>
    <w:rsid w:val="00E512AB"/>
    <w:rsid w:val="00E6098B"/>
    <w:rsid w:val="00E62EF1"/>
    <w:rsid w:val="00E66987"/>
    <w:rsid w:val="00E67C73"/>
    <w:rsid w:val="00E71CD9"/>
    <w:rsid w:val="00E778CA"/>
    <w:rsid w:val="00E818F2"/>
    <w:rsid w:val="00E902ED"/>
    <w:rsid w:val="00E9204E"/>
    <w:rsid w:val="00E9266B"/>
    <w:rsid w:val="00E971A3"/>
    <w:rsid w:val="00EA1D86"/>
    <w:rsid w:val="00EA354C"/>
    <w:rsid w:val="00EA4424"/>
    <w:rsid w:val="00EA50A2"/>
    <w:rsid w:val="00EA70B2"/>
    <w:rsid w:val="00EB079D"/>
    <w:rsid w:val="00EB6EFF"/>
    <w:rsid w:val="00EC05DD"/>
    <w:rsid w:val="00EC2177"/>
    <w:rsid w:val="00ED0CFA"/>
    <w:rsid w:val="00ED13B0"/>
    <w:rsid w:val="00ED70BA"/>
    <w:rsid w:val="00EF2663"/>
    <w:rsid w:val="00EF31E8"/>
    <w:rsid w:val="00EF4B82"/>
    <w:rsid w:val="00EF722C"/>
    <w:rsid w:val="00EF7344"/>
    <w:rsid w:val="00F02982"/>
    <w:rsid w:val="00F061FF"/>
    <w:rsid w:val="00F12951"/>
    <w:rsid w:val="00F1421E"/>
    <w:rsid w:val="00F25AC2"/>
    <w:rsid w:val="00F3506E"/>
    <w:rsid w:val="00F408AF"/>
    <w:rsid w:val="00F50C2D"/>
    <w:rsid w:val="00F60F0F"/>
    <w:rsid w:val="00F64F79"/>
    <w:rsid w:val="00F66CDB"/>
    <w:rsid w:val="00F74812"/>
    <w:rsid w:val="00F76E49"/>
    <w:rsid w:val="00F83CA6"/>
    <w:rsid w:val="00F8638E"/>
    <w:rsid w:val="00F87B4F"/>
    <w:rsid w:val="00F90C24"/>
    <w:rsid w:val="00F9734D"/>
    <w:rsid w:val="00FC2393"/>
    <w:rsid w:val="00FD00B3"/>
    <w:rsid w:val="00FD1DAE"/>
    <w:rsid w:val="00FD41D3"/>
    <w:rsid w:val="00FD73DC"/>
    <w:rsid w:val="00FE51D3"/>
    <w:rsid w:val="00FE6A4F"/>
    <w:rsid w:val="00FF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BD52FBBC-CB6F-4D43-802E-0D951B1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E3B"/>
    <w:pPr>
      <w:suppressAutoHyphens/>
      <w:spacing w:after="0"/>
    </w:pPr>
    <w:rPr>
      <w:rFonts w:ascii="Arial" w:hAnsi="Arial"/>
      <w:sz w:val="20"/>
      <w:lang w:val="lt-LT"/>
    </w:rPr>
  </w:style>
  <w:style w:type="paragraph" w:styleId="Antrat1">
    <w:name w:val="heading 1"/>
    <w:basedOn w:val="prastasis"/>
    <w:next w:val="prastasis"/>
    <w:uiPriority w:val="9"/>
    <w:qFormat/>
    <w:pPr>
      <w:keepNext/>
      <w:keepLines/>
      <w:numPr>
        <w:numId w:val="1"/>
      </w:numPr>
      <w:jc w:val="center"/>
      <w:outlineLvl w:val="0"/>
    </w:pPr>
    <w:rPr>
      <w:rFonts w:eastAsia="Times New Roman"/>
      <w:b/>
      <w:sz w:val="24"/>
      <w:szCs w:val="32"/>
    </w:rPr>
  </w:style>
  <w:style w:type="paragraph" w:styleId="Antrat2">
    <w:name w:val="heading 2"/>
    <w:basedOn w:val="prastasis"/>
    <w:next w:val="prastasis"/>
    <w:uiPriority w:val="9"/>
    <w:unhideWhenUsed/>
    <w:qFormat/>
    <w:rsid w:val="00C51517"/>
    <w:pPr>
      <w:keepNext/>
      <w:keepLines/>
      <w:numPr>
        <w:ilvl w:val="1"/>
        <w:numId w:val="1"/>
      </w:numPr>
      <w:spacing w:before="40"/>
      <w:ind w:left="578" w:hanging="578"/>
      <w:contextualSpacing/>
      <w:outlineLvl w:val="1"/>
    </w:pPr>
    <w:rPr>
      <w:rFonts w:eastAsia="Times New Roman"/>
      <w:color w:val="000000"/>
      <w:szCs w:val="26"/>
    </w:rPr>
  </w:style>
  <w:style w:type="paragraph" w:styleId="Antrat3">
    <w:name w:val="heading 3"/>
    <w:basedOn w:val="prastasis"/>
    <w:next w:val="prastasis"/>
    <w:uiPriority w:val="9"/>
    <w:unhideWhenUsed/>
    <w:qFormat/>
    <w:pPr>
      <w:keepNext/>
      <w:keepLines/>
      <w:numPr>
        <w:ilvl w:val="2"/>
        <w:numId w:val="1"/>
      </w:numPr>
      <w:outlineLvl w:val="2"/>
    </w:pPr>
    <w:rPr>
      <w:rFonts w:eastAsia="Times New Roman"/>
      <w:color w:val="000000"/>
      <w:szCs w:val="24"/>
    </w:rPr>
  </w:style>
  <w:style w:type="paragraph" w:styleId="Antrat4">
    <w:name w:val="heading 4"/>
    <w:basedOn w:val="prastasis"/>
    <w:next w:val="prastasis"/>
    <w:uiPriority w:val="9"/>
    <w:unhideWhenUsed/>
    <w:qFormat/>
    <w:pPr>
      <w:keepNext/>
      <w:keepLines/>
      <w:numPr>
        <w:ilvl w:val="3"/>
        <w:numId w:val="1"/>
      </w:numPr>
      <w:spacing w:before="40"/>
      <w:outlineLvl w:val="3"/>
    </w:pPr>
    <w:rPr>
      <w:rFonts w:eastAsia="Times New Roman"/>
      <w:iCs/>
      <w:color w:val="000000"/>
    </w:rPr>
  </w:style>
  <w:style w:type="paragraph" w:styleId="Antrat5">
    <w:name w:val="heading 5"/>
    <w:basedOn w:val="prastasis"/>
    <w:next w:val="prastasis"/>
    <w:uiPriority w:val="9"/>
    <w:semiHidden/>
    <w:unhideWhenUsed/>
    <w:qFormat/>
    <w:pPr>
      <w:keepNext/>
      <w:keepLines/>
      <w:numPr>
        <w:ilvl w:val="4"/>
        <w:numId w:val="1"/>
      </w:numPr>
      <w:spacing w:before="40"/>
      <w:outlineLvl w:val="4"/>
    </w:pPr>
    <w:rPr>
      <w:rFonts w:eastAsia="Times New Roman"/>
    </w:rPr>
  </w:style>
  <w:style w:type="paragraph" w:styleId="Antrat6">
    <w:name w:val="heading 6"/>
    <w:basedOn w:val="prastasis"/>
    <w:next w:val="prastasis"/>
    <w:uiPriority w:val="9"/>
    <w:semiHidden/>
    <w:unhideWhenUsed/>
    <w:qFormat/>
    <w:pPr>
      <w:keepNext/>
      <w:keepLines/>
      <w:numPr>
        <w:ilvl w:val="5"/>
        <w:numId w:val="1"/>
      </w:numPr>
      <w:spacing w:before="40"/>
      <w:outlineLvl w:val="5"/>
    </w:pPr>
    <w:rPr>
      <w:rFonts w:ascii="Calibri Light" w:eastAsia="Times New Roman" w:hAnsi="Calibri Light"/>
      <w:color w:val="1F3763"/>
    </w:rPr>
  </w:style>
  <w:style w:type="paragraph" w:styleId="Antrat7">
    <w:name w:val="heading 7"/>
    <w:basedOn w:val="prastasis"/>
    <w:next w:val="prastasis"/>
    <w:pPr>
      <w:keepNext/>
      <w:keepLines/>
      <w:numPr>
        <w:ilvl w:val="6"/>
        <w:numId w:val="1"/>
      </w:numPr>
      <w:spacing w:before="40"/>
      <w:outlineLvl w:val="6"/>
    </w:pPr>
    <w:rPr>
      <w:rFonts w:ascii="Calibri Light" w:eastAsia="Times New Roman" w:hAnsi="Calibri Light"/>
      <w:i/>
      <w:iCs/>
      <w:color w:val="1F3763"/>
    </w:rPr>
  </w:style>
  <w:style w:type="paragraph" w:styleId="Antrat8">
    <w:name w:val="heading 8"/>
    <w:basedOn w:val="prastasis"/>
    <w:next w:val="prastasis"/>
    <w:pPr>
      <w:keepNext/>
      <w:keepLines/>
      <w:numPr>
        <w:ilvl w:val="7"/>
        <w:numId w:val="1"/>
      </w:numPr>
      <w:spacing w:before="40"/>
      <w:outlineLvl w:val="7"/>
    </w:pPr>
    <w:rPr>
      <w:rFonts w:ascii="Calibri Light" w:eastAsia="Times New Roman" w:hAnsi="Calibri Light"/>
      <w:color w:val="272727"/>
      <w:sz w:val="21"/>
      <w:szCs w:val="21"/>
    </w:rPr>
  </w:style>
  <w:style w:type="paragraph" w:styleId="Antrat9">
    <w:name w:val="heading 9"/>
    <w:basedOn w:val="prastasis"/>
    <w:next w:val="prastasis"/>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21">
    <w:name w:val="WW_OutlineListStyle_21"/>
    <w:basedOn w:val="Sraonra"/>
    <w:pPr>
      <w:numPr>
        <w:numId w:val="28"/>
      </w:numPr>
    </w:pPr>
  </w:style>
  <w:style w:type="paragraph" w:styleId="Antrats">
    <w:name w:val="header"/>
    <w:basedOn w:val="prastasis"/>
    <w:pPr>
      <w:tabs>
        <w:tab w:val="center" w:pos="4986"/>
        <w:tab w:val="right" w:pos="9972"/>
      </w:tabs>
    </w:pPr>
  </w:style>
  <w:style w:type="character" w:customStyle="1" w:styleId="HeaderChar">
    <w:name w:val="Header Char"/>
    <w:basedOn w:val="Numatytasispastraiposriftas"/>
  </w:style>
  <w:style w:type="paragraph" w:styleId="Porat">
    <w:name w:val="footer"/>
    <w:basedOn w:val="prastasis"/>
    <w:pPr>
      <w:tabs>
        <w:tab w:val="center" w:pos="4986"/>
        <w:tab w:val="right" w:pos="9972"/>
      </w:tabs>
    </w:pPr>
  </w:style>
  <w:style w:type="character" w:customStyle="1" w:styleId="FooterChar">
    <w:name w:val="Footer Char"/>
    <w:basedOn w:val="Numatytasispastraiposriftas"/>
  </w:style>
  <w:style w:type="paragraph" w:styleId="Betarp">
    <w:name w:val="No Spacing"/>
    <w:pPr>
      <w:suppressAutoHyphens/>
      <w:spacing w:after="0"/>
    </w:pPr>
    <w:rPr>
      <w:rFonts w:ascii="Arial" w:hAnsi="Arial"/>
      <w:sz w:val="20"/>
    </w:rPr>
  </w:style>
  <w:style w:type="character" w:customStyle="1" w:styleId="Heading1Char">
    <w:name w:val="Heading 1 Char"/>
    <w:basedOn w:val="Numatytasispastraiposriftas"/>
    <w:rPr>
      <w:rFonts w:ascii="Arial" w:eastAsia="Times New Roman" w:hAnsi="Arial" w:cs="Times New Roman"/>
      <w:b/>
      <w:sz w:val="24"/>
      <w:szCs w:val="32"/>
    </w:rPr>
  </w:style>
  <w:style w:type="character" w:customStyle="1" w:styleId="Heading2Char">
    <w:name w:val="Heading 2 Char"/>
    <w:basedOn w:val="Numatytasispastraiposriftas"/>
    <w:rPr>
      <w:rFonts w:ascii="Arial" w:eastAsia="Times New Roman" w:hAnsi="Arial" w:cs="Times New Roman"/>
      <w:color w:val="000000"/>
      <w:sz w:val="20"/>
      <w:szCs w:val="26"/>
    </w:rPr>
  </w:style>
  <w:style w:type="character" w:styleId="Rykuspabraukimas">
    <w:name w:val="Intense Emphasis"/>
    <w:basedOn w:val="Numatytasispastraiposriftas"/>
    <w:rPr>
      <w:i/>
      <w:iCs/>
      <w:color w:val="4472C4"/>
    </w:rPr>
  </w:style>
  <w:style w:type="paragraph" w:styleId="Pavadinimas">
    <w:name w:val="Title"/>
    <w:basedOn w:val="prastasis"/>
    <w:next w:val="prastasis"/>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Numatytasispastraiposriftas"/>
    <w:rPr>
      <w:rFonts w:ascii="Arial" w:eastAsia="Times New Roman" w:hAnsi="Arial" w:cs="Times New Roman"/>
      <w:b/>
      <w:color w:val="000000"/>
      <w:spacing w:val="-10"/>
      <w:kern w:val="3"/>
      <w:sz w:val="24"/>
      <w:szCs w:val="56"/>
    </w:rPr>
  </w:style>
  <w:style w:type="paragraph" w:styleId="Turinioantrat">
    <w:name w:val="TOC Heading"/>
    <w:basedOn w:val="Antrat1"/>
    <w:next w:val="prastasis"/>
    <w:pPr>
      <w:numPr>
        <w:numId w:val="23"/>
      </w:numPr>
      <w:spacing w:before="240"/>
      <w:jc w:val="left"/>
    </w:pPr>
    <w:rPr>
      <w:rFonts w:ascii="Calibri Light" w:hAnsi="Calibri Light"/>
      <w:b w:val="0"/>
      <w:color w:val="2F5496"/>
      <w:sz w:val="32"/>
    </w:rPr>
  </w:style>
  <w:style w:type="paragraph" w:styleId="Turinys1">
    <w:name w:val="toc 1"/>
    <w:basedOn w:val="prastasis"/>
    <w:next w:val="prastasis"/>
    <w:autoRedefine/>
    <w:uiPriority w:val="39"/>
    <w:pPr>
      <w:tabs>
        <w:tab w:val="left" w:pos="400"/>
        <w:tab w:val="right" w:leader="dot" w:pos="9962"/>
      </w:tabs>
      <w:spacing w:after="100"/>
    </w:pPr>
  </w:style>
  <w:style w:type="character" w:styleId="Hipersaitas">
    <w:name w:val="Hyperlink"/>
    <w:basedOn w:val="Numatytasispastraiposriftas"/>
    <w:uiPriority w:val="99"/>
    <w:rPr>
      <w:color w:val="0563C1"/>
      <w:u w:val="single"/>
    </w:rPr>
  </w:style>
  <w:style w:type="character" w:customStyle="1" w:styleId="Heading4Char">
    <w:name w:val="Heading 4 Char"/>
    <w:basedOn w:val="Numatytasispastraiposriftas"/>
    <w:rPr>
      <w:rFonts w:ascii="Arial" w:eastAsia="Times New Roman" w:hAnsi="Arial" w:cs="Times New Roman"/>
      <w:iCs/>
      <w:color w:val="000000"/>
      <w:sz w:val="20"/>
    </w:rPr>
  </w:style>
  <w:style w:type="character" w:customStyle="1" w:styleId="Heading5Char">
    <w:name w:val="Heading 5 Char"/>
    <w:basedOn w:val="Numatytasispastraiposriftas"/>
    <w:rPr>
      <w:rFonts w:ascii="Calibri Light" w:eastAsia="Times New Roman" w:hAnsi="Calibri Light" w:cs="Times New Roman"/>
      <w:color w:val="2F5496"/>
      <w:sz w:val="20"/>
    </w:rPr>
  </w:style>
  <w:style w:type="character" w:customStyle="1" w:styleId="Heading3Char">
    <w:name w:val="Heading 3 Char"/>
    <w:basedOn w:val="Numatytasispastraiposriftas"/>
    <w:rPr>
      <w:rFonts w:ascii="Arial" w:eastAsia="Times New Roman" w:hAnsi="Arial" w:cs="Times New Roman"/>
      <w:color w:val="000000"/>
      <w:sz w:val="20"/>
      <w:szCs w:val="24"/>
    </w:rPr>
  </w:style>
  <w:style w:type="character" w:customStyle="1" w:styleId="Heading6Char">
    <w:name w:val="Heading 6 Char"/>
    <w:basedOn w:val="Numatytasispastraiposriftas"/>
    <w:rPr>
      <w:rFonts w:ascii="Calibri Light" w:eastAsia="Times New Roman" w:hAnsi="Calibri Light" w:cs="Times New Roman"/>
      <w:color w:val="1F3763"/>
      <w:sz w:val="20"/>
    </w:rPr>
  </w:style>
  <w:style w:type="character" w:customStyle="1" w:styleId="Heading7Char">
    <w:name w:val="Heading 7 Char"/>
    <w:basedOn w:val="Numatytasispastraiposriftas"/>
    <w:rPr>
      <w:rFonts w:ascii="Calibri Light" w:eastAsia="Times New Roman" w:hAnsi="Calibri Light" w:cs="Times New Roman"/>
      <w:i/>
      <w:iCs/>
      <w:color w:val="1F3763"/>
      <w:sz w:val="20"/>
    </w:rPr>
  </w:style>
  <w:style w:type="character" w:customStyle="1" w:styleId="Heading8Char">
    <w:name w:val="Heading 8 Char"/>
    <w:basedOn w:val="Numatytasispastraiposriftas"/>
    <w:rPr>
      <w:rFonts w:ascii="Calibri Light" w:eastAsia="Times New Roman" w:hAnsi="Calibri Light" w:cs="Times New Roman"/>
      <w:color w:val="272727"/>
      <w:sz w:val="21"/>
      <w:szCs w:val="21"/>
    </w:rPr>
  </w:style>
  <w:style w:type="character" w:customStyle="1" w:styleId="Heading9Char">
    <w:name w:val="Heading 9 Char"/>
    <w:basedOn w:val="Numatytasispastraiposriftas"/>
    <w:rPr>
      <w:rFonts w:ascii="Calibri Light" w:eastAsia="Times New Roman" w:hAnsi="Calibri Light" w:cs="Times New Roman"/>
      <w:i/>
      <w:iCs/>
      <w:color w:val="272727"/>
      <w:sz w:val="21"/>
      <w:szCs w:val="21"/>
    </w:rPr>
  </w:style>
  <w:style w:type="paragraph" w:styleId="Turinys2">
    <w:name w:val="toc 2"/>
    <w:basedOn w:val="prastasis"/>
    <w:next w:val="prastasis"/>
    <w:autoRedefine/>
    <w:pPr>
      <w:spacing w:after="100"/>
      <w:ind w:left="200"/>
    </w:pPr>
  </w:style>
  <w:style w:type="paragraph" w:styleId="Turinys3">
    <w:name w:val="toc 3"/>
    <w:basedOn w:val="prastasis"/>
    <w:next w:val="prastasis"/>
    <w:autoRedefine/>
    <w:pPr>
      <w:spacing w:after="100"/>
      <w:ind w:left="400"/>
    </w:pPr>
  </w:style>
  <w:style w:type="character" w:styleId="Komentaronuoroda">
    <w:name w:val="annotation reference"/>
    <w:basedOn w:val="Numatytasispastraiposriftas"/>
    <w:rPr>
      <w:sz w:val="16"/>
      <w:szCs w:val="16"/>
    </w:rPr>
  </w:style>
  <w:style w:type="paragraph" w:styleId="Komentarotekstas">
    <w:name w:val="annotation text"/>
    <w:basedOn w:val="prastasis"/>
    <w:rPr>
      <w:szCs w:val="20"/>
    </w:rPr>
  </w:style>
  <w:style w:type="character" w:customStyle="1" w:styleId="CommentTextChar">
    <w:name w:val="Comment Text Char"/>
    <w:basedOn w:val="Numatytasispastraiposriftas"/>
    <w:rPr>
      <w:rFonts w:ascii="Arial" w:hAnsi="Arial"/>
      <w:sz w:val="20"/>
      <w:szCs w:val="20"/>
      <w:lang w:val="lt-LT"/>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Sraonra"/>
    <w:pPr>
      <w:numPr>
        <w:numId w:val="2"/>
      </w:numPr>
    </w:pPr>
  </w:style>
  <w:style w:type="numbering" w:customStyle="1" w:styleId="WWOutlineListStyle19">
    <w:name w:val="WW_OutlineListStyle_19"/>
    <w:basedOn w:val="Sraonra"/>
    <w:pPr>
      <w:numPr>
        <w:numId w:val="3"/>
      </w:numPr>
    </w:pPr>
  </w:style>
  <w:style w:type="numbering" w:customStyle="1" w:styleId="WWOutlineListStyle18">
    <w:name w:val="WW_OutlineListStyle_18"/>
    <w:basedOn w:val="Sraonra"/>
    <w:pPr>
      <w:numPr>
        <w:numId w:val="4"/>
      </w:numPr>
    </w:pPr>
  </w:style>
  <w:style w:type="numbering" w:customStyle="1" w:styleId="WWOutlineListStyle17">
    <w:name w:val="WW_OutlineListStyle_17"/>
    <w:basedOn w:val="Sraonra"/>
    <w:pPr>
      <w:numPr>
        <w:numId w:val="5"/>
      </w:numPr>
    </w:pPr>
  </w:style>
  <w:style w:type="numbering" w:customStyle="1" w:styleId="WWOutlineListStyle16">
    <w:name w:val="WW_OutlineListStyle_16"/>
    <w:basedOn w:val="Sraonra"/>
    <w:pPr>
      <w:numPr>
        <w:numId w:val="6"/>
      </w:numPr>
    </w:pPr>
  </w:style>
  <w:style w:type="numbering" w:customStyle="1" w:styleId="WWOutlineListStyle15">
    <w:name w:val="WW_OutlineListStyle_15"/>
    <w:basedOn w:val="Sraonra"/>
    <w:pPr>
      <w:numPr>
        <w:numId w:val="7"/>
      </w:numPr>
    </w:pPr>
  </w:style>
  <w:style w:type="numbering" w:customStyle="1" w:styleId="WWOutlineListStyle14">
    <w:name w:val="WW_OutlineListStyle_14"/>
    <w:basedOn w:val="Sraonra"/>
    <w:pPr>
      <w:numPr>
        <w:numId w:val="8"/>
      </w:numPr>
    </w:pPr>
  </w:style>
  <w:style w:type="numbering" w:customStyle="1" w:styleId="WWOutlineListStyle13">
    <w:name w:val="WW_OutlineListStyle_13"/>
    <w:basedOn w:val="Sraonra"/>
    <w:pPr>
      <w:numPr>
        <w:numId w:val="9"/>
      </w:numPr>
    </w:pPr>
  </w:style>
  <w:style w:type="numbering" w:customStyle="1" w:styleId="WWOutlineListStyle12">
    <w:name w:val="WW_OutlineListStyle_12"/>
    <w:basedOn w:val="Sraonra"/>
    <w:pPr>
      <w:numPr>
        <w:numId w:val="10"/>
      </w:numPr>
    </w:pPr>
  </w:style>
  <w:style w:type="numbering" w:customStyle="1" w:styleId="WWOutlineListStyle11">
    <w:name w:val="WW_OutlineListStyle_11"/>
    <w:basedOn w:val="Sraonra"/>
    <w:pPr>
      <w:numPr>
        <w:numId w:val="11"/>
      </w:numPr>
    </w:pPr>
  </w:style>
  <w:style w:type="numbering" w:customStyle="1" w:styleId="WWOutlineListStyle10">
    <w:name w:val="WW_OutlineListStyle_10"/>
    <w:basedOn w:val="Sraonra"/>
    <w:pPr>
      <w:numPr>
        <w:numId w:val="12"/>
      </w:numPr>
    </w:pPr>
  </w:style>
  <w:style w:type="numbering" w:customStyle="1" w:styleId="WWOutlineListStyle9">
    <w:name w:val="WW_OutlineListStyle_9"/>
    <w:basedOn w:val="Sraonra"/>
    <w:pPr>
      <w:numPr>
        <w:numId w:val="13"/>
      </w:numPr>
    </w:pPr>
  </w:style>
  <w:style w:type="numbering" w:customStyle="1" w:styleId="WWOutlineListStyle8">
    <w:name w:val="WW_OutlineListStyle_8"/>
    <w:basedOn w:val="Sraonra"/>
    <w:pPr>
      <w:numPr>
        <w:numId w:val="14"/>
      </w:numPr>
    </w:pPr>
  </w:style>
  <w:style w:type="numbering" w:customStyle="1" w:styleId="WWOutlineListStyle7">
    <w:name w:val="WW_OutlineListStyle_7"/>
    <w:basedOn w:val="Sraonra"/>
    <w:pPr>
      <w:numPr>
        <w:numId w:val="15"/>
      </w:numPr>
    </w:pPr>
  </w:style>
  <w:style w:type="numbering" w:customStyle="1" w:styleId="WWOutlineListStyle6">
    <w:name w:val="WW_OutlineListStyle_6"/>
    <w:basedOn w:val="Sraonra"/>
    <w:pPr>
      <w:numPr>
        <w:numId w:val="16"/>
      </w:numPr>
    </w:pPr>
  </w:style>
  <w:style w:type="numbering" w:customStyle="1" w:styleId="WWOutlineListStyle5">
    <w:name w:val="WW_OutlineListStyle_5"/>
    <w:basedOn w:val="Sraonra"/>
    <w:pPr>
      <w:numPr>
        <w:numId w:val="17"/>
      </w:numPr>
    </w:pPr>
  </w:style>
  <w:style w:type="numbering" w:customStyle="1" w:styleId="WWOutlineListStyle4">
    <w:name w:val="WW_OutlineListStyle_4"/>
    <w:basedOn w:val="Sraonra"/>
    <w:pPr>
      <w:numPr>
        <w:numId w:val="18"/>
      </w:numPr>
    </w:pPr>
  </w:style>
  <w:style w:type="numbering" w:customStyle="1" w:styleId="WWOutlineListStyle3">
    <w:name w:val="WW_OutlineListStyle_3"/>
    <w:basedOn w:val="Sraonra"/>
    <w:pPr>
      <w:numPr>
        <w:numId w:val="19"/>
      </w:numPr>
    </w:pPr>
  </w:style>
  <w:style w:type="numbering" w:customStyle="1" w:styleId="WWOutlineListStyle2">
    <w:name w:val="WW_OutlineListStyle_2"/>
    <w:basedOn w:val="Sraonra"/>
    <w:pPr>
      <w:numPr>
        <w:numId w:val="20"/>
      </w:numPr>
    </w:pPr>
  </w:style>
  <w:style w:type="numbering" w:customStyle="1" w:styleId="WWOutlineListStyle1">
    <w:name w:val="WW_OutlineListStyle_1"/>
    <w:basedOn w:val="Sraonra"/>
    <w:pPr>
      <w:numPr>
        <w:numId w:val="21"/>
      </w:numPr>
    </w:pPr>
  </w:style>
  <w:style w:type="numbering" w:customStyle="1" w:styleId="WWOutlineListStyle">
    <w:name w:val="WW_OutlineListStyle"/>
    <w:basedOn w:val="Sraonra"/>
    <w:pPr>
      <w:numPr>
        <w:numId w:val="22"/>
      </w:numPr>
    </w:pPr>
  </w:style>
  <w:style w:type="numbering" w:customStyle="1" w:styleId="LFO1">
    <w:name w:val="LFO1"/>
    <w:basedOn w:val="Sraonra"/>
    <w:pPr>
      <w:numPr>
        <w:numId w:val="23"/>
      </w:numPr>
    </w:pPr>
  </w:style>
  <w:style w:type="table" w:styleId="Lentelstinklelis">
    <w:name w:val="Table Grid"/>
    <w:basedOn w:val="prastojilentel"/>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C05DD"/>
    <w:pPr>
      <w:ind w:left="720"/>
      <w:contextualSpacing/>
    </w:pPr>
  </w:style>
  <w:style w:type="paragraph" w:styleId="Paantrat">
    <w:name w:val="Subtitle"/>
    <w:basedOn w:val="prastasis"/>
    <w:next w:val="prastasis"/>
    <w:link w:val="PaantratDiagrama"/>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922C81"/>
    <w:rPr>
      <w:rFonts w:asciiTheme="minorHAnsi" w:eastAsiaTheme="minorEastAsia" w:hAnsiTheme="minorHAnsi" w:cstheme="minorBidi"/>
      <w:color w:val="5A5A5A" w:themeColor="text1" w:themeTint="A5"/>
      <w:spacing w:val="15"/>
      <w:lang w:val="lt-LT"/>
    </w:rPr>
  </w:style>
  <w:style w:type="character" w:styleId="Nerykuspabraukimas">
    <w:name w:val="Subtle Emphasis"/>
    <w:basedOn w:val="Numatytasispastraiposriftas"/>
    <w:uiPriority w:val="19"/>
    <w:qFormat/>
    <w:rsid w:val="00922C81"/>
    <w:rPr>
      <w:i/>
      <w:iCs/>
      <w:color w:val="404040" w:themeColor="text1" w:themeTint="BF"/>
    </w:rPr>
  </w:style>
  <w:style w:type="character" w:styleId="Emfaz">
    <w:name w:val="Emphasis"/>
    <w:basedOn w:val="Numatytasispastraiposriftas"/>
    <w:uiPriority w:val="20"/>
    <w:qFormat/>
    <w:rsid w:val="00922C81"/>
    <w:rPr>
      <w:i/>
      <w:iCs/>
    </w:rPr>
  </w:style>
  <w:style w:type="character" w:styleId="Grietas">
    <w:name w:val="Strong"/>
    <w:basedOn w:val="Numatytasispastraiposriftas"/>
    <w:uiPriority w:val="22"/>
    <w:qFormat/>
    <w:rsid w:val="00922C81"/>
    <w:rPr>
      <w:b/>
      <w:bCs/>
    </w:rPr>
  </w:style>
  <w:style w:type="paragraph" w:styleId="Citata">
    <w:name w:val="Quote"/>
    <w:basedOn w:val="prastasis"/>
    <w:next w:val="prastasis"/>
    <w:link w:val="CitataDiagrama"/>
    <w:uiPriority w:val="29"/>
    <w:qFormat/>
    <w:rsid w:val="00922C81"/>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922C81"/>
    <w:rPr>
      <w:rFonts w:ascii="Arial" w:hAnsi="Arial"/>
      <w:i/>
      <w:iCs/>
      <w:color w:val="404040" w:themeColor="text1" w:themeTint="BF"/>
      <w:sz w:val="20"/>
      <w:lang w:val="lt-LT"/>
    </w:rPr>
  </w:style>
  <w:style w:type="paragraph" w:styleId="Pataisymai">
    <w:name w:val="Revision"/>
    <w:hidden/>
    <w:uiPriority w:val="99"/>
    <w:semiHidden/>
    <w:rsid w:val="00EF722C"/>
    <w:pPr>
      <w:autoSpaceDN/>
      <w:spacing w:after="0"/>
    </w:pPr>
    <w:rPr>
      <w:rFonts w:ascii="Arial" w:hAnsi="Arial"/>
      <w:sz w:val="20"/>
      <w:lang w:val="lt-LT"/>
    </w:rPr>
  </w:style>
  <w:style w:type="paragraph" w:styleId="prastasiniatinklio">
    <w:name w:val="Normal (Web)"/>
    <w:basedOn w:val="prastasis"/>
    <w:uiPriority w:val="99"/>
    <w:semiHidden/>
    <w:unhideWhenUsed/>
    <w:rsid w:val="00097313"/>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styleId="Antrat">
    <w:name w:val="caption"/>
    <w:basedOn w:val="prastasis"/>
    <w:next w:val="prastasis"/>
    <w:uiPriority w:val="35"/>
    <w:unhideWhenUsed/>
    <w:qFormat/>
    <w:rsid w:val="0009731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59F92-E824-4AFC-9539-120F470E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10096</Words>
  <Characters>5756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Ozolas</dc:creator>
  <dc:description/>
  <cp:lastModifiedBy>Laurynas Stagis</cp:lastModifiedBy>
  <cp:revision>6</cp:revision>
  <cp:lastPrinted>2022-05-12T12:52:00Z</cp:lastPrinted>
  <dcterms:created xsi:type="dcterms:W3CDTF">2025-09-23T11:55:00Z</dcterms:created>
  <dcterms:modified xsi:type="dcterms:W3CDTF">2025-09-29T13:39:00Z</dcterms:modified>
</cp:coreProperties>
</file>