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672A" w14:textId="2E6971BA" w:rsidR="00871ED1" w:rsidRDefault="00871ED1" w:rsidP="00871ED1">
      <w:pPr>
        <w:jc w:val="right"/>
        <w:rPr>
          <w:b/>
          <w:bCs/>
        </w:rPr>
      </w:pPr>
      <w:r>
        <w:rPr>
          <w:b/>
          <w:bCs/>
        </w:rPr>
        <w:t xml:space="preserve">                </w:t>
      </w:r>
      <w:r w:rsidRPr="00A82205">
        <w:rPr>
          <w:b/>
          <w:bCs/>
        </w:rPr>
        <w:t xml:space="preserve">Priedas Nr. </w:t>
      </w:r>
      <w:r>
        <w:rPr>
          <w:b/>
          <w:bCs/>
        </w:rPr>
        <w:t>3</w:t>
      </w:r>
      <w:r w:rsidRPr="00A82205">
        <w:rPr>
          <w:b/>
          <w:bCs/>
        </w:rPr>
        <w:t xml:space="preserve"> </w:t>
      </w:r>
      <w:r>
        <w:rPr>
          <w:b/>
          <w:bCs/>
        </w:rPr>
        <w:t>T</w:t>
      </w:r>
      <w:r w:rsidRPr="00A82205">
        <w:rPr>
          <w:b/>
          <w:bCs/>
        </w:rPr>
        <w:t>echninė specifikacija</w:t>
      </w:r>
    </w:p>
    <w:p w14:paraId="6649C96E" w14:textId="77777777" w:rsidR="00871ED1" w:rsidRDefault="00871ED1" w:rsidP="00E73A81">
      <w:pPr>
        <w:jc w:val="center"/>
        <w:rPr>
          <w:b/>
          <w:sz w:val="28"/>
          <w:szCs w:val="28"/>
        </w:rPr>
      </w:pPr>
    </w:p>
    <w:p w14:paraId="24DF6A15" w14:textId="47C1864B" w:rsidR="00E73A81" w:rsidRPr="00433B5F" w:rsidRDefault="00E73A81" w:rsidP="00E73A81">
      <w:pPr>
        <w:jc w:val="center"/>
        <w:rPr>
          <w:b/>
          <w:sz w:val="28"/>
          <w:szCs w:val="28"/>
        </w:rPr>
      </w:pPr>
      <w:r w:rsidRPr="00433B5F">
        <w:rPr>
          <w:b/>
          <w:sz w:val="28"/>
          <w:szCs w:val="28"/>
        </w:rPr>
        <w:t>KLAIPĖDOS UNIVERSITETO LIGONINĖ</w:t>
      </w:r>
    </w:p>
    <w:p w14:paraId="0EF9EC00" w14:textId="77777777" w:rsidR="00E73A81" w:rsidRDefault="00E73A81" w:rsidP="002A48AB">
      <w:pPr>
        <w:jc w:val="center"/>
        <w:rPr>
          <w:b/>
          <w:szCs w:val="24"/>
        </w:rPr>
      </w:pPr>
    </w:p>
    <w:p w14:paraId="009BAE16" w14:textId="0E3EAE99" w:rsidR="002A48AB" w:rsidRDefault="002A48AB" w:rsidP="002A48AB">
      <w:pPr>
        <w:jc w:val="center"/>
        <w:rPr>
          <w:b/>
          <w:szCs w:val="24"/>
        </w:rPr>
      </w:pPr>
      <w:r w:rsidRPr="00896CAB">
        <w:rPr>
          <w:b/>
          <w:szCs w:val="24"/>
        </w:rPr>
        <w:t xml:space="preserve">PALANGOS REABILITACIJOS </w:t>
      </w:r>
      <w:r w:rsidR="0067527B">
        <w:rPr>
          <w:b/>
          <w:szCs w:val="24"/>
        </w:rPr>
        <w:t>KLINIKOS</w:t>
      </w:r>
      <w:r w:rsidRPr="00896CAB">
        <w:rPr>
          <w:b/>
          <w:szCs w:val="24"/>
        </w:rPr>
        <w:t xml:space="preserve"> INŽINERINĖS INFRASTRUKTŪROS </w:t>
      </w:r>
      <w:r w:rsidR="002A5148">
        <w:rPr>
          <w:b/>
          <w:szCs w:val="24"/>
        </w:rPr>
        <w:t>REMONTO</w:t>
      </w:r>
      <w:r w:rsidR="002A5148" w:rsidRPr="00896CAB">
        <w:rPr>
          <w:b/>
          <w:szCs w:val="24"/>
        </w:rPr>
        <w:t xml:space="preserve"> </w:t>
      </w:r>
      <w:r w:rsidR="00C61E3B">
        <w:rPr>
          <w:b/>
          <w:szCs w:val="24"/>
        </w:rPr>
        <w:t>DARBŲ</w:t>
      </w:r>
      <w:r w:rsidRPr="00896CAB">
        <w:rPr>
          <w:b/>
          <w:szCs w:val="24"/>
        </w:rPr>
        <w:t xml:space="preserve"> TECHNINĖ SPECIFIKACIJA</w:t>
      </w:r>
    </w:p>
    <w:p w14:paraId="6F723876" w14:textId="77777777" w:rsidR="002A48AB" w:rsidRDefault="002A48AB" w:rsidP="002A48AB">
      <w:pPr>
        <w:rPr>
          <w:b/>
          <w:szCs w:val="24"/>
        </w:rPr>
      </w:pPr>
    </w:p>
    <w:p w14:paraId="04CE48A9" w14:textId="77777777" w:rsidR="002A48AB" w:rsidRPr="001357D2" w:rsidRDefault="002A48AB" w:rsidP="002A48AB">
      <w:pPr>
        <w:rPr>
          <w:b/>
          <w:szCs w:val="24"/>
        </w:rPr>
      </w:pPr>
    </w:p>
    <w:p w14:paraId="5095403E" w14:textId="77777777" w:rsidR="00221F6A" w:rsidRDefault="002A48AB" w:rsidP="00221F6A">
      <w:pPr>
        <w:pStyle w:val="ListParagraph"/>
        <w:numPr>
          <w:ilvl w:val="0"/>
          <w:numId w:val="2"/>
        </w:numPr>
        <w:tabs>
          <w:tab w:val="left" w:pos="426"/>
        </w:tabs>
        <w:ind w:left="0" w:firstLine="0"/>
        <w:jc w:val="both"/>
        <w:rPr>
          <w:b/>
        </w:rPr>
      </w:pPr>
      <w:r w:rsidRPr="001D7716">
        <w:rPr>
          <w:b/>
        </w:rPr>
        <w:t>BENDRI REIKALAVIMAI:</w:t>
      </w:r>
    </w:p>
    <w:p w14:paraId="7443FB4A" w14:textId="600138F4" w:rsidR="00221F6A" w:rsidRPr="00221F6A" w:rsidRDefault="00221F6A" w:rsidP="00221F6A">
      <w:pPr>
        <w:pStyle w:val="ListParagraph"/>
        <w:numPr>
          <w:ilvl w:val="1"/>
          <w:numId w:val="2"/>
        </w:numPr>
        <w:tabs>
          <w:tab w:val="left" w:pos="426"/>
        </w:tabs>
        <w:ind w:left="426"/>
        <w:jc w:val="both"/>
        <w:rPr>
          <w:b/>
        </w:rPr>
      </w:pPr>
      <w:r w:rsidRPr="00615243">
        <w:t>Atvykti į objektą po iškvietimo ne vėliau kaip per 3 valandas darbo valandomis (nuo 8.00 iki 17.00 val.), esant avarinei situacijai – ne vėliau kaip per 3 valandas visą parą</w:t>
      </w:r>
      <w:r w:rsidR="00122589">
        <w:t xml:space="preserve"> ir savaitgaliais.</w:t>
      </w:r>
    </w:p>
    <w:p w14:paraId="22C748E4" w14:textId="77777777" w:rsidR="00221F6A" w:rsidRPr="00221F6A" w:rsidRDefault="00221F6A" w:rsidP="00221F6A">
      <w:pPr>
        <w:pStyle w:val="ListParagraph"/>
        <w:numPr>
          <w:ilvl w:val="1"/>
          <w:numId w:val="2"/>
        </w:numPr>
        <w:tabs>
          <w:tab w:val="left" w:pos="426"/>
        </w:tabs>
        <w:ind w:left="426"/>
        <w:jc w:val="both"/>
        <w:rPr>
          <w:b/>
        </w:rPr>
      </w:pPr>
      <w:r w:rsidRPr="004E48AB">
        <w:t>Pranešti atsakingam perkančiosios organizacijos darbuotojui apie savo atvykimą į objektą;</w:t>
      </w:r>
    </w:p>
    <w:p w14:paraId="5E41D778" w14:textId="77777777" w:rsidR="00221F6A" w:rsidRPr="00221F6A" w:rsidRDefault="00221F6A" w:rsidP="00221F6A">
      <w:pPr>
        <w:pStyle w:val="ListParagraph"/>
        <w:numPr>
          <w:ilvl w:val="1"/>
          <w:numId w:val="2"/>
        </w:numPr>
        <w:tabs>
          <w:tab w:val="left" w:pos="426"/>
        </w:tabs>
        <w:ind w:left="426"/>
        <w:jc w:val="both"/>
        <w:rPr>
          <w:b/>
        </w:rPr>
      </w:pPr>
      <w:r w:rsidRPr="00221F6A">
        <w:t>Nustatęs gedimą, vykdytojas surašo defektinį aktą ir ne vėliau nei per 3 dienas pašalina šį gedimą.</w:t>
      </w:r>
    </w:p>
    <w:p w14:paraId="6261D3AF" w14:textId="4618A89A" w:rsidR="00221F6A" w:rsidRPr="00221F6A" w:rsidRDefault="00221F6A" w:rsidP="00221F6A">
      <w:pPr>
        <w:pStyle w:val="ListParagraph"/>
        <w:numPr>
          <w:ilvl w:val="1"/>
          <w:numId w:val="2"/>
        </w:numPr>
        <w:tabs>
          <w:tab w:val="left" w:pos="426"/>
        </w:tabs>
        <w:ind w:left="426"/>
        <w:jc w:val="both"/>
        <w:rPr>
          <w:b/>
        </w:rPr>
      </w:pPr>
      <w:r w:rsidRPr="00221F6A">
        <w:t xml:space="preserve">Priežiūros </w:t>
      </w:r>
      <w:r w:rsidR="00C61E3B">
        <w:t>darbai</w:t>
      </w:r>
      <w:r w:rsidRPr="00221F6A">
        <w:t>, kai nekeičiamos detalės/įrenginiai, prieš pradedant darbus turi būti žodžiu suderintos su užsakovu;</w:t>
      </w:r>
    </w:p>
    <w:p w14:paraId="2FCD7A70" w14:textId="2E2C344A" w:rsidR="00221F6A" w:rsidRPr="00221F6A" w:rsidRDefault="00221F6A" w:rsidP="00221F6A">
      <w:pPr>
        <w:pStyle w:val="ListParagraph"/>
        <w:numPr>
          <w:ilvl w:val="1"/>
          <w:numId w:val="2"/>
        </w:numPr>
        <w:tabs>
          <w:tab w:val="left" w:pos="426"/>
        </w:tabs>
        <w:ind w:left="426"/>
        <w:jc w:val="both"/>
        <w:rPr>
          <w:b/>
        </w:rPr>
      </w:pPr>
      <w:r w:rsidRPr="00221F6A">
        <w:t xml:space="preserve">Katilinės priežiūros </w:t>
      </w:r>
      <w:r w:rsidR="00C61E3B">
        <w:t>darbai</w:t>
      </w:r>
      <w:r w:rsidRPr="00221F6A">
        <w:t>, kai keičiamos detalės/įrenginiai, prieš pradedant darbus turi būti raštu suderintos su Užsakovu. Užsakovas, informavęs Tiekėją, turi teisę pats įsigyti ir pateikti reikalingas detales, įrenginius, medžiagas.</w:t>
      </w:r>
    </w:p>
    <w:p w14:paraId="42B51421" w14:textId="78E659CD" w:rsidR="00221F6A" w:rsidRPr="00221F6A" w:rsidRDefault="00221F6A" w:rsidP="00221F6A">
      <w:pPr>
        <w:pStyle w:val="ListParagraph"/>
        <w:numPr>
          <w:ilvl w:val="1"/>
          <w:numId w:val="2"/>
        </w:numPr>
        <w:tabs>
          <w:tab w:val="left" w:pos="426"/>
        </w:tabs>
        <w:ind w:left="426"/>
        <w:jc w:val="both"/>
        <w:rPr>
          <w:b/>
        </w:rPr>
      </w:pPr>
      <w:r w:rsidRPr="00221F6A">
        <w:t xml:space="preserve">Atlikus paslaugas, </w:t>
      </w:r>
      <w:r w:rsidR="00885FFA">
        <w:t xml:space="preserve">Vykdytojas </w:t>
      </w:r>
      <w:r w:rsidRPr="00221F6A">
        <w:t>surašo atliktų darbų perdavimo – priėmimo aktą.</w:t>
      </w:r>
    </w:p>
    <w:p w14:paraId="4EA41512" w14:textId="77777777" w:rsidR="00221F6A" w:rsidRPr="00221F6A" w:rsidRDefault="00221F6A" w:rsidP="00221F6A">
      <w:pPr>
        <w:pStyle w:val="ListParagraph"/>
        <w:numPr>
          <w:ilvl w:val="1"/>
          <w:numId w:val="2"/>
        </w:numPr>
        <w:tabs>
          <w:tab w:val="left" w:pos="426"/>
        </w:tabs>
        <w:ind w:left="426"/>
        <w:jc w:val="both"/>
        <w:rPr>
          <w:b/>
        </w:rPr>
      </w:pPr>
      <w:r w:rsidRPr="00221F6A">
        <w:t>Teikia Užsakovui pasiūlymus dėl prižiūrimų įrenginių techninės būklės ir eksploatacijos pagerinimo.</w:t>
      </w:r>
    </w:p>
    <w:p w14:paraId="45A30AB6" w14:textId="77777777" w:rsidR="00221F6A" w:rsidRPr="00221F6A" w:rsidRDefault="00221F6A" w:rsidP="00221F6A">
      <w:pPr>
        <w:pStyle w:val="ListParagraph"/>
        <w:numPr>
          <w:ilvl w:val="1"/>
          <w:numId w:val="2"/>
        </w:numPr>
        <w:tabs>
          <w:tab w:val="left" w:pos="426"/>
        </w:tabs>
        <w:ind w:left="426"/>
        <w:jc w:val="both"/>
        <w:rPr>
          <w:b/>
        </w:rPr>
      </w:pPr>
      <w:r w:rsidRPr="00221F6A">
        <w:t>Atvykimo ir išvykimo metu, vykdant sutartyje numatytus darbus, Vykdytojo darbuotojams tiesiogiai vadovauja Vykdytojo paskirtas darbų vadovas, kuris instruktuoja darbo vietoje, užtikrina ir atsako už darbų saugą ir sveikatą visais su darbu ir sveikata susijusiais aspektais.</w:t>
      </w:r>
    </w:p>
    <w:p w14:paraId="4ACA8CA2" w14:textId="461980CB" w:rsidR="00221F6A" w:rsidRPr="00221F6A" w:rsidRDefault="00221F6A" w:rsidP="00221F6A">
      <w:pPr>
        <w:pStyle w:val="ListParagraph"/>
        <w:numPr>
          <w:ilvl w:val="1"/>
          <w:numId w:val="2"/>
        </w:numPr>
        <w:tabs>
          <w:tab w:val="left" w:pos="426"/>
        </w:tabs>
        <w:ind w:left="426"/>
        <w:jc w:val="both"/>
        <w:rPr>
          <w:b/>
        </w:rPr>
      </w:pPr>
      <w:r w:rsidRPr="00221F6A">
        <w:t>Suteikia sutartyje numatyt</w:t>
      </w:r>
      <w:r w:rsidR="00C61E3B">
        <w:t>iems darbams</w:t>
      </w:r>
      <w:r w:rsidRPr="00221F6A">
        <w:t xml:space="preserve"> 12 mėn</w:t>
      </w:r>
      <w:r w:rsidR="00122589">
        <w:t>.</w:t>
      </w:r>
      <w:r w:rsidRPr="00221F6A">
        <w:t xml:space="preserve"> garantiją.</w:t>
      </w:r>
    </w:p>
    <w:p w14:paraId="7CBF0CC0" w14:textId="0D5499A4" w:rsidR="00221F6A" w:rsidRPr="00221F6A" w:rsidRDefault="00C61E3B" w:rsidP="00221F6A">
      <w:pPr>
        <w:pStyle w:val="ListParagraph"/>
        <w:numPr>
          <w:ilvl w:val="1"/>
          <w:numId w:val="2"/>
        </w:numPr>
        <w:tabs>
          <w:tab w:val="left" w:pos="426"/>
        </w:tabs>
        <w:ind w:left="426"/>
        <w:jc w:val="both"/>
        <w:rPr>
          <w:b/>
        </w:rPr>
      </w:pPr>
      <w:r>
        <w:t xml:space="preserve">Darbų </w:t>
      </w:r>
      <w:r w:rsidR="00221F6A" w:rsidRPr="00221F6A">
        <w:t xml:space="preserve">suteikimo vieta VšĮ Klaipėdos universiteto ligoninė,  „Palangos reabilitacijos </w:t>
      </w:r>
      <w:r w:rsidR="00122589">
        <w:t>klinika</w:t>
      </w:r>
      <w:r w:rsidR="00221F6A" w:rsidRPr="00221F6A">
        <w:t>“, Vytauto g. 153, P</w:t>
      </w:r>
      <w:r w:rsidR="00620D22">
        <w:t>a</w:t>
      </w:r>
      <w:r w:rsidR="00221F6A" w:rsidRPr="00221F6A">
        <w:t>langa.</w:t>
      </w:r>
    </w:p>
    <w:p w14:paraId="25DF5D42" w14:textId="77777777" w:rsidR="002A48AB" w:rsidRPr="001357D2" w:rsidRDefault="002A48AB" w:rsidP="002A48AB">
      <w:pPr>
        <w:jc w:val="center"/>
        <w:rPr>
          <w:szCs w:val="24"/>
        </w:rPr>
      </w:pPr>
    </w:p>
    <w:p w14:paraId="0509779C" w14:textId="77777777" w:rsidR="002A48AB" w:rsidRPr="001D7716" w:rsidRDefault="002A48AB" w:rsidP="002A48AB">
      <w:pPr>
        <w:pStyle w:val="ListParagraph"/>
        <w:numPr>
          <w:ilvl w:val="0"/>
          <w:numId w:val="2"/>
        </w:numPr>
        <w:tabs>
          <w:tab w:val="left" w:pos="567"/>
        </w:tabs>
        <w:ind w:left="0" w:firstLine="0"/>
        <w:rPr>
          <w:b/>
          <w:caps/>
        </w:rPr>
      </w:pPr>
      <w:r w:rsidRPr="001D7716">
        <w:rPr>
          <w:b/>
          <w:caps/>
        </w:rPr>
        <w:t>Bendri pastatO techniniai duomenys</w:t>
      </w:r>
    </w:p>
    <w:p w14:paraId="573E4BDA" w14:textId="77777777" w:rsidR="002A48AB" w:rsidRPr="001357D2" w:rsidRDefault="002A48AB" w:rsidP="002A48AB">
      <w:pPr>
        <w:pStyle w:val="ListParagraph"/>
        <w:ind w:left="1785"/>
        <w:rPr>
          <w:caps/>
        </w:rPr>
      </w:pPr>
    </w:p>
    <w:p w14:paraId="0BF0BC2C" w14:textId="77777777" w:rsidR="002A48AB" w:rsidRPr="001357D2" w:rsidRDefault="002A48AB" w:rsidP="002A48AB">
      <w:pPr>
        <w:pStyle w:val="Header"/>
        <w:rPr>
          <w:szCs w:val="24"/>
        </w:rPr>
      </w:pPr>
      <w:r w:rsidRPr="001357D2">
        <w:rPr>
          <w:szCs w:val="24"/>
        </w:rPr>
        <w:t>Statinio kategorija</w:t>
      </w:r>
      <w:r w:rsidRPr="001357D2">
        <w:rPr>
          <w:szCs w:val="24"/>
        </w:rPr>
        <w:tab/>
      </w:r>
      <w:r w:rsidRPr="001357D2">
        <w:rPr>
          <w:szCs w:val="24"/>
        </w:rPr>
        <w:tab/>
        <w:t xml:space="preserve">-                               ypatingas; </w:t>
      </w:r>
    </w:p>
    <w:p w14:paraId="2D6F8C86" w14:textId="77777777" w:rsidR="002A48AB" w:rsidRPr="001357D2" w:rsidRDefault="002A48AB" w:rsidP="002A48AB">
      <w:pPr>
        <w:pStyle w:val="Header"/>
        <w:rPr>
          <w:szCs w:val="24"/>
        </w:rPr>
      </w:pPr>
      <w:r w:rsidRPr="001357D2">
        <w:rPr>
          <w:szCs w:val="24"/>
        </w:rPr>
        <w:t>statinio paskirtis</w:t>
      </w:r>
      <w:r w:rsidRPr="001357D2">
        <w:rPr>
          <w:szCs w:val="24"/>
        </w:rPr>
        <w:tab/>
      </w:r>
      <w:r w:rsidRPr="001357D2">
        <w:rPr>
          <w:szCs w:val="24"/>
        </w:rPr>
        <w:tab/>
        <w:t>- gydymo;</w:t>
      </w:r>
    </w:p>
    <w:p w14:paraId="2B6EAE6C" w14:textId="77777777" w:rsidR="002A48AB" w:rsidRPr="001357D2" w:rsidRDefault="002A48AB" w:rsidP="002A48AB">
      <w:pPr>
        <w:pStyle w:val="Header"/>
        <w:rPr>
          <w:szCs w:val="24"/>
        </w:rPr>
      </w:pPr>
      <w:r w:rsidRPr="001357D2">
        <w:rPr>
          <w:szCs w:val="24"/>
        </w:rPr>
        <w:t>Sklypo plotas</w:t>
      </w:r>
      <w:r w:rsidRPr="001357D2">
        <w:rPr>
          <w:szCs w:val="24"/>
        </w:rPr>
        <w:tab/>
      </w:r>
      <w:r w:rsidRPr="001357D2">
        <w:rPr>
          <w:szCs w:val="24"/>
        </w:rPr>
        <w:tab/>
        <w:t>-                                3,4789ha;</w:t>
      </w:r>
    </w:p>
    <w:p w14:paraId="5026327C" w14:textId="77777777" w:rsidR="002A48AB" w:rsidRPr="001357D2" w:rsidRDefault="002A48AB" w:rsidP="002A48AB">
      <w:pPr>
        <w:pStyle w:val="Header"/>
        <w:rPr>
          <w:szCs w:val="24"/>
        </w:rPr>
      </w:pPr>
      <w:r w:rsidRPr="001357D2">
        <w:rPr>
          <w:szCs w:val="24"/>
        </w:rPr>
        <w:t>Pastato bendrasis plotas</w:t>
      </w:r>
      <w:r w:rsidRPr="001357D2">
        <w:rPr>
          <w:szCs w:val="24"/>
        </w:rPr>
        <w:tab/>
      </w:r>
      <w:r w:rsidRPr="001357D2">
        <w:rPr>
          <w:szCs w:val="24"/>
        </w:rPr>
        <w:tab/>
        <w:t>-                              11152m</w:t>
      </w:r>
      <w:r w:rsidRPr="001357D2">
        <w:rPr>
          <w:szCs w:val="24"/>
          <w:vertAlign w:val="superscript"/>
        </w:rPr>
        <w:t>2</w:t>
      </w:r>
      <w:r w:rsidRPr="001357D2">
        <w:rPr>
          <w:szCs w:val="24"/>
        </w:rPr>
        <w:t>;</w:t>
      </w:r>
    </w:p>
    <w:p w14:paraId="646BA34D" w14:textId="77777777" w:rsidR="002A48AB" w:rsidRPr="001357D2" w:rsidRDefault="002A48AB" w:rsidP="002A48AB">
      <w:pPr>
        <w:pStyle w:val="Header"/>
        <w:rPr>
          <w:szCs w:val="24"/>
        </w:rPr>
      </w:pPr>
      <w:r w:rsidRPr="001357D2">
        <w:rPr>
          <w:szCs w:val="24"/>
        </w:rPr>
        <w:t>Aukštų skaičius</w:t>
      </w:r>
      <w:r w:rsidRPr="001357D2">
        <w:rPr>
          <w:szCs w:val="24"/>
        </w:rPr>
        <w:tab/>
      </w:r>
      <w:r w:rsidRPr="001357D2">
        <w:rPr>
          <w:szCs w:val="24"/>
        </w:rPr>
        <w:tab/>
        <w:t>9a, 7a, 4a, 2a, rūsys;</w:t>
      </w:r>
    </w:p>
    <w:p w14:paraId="7EC7ACE7" w14:textId="77777777" w:rsidR="002A48AB" w:rsidRPr="001357D2" w:rsidRDefault="002A48AB" w:rsidP="002A48AB">
      <w:pPr>
        <w:jc w:val="center"/>
        <w:rPr>
          <w:szCs w:val="24"/>
        </w:rPr>
      </w:pPr>
    </w:p>
    <w:p w14:paraId="4D411C38" w14:textId="6B6668F4" w:rsidR="002A48AB" w:rsidRPr="00045182" w:rsidRDefault="002A48AB" w:rsidP="002A48AB">
      <w:pPr>
        <w:pStyle w:val="Header"/>
        <w:numPr>
          <w:ilvl w:val="0"/>
          <w:numId w:val="2"/>
        </w:numPr>
        <w:tabs>
          <w:tab w:val="clear" w:pos="4153"/>
          <w:tab w:val="left" w:pos="567"/>
          <w:tab w:val="left" w:pos="851"/>
        </w:tabs>
        <w:jc w:val="left"/>
        <w:rPr>
          <w:b/>
          <w:szCs w:val="24"/>
        </w:rPr>
      </w:pPr>
      <w:r w:rsidRPr="00045182">
        <w:rPr>
          <w:b/>
          <w:szCs w:val="24"/>
        </w:rPr>
        <w:t xml:space="preserve">ŠILDYMO, KARŠTO </w:t>
      </w:r>
      <w:r>
        <w:rPr>
          <w:b/>
          <w:szCs w:val="24"/>
        </w:rPr>
        <w:t xml:space="preserve">VANDENS RUOŠIMO </w:t>
      </w:r>
      <w:r w:rsidRPr="00045182">
        <w:rPr>
          <w:b/>
          <w:szCs w:val="24"/>
        </w:rPr>
        <w:t xml:space="preserve"> SISTEMŲ </w:t>
      </w:r>
      <w:r w:rsidR="000546A0">
        <w:rPr>
          <w:b/>
          <w:szCs w:val="24"/>
        </w:rPr>
        <w:t>REMONTO</w:t>
      </w:r>
      <w:r>
        <w:rPr>
          <w:b/>
          <w:szCs w:val="24"/>
        </w:rPr>
        <w:t xml:space="preserve"> </w:t>
      </w:r>
      <w:r w:rsidR="00C61E3B">
        <w:rPr>
          <w:b/>
          <w:szCs w:val="24"/>
        </w:rPr>
        <w:t>DARBAI</w:t>
      </w:r>
    </w:p>
    <w:p w14:paraId="55E46563" w14:textId="77777777" w:rsidR="002A48AB" w:rsidRDefault="002A48AB" w:rsidP="002A48AB">
      <w:pPr>
        <w:pStyle w:val="Header"/>
        <w:tabs>
          <w:tab w:val="left" w:pos="851"/>
        </w:tabs>
        <w:ind w:left="142"/>
        <w:rPr>
          <w:szCs w:val="24"/>
        </w:rPr>
      </w:pPr>
    </w:p>
    <w:p w14:paraId="36126706" w14:textId="77777777" w:rsidR="002A48AB" w:rsidRPr="001357D2" w:rsidRDefault="002A48AB" w:rsidP="002A48AB">
      <w:pPr>
        <w:pStyle w:val="Header"/>
        <w:tabs>
          <w:tab w:val="left" w:pos="851"/>
        </w:tabs>
        <w:rPr>
          <w:szCs w:val="24"/>
        </w:rPr>
      </w:pPr>
      <w:r>
        <w:rPr>
          <w:szCs w:val="24"/>
        </w:rPr>
        <w:t>3</w:t>
      </w:r>
      <w:r w:rsidRPr="001357D2">
        <w:rPr>
          <w:szCs w:val="24"/>
        </w:rPr>
        <w:t xml:space="preserve">.1 Šildymo, karšto </w:t>
      </w:r>
      <w:r>
        <w:rPr>
          <w:szCs w:val="24"/>
        </w:rPr>
        <w:t xml:space="preserve">vandens ruošimo </w:t>
      </w:r>
      <w:r w:rsidRPr="001357D2">
        <w:rPr>
          <w:szCs w:val="24"/>
        </w:rPr>
        <w:t xml:space="preserve"> sistemų aprašymas.</w:t>
      </w:r>
    </w:p>
    <w:p w14:paraId="7B0725C5" w14:textId="77777777" w:rsidR="002A48AB" w:rsidRPr="001357D2" w:rsidRDefault="002A48AB" w:rsidP="002A48AB">
      <w:pPr>
        <w:pStyle w:val="Header"/>
        <w:tabs>
          <w:tab w:val="left" w:pos="851"/>
        </w:tabs>
        <w:ind w:left="360"/>
        <w:rPr>
          <w:szCs w:val="24"/>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470"/>
        <w:gridCol w:w="1430"/>
        <w:gridCol w:w="1323"/>
        <w:gridCol w:w="1122"/>
        <w:gridCol w:w="1887"/>
      </w:tblGrid>
      <w:tr w:rsidR="002A48AB" w:rsidRPr="001357D2" w14:paraId="402F34B9" w14:textId="77777777" w:rsidTr="004C5BE3">
        <w:tc>
          <w:tcPr>
            <w:tcW w:w="2195" w:type="dxa"/>
          </w:tcPr>
          <w:p w14:paraId="5C40F98A" w14:textId="77777777" w:rsidR="002A48AB" w:rsidRPr="001357D2" w:rsidRDefault="002A48AB" w:rsidP="00D112F4">
            <w:pPr>
              <w:pStyle w:val="Header"/>
              <w:jc w:val="center"/>
              <w:rPr>
                <w:szCs w:val="24"/>
              </w:rPr>
            </w:pPr>
            <w:r w:rsidRPr="001357D2">
              <w:rPr>
                <w:szCs w:val="24"/>
              </w:rPr>
              <w:t>Inžinerinė sistema</w:t>
            </w:r>
          </w:p>
        </w:tc>
        <w:tc>
          <w:tcPr>
            <w:tcW w:w="1470" w:type="dxa"/>
          </w:tcPr>
          <w:p w14:paraId="43B21074" w14:textId="77777777" w:rsidR="002A48AB" w:rsidRPr="001357D2" w:rsidRDefault="002A48AB" w:rsidP="00D112F4">
            <w:pPr>
              <w:pStyle w:val="Header"/>
              <w:jc w:val="center"/>
              <w:rPr>
                <w:szCs w:val="24"/>
              </w:rPr>
            </w:pPr>
            <w:r w:rsidRPr="001357D2">
              <w:rPr>
                <w:szCs w:val="24"/>
              </w:rPr>
              <w:t>Įranga</w:t>
            </w:r>
          </w:p>
        </w:tc>
        <w:tc>
          <w:tcPr>
            <w:tcW w:w="1430" w:type="dxa"/>
          </w:tcPr>
          <w:p w14:paraId="212E0C82" w14:textId="77777777" w:rsidR="002A48AB" w:rsidRPr="001357D2" w:rsidRDefault="002A48AB" w:rsidP="00D112F4">
            <w:pPr>
              <w:pStyle w:val="Header"/>
              <w:jc w:val="center"/>
              <w:rPr>
                <w:szCs w:val="24"/>
              </w:rPr>
            </w:pPr>
            <w:r w:rsidRPr="001357D2">
              <w:rPr>
                <w:szCs w:val="24"/>
              </w:rPr>
              <w:t>Tipas, markė</w:t>
            </w:r>
          </w:p>
        </w:tc>
        <w:tc>
          <w:tcPr>
            <w:tcW w:w="1323" w:type="dxa"/>
          </w:tcPr>
          <w:p w14:paraId="7EA28CF2" w14:textId="77777777" w:rsidR="002A48AB" w:rsidRPr="001357D2" w:rsidRDefault="002A48AB" w:rsidP="00D112F4">
            <w:pPr>
              <w:pStyle w:val="Header"/>
              <w:jc w:val="center"/>
              <w:rPr>
                <w:szCs w:val="24"/>
              </w:rPr>
            </w:pPr>
            <w:r w:rsidRPr="001357D2">
              <w:rPr>
                <w:szCs w:val="24"/>
              </w:rPr>
              <w:t>Gamintojas</w:t>
            </w:r>
          </w:p>
        </w:tc>
        <w:tc>
          <w:tcPr>
            <w:tcW w:w="1107" w:type="dxa"/>
          </w:tcPr>
          <w:p w14:paraId="3D06292F" w14:textId="77777777" w:rsidR="002A48AB" w:rsidRPr="001357D2" w:rsidRDefault="002A48AB" w:rsidP="00D112F4">
            <w:pPr>
              <w:pStyle w:val="Header"/>
              <w:jc w:val="center"/>
              <w:rPr>
                <w:szCs w:val="24"/>
              </w:rPr>
            </w:pPr>
            <w:r w:rsidRPr="001357D2">
              <w:rPr>
                <w:szCs w:val="24"/>
              </w:rPr>
              <w:t>Esamas skaičiu</w:t>
            </w:r>
            <w:r>
              <w:rPr>
                <w:szCs w:val="24"/>
              </w:rPr>
              <w:t>s</w:t>
            </w:r>
            <w:r w:rsidRPr="001357D2">
              <w:rPr>
                <w:szCs w:val="24"/>
              </w:rPr>
              <w:t>, vnt.</w:t>
            </w:r>
          </w:p>
        </w:tc>
        <w:tc>
          <w:tcPr>
            <w:tcW w:w="1887" w:type="dxa"/>
          </w:tcPr>
          <w:p w14:paraId="3066C0EC" w14:textId="77777777" w:rsidR="002A48AB" w:rsidRPr="001357D2" w:rsidRDefault="002A48AB" w:rsidP="00D112F4">
            <w:pPr>
              <w:pStyle w:val="Header"/>
              <w:jc w:val="center"/>
              <w:rPr>
                <w:szCs w:val="24"/>
              </w:rPr>
            </w:pPr>
            <w:r w:rsidRPr="001357D2">
              <w:rPr>
                <w:szCs w:val="24"/>
              </w:rPr>
              <w:t>Pastabos</w:t>
            </w:r>
          </w:p>
          <w:p w14:paraId="7103F732" w14:textId="77777777" w:rsidR="002A48AB" w:rsidRPr="001357D2" w:rsidRDefault="002A48AB" w:rsidP="00D112F4">
            <w:pPr>
              <w:pStyle w:val="Header"/>
              <w:jc w:val="center"/>
              <w:rPr>
                <w:szCs w:val="24"/>
              </w:rPr>
            </w:pPr>
            <w:r w:rsidRPr="001357D2">
              <w:rPr>
                <w:szCs w:val="24"/>
              </w:rPr>
              <w:t>(aprašymas, montuotojas ir pan.)</w:t>
            </w:r>
          </w:p>
        </w:tc>
      </w:tr>
      <w:tr w:rsidR="004C5BE3" w:rsidRPr="001357D2" w14:paraId="3ACCC30A" w14:textId="77777777" w:rsidTr="004C5BE3">
        <w:tc>
          <w:tcPr>
            <w:tcW w:w="2195" w:type="dxa"/>
            <w:vMerge w:val="restart"/>
          </w:tcPr>
          <w:p w14:paraId="6E0664E9" w14:textId="77777777" w:rsidR="004C5BE3" w:rsidRPr="001357D2" w:rsidRDefault="004C5BE3" w:rsidP="00D112F4">
            <w:pPr>
              <w:pStyle w:val="Header"/>
              <w:rPr>
                <w:szCs w:val="24"/>
                <w:highlight w:val="yellow"/>
              </w:rPr>
            </w:pPr>
            <w:r w:rsidRPr="001357D2">
              <w:rPr>
                <w:szCs w:val="24"/>
              </w:rPr>
              <w:t>Šildymo charakteristikos</w:t>
            </w:r>
          </w:p>
        </w:tc>
        <w:tc>
          <w:tcPr>
            <w:tcW w:w="1470" w:type="dxa"/>
          </w:tcPr>
          <w:p w14:paraId="065A3855" w14:textId="77777777" w:rsidR="004C5BE3" w:rsidRPr="001357D2" w:rsidRDefault="004C5BE3" w:rsidP="00D112F4">
            <w:pPr>
              <w:pStyle w:val="Header"/>
              <w:rPr>
                <w:szCs w:val="24"/>
                <w:highlight w:val="yellow"/>
              </w:rPr>
            </w:pPr>
            <w:r w:rsidRPr="001357D2">
              <w:rPr>
                <w:szCs w:val="24"/>
              </w:rPr>
              <w:t>Šildomas plotas</w:t>
            </w:r>
          </w:p>
        </w:tc>
        <w:tc>
          <w:tcPr>
            <w:tcW w:w="1430" w:type="dxa"/>
          </w:tcPr>
          <w:p w14:paraId="4E2FC7C1" w14:textId="77777777" w:rsidR="004C5BE3" w:rsidRPr="001357D2" w:rsidRDefault="004C5BE3" w:rsidP="00D112F4">
            <w:pPr>
              <w:pStyle w:val="Header"/>
              <w:rPr>
                <w:szCs w:val="24"/>
                <w:highlight w:val="yellow"/>
              </w:rPr>
            </w:pPr>
          </w:p>
        </w:tc>
        <w:tc>
          <w:tcPr>
            <w:tcW w:w="1323" w:type="dxa"/>
          </w:tcPr>
          <w:p w14:paraId="1A0F1DC5" w14:textId="77777777" w:rsidR="004C5BE3" w:rsidRPr="001357D2" w:rsidRDefault="004C5BE3" w:rsidP="00D112F4">
            <w:pPr>
              <w:pStyle w:val="Header"/>
              <w:rPr>
                <w:szCs w:val="24"/>
                <w:highlight w:val="yellow"/>
              </w:rPr>
            </w:pPr>
          </w:p>
        </w:tc>
        <w:tc>
          <w:tcPr>
            <w:tcW w:w="1107" w:type="dxa"/>
          </w:tcPr>
          <w:p w14:paraId="50F5BC32" w14:textId="77777777" w:rsidR="004C5BE3" w:rsidRPr="001357D2" w:rsidRDefault="004C5BE3" w:rsidP="00D112F4">
            <w:pPr>
              <w:pStyle w:val="Header"/>
              <w:rPr>
                <w:szCs w:val="24"/>
              </w:rPr>
            </w:pPr>
            <w:r w:rsidRPr="001357D2">
              <w:rPr>
                <w:szCs w:val="24"/>
              </w:rPr>
              <w:t>11152</w:t>
            </w:r>
          </w:p>
        </w:tc>
        <w:tc>
          <w:tcPr>
            <w:tcW w:w="1887" w:type="dxa"/>
          </w:tcPr>
          <w:p w14:paraId="7E41BBC0" w14:textId="77777777" w:rsidR="004C5BE3" w:rsidRPr="001357D2" w:rsidRDefault="004C5BE3" w:rsidP="00D112F4">
            <w:pPr>
              <w:pStyle w:val="Header"/>
              <w:jc w:val="right"/>
              <w:rPr>
                <w:szCs w:val="24"/>
                <w:highlight w:val="yellow"/>
                <w:vertAlign w:val="superscript"/>
              </w:rPr>
            </w:pPr>
            <w:r w:rsidRPr="001357D2">
              <w:rPr>
                <w:szCs w:val="24"/>
              </w:rPr>
              <w:t>m</w:t>
            </w:r>
            <w:r w:rsidRPr="001357D2">
              <w:rPr>
                <w:szCs w:val="24"/>
                <w:vertAlign w:val="superscript"/>
              </w:rPr>
              <w:t>2</w:t>
            </w:r>
          </w:p>
        </w:tc>
      </w:tr>
      <w:tr w:rsidR="004C5BE3" w:rsidRPr="001357D2" w14:paraId="4A79B37B" w14:textId="77777777" w:rsidTr="004C5BE3">
        <w:tc>
          <w:tcPr>
            <w:tcW w:w="2195" w:type="dxa"/>
            <w:vMerge/>
          </w:tcPr>
          <w:p w14:paraId="5C632E13" w14:textId="77777777" w:rsidR="004C5BE3" w:rsidRPr="001357D2" w:rsidRDefault="004C5BE3" w:rsidP="00D112F4">
            <w:pPr>
              <w:pStyle w:val="Header"/>
              <w:rPr>
                <w:szCs w:val="24"/>
                <w:highlight w:val="yellow"/>
              </w:rPr>
            </w:pPr>
          </w:p>
        </w:tc>
        <w:tc>
          <w:tcPr>
            <w:tcW w:w="1470" w:type="dxa"/>
          </w:tcPr>
          <w:p w14:paraId="63EB67C4" w14:textId="77777777" w:rsidR="004C5BE3" w:rsidRPr="001357D2" w:rsidRDefault="004C5BE3" w:rsidP="00D112F4">
            <w:pPr>
              <w:pStyle w:val="Header"/>
              <w:rPr>
                <w:szCs w:val="24"/>
                <w:highlight w:val="yellow"/>
              </w:rPr>
            </w:pPr>
            <w:r w:rsidRPr="001357D2">
              <w:rPr>
                <w:szCs w:val="24"/>
              </w:rPr>
              <w:t>Šilumos punktas</w:t>
            </w:r>
          </w:p>
        </w:tc>
        <w:tc>
          <w:tcPr>
            <w:tcW w:w="1430" w:type="dxa"/>
          </w:tcPr>
          <w:p w14:paraId="58F8B460" w14:textId="77777777" w:rsidR="004C5BE3" w:rsidRPr="001357D2" w:rsidRDefault="004C5BE3" w:rsidP="00D112F4">
            <w:pPr>
              <w:pStyle w:val="Header"/>
              <w:rPr>
                <w:szCs w:val="24"/>
              </w:rPr>
            </w:pPr>
            <w:r w:rsidRPr="001357D2">
              <w:rPr>
                <w:szCs w:val="24"/>
              </w:rPr>
              <w:t>Šilumokaitis</w:t>
            </w:r>
          </w:p>
        </w:tc>
        <w:tc>
          <w:tcPr>
            <w:tcW w:w="1323" w:type="dxa"/>
          </w:tcPr>
          <w:p w14:paraId="582CAF79" w14:textId="77777777" w:rsidR="004C5BE3" w:rsidRPr="001357D2" w:rsidRDefault="004C5BE3" w:rsidP="00D112F4">
            <w:pPr>
              <w:pStyle w:val="Header"/>
              <w:rPr>
                <w:szCs w:val="24"/>
              </w:rPr>
            </w:pPr>
            <w:proofErr w:type="spellStart"/>
            <w:r w:rsidRPr="001357D2">
              <w:rPr>
                <w:szCs w:val="24"/>
              </w:rPr>
              <w:t>Danfoss</w:t>
            </w:r>
            <w:proofErr w:type="spellEnd"/>
          </w:p>
          <w:p w14:paraId="4554A4AD" w14:textId="77777777" w:rsidR="004C5BE3" w:rsidRPr="001357D2" w:rsidRDefault="004C5BE3" w:rsidP="00D112F4">
            <w:pPr>
              <w:pStyle w:val="Header"/>
              <w:rPr>
                <w:szCs w:val="24"/>
              </w:rPr>
            </w:pPr>
            <w:r w:rsidRPr="001357D2">
              <w:rPr>
                <w:szCs w:val="24"/>
              </w:rPr>
              <w:t>HK4R-</w:t>
            </w:r>
            <w:r w:rsidRPr="001357D2">
              <w:rPr>
                <w:szCs w:val="24"/>
              </w:rPr>
              <w:lastRenderedPageBreak/>
              <w:t>30/50</w:t>
            </w:r>
          </w:p>
          <w:p w14:paraId="5B3E5404" w14:textId="77777777" w:rsidR="004C5BE3" w:rsidRPr="001357D2" w:rsidRDefault="004C5BE3" w:rsidP="00D112F4">
            <w:pPr>
              <w:pStyle w:val="Header"/>
              <w:rPr>
                <w:szCs w:val="24"/>
              </w:rPr>
            </w:pPr>
          </w:p>
          <w:p w14:paraId="012A0F20" w14:textId="77777777" w:rsidR="004C5BE3" w:rsidRPr="001357D2" w:rsidRDefault="004C5BE3" w:rsidP="00D112F4">
            <w:pPr>
              <w:pStyle w:val="Header"/>
              <w:rPr>
                <w:szCs w:val="24"/>
              </w:rPr>
            </w:pPr>
          </w:p>
        </w:tc>
        <w:tc>
          <w:tcPr>
            <w:tcW w:w="1107" w:type="dxa"/>
          </w:tcPr>
          <w:p w14:paraId="4592E0CB" w14:textId="77777777" w:rsidR="004C5BE3" w:rsidRPr="001357D2" w:rsidRDefault="004C5BE3" w:rsidP="00D112F4">
            <w:pPr>
              <w:pStyle w:val="Header"/>
              <w:rPr>
                <w:szCs w:val="24"/>
              </w:rPr>
            </w:pPr>
            <w:r w:rsidRPr="001357D2">
              <w:rPr>
                <w:szCs w:val="24"/>
              </w:rPr>
              <w:lastRenderedPageBreak/>
              <w:t>1</w:t>
            </w:r>
          </w:p>
        </w:tc>
        <w:tc>
          <w:tcPr>
            <w:tcW w:w="1887" w:type="dxa"/>
          </w:tcPr>
          <w:p w14:paraId="2EC69EFE" w14:textId="77777777" w:rsidR="004C5BE3" w:rsidRPr="001357D2" w:rsidRDefault="004C5BE3" w:rsidP="00D112F4">
            <w:pPr>
              <w:pStyle w:val="Header"/>
              <w:rPr>
                <w:szCs w:val="24"/>
              </w:rPr>
            </w:pPr>
            <w:r w:rsidRPr="001357D2">
              <w:rPr>
                <w:szCs w:val="24"/>
              </w:rPr>
              <w:t>Dviejų laipsnių,</w:t>
            </w:r>
          </w:p>
          <w:p w14:paraId="14CE5403" w14:textId="77777777" w:rsidR="004C5BE3" w:rsidRPr="001357D2" w:rsidRDefault="004C5BE3" w:rsidP="00D112F4">
            <w:pPr>
              <w:pStyle w:val="Header"/>
              <w:rPr>
                <w:szCs w:val="24"/>
                <w:highlight w:val="yellow"/>
              </w:rPr>
            </w:pPr>
            <w:r w:rsidRPr="001357D2">
              <w:rPr>
                <w:szCs w:val="24"/>
              </w:rPr>
              <w:t>lituotas</w:t>
            </w:r>
          </w:p>
        </w:tc>
      </w:tr>
      <w:tr w:rsidR="004C5BE3" w:rsidRPr="001357D2" w14:paraId="21B20AEE" w14:textId="77777777" w:rsidTr="004C5BE3">
        <w:trPr>
          <w:trHeight w:val="480"/>
        </w:trPr>
        <w:tc>
          <w:tcPr>
            <w:tcW w:w="2195" w:type="dxa"/>
            <w:vMerge/>
          </w:tcPr>
          <w:p w14:paraId="39E75EF5" w14:textId="77777777" w:rsidR="004C5BE3" w:rsidRPr="001357D2" w:rsidRDefault="004C5BE3" w:rsidP="00D112F4">
            <w:pPr>
              <w:pStyle w:val="Header"/>
              <w:rPr>
                <w:szCs w:val="24"/>
                <w:highlight w:val="yellow"/>
              </w:rPr>
            </w:pPr>
          </w:p>
        </w:tc>
        <w:tc>
          <w:tcPr>
            <w:tcW w:w="1470" w:type="dxa"/>
          </w:tcPr>
          <w:p w14:paraId="7C32BEB5" w14:textId="77777777" w:rsidR="004C5BE3" w:rsidRPr="001357D2" w:rsidRDefault="004C5BE3" w:rsidP="00D112F4">
            <w:pPr>
              <w:pStyle w:val="Header"/>
              <w:rPr>
                <w:szCs w:val="24"/>
              </w:rPr>
            </w:pPr>
            <w:r w:rsidRPr="001357D2">
              <w:rPr>
                <w:szCs w:val="24"/>
              </w:rPr>
              <w:t>Siurbliai</w:t>
            </w:r>
          </w:p>
        </w:tc>
        <w:tc>
          <w:tcPr>
            <w:tcW w:w="1430" w:type="dxa"/>
          </w:tcPr>
          <w:p w14:paraId="41CB2090" w14:textId="77777777" w:rsidR="004C5BE3" w:rsidRPr="001357D2" w:rsidRDefault="004C5BE3" w:rsidP="00D112F4">
            <w:pPr>
              <w:pStyle w:val="Header"/>
              <w:rPr>
                <w:szCs w:val="24"/>
              </w:rPr>
            </w:pPr>
            <w:r w:rsidRPr="001357D2">
              <w:rPr>
                <w:szCs w:val="24"/>
              </w:rPr>
              <w:t>WILO</w:t>
            </w:r>
          </w:p>
          <w:p w14:paraId="28AD0310" w14:textId="77777777" w:rsidR="004C5BE3" w:rsidRPr="001357D2" w:rsidRDefault="004C5BE3" w:rsidP="00D112F4">
            <w:pPr>
              <w:pStyle w:val="Header"/>
              <w:rPr>
                <w:szCs w:val="24"/>
              </w:rPr>
            </w:pPr>
          </w:p>
        </w:tc>
        <w:tc>
          <w:tcPr>
            <w:tcW w:w="1323" w:type="dxa"/>
          </w:tcPr>
          <w:p w14:paraId="105B52FC" w14:textId="77777777" w:rsidR="004C5BE3" w:rsidRPr="001357D2" w:rsidRDefault="004C5BE3" w:rsidP="00D112F4">
            <w:pPr>
              <w:pStyle w:val="Header"/>
              <w:rPr>
                <w:szCs w:val="24"/>
                <w:highlight w:val="yellow"/>
              </w:rPr>
            </w:pPr>
          </w:p>
        </w:tc>
        <w:tc>
          <w:tcPr>
            <w:tcW w:w="1107" w:type="dxa"/>
          </w:tcPr>
          <w:p w14:paraId="1A8B3CAE" w14:textId="77777777" w:rsidR="004C5BE3" w:rsidRPr="001357D2" w:rsidRDefault="004C5BE3" w:rsidP="00D112F4">
            <w:pPr>
              <w:pStyle w:val="Header"/>
              <w:rPr>
                <w:szCs w:val="24"/>
              </w:rPr>
            </w:pPr>
            <w:r w:rsidRPr="001357D2">
              <w:rPr>
                <w:szCs w:val="24"/>
              </w:rPr>
              <w:t>12</w:t>
            </w:r>
          </w:p>
        </w:tc>
        <w:tc>
          <w:tcPr>
            <w:tcW w:w="1887" w:type="dxa"/>
          </w:tcPr>
          <w:p w14:paraId="6AA39C5A" w14:textId="77777777" w:rsidR="004C5BE3" w:rsidRPr="001357D2" w:rsidRDefault="004C5BE3" w:rsidP="00D112F4">
            <w:pPr>
              <w:pStyle w:val="Header"/>
              <w:rPr>
                <w:szCs w:val="24"/>
              </w:rPr>
            </w:pPr>
          </w:p>
        </w:tc>
      </w:tr>
      <w:tr w:rsidR="004C5BE3" w:rsidRPr="001357D2" w14:paraId="75A0A893" w14:textId="77777777" w:rsidTr="004C5BE3">
        <w:trPr>
          <w:trHeight w:val="652"/>
        </w:trPr>
        <w:tc>
          <w:tcPr>
            <w:tcW w:w="2195" w:type="dxa"/>
            <w:vMerge/>
          </w:tcPr>
          <w:p w14:paraId="465A04F5" w14:textId="77777777" w:rsidR="004C5BE3" w:rsidRPr="001357D2" w:rsidRDefault="004C5BE3" w:rsidP="00D112F4">
            <w:pPr>
              <w:pStyle w:val="Header"/>
              <w:rPr>
                <w:szCs w:val="24"/>
                <w:highlight w:val="yellow"/>
              </w:rPr>
            </w:pPr>
          </w:p>
        </w:tc>
        <w:tc>
          <w:tcPr>
            <w:tcW w:w="1470" w:type="dxa"/>
          </w:tcPr>
          <w:p w14:paraId="067D0333" w14:textId="77777777" w:rsidR="004C5BE3" w:rsidRPr="001357D2" w:rsidRDefault="004C5BE3" w:rsidP="00D112F4">
            <w:pPr>
              <w:pStyle w:val="Header"/>
              <w:rPr>
                <w:szCs w:val="24"/>
              </w:rPr>
            </w:pPr>
            <w:r w:rsidRPr="001357D2">
              <w:rPr>
                <w:szCs w:val="24"/>
              </w:rPr>
              <w:t>El. pavara</w:t>
            </w:r>
          </w:p>
          <w:p w14:paraId="04F066FD" w14:textId="77777777" w:rsidR="004C5BE3" w:rsidRPr="001357D2" w:rsidRDefault="004C5BE3" w:rsidP="00D112F4">
            <w:pPr>
              <w:pStyle w:val="Header"/>
              <w:rPr>
                <w:szCs w:val="24"/>
              </w:rPr>
            </w:pPr>
          </w:p>
        </w:tc>
        <w:tc>
          <w:tcPr>
            <w:tcW w:w="1430" w:type="dxa"/>
          </w:tcPr>
          <w:p w14:paraId="15ABB8E0" w14:textId="77777777" w:rsidR="004C5BE3" w:rsidRPr="001357D2" w:rsidRDefault="004C5BE3" w:rsidP="00D112F4">
            <w:pPr>
              <w:pStyle w:val="Header"/>
              <w:rPr>
                <w:szCs w:val="24"/>
              </w:rPr>
            </w:pPr>
            <w:r w:rsidRPr="001357D2">
              <w:rPr>
                <w:szCs w:val="24"/>
              </w:rPr>
              <w:t>ESBE</w:t>
            </w:r>
          </w:p>
          <w:p w14:paraId="77E02F5B" w14:textId="77777777" w:rsidR="004C5BE3" w:rsidRPr="001357D2" w:rsidRDefault="004C5BE3" w:rsidP="00D112F4">
            <w:pPr>
              <w:pStyle w:val="Header"/>
              <w:rPr>
                <w:szCs w:val="24"/>
              </w:rPr>
            </w:pPr>
          </w:p>
        </w:tc>
        <w:tc>
          <w:tcPr>
            <w:tcW w:w="1323" w:type="dxa"/>
          </w:tcPr>
          <w:p w14:paraId="6E85A8EC" w14:textId="77777777" w:rsidR="004C5BE3" w:rsidRPr="001357D2" w:rsidRDefault="004C5BE3" w:rsidP="00D112F4">
            <w:pPr>
              <w:pStyle w:val="Header"/>
              <w:rPr>
                <w:szCs w:val="24"/>
                <w:highlight w:val="yellow"/>
              </w:rPr>
            </w:pPr>
          </w:p>
        </w:tc>
        <w:tc>
          <w:tcPr>
            <w:tcW w:w="1107" w:type="dxa"/>
          </w:tcPr>
          <w:p w14:paraId="18AE511C" w14:textId="77777777" w:rsidR="004C5BE3" w:rsidRPr="001357D2" w:rsidRDefault="004C5BE3" w:rsidP="00D112F4">
            <w:pPr>
              <w:pStyle w:val="Header"/>
              <w:rPr>
                <w:szCs w:val="24"/>
              </w:rPr>
            </w:pPr>
            <w:r w:rsidRPr="001357D2">
              <w:rPr>
                <w:szCs w:val="24"/>
              </w:rPr>
              <w:t>6</w:t>
            </w:r>
          </w:p>
        </w:tc>
        <w:tc>
          <w:tcPr>
            <w:tcW w:w="1887" w:type="dxa"/>
          </w:tcPr>
          <w:p w14:paraId="726A5DE2" w14:textId="77777777" w:rsidR="004C5BE3" w:rsidRPr="001357D2" w:rsidRDefault="004C5BE3" w:rsidP="00D112F4">
            <w:pPr>
              <w:pStyle w:val="Header"/>
              <w:rPr>
                <w:szCs w:val="24"/>
              </w:rPr>
            </w:pPr>
          </w:p>
        </w:tc>
      </w:tr>
      <w:tr w:rsidR="004C5BE3" w:rsidRPr="001357D2" w14:paraId="47351C94" w14:textId="77777777" w:rsidTr="004C5BE3">
        <w:trPr>
          <w:trHeight w:val="705"/>
        </w:trPr>
        <w:tc>
          <w:tcPr>
            <w:tcW w:w="2195" w:type="dxa"/>
            <w:vMerge/>
          </w:tcPr>
          <w:p w14:paraId="2F700AD0" w14:textId="77777777" w:rsidR="004C5BE3" w:rsidRPr="001357D2" w:rsidRDefault="004C5BE3" w:rsidP="00D112F4">
            <w:pPr>
              <w:pStyle w:val="Header"/>
              <w:rPr>
                <w:szCs w:val="24"/>
                <w:highlight w:val="yellow"/>
              </w:rPr>
            </w:pPr>
          </w:p>
        </w:tc>
        <w:tc>
          <w:tcPr>
            <w:tcW w:w="1470" w:type="dxa"/>
          </w:tcPr>
          <w:p w14:paraId="785B8754" w14:textId="77777777" w:rsidR="004C5BE3" w:rsidRPr="001357D2" w:rsidRDefault="004C5BE3" w:rsidP="00D112F4">
            <w:pPr>
              <w:pStyle w:val="Header"/>
              <w:rPr>
                <w:szCs w:val="24"/>
              </w:rPr>
            </w:pPr>
            <w:r w:rsidRPr="001357D2">
              <w:rPr>
                <w:szCs w:val="24"/>
              </w:rPr>
              <w:t>Filtrai</w:t>
            </w:r>
          </w:p>
          <w:p w14:paraId="6A63A370" w14:textId="77777777" w:rsidR="004C5BE3" w:rsidRPr="001357D2" w:rsidRDefault="004C5BE3" w:rsidP="00D112F4">
            <w:pPr>
              <w:pStyle w:val="Header"/>
              <w:rPr>
                <w:szCs w:val="24"/>
              </w:rPr>
            </w:pPr>
          </w:p>
          <w:p w14:paraId="0B81FEB2" w14:textId="77777777" w:rsidR="004C5BE3" w:rsidRPr="001357D2" w:rsidRDefault="004C5BE3" w:rsidP="00D112F4">
            <w:pPr>
              <w:pStyle w:val="Header"/>
              <w:rPr>
                <w:szCs w:val="24"/>
              </w:rPr>
            </w:pPr>
          </w:p>
        </w:tc>
        <w:tc>
          <w:tcPr>
            <w:tcW w:w="1430" w:type="dxa"/>
          </w:tcPr>
          <w:p w14:paraId="1514A192" w14:textId="77777777" w:rsidR="004C5BE3" w:rsidRPr="001357D2" w:rsidRDefault="004C5BE3" w:rsidP="00D112F4">
            <w:pPr>
              <w:pStyle w:val="Header"/>
              <w:rPr>
                <w:szCs w:val="24"/>
              </w:rPr>
            </w:pPr>
            <w:r w:rsidRPr="001357D2">
              <w:rPr>
                <w:szCs w:val="24"/>
              </w:rPr>
              <w:t>DN 25, DN 80</w:t>
            </w:r>
          </w:p>
        </w:tc>
        <w:tc>
          <w:tcPr>
            <w:tcW w:w="1323" w:type="dxa"/>
          </w:tcPr>
          <w:p w14:paraId="53872CA3" w14:textId="77777777" w:rsidR="004C5BE3" w:rsidRPr="001357D2" w:rsidRDefault="004C5BE3" w:rsidP="00D112F4">
            <w:pPr>
              <w:pStyle w:val="Header"/>
              <w:rPr>
                <w:szCs w:val="24"/>
                <w:highlight w:val="yellow"/>
              </w:rPr>
            </w:pPr>
          </w:p>
        </w:tc>
        <w:tc>
          <w:tcPr>
            <w:tcW w:w="1107" w:type="dxa"/>
          </w:tcPr>
          <w:p w14:paraId="03C857D0" w14:textId="77777777" w:rsidR="004C5BE3" w:rsidRPr="001357D2" w:rsidRDefault="004C5BE3" w:rsidP="00D112F4">
            <w:pPr>
              <w:pStyle w:val="Header"/>
              <w:rPr>
                <w:szCs w:val="24"/>
              </w:rPr>
            </w:pPr>
            <w:r w:rsidRPr="001357D2">
              <w:rPr>
                <w:szCs w:val="24"/>
              </w:rPr>
              <w:t>11</w:t>
            </w:r>
          </w:p>
        </w:tc>
        <w:tc>
          <w:tcPr>
            <w:tcW w:w="1887" w:type="dxa"/>
          </w:tcPr>
          <w:p w14:paraId="37DD7DEF" w14:textId="77777777" w:rsidR="004C5BE3" w:rsidRPr="001357D2" w:rsidRDefault="004C5BE3" w:rsidP="00D112F4">
            <w:pPr>
              <w:pStyle w:val="Header"/>
              <w:rPr>
                <w:szCs w:val="24"/>
              </w:rPr>
            </w:pPr>
          </w:p>
        </w:tc>
      </w:tr>
      <w:tr w:rsidR="004C5BE3" w:rsidRPr="001357D2" w14:paraId="2C95AE0B" w14:textId="77777777" w:rsidTr="004C5BE3">
        <w:trPr>
          <w:trHeight w:val="645"/>
        </w:trPr>
        <w:tc>
          <w:tcPr>
            <w:tcW w:w="2195" w:type="dxa"/>
            <w:vMerge/>
          </w:tcPr>
          <w:p w14:paraId="5B96430A" w14:textId="77777777" w:rsidR="004C5BE3" w:rsidRPr="001357D2" w:rsidRDefault="004C5BE3" w:rsidP="00D112F4">
            <w:pPr>
              <w:pStyle w:val="Header"/>
              <w:rPr>
                <w:szCs w:val="24"/>
                <w:highlight w:val="yellow"/>
              </w:rPr>
            </w:pPr>
          </w:p>
        </w:tc>
        <w:tc>
          <w:tcPr>
            <w:tcW w:w="1470" w:type="dxa"/>
          </w:tcPr>
          <w:p w14:paraId="2E96B857" w14:textId="77777777" w:rsidR="004C5BE3" w:rsidRPr="001357D2" w:rsidRDefault="004C5BE3" w:rsidP="00D112F4">
            <w:pPr>
              <w:pStyle w:val="Header"/>
              <w:rPr>
                <w:szCs w:val="24"/>
              </w:rPr>
            </w:pPr>
            <w:r w:rsidRPr="001357D2">
              <w:rPr>
                <w:szCs w:val="24"/>
              </w:rPr>
              <w:t>Manometrai</w:t>
            </w:r>
          </w:p>
          <w:p w14:paraId="672AB60C" w14:textId="77777777" w:rsidR="004C5BE3" w:rsidRPr="001357D2" w:rsidRDefault="004C5BE3" w:rsidP="00D112F4">
            <w:pPr>
              <w:pStyle w:val="Header"/>
              <w:rPr>
                <w:szCs w:val="24"/>
              </w:rPr>
            </w:pPr>
          </w:p>
        </w:tc>
        <w:tc>
          <w:tcPr>
            <w:tcW w:w="1430" w:type="dxa"/>
          </w:tcPr>
          <w:p w14:paraId="6C96DF65" w14:textId="77777777" w:rsidR="004C5BE3" w:rsidRPr="001357D2" w:rsidRDefault="004C5BE3" w:rsidP="00D112F4">
            <w:pPr>
              <w:pStyle w:val="Header"/>
              <w:rPr>
                <w:szCs w:val="24"/>
              </w:rPr>
            </w:pPr>
          </w:p>
        </w:tc>
        <w:tc>
          <w:tcPr>
            <w:tcW w:w="1323" w:type="dxa"/>
          </w:tcPr>
          <w:p w14:paraId="73051B40" w14:textId="77777777" w:rsidR="004C5BE3" w:rsidRPr="001357D2" w:rsidRDefault="004C5BE3" w:rsidP="00D112F4">
            <w:pPr>
              <w:pStyle w:val="Header"/>
              <w:rPr>
                <w:szCs w:val="24"/>
                <w:highlight w:val="yellow"/>
              </w:rPr>
            </w:pPr>
          </w:p>
        </w:tc>
        <w:tc>
          <w:tcPr>
            <w:tcW w:w="1107" w:type="dxa"/>
          </w:tcPr>
          <w:p w14:paraId="25F3664E" w14:textId="77777777" w:rsidR="004C5BE3" w:rsidRPr="001357D2" w:rsidRDefault="004C5BE3" w:rsidP="00D112F4">
            <w:pPr>
              <w:pStyle w:val="Header"/>
              <w:rPr>
                <w:szCs w:val="24"/>
              </w:rPr>
            </w:pPr>
            <w:r w:rsidRPr="001357D2">
              <w:rPr>
                <w:szCs w:val="24"/>
              </w:rPr>
              <w:t>32</w:t>
            </w:r>
          </w:p>
        </w:tc>
        <w:tc>
          <w:tcPr>
            <w:tcW w:w="1887" w:type="dxa"/>
          </w:tcPr>
          <w:p w14:paraId="05A88226" w14:textId="77777777" w:rsidR="004C5BE3" w:rsidRPr="001357D2" w:rsidRDefault="004C5BE3" w:rsidP="00D112F4">
            <w:pPr>
              <w:pStyle w:val="Header"/>
              <w:rPr>
                <w:szCs w:val="24"/>
              </w:rPr>
            </w:pPr>
          </w:p>
        </w:tc>
      </w:tr>
      <w:tr w:rsidR="004C5BE3" w:rsidRPr="001357D2" w14:paraId="0E0D86F5" w14:textId="77777777" w:rsidTr="004C5BE3">
        <w:trPr>
          <w:trHeight w:val="615"/>
        </w:trPr>
        <w:tc>
          <w:tcPr>
            <w:tcW w:w="2195" w:type="dxa"/>
            <w:vMerge/>
          </w:tcPr>
          <w:p w14:paraId="0542A55B" w14:textId="77777777" w:rsidR="004C5BE3" w:rsidRPr="001357D2" w:rsidRDefault="004C5BE3" w:rsidP="00D112F4">
            <w:pPr>
              <w:pStyle w:val="Header"/>
              <w:rPr>
                <w:szCs w:val="24"/>
                <w:highlight w:val="yellow"/>
              </w:rPr>
            </w:pPr>
          </w:p>
        </w:tc>
        <w:tc>
          <w:tcPr>
            <w:tcW w:w="1470" w:type="dxa"/>
          </w:tcPr>
          <w:p w14:paraId="68CE40DD" w14:textId="77777777" w:rsidR="004C5BE3" w:rsidRPr="001357D2" w:rsidRDefault="004C5BE3" w:rsidP="00D112F4">
            <w:pPr>
              <w:pStyle w:val="Header"/>
              <w:rPr>
                <w:szCs w:val="24"/>
              </w:rPr>
            </w:pPr>
            <w:r w:rsidRPr="001357D2">
              <w:rPr>
                <w:szCs w:val="24"/>
              </w:rPr>
              <w:t>Termometrai</w:t>
            </w:r>
          </w:p>
          <w:p w14:paraId="4B9B4FF3" w14:textId="77777777" w:rsidR="004C5BE3" w:rsidRPr="001357D2" w:rsidRDefault="004C5BE3" w:rsidP="00D112F4">
            <w:pPr>
              <w:pStyle w:val="Header"/>
              <w:rPr>
                <w:szCs w:val="24"/>
              </w:rPr>
            </w:pPr>
          </w:p>
        </w:tc>
        <w:tc>
          <w:tcPr>
            <w:tcW w:w="1430" w:type="dxa"/>
          </w:tcPr>
          <w:p w14:paraId="20570C2C" w14:textId="77777777" w:rsidR="004C5BE3" w:rsidRPr="001357D2" w:rsidRDefault="004C5BE3" w:rsidP="00D112F4">
            <w:pPr>
              <w:pStyle w:val="Header"/>
              <w:rPr>
                <w:szCs w:val="24"/>
              </w:rPr>
            </w:pPr>
          </w:p>
        </w:tc>
        <w:tc>
          <w:tcPr>
            <w:tcW w:w="1323" w:type="dxa"/>
          </w:tcPr>
          <w:p w14:paraId="467AC73B" w14:textId="77777777" w:rsidR="004C5BE3" w:rsidRPr="001357D2" w:rsidRDefault="004C5BE3" w:rsidP="00D112F4">
            <w:pPr>
              <w:pStyle w:val="Header"/>
              <w:rPr>
                <w:szCs w:val="24"/>
                <w:highlight w:val="yellow"/>
              </w:rPr>
            </w:pPr>
          </w:p>
        </w:tc>
        <w:tc>
          <w:tcPr>
            <w:tcW w:w="1107" w:type="dxa"/>
          </w:tcPr>
          <w:p w14:paraId="6F39F4B4" w14:textId="77777777" w:rsidR="004C5BE3" w:rsidRPr="001357D2" w:rsidRDefault="004C5BE3" w:rsidP="00D112F4">
            <w:pPr>
              <w:pStyle w:val="Header"/>
              <w:rPr>
                <w:szCs w:val="24"/>
              </w:rPr>
            </w:pPr>
            <w:r w:rsidRPr="001357D2">
              <w:rPr>
                <w:szCs w:val="24"/>
              </w:rPr>
              <w:t>15</w:t>
            </w:r>
          </w:p>
        </w:tc>
        <w:tc>
          <w:tcPr>
            <w:tcW w:w="1887" w:type="dxa"/>
          </w:tcPr>
          <w:p w14:paraId="1D6D882A" w14:textId="77777777" w:rsidR="004C5BE3" w:rsidRPr="001357D2" w:rsidRDefault="004C5BE3" w:rsidP="00D112F4">
            <w:pPr>
              <w:pStyle w:val="Header"/>
              <w:rPr>
                <w:szCs w:val="24"/>
              </w:rPr>
            </w:pPr>
          </w:p>
        </w:tc>
      </w:tr>
      <w:tr w:rsidR="004C5BE3" w:rsidRPr="001357D2" w14:paraId="0DEE92E7" w14:textId="77777777" w:rsidTr="004C5BE3">
        <w:trPr>
          <w:trHeight w:val="615"/>
        </w:trPr>
        <w:tc>
          <w:tcPr>
            <w:tcW w:w="2195" w:type="dxa"/>
            <w:vMerge/>
          </w:tcPr>
          <w:p w14:paraId="37FF145C" w14:textId="77777777" w:rsidR="004C5BE3" w:rsidRPr="001357D2" w:rsidRDefault="004C5BE3" w:rsidP="00D112F4">
            <w:pPr>
              <w:pStyle w:val="Header"/>
              <w:rPr>
                <w:szCs w:val="24"/>
                <w:highlight w:val="yellow"/>
              </w:rPr>
            </w:pPr>
          </w:p>
        </w:tc>
        <w:tc>
          <w:tcPr>
            <w:tcW w:w="1470" w:type="dxa"/>
          </w:tcPr>
          <w:p w14:paraId="4FBCDF78" w14:textId="77777777" w:rsidR="004C5BE3" w:rsidRPr="001357D2" w:rsidRDefault="004C5BE3" w:rsidP="00D112F4">
            <w:pPr>
              <w:pStyle w:val="Header"/>
              <w:rPr>
                <w:szCs w:val="24"/>
              </w:rPr>
            </w:pPr>
            <w:r w:rsidRPr="001357D2">
              <w:rPr>
                <w:szCs w:val="24"/>
              </w:rPr>
              <w:t>El. moduliai</w:t>
            </w:r>
          </w:p>
          <w:p w14:paraId="1BD5D477" w14:textId="77777777" w:rsidR="004C5BE3" w:rsidRPr="001357D2" w:rsidRDefault="004C5BE3" w:rsidP="00D112F4">
            <w:pPr>
              <w:pStyle w:val="Header"/>
              <w:rPr>
                <w:szCs w:val="24"/>
              </w:rPr>
            </w:pPr>
            <w:r w:rsidRPr="001357D2">
              <w:rPr>
                <w:szCs w:val="24"/>
              </w:rPr>
              <w:t>(valdikliai)</w:t>
            </w:r>
          </w:p>
          <w:p w14:paraId="754492D9" w14:textId="77777777" w:rsidR="004C5BE3" w:rsidRPr="001357D2" w:rsidRDefault="004C5BE3" w:rsidP="00D112F4">
            <w:pPr>
              <w:pStyle w:val="Header"/>
              <w:rPr>
                <w:szCs w:val="24"/>
              </w:rPr>
            </w:pPr>
          </w:p>
        </w:tc>
        <w:tc>
          <w:tcPr>
            <w:tcW w:w="1430" w:type="dxa"/>
          </w:tcPr>
          <w:p w14:paraId="62C282D2" w14:textId="77777777" w:rsidR="004C5BE3" w:rsidRPr="001357D2" w:rsidRDefault="004C5BE3" w:rsidP="00D112F4">
            <w:pPr>
              <w:pStyle w:val="Header"/>
              <w:rPr>
                <w:szCs w:val="24"/>
              </w:rPr>
            </w:pPr>
            <w:proofErr w:type="spellStart"/>
            <w:r w:rsidRPr="001357D2">
              <w:rPr>
                <w:szCs w:val="24"/>
              </w:rPr>
              <w:t>Danfoss</w:t>
            </w:r>
            <w:proofErr w:type="spellEnd"/>
          </w:p>
        </w:tc>
        <w:tc>
          <w:tcPr>
            <w:tcW w:w="1323" w:type="dxa"/>
          </w:tcPr>
          <w:p w14:paraId="5B219305" w14:textId="77777777" w:rsidR="004C5BE3" w:rsidRPr="001357D2" w:rsidRDefault="004C5BE3" w:rsidP="00D112F4">
            <w:pPr>
              <w:pStyle w:val="Header"/>
              <w:rPr>
                <w:szCs w:val="24"/>
                <w:highlight w:val="yellow"/>
              </w:rPr>
            </w:pPr>
          </w:p>
        </w:tc>
        <w:tc>
          <w:tcPr>
            <w:tcW w:w="1107" w:type="dxa"/>
          </w:tcPr>
          <w:p w14:paraId="321213C3" w14:textId="4A82A31B" w:rsidR="004C5BE3" w:rsidRPr="001357D2" w:rsidRDefault="0036707C" w:rsidP="00D112F4">
            <w:pPr>
              <w:pStyle w:val="Header"/>
              <w:rPr>
                <w:szCs w:val="24"/>
              </w:rPr>
            </w:pPr>
            <w:r>
              <w:rPr>
                <w:szCs w:val="24"/>
              </w:rPr>
              <w:t>8</w:t>
            </w:r>
          </w:p>
        </w:tc>
        <w:tc>
          <w:tcPr>
            <w:tcW w:w="1887" w:type="dxa"/>
          </w:tcPr>
          <w:p w14:paraId="7A8CFDB9" w14:textId="77777777" w:rsidR="004C5BE3" w:rsidRPr="001357D2" w:rsidRDefault="004C5BE3" w:rsidP="00D112F4">
            <w:pPr>
              <w:pStyle w:val="Header"/>
              <w:rPr>
                <w:szCs w:val="24"/>
              </w:rPr>
            </w:pPr>
          </w:p>
        </w:tc>
      </w:tr>
      <w:tr w:rsidR="004C5BE3" w:rsidRPr="001357D2" w14:paraId="29A62A1D" w14:textId="77777777" w:rsidTr="00F9397D">
        <w:trPr>
          <w:trHeight w:val="525"/>
        </w:trPr>
        <w:tc>
          <w:tcPr>
            <w:tcW w:w="2195" w:type="dxa"/>
            <w:vMerge/>
          </w:tcPr>
          <w:p w14:paraId="14866297" w14:textId="77777777" w:rsidR="004C5BE3" w:rsidRPr="001357D2" w:rsidRDefault="004C5BE3" w:rsidP="00D112F4">
            <w:pPr>
              <w:pStyle w:val="Header"/>
              <w:rPr>
                <w:szCs w:val="24"/>
                <w:highlight w:val="yellow"/>
              </w:rPr>
            </w:pPr>
          </w:p>
        </w:tc>
        <w:tc>
          <w:tcPr>
            <w:tcW w:w="1470" w:type="dxa"/>
            <w:vMerge w:val="restart"/>
          </w:tcPr>
          <w:p w14:paraId="0280F6F4" w14:textId="77777777" w:rsidR="004C5BE3" w:rsidRPr="001357D2" w:rsidRDefault="004C5BE3" w:rsidP="00D112F4">
            <w:pPr>
              <w:pStyle w:val="Header"/>
              <w:rPr>
                <w:szCs w:val="24"/>
              </w:rPr>
            </w:pPr>
            <w:r w:rsidRPr="001357D2">
              <w:rPr>
                <w:szCs w:val="24"/>
              </w:rPr>
              <w:t xml:space="preserve">Vandens minkštinimo </w:t>
            </w:r>
          </w:p>
          <w:p w14:paraId="288E95AE" w14:textId="77777777" w:rsidR="004C5BE3" w:rsidRPr="001357D2" w:rsidRDefault="004C5BE3" w:rsidP="00D112F4">
            <w:pPr>
              <w:pStyle w:val="Header"/>
              <w:rPr>
                <w:szCs w:val="24"/>
              </w:rPr>
            </w:pPr>
            <w:r w:rsidRPr="001357D2">
              <w:rPr>
                <w:szCs w:val="24"/>
              </w:rPr>
              <w:t xml:space="preserve">sistema </w:t>
            </w:r>
          </w:p>
          <w:p w14:paraId="0111000B" w14:textId="77777777" w:rsidR="004C5BE3" w:rsidRPr="001357D2" w:rsidRDefault="004C5BE3" w:rsidP="00D112F4">
            <w:pPr>
              <w:pStyle w:val="Header"/>
              <w:rPr>
                <w:szCs w:val="24"/>
              </w:rPr>
            </w:pPr>
          </w:p>
        </w:tc>
        <w:tc>
          <w:tcPr>
            <w:tcW w:w="1430" w:type="dxa"/>
            <w:vMerge w:val="restart"/>
          </w:tcPr>
          <w:p w14:paraId="043B6996" w14:textId="77777777" w:rsidR="004C5BE3" w:rsidRPr="001357D2" w:rsidRDefault="004C5BE3" w:rsidP="00D112F4">
            <w:pPr>
              <w:pStyle w:val="Header"/>
              <w:rPr>
                <w:szCs w:val="24"/>
              </w:rPr>
            </w:pPr>
          </w:p>
        </w:tc>
        <w:tc>
          <w:tcPr>
            <w:tcW w:w="1323" w:type="dxa"/>
            <w:tcBorders>
              <w:bottom w:val="nil"/>
            </w:tcBorders>
          </w:tcPr>
          <w:p w14:paraId="764E4CD2" w14:textId="77777777" w:rsidR="004C5BE3" w:rsidRPr="001357D2" w:rsidRDefault="004C5BE3" w:rsidP="00D112F4">
            <w:pPr>
              <w:pStyle w:val="Header"/>
              <w:rPr>
                <w:szCs w:val="24"/>
                <w:highlight w:val="yellow"/>
              </w:rPr>
            </w:pPr>
          </w:p>
        </w:tc>
        <w:tc>
          <w:tcPr>
            <w:tcW w:w="1107" w:type="dxa"/>
            <w:tcBorders>
              <w:bottom w:val="nil"/>
            </w:tcBorders>
          </w:tcPr>
          <w:p w14:paraId="34E61BDE" w14:textId="77777777" w:rsidR="004C5BE3" w:rsidRPr="001357D2" w:rsidRDefault="004C5BE3" w:rsidP="00D112F4">
            <w:pPr>
              <w:pStyle w:val="Header"/>
              <w:rPr>
                <w:szCs w:val="24"/>
                <w:highlight w:val="yellow"/>
              </w:rPr>
            </w:pPr>
            <w:r w:rsidRPr="001357D2">
              <w:rPr>
                <w:szCs w:val="24"/>
              </w:rPr>
              <w:t>1</w:t>
            </w:r>
          </w:p>
        </w:tc>
        <w:tc>
          <w:tcPr>
            <w:tcW w:w="1887" w:type="dxa"/>
            <w:vMerge w:val="restart"/>
          </w:tcPr>
          <w:p w14:paraId="7AC7ECBC" w14:textId="77777777" w:rsidR="004C5BE3" w:rsidRPr="001357D2" w:rsidRDefault="004C5BE3" w:rsidP="00D112F4">
            <w:pPr>
              <w:pStyle w:val="Header"/>
              <w:rPr>
                <w:szCs w:val="24"/>
              </w:rPr>
            </w:pPr>
            <w:r w:rsidRPr="001357D2">
              <w:rPr>
                <w:szCs w:val="24"/>
              </w:rPr>
              <w:t xml:space="preserve">Termofikaciniam </w:t>
            </w:r>
          </w:p>
          <w:p w14:paraId="62D1E760" w14:textId="77777777" w:rsidR="004C5BE3" w:rsidRPr="001357D2" w:rsidRDefault="004C5BE3" w:rsidP="00D112F4">
            <w:pPr>
              <w:pStyle w:val="Header"/>
              <w:rPr>
                <w:szCs w:val="24"/>
              </w:rPr>
            </w:pPr>
            <w:r w:rsidRPr="001357D2">
              <w:rPr>
                <w:szCs w:val="24"/>
              </w:rPr>
              <w:t>Ir karštam vandeniui</w:t>
            </w:r>
          </w:p>
        </w:tc>
      </w:tr>
      <w:tr w:rsidR="004C5BE3" w:rsidRPr="001357D2" w14:paraId="2ED200AA" w14:textId="7078C1CD" w:rsidTr="00F9397D">
        <w:trPr>
          <w:trHeight w:val="1420"/>
        </w:trPr>
        <w:tc>
          <w:tcPr>
            <w:tcW w:w="2195" w:type="dxa"/>
            <w:vMerge/>
          </w:tcPr>
          <w:p w14:paraId="66AA6503" w14:textId="77777777" w:rsidR="004C5BE3" w:rsidRPr="001357D2" w:rsidRDefault="004C5BE3" w:rsidP="00D112F4">
            <w:pPr>
              <w:pStyle w:val="Header"/>
              <w:tabs>
                <w:tab w:val="clear" w:pos="4153"/>
                <w:tab w:val="clear" w:pos="8306"/>
                <w:tab w:val="left" w:pos="2250"/>
              </w:tabs>
              <w:rPr>
                <w:szCs w:val="24"/>
              </w:rPr>
            </w:pPr>
          </w:p>
        </w:tc>
        <w:tc>
          <w:tcPr>
            <w:tcW w:w="1470" w:type="dxa"/>
            <w:vMerge/>
          </w:tcPr>
          <w:p w14:paraId="31F2130F" w14:textId="77777777" w:rsidR="004C5BE3" w:rsidRPr="001357D2" w:rsidRDefault="004C5BE3" w:rsidP="00D112F4">
            <w:pPr>
              <w:pStyle w:val="Header"/>
              <w:tabs>
                <w:tab w:val="clear" w:pos="4153"/>
                <w:tab w:val="clear" w:pos="8306"/>
                <w:tab w:val="left" w:pos="2250"/>
              </w:tabs>
              <w:ind w:left="60"/>
              <w:rPr>
                <w:szCs w:val="24"/>
              </w:rPr>
            </w:pPr>
          </w:p>
        </w:tc>
        <w:tc>
          <w:tcPr>
            <w:tcW w:w="1430" w:type="dxa"/>
            <w:vMerge/>
          </w:tcPr>
          <w:p w14:paraId="38AAE771" w14:textId="77777777" w:rsidR="004C5BE3" w:rsidRPr="001357D2" w:rsidRDefault="004C5BE3" w:rsidP="00D112F4">
            <w:pPr>
              <w:pStyle w:val="Header"/>
              <w:tabs>
                <w:tab w:val="clear" w:pos="4153"/>
                <w:tab w:val="clear" w:pos="8306"/>
                <w:tab w:val="left" w:pos="2250"/>
              </w:tabs>
              <w:ind w:left="60"/>
              <w:rPr>
                <w:szCs w:val="24"/>
              </w:rPr>
            </w:pPr>
          </w:p>
        </w:tc>
        <w:tc>
          <w:tcPr>
            <w:tcW w:w="1305" w:type="dxa"/>
            <w:tcBorders>
              <w:top w:val="nil"/>
              <w:left w:val="single" w:sz="4" w:space="0" w:color="auto"/>
            </w:tcBorders>
          </w:tcPr>
          <w:p w14:paraId="3FA37711" w14:textId="77777777" w:rsidR="004C5BE3" w:rsidRPr="001357D2" w:rsidRDefault="004C5BE3" w:rsidP="00D112F4">
            <w:pPr>
              <w:pStyle w:val="Header"/>
              <w:tabs>
                <w:tab w:val="clear" w:pos="4153"/>
                <w:tab w:val="clear" w:pos="8306"/>
                <w:tab w:val="left" w:pos="2250"/>
              </w:tabs>
              <w:ind w:left="60"/>
              <w:rPr>
                <w:szCs w:val="24"/>
              </w:rPr>
            </w:pPr>
          </w:p>
        </w:tc>
        <w:tc>
          <w:tcPr>
            <w:tcW w:w="1125" w:type="dxa"/>
            <w:tcBorders>
              <w:top w:val="nil"/>
              <w:left w:val="single" w:sz="4" w:space="0" w:color="auto"/>
            </w:tcBorders>
          </w:tcPr>
          <w:p w14:paraId="105792A1" w14:textId="77777777" w:rsidR="004C5BE3" w:rsidRPr="001357D2" w:rsidRDefault="004C5BE3" w:rsidP="00D112F4">
            <w:pPr>
              <w:pStyle w:val="Header"/>
              <w:tabs>
                <w:tab w:val="clear" w:pos="4153"/>
                <w:tab w:val="clear" w:pos="8306"/>
                <w:tab w:val="left" w:pos="2250"/>
              </w:tabs>
              <w:ind w:left="60"/>
              <w:rPr>
                <w:szCs w:val="24"/>
              </w:rPr>
            </w:pPr>
          </w:p>
        </w:tc>
        <w:tc>
          <w:tcPr>
            <w:tcW w:w="1887" w:type="dxa"/>
            <w:vMerge/>
          </w:tcPr>
          <w:p w14:paraId="63AFC2DE" w14:textId="77777777" w:rsidR="004C5BE3" w:rsidRPr="001357D2" w:rsidRDefault="004C5BE3" w:rsidP="00D112F4">
            <w:pPr>
              <w:pStyle w:val="Header"/>
              <w:tabs>
                <w:tab w:val="clear" w:pos="4153"/>
                <w:tab w:val="clear" w:pos="8306"/>
                <w:tab w:val="left" w:pos="2250"/>
              </w:tabs>
              <w:ind w:left="60"/>
              <w:rPr>
                <w:szCs w:val="24"/>
              </w:rPr>
            </w:pPr>
          </w:p>
        </w:tc>
      </w:tr>
    </w:tbl>
    <w:p w14:paraId="78DBBA4B" w14:textId="0D81AFAF" w:rsidR="002A48AB" w:rsidRPr="001357D2" w:rsidRDefault="002A48AB" w:rsidP="00377498">
      <w:pPr>
        <w:pStyle w:val="Header"/>
        <w:tabs>
          <w:tab w:val="clear" w:pos="4153"/>
          <w:tab w:val="clear" w:pos="8306"/>
          <w:tab w:val="center" w:pos="567"/>
        </w:tabs>
        <w:rPr>
          <w:szCs w:val="24"/>
        </w:rPr>
      </w:pPr>
      <w:r>
        <w:rPr>
          <w:szCs w:val="24"/>
        </w:rPr>
        <w:t>3</w:t>
      </w:r>
      <w:r w:rsidRPr="001357D2">
        <w:rPr>
          <w:szCs w:val="24"/>
        </w:rPr>
        <w:t xml:space="preserve">.2 Šildymo, karšto </w:t>
      </w:r>
      <w:r>
        <w:rPr>
          <w:szCs w:val="24"/>
        </w:rPr>
        <w:t>vandens ruošimo</w:t>
      </w:r>
      <w:r w:rsidRPr="001357D2">
        <w:rPr>
          <w:szCs w:val="24"/>
        </w:rPr>
        <w:t xml:space="preserve"> sistemų priežiūros </w:t>
      </w:r>
      <w:r w:rsidR="00C61E3B">
        <w:rPr>
          <w:szCs w:val="24"/>
        </w:rPr>
        <w:t>darbai</w:t>
      </w:r>
      <w:r w:rsidR="009C0F91">
        <w:rPr>
          <w:szCs w:val="24"/>
        </w:rPr>
        <w:t xml:space="preserve"> </w:t>
      </w:r>
      <w:r w:rsidR="00815F55">
        <w:rPr>
          <w:szCs w:val="24"/>
        </w:rPr>
        <w:t>1</w:t>
      </w:r>
      <w:r w:rsidR="009C0F91">
        <w:rPr>
          <w:szCs w:val="24"/>
        </w:rPr>
        <w:t xml:space="preserve"> kartą per</w:t>
      </w:r>
      <w:r w:rsidR="00815F55">
        <w:rPr>
          <w:szCs w:val="24"/>
        </w:rPr>
        <w:t xml:space="preserve"> mėnesį</w:t>
      </w:r>
      <w:r w:rsidRPr="001357D2">
        <w:rPr>
          <w:szCs w:val="24"/>
        </w:rPr>
        <w:t>:</w:t>
      </w:r>
    </w:p>
    <w:p w14:paraId="72F3A971" w14:textId="364ABBDE" w:rsidR="002A48AB" w:rsidRPr="001357D2" w:rsidRDefault="002A48AB" w:rsidP="002A48AB">
      <w:pPr>
        <w:tabs>
          <w:tab w:val="center" w:pos="567"/>
        </w:tabs>
        <w:jc w:val="both"/>
        <w:rPr>
          <w:szCs w:val="24"/>
        </w:rPr>
      </w:pPr>
      <w:r>
        <w:rPr>
          <w:szCs w:val="24"/>
        </w:rPr>
        <w:t>3</w:t>
      </w:r>
      <w:r w:rsidRPr="001357D2">
        <w:rPr>
          <w:szCs w:val="24"/>
        </w:rPr>
        <w:t>.2.</w:t>
      </w:r>
      <w:r w:rsidR="00BB42E9">
        <w:rPr>
          <w:szCs w:val="24"/>
        </w:rPr>
        <w:t>1</w:t>
      </w:r>
      <w:r w:rsidRPr="001357D2">
        <w:rPr>
          <w:szCs w:val="24"/>
        </w:rPr>
        <w:t xml:space="preserve"> Hidrauliniai bandymai </w:t>
      </w:r>
    </w:p>
    <w:p w14:paraId="449C0B64" w14:textId="24A8CABD" w:rsidR="002A48AB" w:rsidRPr="001357D2" w:rsidRDefault="002A48AB" w:rsidP="002A48AB">
      <w:pPr>
        <w:tabs>
          <w:tab w:val="center" w:pos="567"/>
        </w:tabs>
        <w:jc w:val="both"/>
        <w:rPr>
          <w:szCs w:val="24"/>
        </w:rPr>
      </w:pPr>
      <w:r>
        <w:rPr>
          <w:szCs w:val="24"/>
        </w:rPr>
        <w:t>3</w:t>
      </w:r>
      <w:r w:rsidRPr="001357D2">
        <w:rPr>
          <w:szCs w:val="24"/>
        </w:rPr>
        <w:t>.2.</w:t>
      </w:r>
      <w:r w:rsidR="00BB42E9">
        <w:rPr>
          <w:szCs w:val="24"/>
        </w:rPr>
        <w:t>2</w:t>
      </w:r>
      <w:r w:rsidRPr="001357D2">
        <w:rPr>
          <w:szCs w:val="24"/>
        </w:rPr>
        <w:t xml:space="preserve"> </w:t>
      </w:r>
      <w:r w:rsidR="00377498">
        <w:rPr>
          <w:szCs w:val="24"/>
        </w:rPr>
        <w:t>Š</w:t>
      </w:r>
      <w:r w:rsidRPr="001357D2">
        <w:rPr>
          <w:szCs w:val="24"/>
        </w:rPr>
        <w:t>ildymo sistemų sandarumo patikrinimas</w:t>
      </w:r>
      <w:r w:rsidR="00084CFE">
        <w:rPr>
          <w:szCs w:val="24"/>
        </w:rPr>
        <w:t>, stovų ir atšakų iki radiatorių balansavimas.</w:t>
      </w:r>
    </w:p>
    <w:p w14:paraId="316DC18A" w14:textId="433D7ACE" w:rsidR="002A48AB" w:rsidRDefault="002A48AB" w:rsidP="002A48AB">
      <w:pPr>
        <w:tabs>
          <w:tab w:val="center" w:pos="567"/>
        </w:tabs>
        <w:jc w:val="both"/>
        <w:rPr>
          <w:szCs w:val="24"/>
        </w:rPr>
      </w:pPr>
      <w:r>
        <w:rPr>
          <w:szCs w:val="24"/>
        </w:rPr>
        <w:t>3</w:t>
      </w:r>
      <w:r w:rsidRPr="001357D2">
        <w:rPr>
          <w:szCs w:val="24"/>
        </w:rPr>
        <w:t>.2.</w:t>
      </w:r>
      <w:r w:rsidR="00BB42E9">
        <w:rPr>
          <w:szCs w:val="24"/>
        </w:rPr>
        <w:t>3</w:t>
      </w:r>
      <w:r w:rsidRPr="001357D2">
        <w:rPr>
          <w:szCs w:val="24"/>
        </w:rPr>
        <w:t xml:space="preserve"> </w:t>
      </w:r>
      <w:r w:rsidR="00377498">
        <w:rPr>
          <w:szCs w:val="24"/>
        </w:rPr>
        <w:t>Š</w:t>
      </w:r>
      <w:r w:rsidRPr="001357D2">
        <w:rPr>
          <w:szCs w:val="24"/>
        </w:rPr>
        <w:t>ildymo sistemos paruošimas šildymo sezonui, šildymo sistemos stovų uždaromosios armatūros patikrinimas, šildymo sistemos praplovimas</w:t>
      </w:r>
      <w:r w:rsidR="00A41773">
        <w:rPr>
          <w:szCs w:val="24"/>
        </w:rPr>
        <w:t>.</w:t>
      </w:r>
    </w:p>
    <w:p w14:paraId="41BD6AD3" w14:textId="5FE1353E" w:rsidR="00A41773" w:rsidRPr="001357D2" w:rsidRDefault="00A41773" w:rsidP="002A48AB">
      <w:pPr>
        <w:tabs>
          <w:tab w:val="center" w:pos="567"/>
        </w:tabs>
        <w:jc w:val="both"/>
        <w:rPr>
          <w:szCs w:val="24"/>
        </w:rPr>
      </w:pPr>
      <w:r>
        <w:rPr>
          <w:szCs w:val="24"/>
        </w:rPr>
        <w:t>3.2.</w:t>
      </w:r>
      <w:r w:rsidR="00BB42E9">
        <w:rPr>
          <w:szCs w:val="24"/>
        </w:rPr>
        <w:t>4</w:t>
      </w:r>
      <w:r>
        <w:rPr>
          <w:szCs w:val="24"/>
        </w:rPr>
        <w:t xml:space="preserve"> Grindinio šildymo priežiūra.</w:t>
      </w:r>
    </w:p>
    <w:p w14:paraId="1F73DEA8" w14:textId="77777777" w:rsidR="00A651D2" w:rsidRDefault="00A651D2" w:rsidP="00035E5B">
      <w:pPr>
        <w:rPr>
          <w:b/>
          <w:szCs w:val="24"/>
        </w:rPr>
      </w:pPr>
    </w:p>
    <w:p w14:paraId="560EDB1E" w14:textId="5BFCD2BF" w:rsidR="00035E5B" w:rsidRPr="00045182" w:rsidRDefault="00035E5B" w:rsidP="00035E5B">
      <w:pPr>
        <w:pStyle w:val="Header"/>
        <w:numPr>
          <w:ilvl w:val="0"/>
          <w:numId w:val="2"/>
        </w:numPr>
        <w:tabs>
          <w:tab w:val="clear" w:pos="4153"/>
          <w:tab w:val="left" w:pos="567"/>
          <w:tab w:val="left" w:pos="851"/>
        </w:tabs>
        <w:jc w:val="left"/>
        <w:rPr>
          <w:b/>
          <w:szCs w:val="24"/>
        </w:rPr>
      </w:pPr>
      <w:r>
        <w:rPr>
          <w:b/>
          <w:szCs w:val="24"/>
        </w:rPr>
        <w:t>DUJINĖS KATILINĖS</w:t>
      </w:r>
      <w:r w:rsidRPr="00045182">
        <w:rPr>
          <w:b/>
          <w:szCs w:val="24"/>
        </w:rPr>
        <w:t xml:space="preserve"> </w:t>
      </w:r>
      <w:r>
        <w:rPr>
          <w:b/>
          <w:szCs w:val="24"/>
        </w:rPr>
        <w:t xml:space="preserve">TECHNINĖS PRIEŽIŪROS </w:t>
      </w:r>
      <w:r w:rsidR="00C61E3B">
        <w:rPr>
          <w:b/>
          <w:szCs w:val="24"/>
        </w:rPr>
        <w:t>DARBAI</w:t>
      </w:r>
    </w:p>
    <w:p w14:paraId="38122A99" w14:textId="2A4A5D60" w:rsidR="002A48AB" w:rsidRPr="005C5B47" w:rsidRDefault="005C2C5F" w:rsidP="00035E5B">
      <w:pPr>
        <w:numPr>
          <w:ilvl w:val="2"/>
          <w:numId w:val="2"/>
        </w:numPr>
        <w:tabs>
          <w:tab w:val="left" w:pos="851"/>
        </w:tabs>
        <w:spacing w:before="120"/>
        <w:ind w:left="0" w:firstLine="0"/>
        <w:jc w:val="both"/>
        <w:rPr>
          <w:color w:val="EE0000"/>
          <w:szCs w:val="24"/>
          <w:lang w:eastAsia="lt-LT"/>
        </w:rPr>
      </w:pPr>
      <w:r>
        <w:rPr>
          <w:szCs w:val="24"/>
          <w:lang w:eastAsia="lt-LT"/>
        </w:rPr>
        <w:t xml:space="preserve">Techninės priežiūros </w:t>
      </w:r>
      <w:r w:rsidR="00C61E3B">
        <w:rPr>
          <w:szCs w:val="24"/>
          <w:lang w:eastAsia="lt-LT"/>
        </w:rPr>
        <w:t>darbai</w:t>
      </w:r>
      <w:r w:rsidR="002A48AB" w:rsidRPr="004E48AB">
        <w:rPr>
          <w:szCs w:val="24"/>
          <w:lang w:eastAsia="lt-LT"/>
        </w:rPr>
        <w:t xml:space="preserve"> atliekam</w:t>
      </w:r>
      <w:r w:rsidR="00C61E3B">
        <w:rPr>
          <w:szCs w:val="24"/>
          <w:lang w:eastAsia="lt-LT"/>
        </w:rPr>
        <w:t>i</w:t>
      </w:r>
      <w:r>
        <w:rPr>
          <w:szCs w:val="24"/>
          <w:lang w:eastAsia="lt-LT"/>
        </w:rPr>
        <w:t xml:space="preserve"> </w:t>
      </w:r>
      <w:r w:rsidR="00815F55">
        <w:rPr>
          <w:szCs w:val="24"/>
          <w:lang w:eastAsia="lt-LT"/>
        </w:rPr>
        <w:t>1</w:t>
      </w:r>
      <w:r>
        <w:rPr>
          <w:szCs w:val="24"/>
          <w:lang w:eastAsia="lt-LT"/>
        </w:rPr>
        <w:t xml:space="preserve"> kart</w:t>
      </w:r>
      <w:r w:rsidR="00815F55">
        <w:rPr>
          <w:szCs w:val="24"/>
          <w:lang w:eastAsia="lt-LT"/>
        </w:rPr>
        <w:t>ą</w:t>
      </w:r>
      <w:r>
        <w:rPr>
          <w:szCs w:val="24"/>
          <w:lang w:eastAsia="lt-LT"/>
        </w:rPr>
        <w:t xml:space="preserve"> per </w:t>
      </w:r>
      <w:r w:rsidR="00815F55">
        <w:rPr>
          <w:szCs w:val="24"/>
          <w:lang w:eastAsia="lt-LT"/>
        </w:rPr>
        <w:t>mėnesį</w:t>
      </w:r>
      <w:r>
        <w:rPr>
          <w:szCs w:val="24"/>
          <w:lang w:eastAsia="lt-LT"/>
        </w:rPr>
        <w:t>.</w:t>
      </w:r>
      <w:r w:rsidR="002A48AB" w:rsidRPr="004E48AB">
        <w:rPr>
          <w:szCs w:val="24"/>
          <w:lang w:eastAsia="lt-LT"/>
        </w:rPr>
        <w:t xml:space="preserve"> </w:t>
      </w:r>
      <w:r>
        <w:rPr>
          <w:szCs w:val="24"/>
          <w:lang w:eastAsia="lt-LT"/>
        </w:rPr>
        <w:t>D</w:t>
      </w:r>
      <w:r w:rsidR="00EE7D9A">
        <w:rPr>
          <w:szCs w:val="24"/>
          <w:lang w:eastAsia="lt-LT"/>
        </w:rPr>
        <w:t>ujiniai vandens šildymo katilai</w:t>
      </w:r>
      <w:r w:rsidR="00700B8A">
        <w:rPr>
          <w:szCs w:val="24"/>
          <w:lang w:eastAsia="lt-LT"/>
        </w:rPr>
        <w:t>:</w:t>
      </w:r>
      <w:r w:rsidR="00EE7D9A">
        <w:rPr>
          <w:szCs w:val="24"/>
          <w:lang w:eastAsia="lt-LT"/>
        </w:rPr>
        <w:t xml:space="preserve"> </w:t>
      </w:r>
      <w:proofErr w:type="spellStart"/>
      <w:r w:rsidR="00EE7D9A">
        <w:rPr>
          <w:szCs w:val="24"/>
          <w:lang w:eastAsia="lt-LT"/>
        </w:rPr>
        <w:t>Buderus</w:t>
      </w:r>
      <w:proofErr w:type="spellEnd"/>
      <w:r w:rsidR="00EE7D9A">
        <w:rPr>
          <w:szCs w:val="24"/>
          <w:lang w:eastAsia="lt-LT"/>
        </w:rPr>
        <w:t xml:space="preserve"> SK 625 690kW degiklis </w:t>
      </w:r>
      <w:proofErr w:type="spellStart"/>
      <w:r w:rsidR="00EE7D9A">
        <w:rPr>
          <w:szCs w:val="24"/>
          <w:lang w:eastAsia="lt-LT"/>
        </w:rPr>
        <w:t>Riello</w:t>
      </w:r>
      <w:proofErr w:type="spellEnd"/>
      <w:r w:rsidR="00EE7D9A">
        <w:rPr>
          <w:szCs w:val="24"/>
          <w:lang w:eastAsia="lt-LT"/>
        </w:rPr>
        <w:t xml:space="preserve"> RS 70 ir </w:t>
      </w:r>
      <w:proofErr w:type="spellStart"/>
      <w:r w:rsidR="00EE7D9A">
        <w:rPr>
          <w:szCs w:val="24"/>
          <w:lang w:eastAsia="lt-LT"/>
        </w:rPr>
        <w:t>Buderus</w:t>
      </w:r>
      <w:proofErr w:type="spellEnd"/>
      <w:r w:rsidR="00EE7D9A">
        <w:rPr>
          <w:szCs w:val="24"/>
          <w:lang w:eastAsia="lt-LT"/>
        </w:rPr>
        <w:t xml:space="preserve"> SK 625 500kW </w:t>
      </w:r>
      <w:proofErr w:type="spellStart"/>
      <w:r w:rsidR="00EE7D9A">
        <w:rPr>
          <w:szCs w:val="24"/>
          <w:lang w:eastAsia="lt-LT"/>
        </w:rPr>
        <w:t>degikllis</w:t>
      </w:r>
      <w:proofErr w:type="spellEnd"/>
      <w:r w:rsidR="00EE7D9A">
        <w:rPr>
          <w:szCs w:val="24"/>
          <w:lang w:eastAsia="lt-LT"/>
        </w:rPr>
        <w:t xml:space="preserve"> </w:t>
      </w:r>
      <w:proofErr w:type="spellStart"/>
      <w:r w:rsidR="00EE7D9A">
        <w:rPr>
          <w:szCs w:val="24"/>
          <w:lang w:eastAsia="lt-LT"/>
        </w:rPr>
        <w:t>Riello</w:t>
      </w:r>
      <w:proofErr w:type="spellEnd"/>
      <w:r w:rsidR="00EE7D9A">
        <w:rPr>
          <w:szCs w:val="24"/>
          <w:lang w:eastAsia="lt-LT"/>
        </w:rPr>
        <w:t xml:space="preserve"> RS 50.</w:t>
      </w:r>
      <w:r w:rsidR="00FA5927">
        <w:rPr>
          <w:szCs w:val="24"/>
          <w:lang w:eastAsia="lt-LT"/>
        </w:rPr>
        <w:t xml:space="preserve"> (du katilai du degikliai)</w:t>
      </w:r>
    </w:p>
    <w:p w14:paraId="2BF8F5DE" w14:textId="77777777" w:rsidR="002A48AB" w:rsidRPr="004E48AB" w:rsidRDefault="002A48AB" w:rsidP="00035E5B">
      <w:pPr>
        <w:numPr>
          <w:ilvl w:val="2"/>
          <w:numId w:val="2"/>
        </w:numPr>
        <w:tabs>
          <w:tab w:val="left" w:pos="851"/>
        </w:tabs>
        <w:spacing w:before="120"/>
        <w:ind w:left="0" w:firstLine="0"/>
        <w:jc w:val="both"/>
        <w:rPr>
          <w:szCs w:val="24"/>
          <w:lang w:eastAsia="lt-LT"/>
        </w:rPr>
      </w:pPr>
      <w:r w:rsidRPr="004E48AB">
        <w:rPr>
          <w:szCs w:val="24"/>
          <w:lang w:eastAsia="lt-LT"/>
        </w:rPr>
        <w:t>Dujinės katilinės priežiūros paslaugą apima šie pagrindiniai darbai:</w:t>
      </w:r>
    </w:p>
    <w:p w14:paraId="69677773" w14:textId="79C3A25A" w:rsidR="005A1DD9" w:rsidRPr="005A1DD9" w:rsidRDefault="002A48AB" w:rsidP="005A1DD9">
      <w:pPr>
        <w:numPr>
          <w:ilvl w:val="2"/>
          <w:numId w:val="2"/>
        </w:numPr>
        <w:tabs>
          <w:tab w:val="left" w:pos="851"/>
        </w:tabs>
        <w:spacing w:before="120"/>
        <w:ind w:left="0" w:firstLine="0"/>
        <w:jc w:val="both"/>
        <w:rPr>
          <w:szCs w:val="24"/>
          <w:lang w:eastAsia="lt-LT"/>
        </w:rPr>
      </w:pPr>
      <w:r w:rsidRPr="004E48AB">
        <w:rPr>
          <w:szCs w:val="24"/>
          <w:lang w:eastAsia="lt-LT"/>
        </w:rPr>
        <w:t xml:space="preserve">Dujinių katilų ir jų pagalbinių komponentų </w:t>
      </w:r>
      <w:r w:rsidR="005A1DD9">
        <w:rPr>
          <w:szCs w:val="24"/>
          <w:lang w:eastAsia="lt-LT"/>
        </w:rPr>
        <w:t>patikra</w:t>
      </w:r>
      <w:r w:rsidRPr="004E48AB">
        <w:rPr>
          <w:szCs w:val="24"/>
          <w:lang w:eastAsia="lt-LT"/>
        </w:rPr>
        <w:t>;</w:t>
      </w:r>
    </w:p>
    <w:p w14:paraId="720AFD89" w14:textId="77777777"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Katilų ir degiklių technologinių apsaugų patikrinimas;</w:t>
      </w:r>
    </w:p>
    <w:p w14:paraId="2AAD6FA0" w14:textId="77777777"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Degimo proceso ir išeinančių dūmų sudėties patikrinimas bei koregavimas;</w:t>
      </w:r>
    </w:p>
    <w:p w14:paraId="5AA01488" w14:textId="51B65514"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Katilinių automatikos įrengimų techninė profilaktika, darbo parametrų atstatymas, koregavimas, katilo darbo parametrų optimizavimas (valdymo automatikos pagalba)</w:t>
      </w:r>
      <w:r w:rsidR="001E4CD5">
        <w:rPr>
          <w:szCs w:val="24"/>
          <w:lang w:eastAsia="lt-LT"/>
        </w:rPr>
        <w:t>;</w:t>
      </w:r>
    </w:p>
    <w:p w14:paraId="4A408337" w14:textId="1290ACF2"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 xml:space="preserve">Degiklių dujų traktų, bei pačių degiklių </w:t>
      </w:r>
      <w:r w:rsidR="001E4CD5">
        <w:rPr>
          <w:szCs w:val="24"/>
          <w:lang w:eastAsia="lt-LT"/>
        </w:rPr>
        <w:t>patikra</w:t>
      </w:r>
      <w:r w:rsidR="00084CFE">
        <w:rPr>
          <w:szCs w:val="24"/>
          <w:lang w:eastAsia="lt-LT"/>
        </w:rPr>
        <w:t>;</w:t>
      </w:r>
    </w:p>
    <w:p w14:paraId="00DB20B1" w14:textId="77777777"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Katilinės dujų nuotėkio detektorių veikimo patikrinimas;</w:t>
      </w:r>
    </w:p>
    <w:p w14:paraId="7181E05E" w14:textId="0A089132"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lastRenderedPageBreak/>
        <w:t>Apsauginių vožtuvų p</w:t>
      </w:r>
      <w:r w:rsidR="001E4CD5">
        <w:rPr>
          <w:szCs w:val="24"/>
          <w:lang w:eastAsia="lt-LT"/>
        </w:rPr>
        <w:t>atikra</w:t>
      </w:r>
      <w:r w:rsidRPr="004E48AB">
        <w:rPr>
          <w:szCs w:val="24"/>
          <w:lang w:eastAsia="lt-LT"/>
        </w:rPr>
        <w:t>;</w:t>
      </w:r>
    </w:p>
    <w:p w14:paraId="193DE70A" w14:textId="58E33ED2"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 xml:space="preserve">Vandens paruošimo įrenginių </w:t>
      </w:r>
      <w:r w:rsidR="001E4CD5">
        <w:rPr>
          <w:szCs w:val="24"/>
          <w:lang w:eastAsia="lt-LT"/>
        </w:rPr>
        <w:t>patikra</w:t>
      </w:r>
      <w:r w:rsidRPr="004E48AB">
        <w:rPr>
          <w:szCs w:val="24"/>
          <w:lang w:eastAsia="lt-LT"/>
        </w:rPr>
        <w:t>;</w:t>
      </w:r>
    </w:p>
    <w:p w14:paraId="76D53269" w14:textId="4D8CE28A"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 xml:space="preserve">Cirkuliacinių siurblių, elektrinių pavarų, reguliatorių ir kitos įrangos </w:t>
      </w:r>
      <w:r w:rsidR="001E4CD5">
        <w:rPr>
          <w:szCs w:val="24"/>
          <w:lang w:eastAsia="lt-LT"/>
        </w:rPr>
        <w:t>pat</w:t>
      </w:r>
      <w:r w:rsidR="00B13026">
        <w:rPr>
          <w:szCs w:val="24"/>
          <w:lang w:eastAsia="lt-LT"/>
        </w:rPr>
        <w:t>i</w:t>
      </w:r>
      <w:r w:rsidR="001E4CD5">
        <w:rPr>
          <w:szCs w:val="24"/>
          <w:lang w:eastAsia="lt-LT"/>
        </w:rPr>
        <w:t>kra</w:t>
      </w:r>
      <w:r w:rsidRPr="004E48AB">
        <w:rPr>
          <w:szCs w:val="24"/>
          <w:lang w:eastAsia="lt-LT"/>
        </w:rPr>
        <w:t>;</w:t>
      </w:r>
    </w:p>
    <w:p w14:paraId="6BFBE6CB" w14:textId="41FF8B3B" w:rsidR="002A48AB" w:rsidRPr="004E48AB" w:rsidRDefault="002A48AB" w:rsidP="00035E5B">
      <w:pPr>
        <w:numPr>
          <w:ilvl w:val="2"/>
          <w:numId w:val="2"/>
        </w:numPr>
        <w:tabs>
          <w:tab w:val="left" w:pos="426"/>
          <w:tab w:val="left" w:pos="567"/>
          <w:tab w:val="left" w:pos="851"/>
        </w:tabs>
        <w:spacing w:before="120"/>
        <w:ind w:left="0" w:firstLine="0"/>
        <w:jc w:val="both"/>
        <w:rPr>
          <w:rFonts w:eastAsia="Calibri"/>
          <w:szCs w:val="24"/>
          <w:lang w:eastAsia="lt-LT"/>
        </w:rPr>
      </w:pPr>
      <w:r w:rsidRPr="004E48AB">
        <w:rPr>
          <w:szCs w:val="24"/>
          <w:lang w:eastAsia="lt-LT"/>
        </w:rPr>
        <w:t>Katilines paruošimas žiemos sezon</w:t>
      </w:r>
      <w:r w:rsidR="00BF26D9">
        <w:rPr>
          <w:szCs w:val="24"/>
          <w:lang w:eastAsia="lt-LT"/>
        </w:rPr>
        <w:t>ui, m</w:t>
      </w:r>
      <w:r w:rsidR="00E32345">
        <w:rPr>
          <w:szCs w:val="24"/>
          <w:lang w:eastAsia="lt-LT"/>
        </w:rPr>
        <w:t>a</w:t>
      </w:r>
      <w:r w:rsidR="00BF26D9">
        <w:rPr>
          <w:szCs w:val="24"/>
          <w:lang w:eastAsia="lt-LT"/>
        </w:rPr>
        <w:t>nometrų ir termometrų patikra;</w:t>
      </w:r>
    </w:p>
    <w:p w14:paraId="46BC790B" w14:textId="77777777" w:rsidR="002A48AB" w:rsidRPr="004E48AB" w:rsidRDefault="002A48AB" w:rsidP="00035E5B">
      <w:pPr>
        <w:numPr>
          <w:ilvl w:val="2"/>
          <w:numId w:val="2"/>
        </w:numPr>
        <w:tabs>
          <w:tab w:val="left" w:pos="426"/>
          <w:tab w:val="left" w:pos="567"/>
          <w:tab w:val="left" w:pos="851"/>
        </w:tabs>
        <w:spacing w:before="120"/>
        <w:ind w:left="0" w:firstLine="0"/>
        <w:jc w:val="both"/>
        <w:rPr>
          <w:szCs w:val="24"/>
          <w:lang w:eastAsia="lt-LT"/>
        </w:rPr>
      </w:pPr>
      <w:r w:rsidRPr="004E48AB">
        <w:rPr>
          <w:szCs w:val="24"/>
          <w:lang w:eastAsia="lt-LT"/>
        </w:rPr>
        <w:t>Dūmtakių ir dūmtraukio (iki kamino) apžiūra;</w:t>
      </w:r>
    </w:p>
    <w:p w14:paraId="477C6E51" w14:textId="77777777" w:rsidR="002A48AB" w:rsidRPr="004E48AB" w:rsidRDefault="002A48AB" w:rsidP="00035E5B">
      <w:pPr>
        <w:numPr>
          <w:ilvl w:val="2"/>
          <w:numId w:val="2"/>
        </w:numPr>
        <w:tabs>
          <w:tab w:val="left" w:pos="426"/>
          <w:tab w:val="left" w:pos="567"/>
          <w:tab w:val="left" w:pos="851"/>
        </w:tabs>
        <w:spacing w:before="120"/>
        <w:ind w:left="0" w:firstLine="0"/>
        <w:jc w:val="both"/>
        <w:rPr>
          <w:szCs w:val="24"/>
          <w:lang w:eastAsia="lt-LT"/>
        </w:rPr>
      </w:pPr>
      <w:r w:rsidRPr="004E48AB">
        <w:rPr>
          <w:szCs w:val="24"/>
          <w:lang w:eastAsia="lt-LT"/>
        </w:rPr>
        <w:t>Hidrauliniai bandymai;</w:t>
      </w:r>
    </w:p>
    <w:p w14:paraId="0BA0F2AB" w14:textId="289BC88D" w:rsidR="002A48AB" w:rsidRDefault="002A48AB" w:rsidP="00035E5B">
      <w:pPr>
        <w:numPr>
          <w:ilvl w:val="2"/>
          <w:numId w:val="2"/>
        </w:numPr>
        <w:tabs>
          <w:tab w:val="left" w:pos="426"/>
          <w:tab w:val="left" w:pos="567"/>
          <w:tab w:val="left" w:pos="851"/>
        </w:tabs>
        <w:spacing w:before="120"/>
        <w:ind w:left="0" w:firstLine="0"/>
        <w:jc w:val="both"/>
        <w:rPr>
          <w:szCs w:val="24"/>
          <w:lang w:eastAsia="lt-LT"/>
        </w:rPr>
      </w:pPr>
      <w:r w:rsidRPr="004E48AB">
        <w:rPr>
          <w:szCs w:val="24"/>
          <w:lang w:eastAsia="lt-LT"/>
        </w:rPr>
        <w:t xml:space="preserve">Elektrinių jungčių </w:t>
      </w:r>
      <w:r w:rsidR="001E4CD5">
        <w:rPr>
          <w:szCs w:val="24"/>
          <w:lang w:eastAsia="lt-LT"/>
        </w:rPr>
        <w:t>patikra</w:t>
      </w:r>
      <w:r w:rsidRPr="004E48AB">
        <w:rPr>
          <w:szCs w:val="24"/>
          <w:lang w:eastAsia="lt-LT"/>
        </w:rPr>
        <w:t>;</w:t>
      </w:r>
    </w:p>
    <w:p w14:paraId="5D83A5F6" w14:textId="55B32A55" w:rsidR="00561272" w:rsidRDefault="00561272" w:rsidP="00035E5B">
      <w:pPr>
        <w:numPr>
          <w:ilvl w:val="2"/>
          <w:numId w:val="2"/>
        </w:numPr>
        <w:tabs>
          <w:tab w:val="left" w:pos="426"/>
          <w:tab w:val="left" w:pos="567"/>
          <w:tab w:val="left" w:pos="851"/>
        </w:tabs>
        <w:spacing w:before="120"/>
        <w:ind w:left="0" w:firstLine="0"/>
        <w:jc w:val="both"/>
        <w:rPr>
          <w:szCs w:val="24"/>
          <w:lang w:eastAsia="lt-LT"/>
        </w:rPr>
      </w:pPr>
      <w:r>
        <w:rPr>
          <w:szCs w:val="24"/>
          <w:lang w:eastAsia="lt-LT"/>
        </w:rPr>
        <w:t>Šilumos punkto el. modulių valdymas</w:t>
      </w:r>
      <w:r w:rsidR="006C2E16">
        <w:rPr>
          <w:szCs w:val="24"/>
          <w:lang w:eastAsia="lt-LT"/>
        </w:rPr>
        <w:t>.</w:t>
      </w:r>
    </w:p>
    <w:p w14:paraId="25D8D758" w14:textId="4F60AC2C" w:rsidR="006C2E16" w:rsidRPr="004E48AB" w:rsidRDefault="006C2E16" w:rsidP="00035E5B">
      <w:pPr>
        <w:numPr>
          <w:ilvl w:val="2"/>
          <w:numId w:val="2"/>
        </w:numPr>
        <w:tabs>
          <w:tab w:val="left" w:pos="426"/>
          <w:tab w:val="left" w:pos="567"/>
          <w:tab w:val="left" w:pos="851"/>
        </w:tabs>
        <w:spacing w:before="120"/>
        <w:ind w:left="0" w:firstLine="0"/>
        <w:jc w:val="both"/>
        <w:rPr>
          <w:szCs w:val="24"/>
          <w:lang w:eastAsia="lt-LT"/>
        </w:rPr>
      </w:pPr>
      <w:r>
        <w:rPr>
          <w:szCs w:val="24"/>
          <w:lang w:eastAsia="lt-LT"/>
        </w:rPr>
        <w:t>Palaikyti tvarką katilinėje ir šilumos punkte.</w:t>
      </w:r>
    </w:p>
    <w:p w14:paraId="20F73B99" w14:textId="1B40DE8D" w:rsidR="005A1DD9" w:rsidRPr="0000094C" w:rsidRDefault="0074688D" w:rsidP="005A1DD9">
      <w:pPr>
        <w:tabs>
          <w:tab w:val="left" w:pos="426"/>
          <w:tab w:val="left" w:pos="567"/>
          <w:tab w:val="left" w:pos="851"/>
        </w:tabs>
        <w:spacing w:before="120"/>
        <w:jc w:val="both"/>
        <w:rPr>
          <w:b/>
          <w:bCs/>
          <w:szCs w:val="24"/>
          <w:lang w:eastAsia="lt-LT"/>
        </w:rPr>
      </w:pPr>
      <w:r w:rsidRPr="0000094C">
        <w:rPr>
          <w:b/>
          <w:bCs/>
          <w:szCs w:val="24"/>
        </w:rPr>
        <w:t>4</w:t>
      </w:r>
      <w:r w:rsidR="002A48AB" w:rsidRPr="0000094C">
        <w:rPr>
          <w:b/>
          <w:bCs/>
          <w:szCs w:val="24"/>
        </w:rPr>
        <w:t>.2.</w:t>
      </w:r>
      <w:r w:rsidR="00615243" w:rsidRPr="0000094C">
        <w:rPr>
          <w:b/>
          <w:bCs/>
        </w:rPr>
        <w:t xml:space="preserve"> </w:t>
      </w:r>
      <w:r w:rsidR="002A48AB" w:rsidRPr="0000094C">
        <w:rPr>
          <w:b/>
          <w:bCs/>
          <w:szCs w:val="24"/>
        </w:rPr>
        <w:tab/>
      </w:r>
      <w:r w:rsidR="005A1DD9" w:rsidRPr="0000094C">
        <w:rPr>
          <w:rFonts w:eastAsia="Calibri"/>
          <w:b/>
          <w:bCs/>
          <w:szCs w:val="24"/>
          <w:lang w:eastAsia="lt-LT"/>
        </w:rPr>
        <w:t>Garantuoti, kad dujinę katilinę prižiūrinti įmonė, bei paskirti asmenys turėtų galiojančius leidimus, atestatus ir kitus dokumentus pagal elektrinių ir elektros tinklų eksploatavimo, dujų ūkio, šilumos tinklų ir šilumos vartojimo įrenginių priežiūros (eksploatacijos) taisykles. Garantuoti, kad a</w:t>
      </w:r>
      <w:r w:rsidR="005A1DD9" w:rsidRPr="0000094C">
        <w:rPr>
          <w:b/>
          <w:bCs/>
          <w:szCs w:val="24"/>
          <w:lang w:eastAsia="lt-LT"/>
        </w:rPr>
        <w:t>smuo, prižiūrintis ir aptarnaujantis katilus yra  apmokytas pagal patvirtintą programą, susipažinęs su katilo įrengimais ir valdymu, turintis pažymėjimus, leidžiančius eksploatuoti ir aptarnauti vandens šildymo katilus iki 115 C ir dujinius įrenginius</w:t>
      </w:r>
      <w:r w:rsidR="003919D8" w:rsidRPr="0000094C">
        <w:rPr>
          <w:b/>
          <w:bCs/>
          <w:szCs w:val="24"/>
          <w:lang w:eastAsia="lt-LT"/>
        </w:rPr>
        <w:t xml:space="preserve"> iki ir</w:t>
      </w:r>
      <w:r w:rsidR="005A1DD9" w:rsidRPr="0000094C">
        <w:rPr>
          <w:b/>
          <w:bCs/>
          <w:szCs w:val="24"/>
          <w:lang w:eastAsia="lt-LT"/>
        </w:rPr>
        <w:t xml:space="preserve"> virš 120 kW galingumo, apsaugos nuo elektros kategorija ne žemesnė, kaip AK.</w:t>
      </w:r>
      <w:r w:rsidR="0000094C" w:rsidRPr="0000094C">
        <w:rPr>
          <w:b/>
          <w:bCs/>
          <w:szCs w:val="24"/>
          <w:lang w:eastAsia="lt-LT"/>
        </w:rPr>
        <w:t xml:space="preserve"> Kartu su pasiūlymu pateikiami reikalaujami dokumentai.</w:t>
      </w:r>
    </w:p>
    <w:p w14:paraId="097C7B52" w14:textId="7971350D" w:rsidR="00AE1E03" w:rsidRDefault="00AE1E03" w:rsidP="005A1DD9">
      <w:pPr>
        <w:tabs>
          <w:tab w:val="left" w:pos="426"/>
          <w:tab w:val="left" w:pos="567"/>
          <w:tab w:val="left" w:pos="851"/>
        </w:tabs>
        <w:spacing w:before="120"/>
        <w:jc w:val="both"/>
        <w:rPr>
          <w:szCs w:val="24"/>
          <w:lang w:eastAsia="lt-LT"/>
        </w:rPr>
      </w:pPr>
      <w:r>
        <w:rPr>
          <w:szCs w:val="24"/>
          <w:lang w:eastAsia="lt-LT"/>
        </w:rPr>
        <w:t xml:space="preserve">5. Remonto </w:t>
      </w:r>
      <w:r w:rsidR="00C61E3B">
        <w:rPr>
          <w:szCs w:val="24"/>
          <w:lang w:eastAsia="lt-LT"/>
        </w:rPr>
        <w:t xml:space="preserve">darbai </w:t>
      </w:r>
      <w:r w:rsidR="00FA5927">
        <w:rPr>
          <w:szCs w:val="24"/>
          <w:lang w:eastAsia="lt-LT"/>
        </w:rPr>
        <w:t>(70 val.)</w:t>
      </w:r>
    </w:p>
    <w:p w14:paraId="2668EA73" w14:textId="6A3FA575" w:rsidR="00B1485B" w:rsidRDefault="00AE1E03" w:rsidP="005A1DD9">
      <w:pPr>
        <w:tabs>
          <w:tab w:val="left" w:pos="426"/>
          <w:tab w:val="left" w:pos="567"/>
          <w:tab w:val="left" w:pos="851"/>
        </w:tabs>
        <w:spacing w:before="120"/>
        <w:jc w:val="both"/>
        <w:rPr>
          <w:szCs w:val="24"/>
          <w:lang w:eastAsia="lt-LT"/>
        </w:rPr>
      </w:pPr>
      <w:r>
        <w:rPr>
          <w:szCs w:val="24"/>
          <w:lang w:eastAsia="lt-LT"/>
        </w:rPr>
        <w:t xml:space="preserve">5.1 </w:t>
      </w:r>
      <w:r w:rsidR="00B1485B">
        <w:rPr>
          <w:szCs w:val="24"/>
          <w:lang w:eastAsia="lt-LT"/>
        </w:rPr>
        <w:t xml:space="preserve"> Numatoma remonto metu keičiamų detalių suma sutarties metu 1</w:t>
      </w:r>
      <w:r w:rsidR="00C6054C">
        <w:rPr>
          <w:szCs w:val="24"/>
          <w:lang w:eastAsia="lt-LT"/>
        </w:rPr>
        <w:t>5</w:t>
      </w:r>
      <w:r w:rsidR="00B1485B">
        <w:rPr>
          <w:szCs w:val="24"/>
          <w:lang w:eastAsia="lt-LT"/>
        </w:rPr>
        <w:t>00,00€ be PVM.</w:t>
      </w:r>
    </w:p>
    <w:p w14:paraId="716FB3DB" w14:textId="77777777" w:rsidR="00E42518" w:rsidRPr="004E48AB" w:rsidRDefault="00E42518" w:rsidP="005A1DD9">
      <w:pPr>
        <w:tabs>
          <w:tab w:val="left" w:pos="426"/>
          <w:tab w:val="left" w:pos="567"/>
          <w:tab w:val="left" w:pos="851"/>
        </w:tabs>
        <w:spacing w:before="120"/>
        <w:jc w:val="both"/>
        <w:rPr>
          <w:szCs w:val="24"/>
          <w:lang w:eastAsia="lt-LT"/>
        </w:rPr>
      </w:pPr>
    </w:p>
    <w:tbl>
      <w:tblPr>
        <w:tblStyle w:val="TableGrid"/>
        <w:tblW w:w="0" w:type="auto"/>
        <w:tblLook w:val="04A0" w:firstRow="1" w:lastRow="0" w:firstColumn="1" w:lastColumn="0" w:noHBand="0" w:noVBand="1"/>
      </w:tblPr>
      <w:tblGrid>
        <w:gridCol w:w="770"/>
        <w:gridCol w:w="4045"/>
        <w:gridCol w:w="1390"/>
        <w:gridCol w:w="1136"/>
        <w:gridCol w:w="1099"/>
        <w:gridCol w:w="1256"/>
      </w:tblGrid>
      <w:tr w:rsidR="00866733" w14:paraId="7D5E4C32" w14:textId="2ADFE43C" w:rsidTr="00866733">
        <w:tc>
          <w:tcPr>
            <w:tcW w:w="770" w:type="dxa"/>
            <w:vAlign w:val="center"/>
          </w:tcPr>
          <w:p w14:paraId="5499BAF0" w14:textId="06EFFF47" w:rsidR="00866733" w:rsidRDefault="00866733" w:rsidP="00866733">
            <w:pPr>
              <w:pStyle w:val="ListParagraph"/>
              <w:spacing w:before="120"/>
              <w:ind w:left="0"/>
              <w:jc w:val="center"/>
            </w:pPr>
            <w:r>
              <w:t>Eil. Nr.</w:t>
            </w:r>
          </w:p>
        </w:tc>
        <w:tc>
          <w:tcPr>
            <w:tcW w:w="4045" w:type="dxa"/>
            <w:vAlign w:val="center"/>
          </w:tcPr>
          <w:p w14:paraId="28A5625B" w14:textId="4C5E5199" w:rsidR="00866733" w:rsidRDefault="00866733" w:rsidP="00866733">
            <w:pPr>
              <w:pStyle w:val="ListParagraph"/>
              <w:spacing w:before="120"/>
              <w:ind w:left="0"/>
              <w:jc w:val="center"/>
            </w:pPr>
            <w:r>
              <w:t>Paslaugų pavadinimas</w:t>
            </w:r>
          </w:p>
        </w:tc>
        <w:tc>
          <w:tcPr>
            <w:tcW w:w="1390" w:type="dxa"/>
            <w:vAlign w:val="center"/>
          </w:tcPr>
          <w:p w14:paraId="6BBAF660" w14:textId="10BFB015" w:rsidR="00866733" w:rsidRDefault="00866733" w:rsidP="00866733">
            <w:pPr>
              <w:pStyle w:val="ListParagraph"/>
              <w:spacing w:before="120"/>
              <w:ind w:left="0"/>
              <w:jc w:val="center"/>
            </w:pPr>
            <w:r>
              <w:t>Mato vnt.</w:t>
            </w:r>
          </w:p>
        </w:tc>
        <w:tc>
          <w:tcPr>
            <w:tcW w:w="1136" w:type="dxa"/>
          </w:tcPr>
          <w:p w14:paraId="02199935" w14:textId="79C0BABB" w:rsidR="00866733" w:rsidRDefault="00866733" w:rsidP="00866733">
            <w:pPr>
              <w:pStyle w:val="ListParagraph"/>
              <w:spacing w:before="120"/>
              <w:ind w:left="0"/>
              <w:jc w:val="center"/>
            </w:pPr>
            <w:r>
              <w:t>Poreikis sutarties galiojimo metu</w:t>
            </w:r>
          </w:p>
        </w:tc>
        <w:tc>
          <w:tcPr>
            <w:tcW w:w="1099" w:type="dxa"/>
            <w:vAlign w:val="center"/>
          </w:tcPr>
          <w:p w14:paraId="5F62B2AA" w14:textId="650C042F" w:rsidR="00866733" w:rsidRDefault="00866733" w:rsidP="00866733">
            <w:pPr>
              <w:pStyle w:val="ListParagraph"/>
              <w:spacing w:before="120"/>
              <w:ind w:left="0"/>
              <w:jc w:val="center"/>
            </w:pPr>
            <w:r>
              <w:t>Kaina mato vnt. €</w:t>
            </w:r>
          </w:p>
          <w:p w14:paraId="7E8ABF5A" w14:textId="634B6B5D" w:rsidR="00866733" w:rsidRDefault="00866733" w:rsidP="00866733">
            <w:pPr>
              <w:pStyle w:val="ListParagraph"/>
              <w:spacing w:before="120"/>
              <w:ind w:left="0"/>
              <w:jc w:val="center"/>
            </w:pPr>
            <w:r>
              <w:t>be PVM</w:t>
            </w:r>
          </w:p>
        </w:tc>
        <w:tc>
          <w:tcPr>
            <w:tcW w:w="1256" w:type="dxa"/>
            <w:vAlign w:val="center"/>
          </w:tcPr>
          <w:p w14:paraId="5B87E1D8" w14:textId="0FA68EEF" w:rsidR="00866733" w:rsidRDefault="00866733" w:rsidP="00866733">
            <w:pPr>
              <w:pStyle w:val="ListParagraph"/>
              <w:spacing w:before="120"/>
              <w:ind w:left="0"/>
              <w:jc w:val="center"/>
            </w:pPr>
            <w:r>
              <w:rPr>
                <w:lang w:val="en-US"/>
              </w:rPr>
              <w:t xml:space="preserve">Viso </w:t>
            </w:r>
            <w:proofErr w:type="spellStart"/>
            <w:r>
              <w:rPr>
                <w:lang w:val="en-US"/>
              </w:rPr>
              <w:t>suma</w:t>
            </w:r>
            <w:proofErr w:type="spellEnd"/>
            <w:r>
              <w:rPr>
                <w:lang w:val="en-US"/>
              </w:rPr>
              <w:t xml:space="preserve"> </w:t>
            </w:r>
            <w:proofErr w:type="spellStart"/>
            <w:r w:rsidRPr="00196BB6">
              <w:rPr>
                <w:lang w:val="en-US"/>
              </w:rPr>
              <w:t>sutarties</w:t>
            </w:r>
            <w:proofErr w:type="spellEnd"/>
            <w:r w:rsidRPr="00196BB6">
              <w:rPr>
                <w:lang w:val="en-US"/>
              </w:rPr>
              <w:t xml:space="preserve"> </w:t>
            </w:r>
            <w:proofErr w:type="spellStart"/>
            <w:r w:rsidRPr="00196BB6">
              <w:rPr>
                <w:lang w:val="en-US"/>
              </w:rPr>
              <w:t>galiojimo</w:t>
            </w:r>
            <w:proofErr w:type="spellEnd"/>
            <w:r w:rsidRPr="00196BB6">
              <w:rPr>
                <w:lang w:val="en-US"/>
              </w:rPr>
              <w:t xml:space="preserve"> </w:t>
            </w:r>
            <w:proofErr w:type="spellStart"/>
            <w:r w:rsidRPr="00196BB6">
              <w:rPr>
                <w:lang w:val="en-US"/>
              </w:rPr>
              <w:t>laikotarp</w:t>
            </w:r>
            <w:r>
              <w:rPr>
                <w:lang w:val="en-US"/>
              </w:rPr>
              <w:t>iu</w:t>
            </w:r>
            <w:proofErr w:type="spellEnd"/>
            <w:r w:rsidRPr="00196BB6">
              <w:rPr>
                <w:lang w:val="en-US"/>
              </w:rPr>
              <w:t xml:space="preserve"> (</w:t>
            </w:r>
            <w:r>
              <w:rPr>
                <w:lang w:val="en-US"/>
              </w:rPr>
              <w:t>12</w:t>
            </w:r>
            <w:r w:rsidRPr="00196BB6">
              <w:rPr>
                <w:lang w:val="en-US"/>
              </w:rPr>
              <w:t xml:space="preserve"> </w:t>
            </w:r>
            <w:proofErr w:type="spellStart"/>
            <w:r w:rsidRPr="00196BB6">
              <w:rPr>
                <w:lang w:val="en-US"/>
              </w:rPr>
              <w:t>mėn</w:t>
            </w:r>
            <w:proofErr w:type="spellEnd"/>
            <w:r w:rsidRPr="00196BB6">
              <w:rPr>
                <w:lang w:val="en-US"/>
              </w:rPr>
              <w:t>.)</w:t>
            </w:r>
            <w:r>
              <w:t xml:space="preserve"> €</w:t>
            </w:r>
          </w:p>
          <w:p w14:paraId="2AEA662B" w14:textId="064DB217" w:rsidR="00866733" w:rsidRDefault="00866733" w:rsidP="00866733">
            <w:pPr>
              <w:pStyle w:val="ListParagraph"/>
              <w:spacing w:before="120"/>
              <w:ind w:left="0"/>
              <w:jc w:val="center"/>
            </w:pPr>
            <w:r>
              <w:t>be PVM</w:t>
            </w:r>
          </w:p>
        </w:tc>
      </w:tr>
      <w:tr w:rsidR="00866733" w14:paraId="321F0BA5" w14:textId="4016C9A8" w:rsidTr="00866733">
        <w:tc>
          <w:tcPr>
            <w:tcW w:w="770" w:type="dxa"/>
          </w:tcPr>
          <w:p w14:paraId="259E0C6F" w14:textId="04D3F5AF" w:rsidR="00866733" w:rsidRDefault="00866733" w:rsidP="00866733">
            <w:pPr>
              <w:pStyle w:val="ListParagraph"/>
              <w:spacing w:before="120"/>
              <w:ind w:left="0"/>
              <w:jc w:val="both"/>
            </w:pPr>
            <w:r>
              <w:t>1</w:t>
            </w:r>
          </w:p>
        </w:tc>
        <w:tc>
          <w:tcPr>
            <w:tcW w:w="4045" w:type="dxa"/>
          </w:tcPr>
          <w:p w14:paraId="7415EDAA" w14:textId="77777777" w:rsidR="00866733" w:rsidRDefault="00866733" w:rsidP="00866733">
            <w:pPr>
              <w:pStyle w:val="ListParagraph"/>
              <w:spacing w:before="120"/>
              <w:ind w:left="0"/>
              <w:jc w:val="both"/>
            </w:pPr>
            <w:r>
              <w:t xml:space="preserve">Dujinių vandens šildymo katilų  </w:t>
            </w:r>
            <w:proofErr w:type="spellStart"/>
            <w:r>
              <w:t>Buderus</w:t>
            </w:r>
            <w:proofErr w:type="spellEnd"/>
            <w:r>
              <w:t xml:space="preserve"> SK 625 690kW degiklis </w:t>
            </w:r>
            <w:proofErr w:type="spellStart"/>
            <w:r>
              <w:t>Riello</w:t>
            </w:r>
            <w:proofErr w:type="spellEnd"/>
            <w:r>
              <w:t xml:space="preserve"> RS 70 ir </w:t>
            </w:r>
            <w:proofErr w:type="spellStart"/>
            <w:r>
              <w:t>Buderus</w:t>
            </w:r>
            <w:proofErr w:type="spellEnd"/>
            <w:r>
              <w:t xml:space="preserve"> SK 625 500kW </w:t>
            </w:r>
            <w:proofErr w:type="spellStart"/>
            <w:r>
              <w:t>degikllis</w:t>
            </w:r>
            <w:proofErr w:type="spellEnd"/>
            <w:r>
              <w:t xml:space="preserve"> </w:t>
            </w:r>
            <w:proofErr w:type="spellStart"/>
            <w:r>
              <w:t>Riello</w:t>
            </w:r>
            <w:proofErr w:type="spellEnd"/>
            <w:r>
              <w:t xml:space="preserve"> RS 50. </w:t>
            </w:r>
          </w:p>
          <w:p w14:paraId="3B4FB1F3" w14:textId="19B1ED1D" w:rsidR="00866733" w:rsidRDefault="00866733" w:rsidP="00866733">
            <w:pPr>
              <w:pStyle w:val="ListParagraph"/>
              <w:spacing w:before="120"/>
              <w:ind w:left="0"/>
              <w:jc w:val="both"/>
            </w:pPr>
            <w:r>
              <w:t>Šildymo ir karšto vandens ruošimo sistemų, dujų mazgo techninės priežiūros paslaugos</w:t>
            </w:r>
          </w:p>
        </w:tc>
        <w:tc>
          <w:tcPr>
            <w:tcW w:w="1390" w:type="dxa"/>
            <w:vAlign w:val="center"/>
          </w:tcPr>
          <w:p w14:paraId="7B6A96E2" w14:textId="5A86B329" w:rsidR="00866733" w:rsidRDefault="00866733" w:rsidP="00866733">
            <w:pPr>
              <w:pStyle w:val="ListParagraph"/>
              <w:spacing w:before="120"/>
              <w:ind w:left="0"/>
              <w:jc w:val="center"/>
            </w:pPr>
            <w:r>
              <w:t>1 kartas per mėnesį</w:t>
            </w:r>
          </w:p>
        </w:tc>
        <w:tc>
          <w:tcPr>
            <w:tcW w:w="1136" w:type="dxa"/>
          </w:tcPr>
          <w:p w14:paraId="35538981" w14:textId="196C0990" w:rsidR="00866733" w:rsidRPr="00866733" w:rsidRDefault="00866733" w:rsidP="00866733">
            <w:pPr>
              <w:pStyle w:val="CommentText"/>
              <w:rPr>
                <w:sz w:val="24"/>
                <w:szCs w:val="24"/>
              </w:rPr>
            </w:pPr>
            <w:r w:rsidRPr="00866733">
              <w:rPr>
                <w:sz w:val="24"/>
                <w:szCs w:val="24"/>
              </w:rPr>
              <w:t>12 kartų</w:t>
            </w:r>
          </w:p>
        </w:tc>
        <w:tc>
          <w:tcPr>
            <w:tcW w:w="1099" w:type="dxa"/>
          </w:tcPr>
          <w:p w14:paraId="346A6431" w14:textId="2B173B88" w:rsidR="00866733" w:rsidRPr="005C5B47" w:rsidRDefault="00866733" w:rsidP="00866733">
            <w:pPr>
              <w:pStyle w:val="CommentText"/>
              <w:rPr>
                <w:color w:val="EE0000"/>
              </w:rPr>
            </w:pPr>
          </w:p>
          <w:p w14:paraId="432B539D" w14:textId="77777777" w:rsidR="00866733" w:rsidRPr="005C5B47" w:rsidRDefault="00866733" w:rsidP="00866733">
            <w:pPr>
              <w:pStyle w:val="ListParagraph"/>
              <w:spacing w:before="120"/>
              <w:ind w:left="0"/>
              <w:jc w:val="both"/>
              <w:rPr>
                <w:color w:val="EE0000"/>
              </w:rPr>
            </w:pPr>
          </w:p>
        </w:tc>
        <w:tc>
          <w:tcPr>
            <w:tcW w:w="1256" w:type="dxa"/>
          </w:tcPr>
          <w:p w14:paraId="025280AD" w14:textId="77777777" w:rsidR="00866733" w:rsidRDefault="00866733" w:rsidP="00866733">
            <w:pPr>
              <w:pStyle w:val="ListParagraph"/>
              <w:spacing w:before="120"/>
              <w:ind w:left="0"/>
              <w:jc w:val="both"/>
            </w:pPr>
          </w:p>
        </w:tc>
      </w:tr>
      <w:tr w:rsidR="00866733" w:rsidRPr="00866733" w14:paraId="08B20217" w14:textId="36CF6B55" w:rsidTr="00866733">
        <w:tc>
          <w:tcPr>
            <w:tcW w:w="770" w:type="dxa"/>
          </w:tcPr>
          <w:p w14:paraId="623E191B" w14:textId="5284DD6A" w:rsidR="00866733" w:rsidRPr="00866733" w:rsidRDefault="00866733" w:rsidP="00866733">
            <w:pPr>
              <w:pStyle w:val="ListParagraph"/>
              <w:spacing w:before="120"/>
              <w:ind w:left="0"/>
              <w:jc w:val="both"/>
            </w:pPr>
            <w:r w:rsidRPr="00866733">
              <w:t>2</w:t>
            </w:r>
          </w:p>
        </w:tc>
        <w:tc>
          <w:tcPr>
            <w:tcW w:w="4045" w:type="dxa"/>
          </w:tcPr>
          <w:p w14:paraId="22BDA30E" w14:textId="77777777" w:rsidR="00866733" w:rsidRPr="00866733" w:rsidRDefault="00866733" w:rsidP="00866733">
            <w:pPr>
              <w:pStyle w:val="ListParagraph"/>
              <w:spacing w:before="120"/>
              <w:ind w:left="0"/>
              <w:jc w:val="both"/>
            </w:pPr>
            <w:r w:rsidRPr="00866733">
              <w:t xml:space="preserve">Dujinių vandens šildymo katilų  </w:t>
            </w:r>
            <w:proofErr w:type="spellStart"/>
            <w:r w:rsidRPr="00866733">
              <w:t>Buderus</w:t>
            </w:r>
            <w:proofErr w:type="spellEnd"/>
            <w:r w:rsidRPr="00866733">
              <w:t xml:space="preserve"> SK 625 690kW degiklis </w:t>
            </w:r>
            <w:proofErr w:type="spellStart"/>
            <w:r w:rsidRPr="00866733">
              <w:t>Riello</w:t>
            </w:r>
            <w:proofErr w:type="spellEnd"/>
            <w:r w:rsidRPr="00866733">
              <w:t xml:space="preserve"> RS 70 ir </w:t>
            </w:r>
            <w:proofErr w:type="spellStart"/>
            <w:r w:rsidRPr="00866733">
              <w:t>Buderus</w:t>
            </w:r>
            <w:proofErr w:type="spellEnd"/>
            <w:r w:rsidRPr="00866733">
              <w:t xml:space="preserve"> SK 625 500kW </w:t>
            </w:r>
            <w:proofErr w:type="spellStart"/>
            <w:r w:rsidRPr="00866733">
              <w:t>degikllis</w:t>
            </w:r>
            <w:proofErr w:type="spellEnd"/>
            <w:r w:rsidRPr="00866733">
              <w:t xml:space="preserve"> </w:t>
            </w:r>
            <w:proofErr w:type="spellStart"/>
            <w:r w:rsidRPr="00866733">
              <w:t>Riello</w:t>
            </w:r>
            <w:proofErr w:type="spellEnd"/>
            <w:r w:rsidRPr="00866733">
              <w:t xml:space="preserve"> RS 50. </w:t>
            </w:r>
          </w:p>
          <w:p w14:paraId="035610C1" w14:textId="03F56536" w:rsidR="00866733" w:rsidRPr="00866733" w:rsidRDefault="00866733" w:rsidP="00866733">
            <w:pPr>
              <w:pStyle w:val="ListParagraph"/>
              <w:spacing w:before="120"/>
              <w:ind w:left="0"/>
              <w:jc w:val="both"/>
            </w:pPr>
            <w:r w:rsidRPr="00866733">
              <w:t>Šildymo ir karšto vandens ruošimo sistemų, dujų mazgo remonto paslaugos</w:t>
            </w:r>
          </w:p>
        </w:tc>
        <w:tc>
          <w:tcPr>
            <w:tcW w:w="1390" w:type="dxa"/>
            <w:vAlign w:val="center"/>
          </w:tcPr>
          <w:p w14:paraId="17CD7DD4" w14:textId="762FFAD4" w:rsidR="00866733" w:rsidRPr="00866733" w:rsidRDefault="00866733" w:rsidP="00866733">
            <w:pPr>
              <w:pStyle w:val="ListParagraph"/>
              <w:spacing w:before="120"/>
              <w:ind w:left="0"/>
              <w:jc w:val="center"/>
            </w:pPr>
            <w:r w:rsidRPr="00866733">
              <w:t>1 val.</w:t>
            </w:r>
          </w:p>
        </w:tc>
        <w:tc>
          <w:tcPr>
            <w:tcW w:w="1136" w:type="dxa"/>
          </w:tcPr>
          <w:p w14:paraId="7E76716A" w14:textId="77C33ADA" w:rsidR="00866733" w:rsidRPr="00866733" w:rsidRDefault="00866733" w:rsidP="00866733">
            <w:pPr>
              <w:pStyle w:val="ListParagraph"/>
              <w:spacing w:before="120"/>
              <w:ind w:left="0"/>
              <w:jc w:val="both"/>
            </w:pPr>
            <w:r>
              <w:t>70 val.</w:t>
            </w:r>
          </w:p>
        </w:tc>
        <w:tc>
          <w:tcPr>
            <w:tcW w:w="1099" w:type="dxa"/>
          </w:tcPr>
          <w:p w14:paraId="4160ECF5" w14:textId="60CEF413" w:rsidR="00866733" w:rsidRPr="00866733" w:rsidRDefault="00866733" w:rsidP="00866733">
            <w:pPr>
              <w:pStyle w:val="ListParagraph"/>
              <w:spacing w:before="120"/>
              <w:ind w:left="0"/>
              <w:jc w:val="both"/>
            </w:pPr>
          </w:p>
        </w:tc>
        <w:tc>
          <w:tcPr>
            <w:tcW w:w="1256" w:type="dxa"/>
          </w:tcPr>
          <w:p w14:paraId="2863FFAD" w14:textId="0DD7168C" w:rsidR="00866733" w:rsidRPr="00866733" w:rsidRDefault="00866733" w:rsidP="00866733">
            <w:pPr>
              <w:pStyle w:val="CommentText"/>
            </w:pPr>
          </w:p>
          <w:p w14:paraId="4C76E813" w14:textId="77777777" w:rsidR="00866733" w:rsidRPr="00866733" w:rsidRDefault="00866733" w:rsidP="00866733">
            <w:pPr>
              <w:pStyle w:val="ListParagraph"/>
              <w:spacing w:before="120"/>
              <w:ind w:left="0"/>
              <w:jc w:val="both"/>
            </w:pPr>
          </w:p>
        </w:tc>
      </w:tr>
      <w:tr w:rsidR="00866733" w:rsidRPr="00866733" w14:paraId="42A1DE50" w14:textId="3F7DC66C" w:rsidTr="00866733">
        <w:tc>
          <w:tcPr>
            <w:tcW w:w="770" w:type="dxa"/>
          </w:tcPr>
          <w:p w14:paraId="7CC5CD42" w14:textId="0C081E6B" w:rsidR="00866733" w:rsidRPr="00866733" w:rsidRDefault="00866733" w:rsidP="00866733">
            <w:pPr>
              <w:pStyle w:val="ListParagraph"/>
              <w:spacing w:before="120"/>
              <w:ind w:left="0"/>
              <w:jc w:val="both"/>
            </w:pPr>
            <w:r w:rsidRPr="00866733">
              <w:t>3</w:t>
            </w:r>
          </w:p>
        </w:tc>
        <w:tc>
          <w:tcPr>
            <w:tcW w:w="4045" w:type="dxa"/>
          </w:tcPr>
          <w:p w14:paraId="4B6047AD" w14:textId="7172A34A" w:rsidR="00866733" w:rsidRPr="00866733" w:rsidRDefault="00866733" w:rsidP="00866733">
            <w:pPr>
              <w:pStyle w:val="ListParagraph"/>
              <w:spacing w:before="120"/>
              <w:ind w:left="0"/>
              <w:jc w:val="both"/>
            </w:pPr>
            <w:proofErr w:type="spellStart"/>
            <w:r w:rsidRPr="00866733">
              <w:rPr>
                <w:lang w:val="en-US"/>
              </w:rPr>
              <w:t>Detalėms</w:t>
            </w:r>
            <w:proofErr w:type="spellEnd"/>
            <w:r w:rsidRPr="00866733">
              <w:rPr>
                <w:lang w:val="en-US"/>
              </w:rPr>
              <w:t xml:space="preserve"> </w:t>
            </w:r>
            <w:proofErr w:type="spellStart"/>
            <w:r w:rsidRPr="00866733">
              <w:rPr>
                <w:lang w:val="en-US"/>
              </w:rPr>
              <w:t>skirta</w:t>
            </w:r>
            <w:proofErr w:type="spellEnd"/>
            <w:r w:rsidRPr="00866733">
              <w:rPr>
                <w:lang w:val="en-US"/>
              </w:rPr>
              <w:t xml:space="preserve"> </w:t>
            </w:r>
            <w:proofErr w:type="spellStart"/>
            <w:r w:rsidRPr="00866733">
              <w:rPr>
                <w:lang w:val="en-US"/>
              </w:rPr>
              <w:t>lėšų</w:t>
            </w:r>
            <w:proofErr w:type="spellEnd"/>
            <w:r w:rsidRPr="00866733">
              <w:rPr>
                <w:lang w:val="en-US"/>
              </w:rPr>
              <w:t xml:space="preserve"> </w:t>
            </w:r>
            <w:proofErr w:type="spellStart"/>
            <w:r w:rsidRPr="00866733">
              <w:rPr>
                <w:lang w:val="en-US"/>
              </w:rPr>
              <w:t>suma</w:t>
            </w:r>
            <w:proofErr w:type="spellEnd"/>
            <w:r w:rsidRPr="00866733">
              <w:rPr>
                <w:lang w:val="en-US"/>
              </w:rPr>
              <w:t xml:space="preserve"> </w:t>
            </w:r>
            <w:proofErr w:type="spellStart"/>
            <w:r w:rsidRPr="00866733">
              <w:rPr>
                <w:lang w:val="en-US"/>
              </w:rPr>
              <w:t>pagal</w:t>
            </w:r>
            <w:proofErr w:type="spellEnd"/>
            <w:r w:rsidRPr="00866733">
              <w:rPr>
                <w:lang w:val="en-US"/>
              </w:rPr>
              <w:t xml:space="preserve"> </w:t>
            </w:r>
            <w:proofErr w:type="spellStart"/>
            <w:r w:rsidRPr="00866733">
              <w:rPr>
                <w:lang w:val="en-US"/>
              </w:rPr>
              <w:t>poreikį</w:t>
            </w:r>
            <w:proofErr w:type="spellEnd"/>
          </w:p>
        </w:tc>
        <w:tc>
          <w:tcPr>
            <w:tcW w:w="1390" w:type="dxa"/>
          </w:tcPr>
          <w:p w14:paraId="47AA8480" w14:textId="21262812" w:rsidR="00866733" w:rsidRPr="00866733" w:rsidRDefault="00866733" w:rsidP="00866733">
            <w:pPr>
              <w:pStyle w:val="ListParagraph"/>
              <w:spacing w:before="120"/>
              <w:ind w:left="0"/>
              <w:jc w:val="center"/>
            </w:pPr>
            <w:proofErr w:type="spellStart"/>
            <w:r w:rsidRPr="00866733">
              <w:rPr>
                <w:lang w:val="en-US"/>
              </w:rPr>
              <w:t>Vienetai</w:t>
            </w:r>
            <w:proofErr w:type="spellEnd"/>
            <w:r w:rsidRPr="00866733">
              <w:rPr>
                <w:lang w:val="en-US"/>
              </w:rPr>
              <w:t xml:space="preserve"> </w:t>
            </w:r>
            <w:proofErr w:type="spellStart"/>
            <w:r w:rsidRPr="00866733">
              <w:rPr>
                <w:lang w:val="en-US"/>
              </w:rPr>
              <w:t>pagal</w:t>
            </w:r>
            <w:proofErr w:type="spellEnd"/>
            <w:r w:rsidRPr="00866733">
              <w:rPr>
                <w:lang w:val="en-US"/>
              </w:rPr>
              <w:t xml:space="preserve"> </w:t>
            </w:r>
            <w:proofErr w:type="spellStart"/>
            <w:r w:rsidRPr="00866733">
              <w:rPr>
                <w:lang w:val="en-US"/>
              </w:rPr>
              <w:t>pateiktas</w:t>
            </w:r>
            <w:proofErr w:type="spellEnd"/>
            <w:r w:rsidRPr="00866733">
              <w:rPr>
                <w:lang w:val="en-US"/>
              </w:rPr>
              <w:t xml:space="preserve"> </w:t>
            </w:r>
            <w:proofErr w:type="spellStart"/>
            <w:r w:rsidRPr="00866733">
              <w:rPr>
                <w:lang w:val="en-US"/>
              </w:rPr>
              <w:t>sąmatas</w:t>
            </w:r>
            <w:proofErr w:type="spellEnd"/>
            <w:r w:rsidRPr="00866733">
              <w:rPr>
                <w:lang w:val="en-US"/>
              </w:rPr>
              <w:t xml:space="preserve"> </w:t>
            </w:r>
            <w:proofErr w:type="spellStart"/>
            <w:r w:rsidRPr="00866733">
              <w:rPr>
                <w:lang w:val="en-US"/>
              </w:rPr>
              <w:t>ir</w:t>
            </w:r>
            <w:proofErr w:type="spellEnd"/>
            <w:r w:rsidRPr="00866733">
              <w:rPr>
                <w:lang w:val="en-US"/>
              </w:rPr>
              <w:t xml:space="preserve"> </w:t>
            </w:r>
            <w:proofErr w:type="spellStart"/>
            <w:r w:rsidRPr="00866733">
              <w:rPr>
                <w:lang w:val="en-US"/>
              </w:rPr>
              <w:lastRenderedPageBreak/>
              <w:t>pirkimo</w:t>
            </w:r>
            <w:proofErr w:type="spellEnd"/>
            <w:r w:rsidRPr="00866733">
              <w:rPr>
                <w:lang w:val="en-US"/>
              </w:rPr>
              <w:t xml:space="preserve"> </w:t>
            </w:r>
            <w:proofErr w:type="spellStart"/>
            <w:r w:rsidRPr="00866733">
              <w:rPr>
                <w:lang w:val="en-US"/>
              </w:rPr>
              <w:t>dokumentus</w:t>
            </w:r>
            <w:proofErr w:type="spellEnd"/>
            <w:r w:rsidRPr="00866733">
              <w:rPr>
                <w:lang w:val="en-US"/>
              </w:rPr>
              <w:t xml:space="preserve"> </w:t>
            </w:r>
          </w:p>
        </w:tc>
        <w:tc>
          <w:tcPr>
            <w:tcW w:w="1136" w:type="dxa"/>
          </w:tcPr>
          <w:p w14:paraId="46762F48" w14:textId="77777777" w:rsidR="00866733" w:rsidRPr="00866733" w:rsidRDefault="00866733" w:rsidP="00866733">
            <w:pPr>
              <w:pStyle w:val="ListParagraph"/>
              <w:spacing w:before="120"/>
              <w:ind w:left="0"/>
              <w:jc w:val="both"/>
            </w:pPr>
          </w:p>
        </w:tc>
        <w:tc>
          <w:tcPr>
            <w:tcW w:w="1099" w:type="dxa"/>
          </w:tcPr>
          <w:p w14:paraId="24D03DBF" w14:textId="20E9DAA8" w:rsidR="00866733" w:rsidRPr="00866733" w:rsidRDefault="00866733" w:rsidP="00866733">
            <w:pPr>
              <w:pStyle w:val="ListParagraph"/>
              <w:spacing w:before="120"/>
              <w:ind w:left="0"/>
              <w:jc w:val="both"/>
            </w:pPr>
            <w:r w:rsidRPr="00866733">
              <w:t>1500,00</w:t>
            </w:r>
          </w:p>
          <w:p w14:paraId="45D99CF2" w14:textId="77777777" w:rsidR="00866733" w:rsidRPr="00866733" w:rsidRDefault="00866733" w:rsidP="00866733">
            <w:pPr>
              <w:pStyle w:val="ListParagraph"/>
              <w:spacing w:before="120"/>
              <w:ind w:left="0"/>
              <w:jc w:val="both"/>
            </w:pPr>
          </w:p>
          <w:p w14:paraId="73A9F55E" w14:textId="27E5362C" w:rsidR="00866733" w:rsidRPr="00866733" w:rsidRDefault="00866733" w:rsidP="00866733">
            <w:pPr>
              <w:pStyle w:val="ListParagraph"/>
              <w:spacing w:before="120"/>
              <w:ind w:left="0"/>
              <w:jc w:val="both"/>
            </w:pPr>
            <w:r w:rsidRPr="00866733">
              <w:t xml:space="preserve"> </w:t>
            </w:r>
          </w:p>
        </w:tc>
        <w:tc>
          <w:tcPr>
            <w:tcW w:w="1256" w:type="dxa"/>
          </w:tcPr>
          <w:p w14:paraId="0DEC706E" w14:textId="77777777" w:rsidR="00866733" w:rsidRPr="00866733" w:rsidRDefault="00866733" w:rsidP="00866733">
            <w:pPr>
              <w:pStyle w:val="ListParagraph"/>
              <w:spacing w:before="120"/>
              <w:ind w:left="0"/>
              <w:jc w:val="both"/>
            </w:pPr>
          </w:p>
        </w:tc>
      </w:tr>
      <w:tr w:rsidR="00866733" w14:paraId="0B58E1B0" w14:textId="316216C7" w:rsidTr="00866733">
        <w:tc>
          <w:tcPr>
            <w:tcW w:w="770" w:type="dxa"/>
          </w:tcPr>
          <w:p w14:paraId="073FEFE7" w14:textId="77777777" w:rsidR="00866733" w:rsidRDefault="00866733" w:rsidP="00866733">
            <w:pPr>
              <w:pStyle w:val="ListParagraph"/>
              <w:spacing w:before="120"/>
              <w:ind w:left="0"/>
              <w:jc w:val="both"/>
            </w:pPr>
          </w:p>
        </w:tc>
        <w:tc>
          <w:tcPr>
            <w:tcW w:w="4045" w:type="dxa"/>
          </w:tcPr>
          <w:p w14:paraId="3AE312A3" w14:textId="4986E15B" w:rsidR="00866733" w:rsidRDefault="00866733" w:rsidP="00866733">
            <w:pPr>
              <w:pStyle w:val="ListParagraph"/>
              <w:spacing w:before="120"/>
              <w:ind w:left="0"/>
              <w:jc w:val="both"/>
            </w:pPr>
            <w:r>
              <w:rPr>
                <w:lang w:val="en-US"/>
              </w:rPr>
              <w:t xml:space="preserve">Viso </w:t>
            </w:r>
            <w:proofErr w:type="spellStart"/>
            <w:r>
              <w:rPr>
                <w:lang w:val="en-US"/>
              </w:rPr>
              <w:t>pasiūlymo</w:t>
            </w:r>
            <w:proofErr w:type="spellEnd"/>
            <w:r>
              <w:rPr>
                <w:lang w:val="en-US"/>
              </w:rPr>
              <w:t xml:space="preserve"> </w:t>
            </w:r>
            <w:proofErr w:type="spellStart"/>
            <w:r>
              <w:rPr>
                <w:lang w:val="en-US"/>
              </w:rPr>
              <w:t>kaina</w:t>
            </w:r>
            <w:proofErr w:type="spellEnd"/>
            <w:r>
              <w:rPr>
                <w:lang w:val="en-US"/>
              </w:rPr>
              <w:t xml:space="preserve"> Eur. be PVM</w:t>
            </w:r>
          </w:p>
        </w:tc>
        <w:tc>
          <w:tcPr>
            <w:tcW w:w="1390" w:type="dxa"/>
            <w:vAlign w:val="center"/>
          </w:tcPr>
          <w:p w14:paraId="344EC704" w14:textId="77777777" w:rsidR="00866733" w:rsidRDefault="00866733" w:rsidP="00866733">
            <w:pPr>
              <w:pStyle w:val="ListParagraph"/>
              <w:spacing w:before="120"/>
              <w:ind w:left="0"/>
              <w:jc w:val="center"/>
            </w:pPr>
          </w:p>
        </w:tc>
        <w:tc>
          <w:tcPr>
            <w:tcW w:w="1136" w:type="dxa"/>
          </w:tcPr>
          <w:p w14:paraId="16CFE4F6" w14:textId="77777777" w:rsidR="00866733" w:rsidRDefault="00866733" w:rsidP="00866733">
            <w:pPr>
              <w:pStyle w:val="ListParagraph"/>
              <w:spacing w:before="120"/>
              <w:ind w:left="0"/>
              <w:jc w:val="both"/>
            </w:pPr>
          </w:p>
        </w:tc>
        <w:tc>
          <w:tcPr>
            <w:tcW w:w="1099" w:type="dxa"/>
          </w:tcPr>
          <w:p w14:paraId="4D35A916" w14:textId="3F00A53D" w:rsidR="00866733" w:rsidRDefault="00866733" w:rsidP="00866733">
            <w:pPr>
              <w:pStyle w:val="ListParagraph"/>
              <w:spacing w:before="120"/>
              <w:ind w:left="0"/>
              <w:jc w:val="both"/>
            </w:pPr>
          </w:p>
        </w:tc>
        <w:tc>
          <w:tcPr>
            <w:tcW w:w="1256" w:type="dxa"/>
          </w:tcPr>
          <w:p w14:paraId="2BA245B4" w14:textId="77777777" w:rsidR="00866733" w:rsidRDefault="00866733" w:rsidP="00866733">
            <w:pPr>
              <w:pStyle w:val="ListParagraph"/>
              <w:spacing w:before="120"/>
              <w:ind w:left="0"/>
              <w:jc w:val="both"/>
            </w:pPr>
          </w:p>
        </w:tc>
      </w:tr>
      <w:tr w:rsidR="00866733" w14:paraId="458CA858" w14:textId="65313C00" w:rsidTr="00866733">
        <w:tc>
          <w:tcPr>
            <w:tcW w:w="770" w:type="dxa"/>
          </w:tcPr>
          <w:p w14:paraId="6B9AE6A8" w14:textId="77777777" w:rsidR="00866733" w:rsidRDefault="00866733" w:rsidP="00866733">
            <w:pPr>
              <w:pStyle w:val="ListParagraph"/>
              <w:spacing w:before="120"/>
              <w:ind w:left="0"/>
              <w:jc w:val="both"/>
            </w:pPr>
          </w:p>
        </w:tc>
        <w:tc>
          <w:tcPr>
            <w:tcW w:w="4045" w:type="dxa"/>
          </w:tcPr>
          <w:p w14:paraId="308F9D43" w14:textId="56803CAB" w:rsidR="00866733" w:rsidRDefault="00866733" w:rsidP="00866733">
            <w:pPr>
              <w:pStyle w:val="ListParagraph"/>
              <w:spacing w:before="120"/>
              <w:ind w:left="0"/>
              <w:jc w:val="both"/>
            </w:pPr>
            <w:r>
              <w:rPr>
                <w:lang w:val="en-US"/>
              </w:rPr>
              <w:t xml:space="preserve">PVM </w:t>
            </w:r>
            <w:proofErr w:type="spellStart"/>
            <w:r>
              <w:rPr>
                <w:lang w:val="en-US"/>
              </w:rPr>
              <w:t>tarifas</w:t>
            </w:r>
            <w:proofErr w:type="spellEnd"/>
            <w:r>
              <w:rPr>
                <w:lang w:val="en-US"/>
              </w:rPr>
              <w:t xml:space="preserve"> proc., </w:t>
            </w:r>
            <w:proofErr w:type="spellStart"/>
            <w:r>
              <w:rPr>
                <w:lang w:val="en-US"/>
              </w:rPr>
              <w:t>suma</w:t>
            </w:r>
            <w:proofErr w:type="spellEnd"/>
          </w:p>
        </w:tc>
        <w:tc>
          <w:tcPr>
            <w:tcW w:w="1390" w:type="dxa"/>
            <w:vAlign w:val="center"/>
          </w:tcPr>
          <w:p w14:paraId="1090F247" w14:textId="77777777" w:rsidR="00866733" w:rsidRDefault="00866733" w:rsidP="00866733">
            <w:pPr>
              <w:pStyle w:val="ListParagraph"/>
              <w:spacing w:before="120"/>
              <w:ind w:left="0"/>
              <w:jc w:val="center"/>
            </w:pPr>
          </w:p>
        </w:tc>
        <w:tc>
          <w:tcPr>
            <w:tcW w:w="1136" w:type="dxa"/>
          </w:tcPr>
          <w:p w14:paraId="5AAEC686" w14:textId="77777777" w:rsidR="00866733" w:rsidRDefault="00866733" w:rsidP="00866733">
            <w:pPr>
              <w:pStyle w:val="ListParagraph"/>
              <w:spacing w:before="120"/>
              <w:ind w:left="0"/>
              <w:jc w:val="both"/>
            </w:pPr>
          </w:p>
        </w:tc>
        <w:tc>
          <w:tcPr>
            <w:tcW w:w="1099" w:type="dxa"/>
          </w:tcPr>
          <w:p w14:paraId="23AB4697" w14:textId="408F7600" w:rsidR="00866733" w:rsidRDefault="00866733" w:rsidP="00866733">
            <w:pPr>
              <w:pStyle w:val="ListParagraph"/>
              <w:spacing w:before="120"/>
              <w:ind w:left="0"/>
              <w:jc w:val="both"/>
            </w:pPr>
          </w:p>
        </w:tc>
        <w:tc>
          <w:tcPr>
            <w:tcW w:w="1256" w:type="dxa"/>
          </w:tcPr>
          <w:p w14:paraId="677D1B49" w14:textId="77777777" w:rsidR="00866733" w:rsidRDefault="00866733" w:rsidP="00866733">
            <w:pPr>
              <w:pStyle w:val="ListParagraph"/>
              <w:spacing w:before="120"/>
              <w:ind w:left="0"/>
              <w:jc w:val="both"/>
            </w:pPr>
          </w:p>
        </w:tc>
      </w:tr>
      <w:tr w:rsidR="00866733" w14:paraId="53B63482" w14:textId="6CD8E309" w:rsidTr="00866733">
        <w:tc>
          <w:tcPr>
            <w:tcW w:w="770" w:type="dxa"/>
          </w:tcPr>
          <w:p w14:paraId="03F92B84" w14:textId="77777777" w:rsidR="00866733" w:rsidRDefault="00866733" w:rsidP="00866733">
            <w:pPr>
              <w:pStyle w:val="ListParagraph"/>
              <w:spacing w:before="120"/>
              <w:ind w:left="0"/>
              <w:jc w:val="both"/>
            </w:pPr>
          </w:p>
        </w:tc>
        <w:tc>
          <w:tcPr>
            <w:tcW w:w="4045" w:type="dxa"/>
          </w:tcPr>
          <w:p w14:paraId="09071350" w14:textId="10A45972" w:rsidR="00866733" w:rsidRDefault="00866733" w:rsidP="00866733">
            <w:pPr>
              <w:pStyle w:val="ListParagraph"/>
              <w:spacing w:before="120"/>
              <w:ind w:left="0"/>
              <w:jc w:val="both"/>
            </w:pPr>
            <w:r>
              <w:rPr>
                <w:lang w:val="en-US"/>
              </w:rPr>
              <w:t xml:space="preserve">Viso </w:t>
            </w:r>
            <w:proofErr w:type="spellStart"/>
            <w:r>
              <w:rPr>
                <w:lang w:val="en-US"/>
              </w:rPr>
              <w:t>pasiūlymo</w:t>
            </w:r>
            <w:proofErr w:type="spellEnd"/>
            <w:r>
              <w:rPr>
                <w:lang w:val="en-US"/>
              </w:rPr>
              <w:t xml:space="preserve"> </w:t>
            </w:r>
            <w:proofErr w:type="spellStart"/>
            <w:r>
              <w:rPr>
                <w:lang w:val="en-US"/>
              </w:rPr>
              <w:t>kaina</w:t>
            </w:r>
            <w:proofErr w:type="spellEnd"/>
            <w:r>
              <w:rPr>
                <w:lang w:val="en-US"/>
              </w:rPr>
              <w:t xml:space="preserve"> Eur. </w:t>
            </w:r>
            <w:proofErr w:type="spellStart"/>
            <w:r>
              <w:rPr>
                <w:lang w:val="en-US"/>
              </w:rPr>
              <w:t>su</w:t>
            </w:r>
            <w:proofErr w:type="spellEnd"/>
            <w:r>
              <w:rPr>
                <w:lang w:val="en-US"/>
              </w:rPr>
              <w:t xml:space="preserve"> PVM</w:t>
            </w:r>
          </w:p>
        </w:tc>
        <w:tc>
          <w:tcPr>
            <w:tcW w:w="1390" w:type="dxa"/>
            <w:vAlign w:val="center"/>
          </w:tcPr>
          <w:p w14:paraId="6F7CABEB" w14:textId="77777777" w:rsidR="00866733" w:rsidRDefault="00866733" w:rsidP="00866733">
            <w:pPr>
              <w:pStyle w:val="ListParagraph"/>
              <w:spacing w:before="120"/>
              <w:ind w:left="0"/>
              <w:jc w:val="center"/>
            </w:pPr>
          </w:p>
        </w:tc>
        <w:tc>
          <w:tcPr>
            <w:tcW w:w="1136" w:type="dxa"/>
          </w:tcPr>
          <w:p w14:paraId="510EB240" w14:textId="77777777" w:rsidR="00866733" w:rsidRDefault="00866733" w:rsidP="00866733">
            <w:pPr>
              <w:pStyle w:val="ListParagraph"/>
              <w:spacing w:before="120"/>
              <w:ind w:left="0"/>
              <w:jc w:val="both"/>
            </w:pPr>
          </w:p>
        </w:tc>
        <w:tc>
          <w:tcPr>
            <w:tcW w:w="1099" w:type="dxa"/>
          </w:tcPr>
          <w:p w14:paraId="1CDC37A1" w14:textId="7E02EB6D" w:rsidR="00866733" w:rsidRDefault="00866733" w:rsidP="00866733">
            <w:pPr>
              <w:pStyle w:val="ListParagraph"/>
              <w:spacing w:before="120"/>
              <w:ind w:left="0"/>
              <w:jc w:val="both"/>
            </w:pPr>
          </w:p>
        </w:tc>
        <w:tc>
          <w:tcPr>
            <w:tcW w:w="1256" w:type="dxa"/>
          </w:tcPr>
          <w:p w14:paraId="39D8F831" w14:textId="77777777" w:rsidR="00866733" w:rsidRDefault="00866733" w:rsidP="00866733">
            <w:pPr>
              <w:pStyle w:val="ListParagraph"/>
              <w:spacing w:before="120"/>
              <w:ind w:left="0"/>
              <w:jc w:val="both"/>
            </w:pPr>
          </w:p>
        </w:tc>
      </w:tr>
    </w:tbl>
    <w:p w14:paraId="3BA9CEE0" w14:textId="47B61993" w:rsidR="005611CF" w:rsidRPr="000B311F" w:rsidRDefault="005611CF" w:rsidP="005A1DD9">
      <w:pPr>
        <w:pStyle w:val="ListParagraph"/>
        <w:spacing w:before="120"/>
        <w:ind w:left="0"/>
        <w:jc w:val="both"/>
      </w:pPr>
    </w:p>
    <w:sectPr w:rsidR="005611CF" w:rsidRPr="000B311F" w:rsidSect="00EE7D9A">
      <w:pgSz w:w="12240" w:h="15840"/>
      <w:pgMar w:top="1134"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DBA"/>
    <w:multiLevelType w:val="multilevel"/>
    <w:tmpl w:val="B5540A0C"/>
    <w:lvl w:ilvl="0">
      <w:start w:val="1"/>
      <w:numFmt w:val="decimal"/>
      <w:lvlText w:val="%1."/>
      <w:lvlJc w:val="left"/>
      <w:pPr>
        <w:ind w:left="360" w:hanging="360"/>
      </w:pPr>
      <w:rPr>
        <w:rFonts w:hint="default"/>
      </w:rPr>
    </w:lvl>
    <w:lvl w:ilvl="1">
      <w:start w:val="1"/>
      <w:numFmt w:val="decimal"/>
      <w:isLgl/>
      <w:lvlText w:val="%1.%2"/>
      <w:lvlJc w:val="left"/>
      <w:pPr>
        <w:ind w:left="2629" w:hanging="360"/>
      </w:pPr>
      <w:rPr>
        <w:rFonts w:hint="default"/>
        <w:b w:val="0"/>
        <w:bCs/>
      </w:rPr>
    </w:lvl>
    <w:lvl w:ilvl="2">
      <w:start w:val="1"/>
      <w:numFmt w:val="decimal"/>
      <w:isLgl/>
      <w:lvlText w:val="%1.%2.%3"/>
      <w:lvlJc w:val="left"/>
      <w:pPr>
        <w:ind w:left="2865"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080"/>
      </w:pPr>
      <w:rPr>
        <w:rFonts w:hint="default"/>
      </w:rPr>
    </w:lvl>
    <w:lvl w:ilvl="6">
      <w:start w:val="1"/>
      <w:numFmt w:val="decimal"/>
      <w:isLgl/>
      <w:lvlText w:val="%1.%2.%3.%4.%5.%6.%7"/>
      <w:lvlJc w:val="left"/>
      <w:pPr>
        <w:ind w:left="5025" w:hanging="1440"/>
      </w:pPr>
      <w:rPr>
        <w:rFonts w:hint="default"/>
      </w:rPr>
    </w:lvl>
    <w:lvl w:ilvl="7">
      <w:start w:val="1"/>
      <w:numFmt w:val="decimal"/>
      <w:isLgl/>
      <w:lvlText w:val="%1.%2.%3.%4.%5.%6.%7.%8"/>
      <w:lvlJc w:val="left"/>
      <w:pPr>
        <w:ind w:left="5385" w:hanging="1440"/>
      </w:pPr>
      <w:rPr>
        <w:rFonts w:hint="default"/>
      </w:rPr>
    </w:lvl>
    <w:lvl w:ilvl="8">
      <w:start w:val="1"/>
      <w:numFmt w:val="decimal"/>
      <w:isLgl/>
      <w:lvlText w:val="%1.%2.%3.%4.%5.%6.%7.%8.%9"/>
      <w:lvlJc w:val="left"/>
      <w:pPr>
        <w:ind w:left="6105" w:hanging="1800"/>
      </w:pPr>
      <w:rPr>
        <w:rFonts w:hint="default"/>
      </w:rPr>
    </w:lvl>
  </w:abstractNum>
  <w:abstractNum w:abstractNumId="1" w15:restartNumberingAfterBreak="0">
    <w:nsid w:val="27C734C7"/>
    <w:multiLevelType w:val="multilevel"/>
    <w:tmpl w:val="014ACDA4"/>
    <w:lvl w:ilvl="0">
      <w:start w:val="4"/>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4667882"/>
    <w:multiLevelType w:val="multilevel"/>
    <w:tmpl w:val="20DCE480"/>
    <w:lvl w:ilvl="0">
      <w:start w:val="1"/>
      <w:numFmt w:val="upperRoman"/>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7933424">
    <w:abstractNumId w:val="2"/>
  </w:num>
  <w:num w:numId="2" w16cid:durableId="230040478">
    <w:abstractNumId w:val="0"/>
  </w:num>
  <w:num w:numId="3" w16cid:durableId="111177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AB"/>
    <w:rsid w:val="0000094C"/>
    <w:rsid w:val="00035E5B"/>
    <w:rsid w:val="0004686E"/>
    <w:rsid w:val="000546A0"/>
    <w:rsid w:val="00072375"/>
    <w:rsid w:val="00084CFE"/>
    <w:rsid w:val="000B311F"/>
    <w:rsid w:val="000C5FD7"/>
    <w:rsid w:val="00122589"/>
    <w:rsid w:val="001A4E11"/>
    <w:rsid w:val="001E4CD5"/>
    <w:rsid w:val="00210EA5"/>
    <w:rsid w:val="00221F6A"/>
    <w:rsid w:val="00286131"/>
    <w:rsid w:val="002A48AB"/>
    <w:rsid w:val="002A5148"/>
    <w:rsid w:val="002C3A70"/>
    <w:rsid w:val="003116CF"/>
    <w:rsid w:val="00344609"/>
    <w:rsid w:val="00345FD3"/>
    <w:rsid w:val="0036707C"/>
    <w:rsid w:val="00377498"/>
    <w:rsid w:val="003919D8"/>
    <w:rsid w:val="00397129"/>
    <w:rsid w:val="003E342A"/>
    <w:rsid w:val="004C5BE3"/>
    <w:rsid w:val="004F22DF"/>
    <w:rsid w:val="00541259"/>
    <w:rsid w:val="005611CF"/>
    <w:rsid w:val="00561272"/>
    <w:rsid w:val="005A1DD9"/>
    <w:rsid w:val="005C2C5F"/>
    <w:rsid w:val="005C5B47"/>
    <w:rsid w:val="005E1861"/>
    <w:rsid w:val="005F75AE"/>
    <w:rsid w:val="00615243"/>
    <w:rsid w:val="00620D22"/>
    <w:rsid w:val="0067527B"/>
    <w:rsid w:val="00687B4C"/>
    <w:rsid w:val="006C2E16"/>
    <w:rsid w:val="00700B8A"/>
    <w:rsid w:val="0074688D"/>
    <w:rsid w:val="0074727F"/>
    <w:rsid w:val="00784EA7"/>
    <w:rsid w:val="007943FE"/>
    <w:rsid w:val="00815F55"/>
    <w:rsid w:val="00866733"/>
    <w:rsid w:val="00871ED1"/>
    <w:rsid w:val="00885B1E"/>
    <w:rsid w:val="00885FFA"/>
    <w:rsid w:val="00897EF3"/>
    <w:rsid w:val="008B3150"/>
    <w:rsid w:val="008C5E0A"/>
    <w:rsid w:val="009705F1"/>
    <w:rsid w:val="009842CB"/>
    <w:rsid w:val="009C0F91"/>
    <w:rsid w:val="00A41773"/>
    <w:rsid w:val="00A651D2"/>
    <w:rsid w:val="00A7662C"/>
    <w:rsid w:val="00A82715"/>
    <w:rsid w:val="00AC3FD7"/>
    <w:rsid w:val="00AD0BC4"/>
    <w:rsid w:val="00AE1E03"/>
    <w:rsid w:val="00B13026"/>
    <w:rsid w:val="00B1485B"/>
    <w:rsid w:val="00B8656C"/>
    <w:rsid w:val="00BB42E9"/>
    <w:rsid w:val="00BF26D9"/>
    <w:rsid w:val="00C6054C"/>
    <w:rsid w:val="00C61E3B"/>
    <w:rsid w:val="00C67217"/>
    <w:rsid w:val="00C736E8"/>
    <w:rsid w:val="00CB63D9"/>
    <w:rsid w:val="00DF70E8"/>
    <w:rsid w:val="00E05E2A"/>
    <w:rsid w:val="00E1555A"/>
    <w:rsid w:val="00E32345"/>
    <w:rsid w:val="00E42518"/>
    <w:rsid w:val="00E67A52"/>
    <w:rsid w:val="00E73A81"/>
    <w:rsid w:val="00EE7D9A"/>
    <w:rsid w:val="00FA2159"/>
    <w:rsid w:val="00FA5927"/>
    <w:rsid w:val="00FC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9F37"/>
  <w15:chartTrackingRefBased/>
  <w15:docId w15:val="{F0C46F19-5A52-4855-B2EA-6AA75E0C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6A"/>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2A48AB"/>
    <w:rPr>
      <w:color w:val="0000FF"/>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2A48AB"/>
    <w:pPr>
      <w:widowControl w:val="0"/>
      <w:tabs>
        <w:tab w:val="center" w:pos="4153"/>
        <w:tab w:val="right" w:pos="8306"/>
      </w:tabs>
      <w:spacing w:after="20"/>
      <w:jc w:val="both"/>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2A48AB"/>
    <w:rPr>
      <w:rFonts w:ascii="Times New Roman" w:eastAsia="Times New Roman" w:hAnsi="Times New Roman" w:cs="Times New Roman"/>
      <w:sz w:val="24"/>
      <w:szCs w:val="20"/>
      <w:lang w:val="lt-LT"/>
    </w:rPr>
  </w:style>
  <w:style w:type="paragraph" w:styleId="BodyText">
    <w:name w:val="Body Text"/>
    <w:basedOn w:val="Normal"/>
    <w:link w:val="BodyTextChar"/>
    <w:uiPriority w:val="99"/>
    <w:rsid w:val="002A48AB"/>
    <w:pPr>
      <w:widowControl w:val="0"/>
      <w:suppressAutoHyphens/>
      <w:spacing w:after="120"/>
    </w:pPr>
    <w:rPr>
      <w:rFonts w:eastAsia="Lucida Sans Unicode" w:cs="Tahoma"/>
      <w:kern w:val="1"/>
      <w:szCs w:val="24"/>
      <w:lang w:eastAsia="hi-IN" w:bidi="hi-IN"/>
    </w:rPr>
  </w:style>
  <w:style w:type="character" w:customStyle="1" w:styleId="BodyTextChar">
    <w:name w:val="Body Text Char"/>
    <w:basedOn w:val="DefaultParagraphFont"/>
    <w:link w:val="BodyText"/>
    <w:uiPriority w:val="99"/>
    <w:rsid w:val="002A48AB"/>
    <w:rPr>
      <w:rFonts w:ascii="Times New Roman" w:eastAsia="Lucida Sans Unicode" w:hAnsi="Times New Roman" w:cs="Tahoma"/>
      <w:kern w:val="1"/>
      <w:sz w:val="24"/>
      <w:szCs w:val="24"/>
      <w:lang w:val="lt-LT" w:eastAsia="hi-IN" w:bidi="hi-IN"/>
    </w:rPr>
  </w:style>
  <w:style w:type="paragraph" w:styleId="ListParagraph">
    <w:name w:val="List Paragraph"/>
    <w:aliases w:val="Buletai,Bullet EY,List Paragraph21,List Paragraph2,lp1,Bullet 1,Use Case List Paragraph,Numbering,ERP-List Paragraph,List Paragraph11,List Paragraph111,Paragraph,List Paragraph Red"/>
    <w:basedOn w:val="Normal"/>
    <w:link w:val="ListParagraphChar"/>
    <w:uiPriority w:val="34"/>
    <w:qFormat/>
    <w:rsid w:val="002A48AB"/>
    <w:pPr>
      <w:ind w:left="720"/>
      <w:contextualSpacing/>
    </w:pPr>
    <w:rPr>
      <w:szCs w:val="24"/>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A48AB"/>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E42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C5B47"/>
    <w:rPr>
      <w:sz w:val="20"/>
    </w:rPr>
  </w:style>
  <w:style w:type="character" w:customStyle="1" w:styleId="CommentTextChar">
    <w:name w:val="Comment Text Char"/>
    <w:basedOn w:val="DefaultParagraphFont"/>
    <w:link w:val="CommentText"/>
    <w:uiPriority w:val="99"/>
    <w:semiHidden/>
    <w:rsid w:val="005C5B47"/>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3612</Words>
  <Characters>2060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Pavaduotojas Ukiui</dc:creator>
  <cp:keywords/>
  <dc:description/>
  <cp:lastModifiedBy>KUL Ligonine</cp:lastModifiedBy>
  <cp:revision>4</cp:revision>
  <cp:lastPrinted>2023-10-26T11:55:00Z</cp:lastPrinted>
  <dcterms:created xsi:type="dcterms:W3CDTF">2025-10-14T06:12:00Z</dcterms:created>
  <dcterms:modified xsi:type="dcterms:W3CDTF">2025-10-15T09:13:00Z</dcterms:modified>
</cp:coreProperties>
</file>