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CB531" w14:textId="57C712D0" w:rsidR="000D5C03" w:rsidRDefault="009C4C12" w:rsidP="000D5C03">
      <w:pPr>
        <w:jc w:val="right"/>
        <w:rPr>
          <w:rFonts w:ascii="Times New Roman" w:hAnsi="Times New Roman"/>
          <w:color w:val="000000" w:themeColor="text1"/>
        </w:rPr>
      </w:pPr>
      <w:r>
        <w:rPr>
          <w:rFonts w:ascii="Times New Roman" w:hAnsi="Times New Roman"/>
          <w:color w:val="000000" w:themeColor="text1"/>
        </w:rPr>
        <w:t xml:space="preserve"> </w:t>
      </w:r>
      <w:r w:rsidR="000D5C03">
        <w:rPr>
          <w:rFonts w:ascii="Times New Roman" w:hAnsi="Times New Roman"/>
          <w:color w:val="000000" w:themeColor="text1"/>
        </w:rPr>
        <w:t xml:space="preserve">Pirkimo sąlygų 7 </w:t>
      </w:r>
      <w:r w:rsidR="000D5C03" w:rsidRPr="00863A9A">
        <w:rPr>
          <w:rFonts w:ascii="Times New Roman" w:hAnsi="Times New Roman"/>
          <w:color w:val="000000" w:themeColor="text1"/>
        </w:rPr>
        <w:t>priedas</w:t>
      </w:r>
    </w:p>
    <w:p w14:paraId="6A272CFE" w14:textId="77777777" w:rsidR="000D5C03" w:rsidRDefault="000D5C03" w:rsidP="000D5C03">
      <w:pPr>
        <w:jc w:val="center"/>
        <w:rPr>
          <w:rFonts w:ascii="Times New Roman" w:hAnsi="Times New Roman"/>
          <w:b/>
          <w:bCs/>
          <w:caps/>
          <w:color w:val="000000" w:themeColor="text1"/>
        </w:rPr>
      </w:pPr>
      <w:r w:rsidRPr="00D34B38">
        <w:rPr>
          <w:rFonts w:ascii="Times New Roman" w:hAnsi="Times New Roman"/>
          <w:b/>
          <w:bCs/>
          <w:caps/>
          <w:color w:val="000000" w:themeColor="text1"/>
        </w:rPr>
        <w:t>Pasiūlymų vertinimo kriterijai ir sąlygos</w:t>
      </w:r>
    </w:p>
    <w:p w14:paraId="66A00118" w14:textId="77777777" w:rsidR="000D5C03" w:rsidRPr="00D34B38" w:rsidRDefault="000D5C03" w:rsidP="000D5C03">
      <w:pPr>
        <w:jc w:val="center"/>
        <w:rPr>
          <w:rFonts w:ascii="Times New Roman" w:hAnsi="Times New Roman"/>
          <w:b/>
          <w:bCs/>
          <w:caps/>
          <w:color w:val="000000" w:themeColor="text1"/>
        </w:rPr>
      </w:pPr>
    </w:p>
    <w:p w14:paraId="3DCCB9AE" w14:textId="77777777" w:rsidR="00E724AA" w:rsidRPr="00E6716B" w:rsidRDefault="00E724AA" w:rsidP="00E724AA">
      <w:pPr>
        <w:pStyle w:val="ListParagraph"/>
        <w:numPr>
          <w:ilvl w:val="0"/>
          <w:numId w:val="1"/>
        </w:numPr>
        <w:rPr>
          <w:rFonts w:ascii="Times New Roman" w:hAnsi="Times New Roman" w:cs="Times New Roman"/>
        </w:rPr>
      </w:pPr>
      <w:r w:rsidRPr="00E6716B">
        <w:rPr>
          <w:rFonts w:ascii="Times New Roman" w:hAnsi="Times New Roman" w:cs="Times New Roman"/>
        </w:rPr>
        <w:t>Perkančiosios organizacijos neatmesti pasiūlymai vertinami taikant ekonomiškai naudingiausio pasiūlymo vertinimo kriterijus, kai vertinama kaina ir kokybė.</w:t>
      </w:r>
    </w:p>
    <w:p w14:paraId="71FC2F4F" w14:textId="77777777" w:rsidR="00E724AA" w:rsidRPr="00E6716B" w:rsidRDefault="00E724AA" w:rsidP="00E724AA">
      <w:pPr>
        <w:pStyle w:val="ListParagraph"/>
        <w:numPr>
          <w:ilvl w:val="0"/>
          <w:numId w:val="1"/>
        </w:numPr>
        <w:rPr>
          <w:rFonts w:ascii="Times New Roman" w:hAnsi="Times New Roman" w:cs="Times New Roman"/>
        </w:rPr>
      </w:pPr>
      <w:r w:rsidRPr="00E6716B">
        <w:rPr>
          <w:rFonts w:ascii="Times New Roman" w:hAnsi="Times New Roman" w:cs="Times New Roman"/>
        </w:rPr>
        <w:t xml:space="preserve">Ekonomiškai naudingiausias pasiūlymas – tai </w:t>
      </w:r>
      <w:proofErr w:type="spellStart"/>
      <w:r w:rsidRPr="00E6716B">
        <w:rPr>
          <w:rFonts w:ascii="Times New Roman" w:hAnsi="Times New Roman" w:cs="Times New Roman"/>
        </w:rPr>
        <w:t>pasiūlymas</w:t>
      </w:r>
      <w:proofErr w:type="spellEnd"/>
      <w:r w:rsidRPr="00E6716B">
        <w:rPr>
          <w:rFonts w:ascii="Times New Roman" w:hAnsi="Times New Roman" w:cs="Times New Roman"/>
        </w:rPr>
        <w:t xml:space="preserve">, kurio balų suma, </w:t>
      </w:r>
      <w:proofErr w:type="spellStart"/>
      <w:r w:rsidRPr="00E6716B">
        <w:rPr>
          <w:rFonts w:ascii="Times New Roman" w:hAnsi="Times New Roman" w:cs="Times New Roman"/>
        </w:rPr>
        <w:t>apskaičiuota</w:t>
      </w:r>
      <w:proofErr w:type="spellEnd"/>
      <w:r w:rsidRPr="00E6716B">
        <w:rPr>
          <w:rFonts w:ascii="Times New Roman" w:hAnsi="Times New Roman" w:cs="Times New Roman"/>
        </w:rPr>
        <w:t xml:space="preserve"> pagal toliau nustatytus </w:t>
      </w:r>
      <w:proofErr w:type="spellStart"/>
      <w:r w:rsidRPr="00E6716B">
        <w:rPr>
          <w:rFonts w:ascii="Times New Roman" w:hAnsi="Times New Roman" w:cs="Times New Roman"/>
        </w:rPr>
        <w:t>pasiūlymu</w:t>
      </w:r>
      <w:proofErr w:type="spellEnd"/>
      <w:r w:rsidRPr="00E6716B">
        <w:rPr>
          <w:rFonts w:ascii="Times New Roman" w:hAnsi="Times New Roman" w:cs="Times New Roman"/>
        </w:rPr>
        <w:t>̨ vertinimo kriterijus ir sąlygas, yra didžiausia.</w:t>
      </w:r>
    </w:p>
    <w:p w14:paraId="72AFE780" w14:textId="77777777" w:rsidR="00E724AA" w:rsidRPr="00E6716B" w:rsidRDefault="00E724AA" w:rsidP="00E724AA">
      <w:pPr>
        <w:pStyle w:val="ListParagraph"/>
        <w:numPr>
          <w:ilvl w:val="0"/>
          <w:numId w:val="1"/>
        </w:numPr>
        <w:rPr>
          <w:rFonts w:ascii="Times New Roman" w:hAnsi="Times New Roman" w:cs="Times New Roman"/>
        </w:rPr>
      </w:pPr>
      <w:r w:rsidRPr="00E6716B">
        <w:rPr>
          <w:rFonts w:ascii="Times New Roman" w:hAnsi="Times New Roman" w:cs="Times New Roman"/>
        </w:rPr>
        <w:t>Numatytų vertinimo kriterijų lyginamieji svoriai:</w:t>
      </w:r>
    </w:p>
    <w:p w14:paraId="615118CD" w14:textId="77777777" w:rsidR="00E724AA" w:rsidRPr="00E6716B" w:rsidRDefault="00E724AA" w:rsidP="00E724AA">
      <w:pPr>
        <w:pStyle w:val="ListParagraph"/>
        <w:numPr>
          <w:ilvl w:val="0"/>
          <w:numId w:val="2"/>
        </w:numPr>
        <w:rPr>
          <w:rFonts w:ascii="Times New Roman" w:hAnsi="Times New Roman" w:cs="Times New Roman"/>
        </w:rPr>
      </w:pPr>
      <w:r w:rsidRPr="00E6716B">
        <w:rPr>
          <w:rFonts w:ascii="Times New Roman" w:hAnsi="Times New Roman" w:cs="Times New Roman"/>
        </w:rPr>
        <w:t>Kaina (K) – 70;</w:t>
      </w:r>
    </w:p>
    <w:p w14:paraId="247D8863" w14:textId="51EAF64F" w:rsidR="00E6716B" w:rsidRPr="000D5C03" w:rsidRDefault="00E724AA" w:rsidP="007E1D82">
      <w:pPr>
        <w:pStyle w:val="ListParagraph"/>
        <w:numPr>
          <w:ilvl w:val="0"/>
          <w:numId w:val="2"/>
        </w:numPr>
        <w:rPr>
          <w:rFonts w:ascii="Times New Roman" w:hAnsi="Times New Roman" w:cs="Times New Roman"/>
          <w:b/>
          <w:bCs/>
        </w:rPr>
      </w:pPr>
      <w:r w:rsidRPr="000D5C03">
        <w:rPr>
          <w:rFonts w:ascii="Times New Roman" w:hAnsi="Times New Roman" w:cs="Times New Roman"/>
        </w:rPr>
        <w:t>Techniniai pranašumai (T) – 30;</w:t>
      </w:r>
    </w:p>
    <w:p w14:paraId="7EE603B8" w14:textId="77777777" w:rsidR="00E724AA" w:rsidRDefault="00E724AA" w:rsidP="00E724AA">
      <w:pPr>
        <w:ind w:firstLine="1080"/>
        <w:rPr>
          <w:rFonts w:ascii="Times New Roman" w:hAnsi="Times New Roman" w:cs="Times New Roman"/>
          <w:b/>
          <w:bCs/>
        </w:rPr>
      </w:pPr>
      <w:r w:rsidRPr="00E724AA">
        <w:rPr>
          <w:rFonts w:ascii="Times New Roman" w:hAnsi="Times New Roman" w:cs="Times New Roman"/>
          <w:b/>
          <w:bCs/>
        </w:rPr>
        <w:t>Vertinimo kriterijai ir jų parametrų lyginamieji svoriai:</w:t>
      </w:r>
    </w:p>
    <w:tbl>
      <w:tblPr>
        <w:tblW w:w="13160" w:type="dxa"/>
        <w:tblLook w:val="04A0" w:firstRow="1" w:lastRow="0" w:firstColumn="1" w:lastColumn="0" w:noHBand="0" w:noVBand="1"/>
      </w:tblPr>
      <w:tblGrid>
        <w:gridCol w:w="557"/>
        <w:gridCol w:w="4354"/>
        <w:gridCol w:w="2237"/>
        <w:gridCol w:w="2138"/>
        <w:gridCol w:w="3874"/>
      </w:tblGrid>
      <w:tr w:rsidR="00E724AA" w:rsidRPr="00E724AA" w14:paraId="0969DC33" w14:textId="77777777" w:rsidTr="00880A92">
        <w:trPr>
          <w:trHeight w:val="636"/>
        </w:trPr>
        <w:tc>
          <w:tcPr>
            <w:tcW w:w="7148" w:type="dxa"/>
            <w:gridSpan w:val="3"/>
            <w:tcBorders>
              <w:top w:val="single" w:sz="8" w:space="0" w:color="auto"/>
              <w:left w:val="single" w:sz="8" w:space="0" w:color="auto"/>
              <w:bottom w:val="single" w:sz="8" w:space="0" w:color="auto"/>
              <w:right w:val="single" w:sz="8" w:space="0" w:color="000000"/>
            </w:tcBorders>
            <w:vAlign w:val="center"/>
            <w:hideMark/>
          </w:tcPr>
          <w:p w14:paraId="5929AE2A" w14:textId="77777777" w:rsidR="00E724AA" w:rsidRPr="00E724AA" w:rsidRDefault="00E724AA" w:rsidP="00E724AA">
            <w:pPr>
              <w:spacing w:after="0" w:line="240" w:lineRule="auto"/>
              <w:jc w:val="center"/>
              <w:rPr>
                <w:rFonts w:ascii="Times New Roman" w:eastAsia="Times New Roman" w:hAnsi="Times New Roman" w:cs="Times New Roman"/>
                <w:b/>
                <w:bCs/>
                <w:color w:val="000000"/>
                <w:kern w:val="0"/>
                <w:lang w:eastAsia="lt-LT"/>
              </w:rPr>
            </w:pPr>
          </w:p>
          <w:p w14:paraId="2F0B7912" w14:textId="77777777" w:rsidR="00E724AA" w:rsidRPr="00E724AA" w:rsidRDefault="00E724AA" w:rsidP="00E724AA">
            <w:pPr>
              <w:spacing w:after="0" w:line="240" w:lineRule="auto"/>
              <w:jc w:val="center"/>
              <w:rPr>
                <w:rFonts w:ascii="Times New Roman" w:eastAsia="Times New Roman" w:hAnsi="Times New Roman" w:cs="Times New Roman"/>
                <w:b/>
                <w:bCs/>
                <w:color w:val="000000"/>
                <w:kern w:val="0"/>
                <w:lang w:eastAsia="lt-LT"/>
              </w:rPr>
            </w:pPr>
          </w:p>
        </w:tc>
        <w:tc>
          <w:tcPr>
            <w:tcW w:w="2138" w:type="dxa"/>
            <w:tcBorders>
              <w:top w:val="single" w:sz="8" w:space="0" w:color="auto"/>
              <w:left w:val="nil"/>
              <w:bottom w:val="single" w:sz="8" w:space="0" w:color="auto"/>
              <w:right w:val="single" w:sz="8" w:space="0" w:color="auto"/>
            </w:tcBorders>
            <w:vAlign w:val="center"/>
            <w:hideMark/>
          </w:tcPr>
          <w:p w14:paraId="66306C06" w14:textId="77777777" w:rsidR="00E724AA" w:rsidRPr="00E724AA" w:rsidRDefault="00E724AA" w:rsidP="00E724AA">
            <w:pPr>
              <w:spacing w:after="0" w:line="240" w:lineRule="auto"/>
              <w:jc w:val="center"/>
              <w:rPr>
                <w:rFonts w:ascii="Times New Roman" w:eastAsia="Times New Roman" w:hAnsi="Times New Roman" w:cs="Times New Roman"/>
                <w:b/>
                <w:bCs/>
                <w:color w:val="000000"/>
                <w:kern w:val="0"/>
                <w:lang w:eastAsia="lt-LT"/>
              </w:rPr>
            </w:pPr>
            <w:r w:rsidRPr="00E724AA">
              <w:rPr>
                <w:rFonts w:ascii="Times New Roman" w:eastAsia="Times New Roman" w:hAnsi="Times New Roman" w:cs="Times New Roman"/>
                <w:b/>
                <w:bCs/>
                <w:color w:val="000000"/>
                <w:kern w:val="0"/>
                <w:lang w:eastAsia="lt-LT"/>
              </w:rPr>
              <w:t>Parametro lyginamasis svoris</w:t>
            </w:r>
          </w:p>
        </w:tc>
        <w:tc>
          <w:tcPr>
            <w:tcW w:w="3874" w:type="dxa"/>
            <w:tcBorders>
              <w:top w:val="single" w:sz="8" w:space="0" w:color="auto"/>
              <w:left w:val="nil"/>
              <w:bottom w:val="single" w:sz="8" w:space="0" w:color="auto"/>
              <w:right w:val="single" w:sz="8" w:space="0" w:color="000000"/>
            </w:tcBorders>
            <w:vAlign w:val="center"/>
            <w:hideMark/>
          </w:tcPr>
          <w:p w14:paraId="6AACFCC4" w14:textId="77777777" w:rsidR="00E724AA" w:rsidRPr="00E724AA" w:rsidRDefault="00E724AA" w:rsidP="00E724AA">
            <w:pPr>
              <w:spacing w:after="0" w:line="240" w:lineRule="auto"/>
              <w:jc w:val="center"/>
              <w:rPr>
                <w:rFonts w:ascii="Times New Roman" w:eastAsia="Times New Roman" w:hAnsi="Times New Roman" w:cs="Times New Roman"/>
                <w:b/>
                <w:bCs/>
                <w:color w:val="000000"/>
                <w:kern w:val="0"/>
                <w:lang w:eastAsia="lt-LT"/>
              </w:rPr>
            </w:pPr>
            <w:r w:rsidRPr="00E724AA">
              <w:rPr>
                <w:rFonts w:ascii="Times New Roman" w:eastAsia="Times New Roman" w:hAnsi="Times New Roman" w:cs="Times New Roman"/>
                <w:b/>
                <w:bCs/>
                <w:color w:val="000000"/>
                <w:kern w:val="0"/>
                <w:lang w:eastAsia="lt-LT"/>
              </w:rPr>
              <w:t>Lyginamasis svoris ekonominio naudingumo įvertinime</w:t>
            </w:r>
          </w:p>
        </w:tc>
      </w:tr>
      <w:tr w:rsidR="00E724AA" w:rsidRPr="00E724AA" w14:paraId="0E5C7B79" w14:textId="77777777" w:rsidTr="00880A92">
        <w:trPr>
          <w:trHeight w:val="324"/>
        </w:trPr>
        <w:tc>
          <w:tcPr>
            <w:tcW w:w="9286" w:type="dxa"/>
            <w:gridSpan w:val="4"/>
            <w:tcBorders>
              <w:top w:val="single" w:sz="8" w:space="0" w:color="auto"/>
              <w:left w:val="single" w:sz="8" w:space="0" w:color="auto"/>
              <w:bottom w:val="single" w:sz="8" w:space="0" w:color="auto"/>
              <w:right w:val="single" w:sz="8" w:space="0" w:color="000000"/>
            </w:tcBorders>
            <w:vAlign w:val="center"/>
            <w:hideMark/>
          </w:tcPr>
          <w:p w14:paraId="3D3140B5" w14:textId="77777777" w:rsidR="00E724AA" w:rsidRPr="00E724AA" w:rsidRDefault="00E724AA" w:rsidP="00E724AA">
            <w:pPr>
              <w:spacing w:after="0" w:line="240" w:lineRule="auto"/>
              <w:rPr>
                <w:rFonts w:ascii="Times New Roman" w:eastAsia="Times New Roman" w:hAnsi="Times New Roman" w:cs="Times New Roman"/>
                <w:b/>
                <w:bCs/>
                <w:color w:val="000000"/>
                <w:kern w:val="0"/>
                <w:lang w:eastAsia="lt-LT"/>
              </w:rPr>
            </w:pPr>
            <w:r w:rsidRPr="00E724AA">
              <w:rPr>
                <w:rFonts w:ascii="Times New Roman" w:eastAsia="Times New Roman" w:hAnsi="Times New Roman" w:cs="Times New Roman"/>
                <w:b/>
                <w:bCs/>
                <w:color w:val="000000"/>
                <w:kern w:val="0"/>
                <w:lang w:eastAsia="lt-LT"/>
              </w:rPr>
              <w:t>Kaina (K)</w:t>
            </w:r>
          </w:p>
        </w:tc>
        <w:tc>
          <w:tcPr>
            <w:tcW w:w="3874" w:type="dxa"/>
            <w:tcBorders>
              <w:top w:val="single" w:sz="8" w:space="0" w:color="auto"/>
              <w:left w:val="nil"/>
              <w:bottom w:val="single" w:sz="8" w:space="0" w:color="auto"/>
              <w:right w:val="single" w:sz="8" w:space="0" w:color="000000"/>
            </w:tcBorders>
            <w:vAlign w:val="center"/>
            <w:hideMark/>
          </w:tcPr>
          <w:p w14:paraId="258C31BA" w14:textId="77777777" w:rsidR="00E724AA" w:rsidRPr="00E724AA" w:rsidRDefault="00E724AA" w:rsidP="00E724AA">
            <w:pPr>
              <w:spacing w:after="0" w:line="240" w:lineRule="auto"/>
              <w:jc w:val="center"/>
              <w:rPr>
                <w:rFonts w:ascii="Times New Roman" w:eastAsia="Times New Roman" w:hAnsi="Times New Roman" w:cs="Times New Roman"/>
                <w:b/>
                <w:bCs/>
                <w:color w:val="000000"/>
                <w:kern w:val="0"/>
                <w:lang w:eastAsia="lt-LT"/>
              </w:rPr>
            </w:pPr>
            <w:r w:rsidRPr="00E724AA">
              <w:rPr>
                <w:rFonts w:ascii="Times New Roman" w:eastAsia="Times New Roman" w:hAnsi="Times New Roman" w:cs="Times New Roman"/>
                <w:b/>
                <w:bCs/>
                <w:color w:val="000000"/>
                <w:kern w:val="0"/>
                <w:lang w:eastAsia="lt-LT"/>
              </w:rPr>
              <w:t>X=70</w:t>
            </w:r>
          </w:p>
        </w:tc>
      </w:tr>
      <w:tr w:rsidR="00E724AA" w:rsidRPr="00E724AA" w14:paraId="3A03260C" w14:textId="77777777" w:rsidTr="00880A92">
        <w:trPr>
          <w:trHeight w:val="324"/>
        </w:trPr>
        <w:tc>
          <w:tcPr>
            <w:tcW w:w="9286" w:type="dxa"/>
            <w:gridSpan w:val="4"/>
            <w:tcBorders>
              <w:top w:val="single" w:sz="8" w:space="0" w:color="auto"/>
              <w:left w:val="single" w:sz="8" w:space="0" w:color="auto"/>
              <w:bottom w:val="single" w:sz="8" w:space="0" w:color="auto"/>
              <w:right w:val="single" w:sz="8" w:space="0" w:color="000000"/>
            </w:tcBorders>
            <w:vAlign w:val="center"/>
            <w:hideMark/>
          </w:tcPr>
          <w:p w14:paraId="0CF98EB4" w14:textId="77777777" w:rsidR="00E724AA" w:rsidRPr="00E724AA" w:rsidRDefault="00E724AA" w:rsidP="00E724AA">
            <w:pPr>
              <w:spacing w:after="0" w:line="240" w:lineRule="auto"/>
              <w:rPr>
                <w:rFonts w:ascii="Times New Roman" w:eastAsia="Times New Roman" w:hAnsi="Times New Roman" w:cs="Times New Roman"/>
                <w:b/>
                <w:bCs/>
                <w:color w:val="000000"/>
                <w:kern w:val="0"/>
                <w:lang w:eastAsia="lt-LT"/>
              </w:rPr>
            </w:pPr>
            <w:r w:rsidRPr="00E724AA">
              <w:rPr>
                <w:rFonts w:ascii="Times New Roman" w:eastAsia="Times New Roman" w:hAnsi="Times New Roman" w:cs="Times New Roman"/>
                <w:b/>
                <w:bCs/>
                <w:color w:val="000000"/>
                <w:kern w:val="0"/>
                <w:lang w:eastAsia="lt-LT"/>
              </w:rPr>
              <w:t>Techniniai pranašumai (T)</w:t>
            </w:r>
          </w:p>
        </w:tc>
        <w:tc>
          <w:tcPr>
            <w:tcW w:w="3874" w:type="dxa"/>
            <w:tcBorders>
              <w:top w:val="single" w:sz="8" w:space="0" w:color="auto"/>
              <w:left w:val="nil"/>
              <w:bottom w:val="single" w:sz="8" w:space="0" w:color="auto"/>
              <w:right w:val="single" w:sz="8" w:space="0" w:color="000000"/>
            </w:tcBorders>
            <w:vAlign w:val="center"/>
            <w:hideMark/>
          </w:tcPr>
          <w:p w14:paraId="5CE43647" w14:textId="77777777" w:rsidR="00E724AA" w:rsidRPr="00E724AA" w:rsidRDefault="00E724AA" w:rsidP="00E724AA">
            <w:pPr>
              <w:spacing w:after="0" w:line="240" w:lineRule="auto"/>
              <w:jc w:val="center"/>
              <w:rPr>
                <w:rFonts w:ascii="Times New Roman" w:eastAsia="Times New Roman" w:hAnsi="Times New Roman" w:cs="Times New Roman"/>
                <w:b/>
                <w:bCs/>
                <w:color w:val="000000"/>
                <w:kern w:val="0"/>
                <w:lang w:eastAsia="lt-LT"/>
              </w:rPr>
            </w:pPr>
            <w:r w:rsidRPr="00E724AA">
              <w:rPr>
                <w:rFonts w:ascii="Times New Roman" w:eastAsia="Times New Roman" w:hAnsi="Times New Roman" w:cs="Times New Roman"/>
                <w:b/>
                <w:bCs/>
                <w:color w:val="000000"/>
                <w:kern w:val="0"/>
                <w:lang w:eastAsia="lt-LT"/>
              </w:rPr>
              <w:t>Y=30</w:t>
            </w:r>
          </w:p>
        </w:tc>
      </w:tr>
      <w:tr w:rsidR="00E724AA" w:rsidRPr="00E724AA" w14:paraId="2402B08A" w14:textId="77777777" w:rsidTr="00880A92">
        <w:trPr>
          <w:trHeight w:val="324"/>
        </w:trPr>
        <w:tc>
          <w:tcPr>
            <w:tcW w:w="557" w:type="dxa"/>
            <w:tcBorders>
              <w:top w:val="nil"/>
              <w:left w:val="single" w:sz="8" w:space="0" w:color="auto"/>
              <w:bottom w:val="single" w:sz="8" w:space="0" w:color="auto"/>
              <w:right w:val="single" w:sz="8" w:space="0" w:color="auto"/>
            </w:tcBorders>
            <w:vAlign w:val="center"/>
            <w:hideMark/>
          </w:tcPr>
          <w:p w14:paraId="25D7758D" w14:textId="77777777" w:rsidR="00E724AA" w:rsidRPr="00E724AA" w:rsidRDefault="00E724AA" w:rsidP="00E724AA">
            <w:pPr>
              <w:spacing w:after="0" w:line="240" w:lineRule="auto"/>
              <w:jc w:val="center"/>
              <w:rPr>
                <w:rFonts w:ascii="Times New Roman" w:eastAsia="Times New Roman" w:hAnsi="Times New Roman" w:cs="Times New Roman"/>
                <w:b/>
                <w:bCs/>
                <w:color w:val="000000"/>
                <w:kern w:val="0"/>
                <w:lang w:eastAsia="lt-LT"/>
              </w:rPr>
            </w:pPr>
            <w:r w:rsidRPr="00E724AA">
              <w:rPr>
                <w:rFonts w:ascii="Times New Roman" w:eastAsia="Times New Roman" w:hAnsi="Times New Roman" w:cs="Times New Roman"/>
                <w:b/>
                <w:bCs/>
                <w:color w:val="000000"/>
                <w:kern w:val="0"/>
                <w:lang w:eastAsia="lt-LT"/>
              </w:rPr>
              <w:t>Nr.</w:t>
            </w:r>
          </w:p>
        </w:tc>
        <w:tc>
          <w:tcPr>
            <w:tcW w:w="4354" w:type="dxa"/>
            <w:tcBorders>
              <w:top w:val="nil"/>
              <w:left w:val="nil"/>
              <w:bottom w:val="single" w:sz="8" w:space="0" w:color="auto"/>
              <w:right w:val="single" w:sz="8" w:space="0" w:color="auto"/>
            </w:tcBorders>
            <w:vAlign w:val="center"/>
            <w:hideMark/>
          </w:tcPr>
          <w:p w14:paraId="55C557DF" w14:textId="77777777" w:rsidR="00E724AA" w:rsidRPr="00E724AA" w:rsidRDefault="00E724AA" w:rsidP="00E724AA">
            <w:pPr>
              <w:spacing w:after="0" w:line="240" w:lineRule="auto"/>
              <w:jc w:val="center"/>
              <w:rPr>
                <w:rFonts w:ascii="Times New Roman" w:eastAsia="Times New Roman" w:hAnsi="Times New Roman" w:cs="Times New Roman"/>
                <w:b/>
                <w:bCs/>
                <w:color w:val="000000"/>
                <w:kern w:val="0"/>
                <w:lang w:eastAsia="lt-LT"/>
              </w:rPr>
            </w:pPr>
            <w:r w:rsidRPr="00E724AA">
              <w:rPr>
                <w:rFonts w:ascii="Times New Roman" w:eastAsia="Times New Roman" w:hAnsi="Times New Roman" w:cs="Times New Roman"/>
                <w:b/>
                <w:bCs/>
                <w:color w:val="000000"/>
                <w:kern w:val="0"/>
                <w:lang w:eastAsia="lt-LT"/>
              </w:rPr>
              <w:t>Parametrai</w:t>
            </w:r>
          </w:p>
        </w:tc>
        <w:tc>
          <w:tcPr>
            <w:tcW w:w="2237" w:type="dxa"/>
            <w:tcBorders>
              <w:top w:val="nil"/>
              <w:left w:val="nil"/>
              <w:bottom w:val="single" w:sz="8" w:space="0" w:color="auto"/>
              <w:right w:val="single" w:sz="8" w:space="0" w:color="auto"/>
            </w:tcBorders>
            <w:vAlign w:val="center"/>
            <w:hideMark/>
          </w:tcPr>
          <w:p w14:paraId="0EC8E1F4" w14:textId="77777777" w:rsidR="00E724AA" w:rsidRPr="00E724AA" w:rsidRDefault="00E724AA" w:rsidP="00E724AA">
            <w:pPr>
              <w:spacing w:after="0" w:line="240" w:lineRule="auto"/>
              <w:jc w:val="center"/>
              <w:rPr>
                <w:rFonts w:ascii="Times New Roman" w:eastAsia="Times New Roman" w:hAnsi="Times New Roman" w:cs="Times New Roman"/>
                <w:b/>
                <w:bCs/>
                <w:color w:val="000000"/>
                <w:kern w:val="0"/>
                <w:lang w:eastAsia="lt-LT"/>
              </w:rPr>
            </w:pPr>
            <w:r w:rsidRPr="00E724AA">
              <w:rPr>
                <w:rFonts w:ascii="Times New Roman" w:eastAsia="Times New Roman" w:hAnsi="Times New Roman" w:cs="Times New Roman"/>
                <w:b/>
                <w:bCs/>
                <w:color w:val="000000"/>
                <w:kern w:val="0"/>
                <w:lang w:eastAsia="lt-LT"/>
              </w:rPr>
              <w:t>yra/nėra</w:t>
            </w:r>
          </w:p>
        </w:tc>
        <w:tc>
          <w:tcPr>
            <w:tcW w:w="2138" w:type="dxa"/>
            <w:tcBorders>
              <w:top w:val="nil"/>
              <w:left w:val="nil"/>
              <w:bottom w:val="single" w:sz="8" w:space="0" w:color="auto"/>
              <w:right w:val="single" w:sz="8" w:space="0" w:color="auto"/>
            </w:tcBorders>
            <w:vAlign w:val="center"/>
            <w:hideMark/>
          </w:tcPr>
          <w:p w14:paraId="4B90FC3F" w14:textId="77777777" w:rsidR="00E724AA" w:rsidRPr="00E724AA" w:rsidRDefault="00E724AA" w:rsidP="00E724AA">
            <w:pPr>
              <w:spacing w:after="0" w:line="240" w:lineRule="auto"/>
              <w:jc w:val="center"/>
              <w:rPr>
                <w:rFonts w:ascii="Times New Roman" w:eastAsia="Times New Roman" w:hAnsi="Times New Roman" w:cs="Times New Roman"/>
                <w:b/>
                <w:bCs/>
                <w:color w:val="000000"/>
                <w:kern w:val="0"/>
                <w:lang w:eastAsia="lt-LT"/>
              </w:rPr>
            </w:pPr>
            <w:r w:rsidRPr="00E724AA">
              <w:rPr>
                <w:rFonts w:ascii="Times New Roman" w:eastAsia="Times New Roman" w:hAnsi="Times New Roman" w:cs="Times New Roman"/>
                <w:b/>
                <w:bCs/>
                <w:color w:val="000000"/>
                <w:kern w:val="0"/>
                <w:lang w:eastAsia="lt-LT"/>
              </w:rPr>
              <w:t> </w:t>
            </w:r>
          </w:p>
        </w:tc>
        <w:tc>
          <w:tcPr>
            <w:tcW w:w="3874" w:type="dxa"/>
            <w:tcBorders>
              <w:top w:val="single" w:sz="8" w:space="0" w:color="auto"/>
              <w:left w:val="nil"/>
              <w:bottom w:val="single" w:sz="8" w:space="0" w:color="auto"/>
              <w:right w:val="single" w:sz="8" w:space="0" w:color="000000"/>
            </w:tcBorders>
            <w:vAlign w:val="center"/>
            <w:hideMark/>
          </w:tcPr>
          <w:p w14:paraId="1429D5FB" w14:textId="77777777" w:rsidR="00E724AA" w:rsidRPr="00E724AA" w:rsidRDefault="00E724AA" w:rsidP="00E724AA">
            <w:pPr>
              <w:spacing w:after="0" w:line="240" w:lineRule="auto"/>
              <w:jc w:val="center"/>
              <w:rPr>
                <w:rFonts w:ascii="Times New Roman" w:eastAsia="Times New Roman" w:hAnsi="Times New Roman" w:cs="Times New Roman"/>
                <w:b/>
                <w:bCs/>
                <w:color w:val="000000"/>
                <w:kern w:val="0"/>
                <w:lang w:eastAsia="lt-LT"/>
              </w:rPr>
            </w:pPr>
            <w:r w:rsidRPr="00E724AA">
              <w:rPr>
                <w:rFonts w:ascii="Times New Roman" w:eastAsia="Times New Roman" w:hAnsi="Times New Roman" w:cs="Times New Roman"/>
                <w:b/>
                <w:bCs/>
                <w:color w:val="000000"/>
                <w:kern w:val="0"/>
                <w:lang w:eastAsia="lt-LT"/>
              </w:rPr>
              <w:t> </w:t>
            </w:r>
          </w:p>
        </w:tc>
      </w:tr>
      <w:tr w:rsidR="00CF7C40" w:rsidRPr="00E724AA" w14:paraId="25DD15A1" w14:textId="77777777" w:rsidTr="00CF38DB">
        <w:trPr>
          <w:trHeight w:val="645"/>
        </w:trPr>
        <w:tc>
          <w:tcPr>
            <w:tcW w:w="557" w:type="dxa"/>
            <w:tcBorders>
              <w:top w:val="nil"/>
              <w:left w:val="single" w:sz="8" w:space="0" w:color="auto"/>
              <w:bottom w:val="single" w:sz="8" w:space="0" w:color="auto"/>
              <w:right w:val="nil"/>
            </w:tcBorders>
            <w:vAlign w:val="center"/>
            <w:hideMark/>
          </w:tcPr>
          <w:p w14:paraId="163B5402" w14:textId="77777777" w:rsidR="00CF7C40" w:rsidRPr="00E724AA" w:rsidRDefault="00CF7C40" w:rsidP="00CF7C40">
            <w:pPr>
              <w:spacing w:after="0" w:line="240" w:lineRule="auto"/>
              <w:jc w:val="center"/>
              <w:rPr>
                <w:rFonts w:ascii="Times New Roman" w:eastAsia="Times New Roman" w:hAnsi="Times New Roman" w:cs="Times New Roman"/>
                <w:kern w:val="0"/>
                <w:lang w:eastAsia="lt-LT"/>
              </w:rPr>
            </w:pPr>
            <w:r w:rsidRPr="00E724AA">
              <w:rPr>
                <w:rFonts w:ascii="Times New Roman" w:eastAsia="Times New Roman" w:hAnsi="Times New Roman" w:cs="Times New Roman"/>
                <w:kern w:val="0"/>
                <w:lang w:eastAsia="lt-LT"/>
              </w:rPr>
              <w:t>T1</w:t>
            </w:r>
          </w:p>
        </w:tc>
        <w:tc>
          <w:tcPr>
            <w:tcW w:w="4354" w:type="dxa"/>
            <w:tcBorders>
              <w:top w:val="nil"/>
              <w:left w:val="single" w:sz="8" w:space="0" w:color="auto"/>
              <w:bottom w:val="single" w:sz="8" w:space="0" w:color="auto"/>
              <w:right w:val="single" w:sz="8" w:space="0" w:color="auto"/>
            </w:tcBorders>
            <w:vAlign w:val="center"/>
            <w:hideMark/>
          </w:tcPr>
          <w:p w14:paraId="7D129B34" w14:textId="77777777" w:rsidR="00CF7C40" w:rsidRPr="00E724AA" w:rsidRDefault="00CF7C40" w:rsidP="00CF7C40">
            <w:pPr>
              <w:spacing w:after="0" w:line="240" w:lineRule="auto"/>
              <w:jc w:val="both"/>
              <w:rPr>
                <w:rFonts w:ascii="Times New Roman" w:eastAsia="Times New Roman" w:hAnsi="Times New Roman" w:cs="Times New Roman"/>
                <w:kern w:val="0"/>
                <w:lang w:eastAsia="lt-LT"/>
              </w:rPr>
            </w:pPr>
            <w:r w:rsidRPr="00E724AA">
              <w:rPr>
                <w:rFonts w:ascii="Times New Roman" w:eastAsia="Times New Roman" w:hAnsi="Times New Roman" w:cs="Times New Roman"/>
                <w:kern w:val="0"/>
                <w:lang w:eastAsia="lt-LT"/>
              </w:rPr>
              <w:t xml:space="preserve">Bendrasis dinaminis diapazonas &gt; 350 </w:t>
            </w:r>
            <w:proofErr w:type="spellStart"/>
            <w:r w:rsidRPr="00E724AA">
              <w:rPr>
                <w:rFonts w:ascii="Times New Roman" w:eastAsia="Times New Roman" w:hAnsi="Times New Roman" w:cs="Times New Roman"/>
                <w:kern w:val="0"/>
                <w:lang w:eastAsia="lt-LT"/>
              </w:rPr>
              <w:t>dB</w:t>
            </w:r>
            <w:proofErr w:type="spellEnd"/>
          </w:p>
        </w:tc>
        <w:tc>
          <w:tcPr>
            <w:tcW w:w="2237" w:type="dxa"/>
            <w:tcBorders>
              <w:top w:val="nil"/>
              <w:left w:val="nil"/>
              <w:bottom w:val="single" w:sz="8" w:space="0" w:color="auto"/>
              <w:right w:val="single" w:sz="8" w:space="0" w:color="auto"/>
            </w:tcBorders>
            <w:vAlign w:val="center"/>
            <w:hideMark/>
          </w:tcPr>
          <w:p w14:paraId="4DD908DC" w14:textId="77777777" w:rsidR="00CF7C40" w:rsidRPr="00E724AA" w:rsidRDefault="00CF7C40" w:rsidP="00CF7C40">
            <w:pPr>
              <w:spacing w:after="0" w:line="240" w:lineRule="auto"/>
              <w:jc w:val="center"/>
              <w:rPr>
                <w:rFonts w:ascii="Times New Roman" w:eastAsia="Times New Roman" w:hAnsi="Times New Roman" w:cs="Times New Roman"/>
                <w:kern w:val="0"/>
                <w:sz w:val="22"/>
                <w:szCs w:val="22"/>
                <w:lang w:eastAsia="lt-LT"/>
              </w:rPr>
            </w:pPr>
            <w:r w:rsidRPr="00E724AA">
              <w:rPr>
                <w:rFonts w:ascii="Times New Roman" w:eastAsia="Times New Roman" w:hAnsi="Times New Roman" w:cs="Times New Roman"/>
                <w:kern w:val="0"/>
                <w:sz w:val="22"/>
                <w:szCs w:val="22"/>
                <w:lang w:eastAsia="lt-LT"/>
              </w:rPr>
              <w:t>Statinis:</w:t>
            </w:r>
            <w:r w:rsidRPr="00E724AA">
              <w:rPr>
                <w:rFonts w:ascii="Times New Roman" w:eastAsia="Times New Roman" w:hAnsi="Times New Roman" w:cs="Times New Roman"/>
                <w:kern w:val="0"/>
                <w:sz w:val="22"/>
                <w:szCs w:val="22"/>
                <w:lang w:eastAsia="lt-LT"/>
              </w:rPr>
              <w:br/>
              <w:t>(yra/nėra)</w:t>
            </w:r>
          </w:p>
        </w:tc>
        <w:tc>
          <w:tcPr>
            <w:tcW w:w="2138" w:type="dxa"/>
            <w:tcBorders>
              <w:top w:val="nil"/>
              <w:left w:val="nil"/>
              <w:bottom w:val="single" w:sz="8" w:space="0" w:color="auto"/>
              <w:right w:val="single" w:sz="8" w:space="0" w:color="auto"/>
            </w:tcBorders>
            <w:vAlign w:val="center"/>
            <w:hideMark/>
          </w:tcPr>
          <w:p w14:paraId="1A35BA37" w14:textId="77777777" w:rsidR="00CF7C40" w:rsidRPr="00E724AA" w:rsidRDefault="00CF7C40" w:rsidP="00CF7C40">
            <w:pPr>
              <w:spacing w:after="0" w:line="240" w:lineRule="auto"/>
              <w:jc w:val="center"/>
              <w:rPr>
                <w:rFonts w:ascii="Times New Roman" w:eastAsia="Times New Roman" w:hAnsi="Times New Roman" w:cs="Times New Roman"/>
                <w:kern w:val="0"/>
                <w:lang w:eastAsia="lt-LT"/>
              </w:rPr>
            </w:pPr>
            <w:r w:rsidRPr="00E724AA">
              <w:rPr>
                <w:rFonts w:ascii="Times New Roman" w:eastAsia="Times New Roman" w:hAnsi="Times New Roman" w:cs="Times New Roman"/>
                <w:kern w:val="0"/>
                <w:lang w:eastAsia="lt-LT"/>
              </w:rPr>
              <w:t>L</w:t>
            </w:r>
            <w:r w:rsidRPr="00E724AA">
              <w:rPr>
                <w:rFonts w:ascii="Times New Roman" w:eastAsia="Times New Roman" w:hAnsi="Times New Roman" w:cs="Times New Roman"/>
                <w:kern w:val="0"/>
                <w:vertAlign w:val="subscript"/>
                <w:lang w:eastAsia="lt-LT"/>
              </w:rPr>
              <w:t>1</w:t>
            </w:r>
            <w:r w:rsidRPr="00E724AA">
              <w:rPr>
                <w:rFonts w:ascii="Times New Roman" w:eastAsia="Times New Roman" w:hAnsi="Times New Roman" w:cs="Times New Roman"/>
                <w:kern w:val="0"/>
                <w:lang w:eastAsia="lt-LT"/>
              </w:rPr>
              <w:t xml:space="preserve"> = 0,10</w:t>
            </w:r>
          </w:p>
        </w:tc>
        <w:tc>
          <w:tcPr>
            <w:tcW w:w="3874" w:type="dxa"/>
            <w:tcBorders>
              <w:top w:val="single" w:sz="8" w:space="0" w:color="000000"/>
              <w:bottom w:val="single" w:sz="8" w:space="0" w:color="000000"/>
              <w:right w:val="single" w:sz="8" w:space="0" w:color="000000"/>
            </w:tcBorders>
            <w:vAlign w:val="center"/>
            <w:hideMark/>
          </w:tcPr>
          <w:p w14:paraId="76DA48AE" w14:textId="77777777" w:rsidR="00CF7C40" w:rsidRDefault="00CF7C40" w:rsidP="00CF7C40">
            <w:pPr>
              <w:widowControl w:val="0"/>
              <w:rPr>
                <w:rFonts w:ascii="Times New Roman" w:eastAsia="Times New Roman" w:hAnsi="Times New Roman"/>
                <w:color w:val="000000"/>
              </w:rPr>
            </w:pPr>
            <w:r>
              <w:rPr>
                <w:rFonts w:ascii="Times New Roman" w:eastAsia="Times New Roman" w:hAnsi="Times New Roman"/>
                <w:color w:val="000000"/>
              </w:rPr>
              <w:t xml:space="preserve">Taip – 1 balas, </w:t>
            </w:r>
          </w:p>
          <w:p w14:paraId="114BD954" w14:textId="2F233F03" w:rsidR="00CF7C40" w:rsidRPr="00E724AA" w:rsidRDefault="00CF7C40" w:rsidP="00CF7C40">
            <w:pPr>
              <w:spacing w:after="0" w:line="240" w:lineRule="auto"/>
              <w:rPr>
                <w:rFonts w:ascii="Times New Roman" w:eastAsia="Times New Roman" w:hAnsi="Times New Roman" w:cs="Times New Roman"/>
                <w:kern w:val="0"/>
                <w:lang w:eastAsia="lt-LT"/>
              </w:rPr>
            </w:pPr>
            <w:r>
              <w:rPr>
                <w:rFonts w:ascii="Times New Roman" w:eastAsia="Times New Roman" w:hAnsi="Times New Roman"/>
                <w:color w:val="000000"/>
              </w:rPr>
              <w:t>Ne – 0 balų</w:t>
            </w:r>
          </w:p>
        </w:tc>
      </w:tr>
      <w:tr w:rsidR="00CF7C40" w:rsidRPr="00E724AA" w14:paraId="37FF8ABA" w14:textId="77777777" w:rsidTr="00CF38DB">
        <w:trPr>
          <w:trHeight w:val="870"/>
        </w:trPr>
        <w:tc>
          <w:tcPr>
            <w:tcW w:w="557" w:type="dxa"/>
            <w:tcBorders>
              <w:top w:val="nil"/>
              <w:left w:val="single" w:sz="8" w:space="0" w:color="auto"/>
              <w:bottom w:val="single" w:sz="8" w:space="0" w:color="auto"/>
              <w:right w:val="nil"/>
            </w:tcBorders>
            <w:vAlign w:val="center"/>
            <w:hideMark/>
          </w:tcPr>
          <w:p w14:paraId="2D93781D" w14:textId="77777777" w:rsidR="00CF7C40" w:rsidRPr="00E724AA" w:rsidRDefault="00CF7C40" w:rsidP="00CF7C40">
            <w:pPr>
              <w:spacing w:after="0" w:line="240" w:lineRule="auto"/>
              <w:jc w:val="center"/>
              <w:rPr>
                <w:rFonts w:ascii="Times New Roman" w:eastAsia="Times New Roman" w:hAnsi="Times New Roman" w:cs="Times New Roman"/>
                <w:kern w:val="0"/>
                <w:lang w:eastAsia="lt-LT"/>
              </w:rPr>
            </w:pPr>
            <w:r w:rsidRPr="00E724AA">
              <w:rPr>
                <w:rFonts w:ascii="Times New Roman" w:eastAsia="Times New Roman" w:hAnsi="Times New Roman" w:cs="Times New Roman"/>
                <w:kern w:val="0"/>
                <w:lang w:eastAsia="lt-LT"/>
              </w:rPr>
              <w:t>T2</w:t>
            </w:r>
          </w:p>
        </w:tc>
        <w:tc>
          <w:tcPr>
            <w:tcW w:w="4354" w:type="dxa"/>
            <w:tcBorders>
              <w:top w:val="nil"/>
              <w:left w:val="single" w:sz="8" w:space="0" w:color="auto"/>
              <w:bottom w:val="single" w:sz="8" w:space="0" w:color="auto"/>
              <w:right w:val="single" w:sz="8" w:space="0" w:color="auto"/>
            </w:tcBorders>
            <w:vAlign w:val="center"/>
            <w:hideMark/>
          </w:tcPr>
          <w:p w14:paraId="0D73B3F9" w14:textId="77777777" w:rsidR="00CF7C40" w:rsidRPr="00E724AA" w:rsidRDefault="00CF7C40" w:rsidP="00CF7C40">
            <w:pPr>
              <w:spacing w:after="0" w:line="240" w:lineRule="auto"/>
              <w:jc w:val="both"/>
              <w:rPr>
                <w:rFonts w:ascii="Times New Roman" w:eastAsia="Times New Roman" w:hAnsi="Times New Roman" w:cs="Times New Roman"/>
                <w:kern w:val="0"/>
                <w:lang w:eastAsia="lt-LT"/>
              </w:rPr>
            </w:pPr>
            <w:r w:rsidRPr="00E724AA">
              <w:rPr>
                <w:rFonts w:ascii="Times New Roman" w:eastAsia="Times New Roman" w:hAnsi="Times New Roman" w:cs="Times New Roman"/>
                <w:kern w:val="0"/>
                <w:lang w:eastAsia="lt-LT"/>
              </w:rPr>
              <w:t>Linijinio daviklio elementų skaičius ≥ 1500</w:t>
            </w:r>
          </w:p>
        </w:tc>
        <w:tc>
          <w:tcPr>
            <w:tcW w:w="2237" w:type="dxa"/>
            <w:tcBorders>
              <w:top w:val="nil"/>
              <w:left w:val="nil"/>
              <w:bottom w:val="single" w:sz="8" w:space="0" w:color="auto"/>
              <w:right w:val="single" w:sz="8" w:space="0" w:color="auto"/>
            </w:tcBorders>
            <w:vAlign w:val="center"/>
            <w:hideMark/>
          </w:tcPr>
          <w:p w14:paraId="2ACC1D38" w14:textId="77777777" w:rsidR="00CF7C40" w:rsidRPr="00E724AA" w:rsidRDefault="00CF7C40" w:rsidP="00CF7C40">
            <w:pPr>
              <w:spacing w:after="0" w:line="240" w:lineRule="auto"/>
              <w:jc w:val="center"/>
              <w:rPr>
                <w:rFonts w:ascii="Times New Roman" w:eastAsia="Times New Roman" w:hAnsi="Times New Roman" w:cs="Times New Roman"/>
                <w:kern w:val="0"/>
                <w:sz w:val="22"/>
                <w:szCs w:val="22"/>
                <w:lang w:eastAsia="lt-LT"/>
              </w:rPr>
            </w:pPr>
            <w:r w:rsidRPr="00E724AA">
              <w:rPr>
                <w:rFonts w:ascii="Times New Roman" w:eastAsia="Times New Roman" w:hAnsi="Times New Roman" w:cs="Times New Roman"/>
                <w:kern w:val="0"/>
                <w:sz w:val="22"/>
                <w:szCs w:val="22"/>
                <w:lang w:eastAsia="lt-LT"/>
              </w:rPr>
              <w:t>Statinis:</w:t>
            </w:r>
            <w:r w:rsidRPr="00E724AA">
              <w:rPr>
                <w:rFonts w:ascii="Times New Roman" w:eastAsia="Times New Roman" w:hAnsi="Times New Roman" w:cs="Times New Roman"/>
                <w:kern w:val="0"/>
                <w:sz w:val="22"/>
                <w:szCs w:val="22"/>
                <w:lang w:eastAsia="lt-LT"/>
              </w:rPr>
              <w:br/>
              <w:t>(yra/nėra)</w:t>
            </w:r>
          </w:p>
        </w:tc>
        <w:tc>
          <w:tcPr>
            <w:tcW w:w="2138" w:type="dxa"/>
            <w:tcBorders>
              <w:top w:val="nil"/>
              <w:left w:val="nil"/>
              <w:bottom w:val="single" w:sz="8" w:space="0" w:color="auto"/>
              <w:right w:val="single" w:sz="8" w:space="0" w:color="auto"/>
            </w:tcBorders>
            <w:vAlign w:val="center"/>
            <w:hideMark/>
          </w:tcPr>
          <w:p w14:paraId="7389A4F0" w14:textId="77777777" w:rsidR="00CF7C40" w:rsidRPr="00E724AA" w:rsidRDefault="00CF7C40" w:rsidP="00CF7C40">
            <w:pPr>
              <w:spacing w:after="0" w:line="240" w:lineRule="auto"/>
              <w:jc w:val="center"/>
              <w:rPr>
                <w:rFonts w:ascii="Times New Roman" w:eastAsia="Times New Roman" w:hAnsi="Times New Roman" w:cs="Times New Roman"/>
                <w:kern w:val="0"/>
                <w:lang w:eastAsia="lt-LT"/>
              </w:rPr>
            </w:pPr>
            <w:r w:rsidRPr="00E724AA">
              <w:rPr>
                <w:rFonts w:ascii="Times New Roman" w:eastAsia="Times New Roman" w:hAnsi="Times New Roman" w:cs="Times New Roman"/>
                <w:kern w:val="0"/>
                <w:lang w:eastAsia="lt-LT"/>
              </w:rPr>
              <w:t>L</w:t>
            </w:r>
            <w:r w:rsidRPr="00E724AA">
              <w:rPr>
                <w:rFonts w:ascii="Times New Roman" w:eastAsia="Times New Roman" w:hAnsi="Times New Roman" w:cs="Times New Roman"/>
                <w:kern w:val="0"/>
                <w:vertAlign w:val="subscript"/>
                <w:lang w:eastAsia="lt-LT"/>
              </w:rPr>
              <w:t>2</w:t>
            </w:r>
            <w:r w:rsidRPr="00E724AA">
              <w:rPr>
                <w:rFonts w:ascii="Times New Roman" w:eastAsia="Times New Roman" w:hAnsi="Times New Roman" w:cs="Times New Roman"/>
                <w:kern w:val="0"/>
                <w:lang w:eastAsia="lt-LT"/>
              </w:rPr>
              <w:t xml:space="preserve"> = 0,20</w:t>
            </w:r>
          </w:p>
        </w:tc>
        <w:tc>
          <w:tcPr>
            <w:tcW w:w="3874" w:type="dxa"/>
            <w:tcBorders>
              <w:top w:val="single" w:sz="8" w:space="0" w:color="000000"/>
              <w:bottom w:val="single" w:sz="8" w:space="0" w:color="000000"/>
              <w:right w:val="single" w:sz="8" w:space="0" w:color="000000"/>
            </w:tcBorders>
            <w:vAlign w:val="center"/>
            <w:hideMark/>
          </w:tcPr>
          <w:p w14:paraId="76351D0B" w14:textId="77777777" w:rsidR="00CF7C40" w:rsidRDefault="00CF7C40" w:rsidP="00CF7C40">
            <w:pPr>
              <w:widowControl w:val="0"/>
              <w:rPr>
                <w:rFonts w:ascii="Times New Roman" w:eastAsia="Times New Roman" w:hAnsi="Times New Roman"/>
                <w:color w:val="000000"/>
              </w:rPr>
            </w:pPr>
            <w:r>
              <w:rPr>
                <w:rFonts w:ascii="Times New Roman" w:eastAsia="Times New Roman" w:hAnsi="Times New Roman"/>
                <w:color w:val="000000"/>
              </w:rPr>
              <w:t xml:space="preserve">Taip –1 balas, </w:t>
            </w:r>
          </w:p>
          <w:p w14:paraId="706D9BD1" w14:textId="6EA82FB8" w:rsidR="00CF7C40" w:rsidRPr="00E724AA" w:rsidRDefault="00CF7C40" w:rsidP="00CF7C40">
            <w:pPr>
              <w:spacing w:after="0" w:line="240" w:lineRule="auto"/>
              <w:rPr>
                <w:rFonts w:ascii="Times New Roman" w:eastAsia="Times New Roman" w:hAnsi="Times New Roman" w:cs="Times New Roman"/>
                <w:kern w:val="0"/>
                <w:lang w:eastAsia="lt-LT"/>
              </w:rPr>
            </w:pPr>
            <w:r>
              <w:rPr>
                <w:rFonts w:ascii="Times New Roman" w:eastAsia="Times New Roman" w:hAnsi="Times New Roman"/>
                <w:color w:val="000000"/>
              </w:rPr>
              <w:t>Ne – 0 balų</w:t>
            </w:r>
          </w:p>
        </w:tc>
      </w:tr>
      <w:tr w:rsidR="00CF7C40" w:rsidRPr="00E724AA" w14:paraId="17C9CBAE" w14:textId="77777777" w:rsidTr="00CF38DB">
        <w:trPr>
          <w:trHeight w:val="2940"/>
        </w:trPr>
        <w:tc>
          <w:tcPr>
            <w:tcW w:w="557" w:type="dxa"/>
            <w:tcBorders>
              <w:top w:val="nil"/>
              <w:left w:val="single" w:sz="8" w:space="0" w:color="auto"/>
              <w:bottom w:val="single" w:sz="8" w:space="0" w:color="auto"/>
              <w:right w:val="nil"/>
            </w:tcBorders>
            <w:vAlign w:val="center"/>
            <w:hideMark/>
          </w:tcPr>
          <w:p w14:paraId="6179DE68" w14:textId="77777777" w:rsidR="00CF7C40" w:rsidRPr="00E724AA" w:rsidRDefault="00CF7C40" w:rsidP="00CF7C40">
            <w:pPr>
              <w:spacing w:after="0" w:line="240" w:lineRule="auto"/>
              <w:jc w:val="center"/>
              <w:rPr>
                <w:rFonts w:ascii="Times New Roman" w:eastAsia="Times New Roman" w:hAnsi="Times New Roman" w:cs="Times New Roman"/>
                <w:kern w:val="0"/>
                <w:lang w:eastAsia="lt-LT"/>
              </w:rPr>
            </w:pPr>
            <w:r w:rsidRPr="00E724AA">
              <w:rPr>
                <w:rFonts w:ascii="Times New Roman" w:eastAsia="Times New Roman" w:hAnsi="Times New Roman" w:cs="Times New Roman"/>
                <w:kern w:val="0"/>
                <w:lang w:eastAsia="lt-LT"/>
              </w:rPr>
              <w:lastRenderedPageBreak/>
              <w:t>T3</w:t>
            </w:r>
          </w:p>
        </w:tc>
        <w:tc>
          <w:tcPr>
            <w:tcW w:w="4354" w:type="dxa"/>
            <w:tcBorders>
              <w:top w:val="nil"/>
              <w:left w:val="single" w:sz="8" w:space="0" w:color="auto"/>
              <w:bottom w:val="single" w:sz="8" w:space="0" w:color="auto"/>
              <w:right w:val="single" w:sz="8" w:space="0" w:color="auto"/>
            </w:tcBorders>
            <w:vAlign w:val="center"/>
            <w:hideMark/>
          </w:tcPr>
          <w:p w14:paraId="1B5617A5" w14:textId="1AAA387B" w:rsidR="00CF7C40" w:rsidRPr="00E724AA" w:rsidRDefault="00CF7C40" w:rsidP="00CF7C40">
            <w:pPr>
              <w:spacing w:after="0" w:line="240" w:lineRule="auto"/>
              <w:jc w:val="both"/>
              <w:rPr>
                <w:rFonts w:ascii="Times New Roman" w:eastAsia="Times New Roman" w:hAnsi="Times New Roman" w:cs="Times New Roman"/>
                <w:kern w:val="0"/>
                <w:lang w:eastAsia="lt-LT"/>
              </w:rPr>
            </w:pPr>
            <w:r w:rsidRPr="00E724AA">
              <w:rPr>
                <w:rFonts w:ascii="Times New Roman" w:eastAsia="Times New Roman" w:hAnsi="Times New Roman" w:cs="Times New Roman"/>
                <w:kern w:val="0"/>
                <w:lang w:eastAsia="lt-LT"/>
              </w:rPr>
              <w:t>Linijinio daviklio (p.</w:t>
            </w:r>
            <w:r>
              <w:rPr>
                <w:rFonts w:ascii="Times New Roman" w:eastAsia="Times New Roman" w:hAnsi="Times New Roman" w:cs="Times New Roman"/>
                <w:kern w:val="0"/>
                <w:lang w:eastAsia="lt-LT"/>
              </w:rPr>
              <w:t>5</w:t>
            </w:r>
            <w:r w:rsidRPr="00E724AA">
              <w:rPr>
                <w:rFonts w:ascii="Times New Roman" w:eastAsia="Times New Roman" w:hAnsi="Times New Roman" w:cs="Times New Roman"/>
                <w:kern w:val="0"/>
                <w:lang w:eastAsia="lt-LT"/>
              </w:rPr>
              <w:t>) viršutinė dažnio diapazono riba ne mažiau kaip 20 MHz</w:t>
            </w:r>
          </w:p>
        </w:tc>
        <w:tc>
          <w:tcPr>
            <w:tcW w:w="2237" w:type="dxa"/>
            <w:tcBorders>
              <w:top w:val="nil"/>
              <w:left w:val="nil"/>
              <w:bottom w:val="single" w:sz="8" w:space="0" w:color="auto"/>
              <w:right w:val="single" w:sz="8" w:space="0" w:color="auto"/>
            </w:tcBorders>
            <w:vAlign w:val="center"/>
            <w:hideMark/>
          </w:tcPr>
          <w:p w14:paraId="50D5E2F1" w14:textId="77777777" w:rsidR="00CF7C40" w:rsidRPr="00E724AA" w:rsidRDefault="00CF7C40" w:rsidP="00CF7C40">
            <w:pPr>
              <w:spacing w:after="0" w:line="240" w:lineRule="auto"/>
              <w:jc w:val="center"/>
              <w:rPr>
                <w:rFonts w:ascii="Times New Roman" w:eastAsia="Times New Roman" w:hAnsi="Times New Roman" w:cs="Times New Roman"/>
                <w:kern w:val="0"/>
                <w:sz w:val="22"/>
                <w:szCs w:val="22"/>
                <w:lang w:eastAsia="lt-LT"/>
              </w:rPr>
            </w:pPr>
            <w:r w:rsidRPr="00E724AA">
              <w:rPr>
                <w:rFonts w:ascii="Times New Roman" w:eastAsia="Times New Roman" w:hAnsi="Times New Roman" w:cs="Times New Roman"/>
                <w:kern w:val="0"/>
                <w:sz w:val="22"/>
                <w:szCs w:val="22"/>
                <w:lang w:eastAsia="lt-LT"/>
              </w:rPr>
              <w:t>Statinis:</w:t>
            </w:r>
            <w:r w:rsidRPr="00E724AA">
              <w:rPr>
                <w:rFonts w:ascii="Times New Roman" w:eastAsia="Times New Roman" w:hAnsi="Times New Roman" w:cs="Times New Roman"/>
                <w:kern w:val="0"/>
                <w:sz w:val="22"/>
                <w:szCs w:val="22"/>
                <w:lang w:eastAsia="lt-LT"/>
              </w:rPr>
              <w:br/>
              <w:t>(yra/nėra)</w:t>
            </w:r>
          </w:p>
        </w:tc>
        <w:tc>
          <w:tcPr>
            <w:tcW w:w="2138" w:type="dxa"/>
            <w:tcBorders>
              <w:top w:val="nil"/>
              <w:left w:val="nil"/>
              <w:bottom w:val="single" w:sz="8" w:space="0" w:color="auto"/>
              <w:right w:val="single" w:sz="8" w:space="0" w:color="auto"/>
            </w:tcBorders>
            <w:vAlign w:val="center"/>
            <w:hideMark/>
          </w:tcPr>
          <w:p w14:paraId="387014C3" w14:textId="77777777" w:rsidR="00CF7C40" w:rsidRPr="00E724AA" w:rsidRDefault="00CF7C40" w:rsidP="00CF7C40">
            <w:pPr>
              <w:spacing w:after="0" w:line="240" w:lineRule="auto"/>
              <w:jc w:val="center"/>
              <w:rPr>
                <w:rFonts w:ascii="Times New Roman" w:eastAsia="Times New Roman" w:hAnsi="Times New Roman" w:cs="Times New Roman"/>
                <w:kern w:val="0"/>
                <w:lang w:eastAsia="lt-LT"/>
              </w:rPr>
            </w:pPr>
            <w:r w:rsidRPr="00E724AA">
              <w:rPr>
                <w:rFonts w:ascii="Times New Roman" w:eastAsia="Times New Roman" w:hAnsi="Times New Roman" w:cs="Times New Roman"/>
                <w:kern w:val="0"/>
                <w:lang w:eastAsia="lt-LT"/>
              </w:rPr>
              <w:t>L</w:t>
            </w:r>
            <w:r w:rsidRPr="00E724AA">
              <w:rPr>
                <w:rFonts w:ascii="Times New Roman" w:eastAsia="Times New Roman" w:hAnsi="Times New Roman" w:cs="Times New Roman"/>
                <w:kern w:val="0"/>
                <w:vertAlign w:val="subscript"/>
                <w:lang w:eastAsia="lt-LT"/>
              </w:rPr>
              <w:t>3</w:t>
            </w:r>
            <w:r w:rsidRPr="00E724AA">
              <w:rPr>
                <w:rFonts w:ascii="Times New Roman" w:eastAsia="Times New Roman" w:hAnsi="Times New Roman" w:cs="Times New Roman"/>
                <w:kern w:val="0"/>
                <w:lang w:eastAsia="lt-LT"/>
              </w:rPr>
              <w:t xml:space="preserve"> = 0,20</w:t>
            </w:r>
          </w:p>
        </w:tc>
        <w:tc>
          <w:tcPr>
            <w:tcW w:w="3874" w:type="dxa"/>
            <w:tcBorders>
              <w:top w:val="single" w:sz="8" w:space="0" w:color="000000"/>
              <w:bottom w:val="single" w:sz="8" w:space="0" w:color="000000"/>
              <w:right w:val="single" w:sz="8" w:space="0" w:color="000000"/>
            </w:tcBorders>
            <w:vAlign w:val="center"/>
            <w:hideMark/>
          </w:tcPr>
          <w:p w14:paraId="453BA872" w14:textId="77777777" w:rsidR="00CF7C40" w:rsidRDefault="00CF7C40" w:rsidP="00CF7C40">
            <w:pPr>
              <w:widowControl w:val="0"/>
              <w:rPr>
                <w:rFonts w:ascii="Times New Roman" w:eastAsia="Times New Roman" w:hAnsi="Times New Roman"/>
                <w:color w:val="000000"/>
              </w:rPr>
            </w:pPr>
            <w:r>
              <w:rPr>
                <w:rFonts w:ascii="Times New Roman" w:eastAsia="Times New Roman" w:hAnsi="Times New Roman"/>
                <w:color w:val="000000"/>
              </w:rPr>
              <w:t xml:space="preserve">Taip – 1 balas, </w:t>
            </w:r>
          </w:p>
          <w:p w14:paraId="32A5A578" w14:textId="1CB9E7F8" w:rsidR="00CF7C40" w:rsidRPr="00E724AA" w:rsidRDefault="00CF7C40" w:rsidP="00CF7C40">
            <w:pPr>
              <w:spacing w:after="0" w:line="240" w:lineRule="auto"/>
              <w:rPr>
                <w:rFonts w:ascii="Times New Roman" w:eastAsia="Times New Roman" w:hAnsi="Times New Roman" w:cs="Times New Roman"/>
                <w:kern w:val="0"/>
                <w:lang w:eastAsia="lt-LT"/>
              </w:rPr>
            </w:pPr>
            <w:r>
              <w:rPr>
                <w:rFonts w:ascii="Times New Roman" w:eastAsia="Times New Roman" w:hAnsi="Times New Roman"/>
                <w:color w:val="000000"/>
              </w:rPr>
              <w:t>Ne – 0 balų</w:t>
            </w:r>
          </w:p>
        </w:tc>
      </w:tr>
      <w:tr w:rsidR="00CF7C40" w:rsidRPr="00E724AA" w14:paraId="1682FE35" w14:textId="77777777" w:rsidTr="00CF38DB">
        <w:trPr>
          <w:trHeight w:val="1620"/>
        </w:trPr>
        <w:tc>
          <w:tcPr>
            <w:tcW w:w="557" w:type="dxa"/>
            <w:tcBorders>
              <w:top w:val="nil"/>
              <w:left w:val="single" w:sz="8" w:space="0" w:color="auto"/>
              <w:bottom w:val="single" w:sz="8" w:space="0" w:color="auto"/>
              <w:right w:val="nil"/>
            </w:tcBorders>
            <w:vAlign w:val="center"/>
            <w:hideMark/>
          </w:tcPr>
          <w:p w14:paraId="339798F2" w14:textId="77777777" w:rsidR="00CF7C40" w:rsidRPr="00E724AA" w:rsidRDefault="00CF7C40" w:rsidP="00CF7C40">
            <w:pPr>
              <w:spacing w:after="0" w:line="240" w:lineRule="auto"/>
              <w:jc w:val="center"/>
              <w:rPr>
                <w:rFonts w:ascii="Times New Roman" w:eastAsia="Times New Roman" w:hAnsi="Times New Roman" w:cs="Times New Roman"/>
                <w:kern w:val="0"/>
                <w:lang w:eastAsia="lt-LT"/>
              </w:rPr>
            </w:pPr>
            <w:r w:rsidRPr="00E724AA">
              <w:rPr>
                <w:rFonts w:ascii="Times New Roman" w:eastAsia="Times New Roman" w:hAnsi="Times New Roman" w:cs="Times New Roman"/>
                <w:kern w:val="0"/>
                <w:lang w:eastAsia="lt-LT"/>
              </w:rPr>
              <w:t>T4</w:t>
            </w:r>
          </w:p>
        </w:tc>
        <w:tc>
          <w:tcPr>
            <w:tcW w:w="4354" w:type="dxa"/>
            <w:tcBorders>
              <w:top w:val="nil"/>
              <w:left w:val="single" w:sz="8" w:space="0" w:color="auto"/>
              <w:bottom w:val="single" w:sz="8" w:space="0" w:color="auto"/>
              <w:right w:val="single" w:sz="8" w:space="0" w:color="auto"/>
            </w:tcBorders>
            <w:vAlign w:val="center"/>
            <w:hideMark/>
          </w:tcPr>
          <w:p w14:paraId="59D3415F" w14:textId="77777777" w:rsidR="00CF7C40" w:rsidRPr="00E724AA" w:rsidRDefault="00CF7C40" w:rsidP="00CF7C40">
            <w:pPr>
              <w:spacing w:after="0" w:line="240" w:lineRule="auto"/>
              <w:jc w:val="both"/>
              <w:rPr>
                <w:rFonts w:ascii="Times New Roman" w:eastAsia="Times New Roman" w:hAnsi="Times New Roman" w:cs="Times New Roman"/>
                <w:kern w:val="0"/>
                <w:lang w:eastAsia="lt-LT"/>
              </w:rPr>
            </w:pPr>
            <w:r w:rsidRPr="00E724AA">
              <w:rPr>
                <w:rFonts w:ascii="Times New Roman" w:eastAsia="Times New Roman" w:hAnsi="Times New Roman" w:cs="Times New Roman"/>
                <w:kern w:val="0"/>
                <w:lang w:eastAsia="lt-LT"/>
              </w:rPr>
              <w:t xml:space="preserve">Komplektuojamo </w:t>
            </w:r>
            <w:proofErr w:type="spellStart"/>
            <w:r w:rsidRPr="00E724AA">
              <w:rPr>
                <w:rFonts w:ascii="Times New Roman" w:eastAsia="Times New Roman" w:hAnsi="Times New Roman" w:cs="Times New Roman"/>
                <w:kern w:val="0"/>
                <w:lang w:eastAsia="lt-LT"/>
              </w:rPr>
              <w:t>konveksinio</w:t>
            </w:r>
            <w:proofErr w:type="spellEnd"/>
            <w:r w:rsidRPr="00E724AA">
              <w:rPr>
                <w:rFonts w:ascii="Times New Roman" w:eastAsia="Times New Roman" w:hAnsi="Times New Roman" w:cs="Times New Roman"/>
                <w:kern w:val="0"/>
                <w:lang w:eastAsia="lt-LT"/>
              </w:rPr>
              <w:t xml:space="preserve"> daviklio apžvalgos laukas </w:t>
            </w:r>
            <w:r w:rsidRPr="00E724AA">
              <w:rPr>
                <w:rFonts w:ascii="Calibri" w:eastAsia="Times New Roman" w:hAnsi="Calibri" w:cs="Calibri"/>
                <w:kern w:val="0"/>
                <w:lang w:eastAsia="lt-LT"/>
              </w:rPr>
              <w:t>≥</w:t>
            </w:r>
            <w:r w:rsidRPr="00E724AA">
              <w:rPr>
                <w:rFonts w:ascii="Times New Roman" w:eastAsia="Times New Roman" w:hAnsi="Times New Roman" w:cs="Times New Roman"/>
                <w:kern w:val="0"/>
                <w:lang w:eastAsia="lt-LT"/>
              </w:rPr>
              <w:t xml:space="preserve"> 110</w:t>
            </w:r>
            <w:r w:rsidRPr="00E724AA">
              <w:rPr>
                <w:rFonts w:ascii="Calibri" w:eastAsia="Times New Roman" w:hAnsi="Calibri" w:cs="Calibri"/>
                <w:kern w:val="0"/>
                <w:lang w:eastAsia="lt-LT"/>
              </w:rPr>
              <w:t>°</w:t>
            </w:r>
          </w:p>
        </w:tc>
        <w:tc>
          <w:tcPr>
            <w:tcW w:w="2237" w:type="dxa"/>
            <w:tcBorders>
              <w:top w:val="nil"/>
              <w:left w:val="nil"/>
              <w:bottom w:val="single" w:sz="8" w:space="0" w:color="auto"/>
              <w:right w:val="single" w:sz="8" w:space="0" w:color="auto"/>
            </w:tcBorders>
            <w:vAlign w:val="center"/>
            <w:hideMark/>
          </w:tcPr>
          <w:p w14:paraId="187FC1F7" w14:textId="77777777" w:rsidR="00CF7C40" w:rsidRPr="00E724AA" w:rsidRDefault="00CF7C40" w:rsidP="00CF7C40">
            <w:pPr>
              <w:spacing w:after="0" w:line="240" w:lineRule="auto"/>
              <w:jc w:val="center"/>
              <w:rPr>
                <w:rFonts w:ascii="Times New Roman" w:eastAsia="Times New Roman" w:hAnsi="Times New Roman" w:cs="Times New Roman"/>
                <w:kern w:val="0"/>
                <w:sz w:val="22"/>
                <w:szCs w:val="22"/>
                <w:lang w:eastAsia="lt-LT"/>
              </w:rPr>
            </w:pPr>
            <w:r w:rsidRPr="00E724AA">
              <w:rPr>
                <w:rFonts w:ascii="Times New Roman" w:eastAsia="Times New Roman" w:hAnsi="Times New Roman" w:cs="Times New Roman"/>
                <w:kern w:val="0"/>
                <w:sz w:val="22"/>
                <w:szCs w:val="22"/>
                <w:lang w:eastAsia="lt-LT"/>
              </w:rPr>
              <w:t>Statinis:</w:t>
            </w:r>
            <w:r w:rsidRPr="00E724AA">
              <w:rPr>
                <w:rFonts w:ascii="Times New Roman" w:eastAsia="Times New Roman" w:hAnsi="Times New Roman" w:cs="Times New Roman"/>
                <w:kern w:val="0"/>
                <w:sz w:val="22"/>
                <w:szCs w:val="22"/>
                <w:lang w:eastAsia="lt-LT"/>
              </w:rPr>
              <w:br/>
              <w:t>(yra/nėra)</w:t>
            </w:r>
          </w:p>
        </w:tc>
        <w:tc>
          <w:tcPr>
            <w:tcW w:w="2138" w:type="dxa"/>
            <w:tcBorders>
              <w:top w:val="nil"/>
              <w:left w:val="nil"/>
              <w:bottom w:val="single" w:sz="8" w:space="0" w:color="auto"/>
              <w:right w:val="single" w:sz="8" w:space="0" w:color="auto"/>
            </w:tcBorders>
            <w:vAlign w:val="center"/>
            <w:hideMark/>
          </w:tcPr>
          <w:p w14:paraId="7840DC25" w14:textId="77777777" w:rsidR="00CF7C40" w:rsidRPr="00E724AA" w:rsidRDefault="00CF7C40" w:rsidP="00CF7C40">
            <w:pPr>
              <w:spacing w:after="0" w:line="240" w:lineRule="auto"/>
              <w:jc w:val="center"/>
              <w:rPr>
                <w:rFonts w:ascii="Times New Roman" w:eastAsia="Times New Roman" w:hAnsi="Times New Roman" w:cs="Times New Roman"/>
                <w:kern w:val="0"/>
                <w:lang w:eastAsia="lt-LT"/>
              </w:rPr>
            </w:pPr>
            <w:r w:rsidRPr="00E724AA">
              <w:rPr>
                <w:rFonts w:ascii="Times New Roman" w:eastAsia="Times New Roman" w:hAnsi="Times New Roman" w:cs="Times New Roman"/>
                <w:kern w:val="0"/>
                <w:lang w:eastAsia="lt-LT"/>
              </w:rPr>
              <w:t>L</w:t>
            </w:r>
            <w:r w:rsidRPr="00E724AA">
              <w:rPr>
                <w:rFonts w:ascii="Times New Roman" w:eastAsia="Times New Roman" w:hAnsi="Times New Roman" w:cs="Times New Roman"/>
                <w:kern w:val="0"/>
                <w:vertAlign w:val="subscript"/>
                <w:lang w:eastAsia="lt-LT"/>
              </w:rPr>
              <w:t>4</w:t>
            </w:r>
            <w:r w:rsidRPr="00E724AA">
              <w:rPr>
                <w:rFonts w:ascii="Times New Roman" w:eastAsia="Times New Roman" w:hAnsi="Times New Roman" w:cs="Times New Roman"/>
                <w:kern w:val="0"/>
                <w:lang w:eastAsia="lt-LT"/>
              </w:rPr>
              <w:t xml:space="preserve"> = 0,10</w:t>
            </w:r>
          </w:p>
        </w:tc>
        <w:tc>
          <w:tcPr>
            <w:tcW w:w="3874" w:type="dxa"/>
            <w:tcBorders>
              <w:top w:val="single" w:sz="8" w:space="0" w:color="000000"/>
              <w:bottom w:val="single" w:sz="8" w:space="0" w:color="000000"/>
              <w:right w:val="single" w:sz="8" w:space="0" w:color="000000"/>
            </w:tcBorders>
            <w:vAlign w:val="center"/>
            <w:hideMark/>
          </w:tcPr>
          <w:p w14:paraId="2304E4AB" w14:textId="77777777" w:rsidR="00CF7C40" w:rsidRDefault="00CF7C40" w:rsidP="00CF7C40">
            <w:pPr>
              <w:widowControl w:val="0"/>
              <w:rPr>
                <w:rFonts w:ascii="Times New Roman" w:eastAsia="Times New Roman" w:hAnsi="Times New Roman"/>
                <w:color w:val="000000"/>
              </w:rPr>
            </w:pPr>
            <w:r>
              <w:rPr>
                <w:rFonts w:ascii="Times New Roman" w:eastAsia="Times New Roman" w:hAnsi="Times New Roman"/>
                <w:color w:val="000000"/>
              </w:rPr>
              <w:t xml:space="preserve">Taip – 1 balas, </w:t>
            </w:r>
          </w:p>
          <w:p w14:paraId="231923E6" w14:textId="0DC54A38" w:rsidR="00CF7C40" w:rsidRPr="00E724AA" w:rsidRDefault="00CF7C40" w:rsidP="00CF7C40">
            <w:pPr>
              <w:spacing w:after="0" w:line="240" w:lineRule="auto"/>
              <w:rPr>
                <w:rFonts w:ascii="Times New Roman" w:eastAsia="Times New Roman" w:hAnsi="Times New Roman" w:cs="Times New Roman"/>
                <w:kern w:val="0"/>
                <w:lang w:eastAsia="lt-LT"/>
              </w:rPr>
            </w:pPr>
            <w:r>
              <w:rPr>
                <w:rFonts w:ascii="Times New Roman" w:eastAsia="Times New Roman" w:hAnsi="Times New Roman"/>
                <w:color w:val="000000"/>
              </w:rPr>
              <w:t>Ne – 0 balų</w:t>
            </w:r>
          </w:p>
        </w:tc>
      </w:tr>
      <w:tr w:rsidR="00CF7C40" w:rsidRPr="00E724AA" w14:paraId="2178EAE4" w14:textId="77777777" w:rsidTr="00CF38DB">
        <w:trPr>
          <w:trHeight w:val="1620"/>
        </w:trPr>
        <w:tc>
          <w:tcPr>
            <w:tcW w:w="557" w:type="dxa"/>
            <w:tcBorders>
              <w:top w:val="nil"/>
              <w:left w:val="single" w:sz="8" w:space="0" w:color="auto"/>
              <w:bottom w:val="single" w:sz="8" w:space="0" w:color="auto"/>
              <w:right w:val="nil"/>
            </w:tcBorders>
            <w:vAlign w:val="center"/>
            <w:hideMark/>
          </w:tcPr>
          <w:p w14:paraId="3A5EEDF4" w14:textId="77777777" w:rsidR="00CF7C40" w:rsidRPr="00E724AA" w:rsidRDefault="00CF7C40" w:rsidP="00CF7C40">
            <w:pPr>
              <w:spacing w:after="0" w:line="240" w:lineRule="auto"/>
              <w:jc w:val="center"/>
              <w:rPr>
                <w:rFonts w:ascii="Times New Roman" w:eastAsia="Times New Roman" w:hAnsi="Times New Roman" w:cs="Times New Roman"/>
                <w:kern w:val="0"/>
                <w:lang w:eastAsia="lt-LT"/>
              </w:rPr>
            </w:pPr>
            <w:r w:rsidRPr="00E724AA">
              <w:rPr>
                <w:rFonts w:ascii="Times New Roman" w:eastAsia="Times New Roman" w:hAnsi="Times New Roman" w:cs="Times New Roman"/>
                <w:kern w:val="0"/>
                <w:lang w:eastAsia="lt-LT"/>
              </w:rPr>
              <w:t>T5</w:t>
            </w:r>
          </w:p>
        </w:tc>
        <w:tc>
          <w:tcPr>
            <w:tcW w:w="4354" w:type="dxa"/>
            <w:tcBorders>
              <w:top w:val="nil"/>
              <w:left w:val="single" w:sz="8" w:space="0" w:color="auto"/>
              <w:bottom w:val="single" w:sz="8" w:space="0" w:color="auto"/>
              <w:right w:val="single" w:sz="8" w:space="0" w:color="auto"/>
            </w:tcBorders>
            <w:vAlign w:val="center"/>
            <w:hideMark/>
          </w:tcPr>
          <w:p w14:paraId="66DB740B" w14:textId="77777777" w:rsidR="00CF7C40" w:rsidRPr="00E724AA" w:rsidRDefault="00CF7C40" w:rsidP="00CF7C40">
            <w:pPr>
              <w:spacing w:after="0" w:line="240" w:lineRule="auto"/>
              <w:jc w:val="both"/>
              <w:rPr>
                <w:rFonts w:ascii="Times New Roman" w:eastAsia="Times New Roman" w:hAnsi="Times New Roman" w:cs="Times New Roman"/>
                <w:kern w:val="0"/>
                <w:lang w:eastAsia="lt-LT"/>
              </w:rPr>
            </w:pPr>
            <w:r w:rsidRPr="00E724AA">
              <w:rPr>
                <w:rFonts w:ascii="Times New Roman" w:eastAsia="Times New Roman" w:hAnsi="Times New Roman" w:cs="Times New Roman"/>
                <w:kern w:val="0"/>
                <w:lang w:eastAsia="lt-LT"/>
              </w:rPr>
              <w:t xml:space="preserve">Komplektuojama kepenų </w:t>
            </w:r>
            <w:proofErr w:type="spellStart"/>
            <w:r w:rsidRPr="00E724AA">
              <w:rPr>
                <w:rFonts w:ascii="Times New Roman" w:eastAsia="Times New Roman" w:hAnsi="Times New Roman" w:cs="Times New Roman"/>
                <w:kern w:val="0"/>
                <w:lang w:eastAsia="lt-LT"/>
              </w:rPr>
              <w:t>riebalingumo</w:t>
            </w:r>
            <w:proofErr w:type="spellEnd"/>
            <w:r w:rsidRPr="00E724AA">
              <w:rPr>
                <w:rFonts w:ascii="Times New Roman" w:eastAsia="Times New Roman" w:hAnsi="Times New Roman" w:cs="Times New Roman"/>
                <w:kern w:val="0"/>
                <w:lang w:eastAsia="lt-LT"/>
              </w:rPr>
              <w:t xml:space="preserve"> </w:t>
            </w:r>
            <w:proofErr w:type="spellStart"/>
            <w:r w:rsidRPr="00E724AA">
              <w:rPr>
                <w:rFonts w:ascii="Times New Roman" w:eastAsia="Times New Roman" w:hAnsi="Times New Roman" w:cs="Times New Roman"/>
                <w:kern w:val="0"/>
                <w:lang w:eastAsia="lt-LT"/>
              </w:rPr>
              <w:t>kvantifikacijos</w:t>
            </w:r>
            <w:proofErr w:type="spellEnd"/>
            <w:r w:rsidRPr="00E724AA">
              <w:rPr>
                <w:rFonts w:ascii="Times New Roman" w:eastAsia="Times New Roman" w:hAnsi="Times New Roman" w:cs="Times New Roman"/>
                <w:kern w:val="0"/>
                <w:lang w:eastAsia="lt-LT"/>
              </w:rPr>
              <w:t xml:space="preserve"> programinė įranga su spalviniais signalo kokybės žemėlapiais ir  integruotu </w:t>
            </w:r>
            <w:proofErr w:type="spellStart"/>
            <w:r w:rsidRPr="00E724AA">
              <w:rPr>
                <w:rFonts w:ascii="Times New Roman" w:eastAsia="Times New Roman" w:hAnsi="Times New Roman" w:cs="Times New Roman"/>
                <w:kern w:val="0"/>
                <w:lang w:eastAsia="lt-LT"/>
              </w:rPr>
              <w:t>Hepatorenalinio</w:t>
            </w:r>
            <w:proofErr w:type="spellEnd"/>
            <w:r w:rsidRPr="00E724AA">
              <w:rPr>
                <w:rFonts w:ascii="Times New Roman" w:eastAsia="Times New Roman" w:hAnsi="Times New Roman" w:cs="Times New Roman"/>
                <w:kern w:val="0"/>
                <w:lang w:eastAsia="lt-LT"/>
              </w:rPr>
              <w:t xml:space="preserve"> indekso (HRI) kiekybiniu įvertinimu</w:t>
            </w:r>
          </w:p>
        </w:tc>
        <w:tc>
          <w:tcPr>
            <w:tcW w:w="2237" w:type="dxa"/>
            <w:tcBorders>
              <w:top w:val="nil"/>
              <w:left w:val="nil"/>
              <w:bottom w:val="single" w:sz="8" w:space="0" w:color="auto"/>
              <w:right w:val="single" w:sz="8" w:space="0" w:color="auto"/>
            </w:tcBorders>
            <w:vAlign w:val="center"/>
            <w:hideMark/>
          </w:tcPr>
          <w:p w14:paraId="0BFFB200" w14:textId="77777777" w:rsidR="00CF7C40" w:rsidRPr="00E724AA" w:rsidRDefault="00CF7C40" w:rsidP="00CF7C40">
            <w:pPr>
              <w:spacing w:after="0" w:line="240" w:lineRule="auto"/>
              <w:jc w:val="center"/>
              <w:rPr>
                <w:rFonts w:ascii="Times New Roman" w:eastAsia="Times New Roman" w:hAnsi="Times New Roman" w:cs="Times New Roman"/>
                <w:kern w:val="0"/>
                <w:sz w:val="22"/>
                <w:szCs w:val="22"/>
                <w:lang w:eastAsia="lt-LT"/>
              </w:rPr>
            </w:pPr>
            <w:r w:rsidRPr="00E724AA">
              <w:rPr>
                <w:rFonts w:ascii="Times New Roman" w:eastAsia="Times New Roman" w:hAnsi="Times New Roman" w:cs="Times New Roman"/>
                <w:kern w:val="0"/>
                <w:sz w:val="22"/>
                <w:szCs w:val="22"/>
                <w:lang w:eastAsia="lt-LT"/>
              </w:rPr>
              <w:t>Statinis:</w:t>
            </w:r>
            <w:r w:rsidRPr="00E724AA">
              <w:rPr>
                <w:rFonts w:ascii="Times New Roman" w:eastAsia="Times New Roman" w:hAnsi="Times New Roman" w:cs="Times New Roman"/>
                <w:kern w:val="0"/>
                <w:sz w:val="22"/>
                <w:szCs w:val="22"/>
                <w:lang w:eastAsia="lt-LT"/>
              </w:rPr>
              <w:br/>
              <w:t>(yra/nėra)</w:t>
            </w:r>
          </w:p>
        </w:tc>
        <w:tc>
          <w:tcPr>
            <w:tcW w:w="2138" w:type="dxa"/>
            <w:tcBorders>
              <w:top w:val="nil"/>
              <w:left w:val="nil"/>
              <w:bottom w:val="single" w:sz="8" w:space="0" w:color="auto"/>
              <w:right w:val="single" w:sz="8" w:space="0" w:color="auto"/>
            </w:tcBorders>
            <w:vAlign w:val="center"/>
            <w:hideMark/>
          </w:tcPr>
          <w:p w14:paraId="6B5C61F8" w14:textId="77777777" w:rsidR="00CF7C40" w:rsidRPr="00E724AA" w:rsidRDefault="00CF7C40" w:rsidP="00CF7C40">
            <w:pPr>
              <w:spacing w:after="0" w:line="240" w:lineRule="auto"/>
              <w:jc w:val="center"/>
              <w:rPr>
                <w:rFonts w:ascii="Times New Roman" w:eastAsia="Times New Roman" w:hAnsi="Times New Roman" w:cs="Times New Roman"/>
                <w:kern w:val="0"/>
                <w:lang w:eastAsia="lt-LT"/>
              </w:rPr>
            </w:pPr>
            <w:r w:rsidRPr="00E724AA">
              <w:rPr>
                <w:rFonts w:ascii="Times New Roman" w:eastAsia="Times New Roman" w:hAnsi="Times New Roman" w:cs="Times New Roman"/>
                <w:kern w:val="0"/>
                <w:lang w:eastAsia="lt-LT"/>
              </w:rPr>
              <w:t>L</w:t>
            </w:r>
            <w:r w:rsidRPr="00E724AA">
              <w:rPr>
                <w:rFonts w:ascii="Times New Roman" w:eastAsia="Times New Roman" w:hAnsi="Times New Roman" w:cs="Times New Roman"/>
                <w:kern w:val="0"/>
                <w:vertAlign w:val="subscript"/>
                <w:lang w:eastAsia="lt-LT"/>
              </w:rPr>
              <w:t xml:space="preserve">5 </w:t>
            </w:r>
            <w:r>
              <w:rPr>
                <w:rFonts w:ascii="Times New Roman" w:eastAsia="Times New Roman" w:hAnsi="Times New Roman" w:cs="Times New Roman"/>
                <w:kern w:val="0"/>
                <w:lang w:eastAsia="lt-LT"/>
              </w:rPr>
              <w:t>= 0,1</w:t>
            </w:r>
            <w:r w:rsidRPr="00E724AA">
              <w:rPr>
                <w:rFonts w:ascii="Times New Roman" w:eastAsia="Times New Roman" w:hAnsi="Times New Roman" w:cs="Times New Roman"/>
                <w:kern w:val="0"/>
                <w:lang w:eastAsia="lt-LT"/>
              </w:rPr>
              <w:t>0</w:t>
            </w:r>
          </w:p>
        </w:tc>
        <w:tc>
          <w:tcPr>
            <w:tcW w:w="3874" w:type="dxa"/>
            <w:tcBorders>
              <w:top w:val="single" w:sz="8" w:space="0" w:color="000000"/>
              <w:bottom w:val="single" w:sz="8" w:space="0" w:color="000000"/>
              <w:right w:val="single" w:sz="8" w:space="0" w:color="000000"/>
            </w:tcBorders>
            <w:vAlign w:val="center"/>
            <w:hideMark/>
          </w:tcPr>
          <w:p w14:paraId="64BCEE81" w14:textId="77777777" w:rsidR="00CF7C40" w:rsidRDefault="00CF7C40" w:rsidP="00CF7C40">
            <w:pPr>
              <w:widowControl w:val="0"/>
              <w:rPr>
                <w:rFonts w:ascii="Times New Roman" w:eastAsia="Times New Roman" w:hAnsi="Times New Roman"/>
                <w:color w:val="000000"/>
              </w:rPr>
            </w:pPr>
            <w:r>
              <w:rPr>
                <w:rFonts w:ascii="Times New Roman" w:eastAsia="Times New Roman" w:hAnsi="Times New Roman"/>
                <w:color w:val="000000"/>
              </w:rPr>
              <w:t xml:space="preserve">Taip – 1 balas, </w:t>
            </w:r>
          </w:p>
          <w:p w14:paraId="4AE3D541" w14:textId="3F16B27D" w:rsidR="00CF7C40" w:rsidRPr="00E724AA" w:rsidRDefault="00CF7C40" w:rsidP="00CF7C40">
            <w:pPr>
              <w:spacing w:after="0" w:line="240" w:lineRule="auto"/>
              <w:rPr>
                <w:rFonts w:ascii="Times New Roman" w:eastAsia="Times New Roman" w:hAnsi="Times New Roman" w:cs="Times New Roman"/>
                <w:kern w:val="0"/>
                <w:lang w:eastAsia="lt-LT"/>
              </w:rPr>
            </w:pPr>
            <w:r>
              <w:rPr>
                <w:rFonts w:ascii="Times New Roman" w:eastAsia="Times New Roman" w:hAnsi="Times New Roman"/>
                <w:color w:val="000000"/>
              </w:rPr>
              <w:t>Ne – 0 balų</w:t>
            </w:r>
          </w:p>
        </w:tc>
      </w:tr>
      <w:tr w:rsidR="00CF7C40" w:rsidRPr="00E724AA" w14:paraId="297317D7" w14:textId="77777777" w:rsidTr="002216A7">
        <w:trPr>
          <w:trHeight w:val="1620"/>
        </w:trPr>
        <w:tc>
          <w:tcPr>
            <w:tcW w:w="557" w:type="dxa"/>
            <w:tcBorders>
              <w:top w:val="nil"/>
              <w:left w:val="single" w:sz="8" w:space="0" w:color="auto"/>
              <w:bottom w:val="single" w:sz="8" w:space="0" w:color="auto"/>
              <w:right w:val="nil"/>
            </w:tcBorders>
            <w:vAlign w:val="center"/>
            <w:hideMark/>
          </w:tcPr>
          <w:p w14:paraId="36D80339" w14:textId="77777777" w:rsidR="00CF7C40" w:rsidRPr="00E724AA" w:rsidRDefault="00CF7C40" w:rsidP="00CF7C40">
            <w:pPr>
              <w:spacing w:after="0" w:line="240" w:lineRule="auto"/>
              <w:jc w:val="center"/>
              <w:rPr>
                <w:rFonts w:ascii="Times New Roman" w:eastAsia="Times New Roman" w:hAnsi="Times New Roman" w:cs="Times New Roman"/>
                <w:kern w:val="0"/>
                <w:lang w:eastAsia="lt-LT"/>
              </w:rPr>
            </w:pPr>
            <w:r w:rsidRPr="00E724AA">
              <w:rPr>
                <w:rFonts w:ascii="Times New Roman" w:eastAsia="Times New Roman" w:hAnsi="Times New Roman" w:cs="Times New Roman"/>
                <w:kern w:val="0"/>
                <w:lang w:eastAsia="lt-LT"/>
              </w:rPr>
              <w:t>T6</w:t>
            </w:r>
          </w:p>
        </w:tc>
        <w:tc>
          <w:tcPr>
            <w:tcW w:w="4354" w:type="dxa"/>
            <w:tcBorders>
              <w:top w:val="nil"/>
              <w:left w:val="single" w:sz="8" w:space="0" w:color="auto"/>
              <w:bottom w:val="single" w:sz="8" w:space="0" w:color="auto"/>
              <w:right w:val="single" w:sz="8" w:space="0" w:color="auto"/>
            </w:tcBorders>
            <w:vAlign w:val="center"/>
            <w:hideMark/>
          </w:tcPr>
          <w:p w14:paraId="180065BF" w14:textId="77777777" w:rsidR="00CF7C40" w:rsidRPr="00E724AA" w:rsidRDefault="00CF7C40" w:rsidP="00CF7C40">
            <w:pPr>
              <w:spacing w:after="0" w:line="240" w:lineRule="auto"/>
              <w:jc w:val="both"/>
              <w:rPr>
                <w:rFonts w:ascii="Times New Roman" w:eastAsia="Times New Roman" w:hAnsi="Times New Roman" w:cs="Times New Roman"/>
                <w:kern w:val="0"/>
                <w:lang w:eastAsia="lt-LT"/>
              </w:rPr>
            </w:pPr>
            <w:r w:rsidRPr="00E724AA">
              <w:rPr>
                <w:rFonts w:ascii="Times New Roman" w:eastAsia="Times New Roman" w:hAnsi="Times New Roman" w:cs="Times New Roman"/>
                <w:kern w:val="0"/>
                <w:lang w:eastAsia="lt-LT"/>
              </w:rPr>
              <w:t xml:space="preserve">Specializuota programa, skirta itin mažo srauto </w:t>
            </w:r>
            <w:proofErr w:type="spellStart"/>
            <w:r w:rsidRPr="00E724AA">
              <w:rPr>
                <w:rFonts w:ascii="Times New Roman" w:eastAsia="Times New Roman" w:hAnsi="Times New Roman" w:cs="Times New Roman"/>
                <w:kern w:val="0"/>
                <w:lang w:eastAsia="lt-LT"/>
              </w:rPr>
              <w:t>mikro</w:t>
            </w:r>
            <w:proofErr w:type="spellEnd"/>
            <w:r w:rsidRPr="00E724AA">
              <w:rPr>
                <w:rFonts w:ascii="Times New Roman" w:eastAsia="Times New Roman" w:hAnsi="Times New Roman" w:cs="Times New Roman"/>
                <w:kern w:val="0"/>
                <w:lang w:eastAsia="lt-LT"/>
              </w:rPr>
              <w:t xml:space="preserve"> kraujagyslėms, kurios kadrų dažnis ne mažesnis kaip 60 kadrų per sekundę, o mažiausia kraujo srauto aptikimo riba - ne didesnė kaip 0,3 cm/s.</w:t>
            </w:r>
          </w:p>
        </w:tc>
        <w:tc>
          <w:tcPr>
            <w:tcW w:w="2237" w:type="dxa"/>
            <w:tcBorders>
              <w:top w:val="nil"/>
              <w:left w:val="nil"/>
              <w:bottom w:val="single" w:sz="8" w:space="0" w:color="auto"/>
              <w:right w:val="single" w:sz="8" w:space="0" w:color="auto"/>
            </w:tcBorders>
            <w:vAlign w:val="center"/>
            <w:hideMark/>
          </w:tcPr>
          <w:p w14:paraId="624C012A" w14:textId="77777777" w:rsidR="00CF7C40" w:rsidRPr="00E724AA" w:rsidRDefault="00CF7C40" w:rsidP="00CF7C40">
            <w:pPr>
              <w:spacing w:after="0" w:line="240" w:lineRule="auto"/>
              <w:jc w:val="center"/>
              <w:rPr>
                <w:rFonts w:ascii="Times New Roman" w:eastAsia="Times New Roman" w:hAnsi="Times New Roman" w:cs="Times New Roman"/>
                <w:kern w:val="0"/>
                <w:sz w:val="22"/>
                <w:szCs w:val="22"/>
                <w:lang w:eastAsia="lt-LT"/>
              </w:rPr>
            </w:pPr>
            <w:r w:rsidRPr="00E724AA">
              <w:rPr>
                <w:rFonts w:ascii="Times New Roman" w:eastAsia="Times New Roman" w:hAnsi="Times New Roman" w:cs="Times New Roman"/>
                <w:kern w:val="0"/>
                <w:sz w:val="22"/>
                <w:szCs w:val="22"/>
                <w:lang w:eastAsia="lt-LT"/>
              </w:rPr>
              <w:t>Statinis:</w:t>
            </w:r>
            <w:r w:rsidRPr="00E724AA">
              <w:rPr>
                <w:rFonts w:ascii="Times New Roman" w:eastAsia="Times New Roman" w:hAnsi="Times New Roman" w:cs="Times New Roman"/>
                <w:kern w:val="0"/>
                <w:sz w:val="22"/>
                <w:szCs w:val="22"/>
                <w:lang w:eastAsia="lt-LT"/>
              </w:rPr>
              <w:br/>
              <w:t>(yra/nėra)</w:t>
            </w:r>
          </w:p>
        </w:tc>
        <w:tc>
          <w:tcPr>
            <w:tcW w:w="2138" w:type="dxa"/>
            <w:tcBorders>
              <w:top w:val="nil"/>
              <w:left w:val="nil"/>
              <w:bottom w:val="single" w:sz="8" w:space="0" w:color="auto"/>
              <w:right w:val="single" w:sz="8" w:space="0" w:color="auto"/>
            </w:tcBorders>
            <w:vAlign w:val="center"/>
            <w:hideMark/>
          </w:tcPr>
          <w:p w14:paraId="18D58B9E" w14:textId="77777777" w:rsidR="00CF7C40" w:rsidRPr="00E724AA" w:rsidRDefault="00CF7C40" w:rsidP="00CF7C40">
            <w:pPr>
              <w:spacing w:after="0" w:line="240" w:lineRule="auto"/>
              <w:jc w:val="center"/>
              <w:rPr>
                <w:rFonts w:ascii="Times New Roman" w:eastAsia="Times New Roman" w:hAnsi="Times New Roman" w:cs="Times New Roman"/>
                <w:kern w:val="0"/>
                <w:lang w:eastAsia="lt-LT"/>
              </w:rPr>
            </w:pPr>
            <w:r w:rsidRPr="00E724AA">
              <w:rPr>
                <w:rFonts w:ascii="Times New Roman" w:eastAsia="Times New Roman" w:hAnsi="Times New Roman" w:cs="Times New Roman"/>
                <w:kern w:val="0"/>
                <w:lang w:eastAsia="lt-LT"/>
              </w:rPr>
              <w:t>L</w:t>
            </w:r>
            <w:r w:rsidRPr="00E724AA">
              <w:rPr>
                <w:rFonts w:ascii="Times New Roman" w:eastAsia="Times New Roman" w:hAnsi="Times New Roman" w:cs="Times New Roman"/>
                <w:kern w:val="0"/>
                <w:vertAlign w:val="subscript"/>
                <w:lang w:eastAsia="lt-LT"/>
              </w:rPr>
              <w:t xml:space="preserve">6 </w:t>
            </w:r>
            <w:r>
              <w:rPr>
                <w:rFonts w:ascii="Times New Roman" w:eastAsia="Times New Roman" w:hAnsi="Times New Roman" w:cs="Times New Roman"/>
                <w:kern w:val="0"/>
                <w:lang w:eastAsia="lt-LT"/>
              </w:rPr>
              <w:t>= 0,1</w:t>
            </w:r>
            <w:r w:rsidRPr="00E724AA">
              <w:rPr>
                <w:rFonts w:ascii="Times New Roman" w:eastAsia="Times New Roman" w:hAnsi="Times New Roman" w:cs="Times New Roman"/>
                <w:kern w:val="0"/>
                <w:lang w:eastAsia="lt-LT"/>
              </w:rPr>
              <w:t>0</w:t>
            </w:r>
          </w:p>
        </w:tc>
        <w:tc>
          <w:tcPr>
            <w:tcW w:w="3874" w:type="dxa"/>
            <w:tcBorders>
              <w:top w:val="single" w:sz="8" w:space="0" w:color="000000"/>
              <w:bottom w:val="single" w:sz="8" w:space="0" w:color="000000"/>
              <w:right w:val="single" w:sz="8" w:space="0" w:color="000000"/>
            </w:tcBorders>
            <w:vAlign w:val="center"/>
            <w:hideMark/>
          </w:tcPr>
          <w:p w14:paraId="2A6CC844" w14:textId="77777777" w:rsidR="00CF7C40" w:rsidRDefault="00CF7C40" w:rsidP="00CF7C40">
            <w:pPr>
              <w:widowControl w:val="0"/>
              <w:rPr>
                <w:rFonts w:ascii="Times New Roman" w:eastAsia="Times New Roman" w:hAnsi="Times New Roman"/>
                <w:color w:val="000000"/>
              </w:rPr>
            </w:pPr>
            <w:r>
              <w:rPr>
                <w:rFonts w:ascii="Times New Roman" w:eastAsia="Times New Roman" w:hAnsi="Times New Roman"/>
                <w:color w:val="000000"/>
              </w:rPr>
              <w:t xml:space="preserve">Taip – 1 balas, </w:t>
            </w:r>
          </w:p>
          <w:p w14:paraId="3919AF9E" w14:textId="2A4BA91A" w:rsidR="00CF7C40" w:rsidRPr="00E724AA" w:rsidRDefault="00CF7C40" w:rsidP="00CF7C40">
            <w:pPr>
              <w:spacing w:after="0" w:line="240" w:lineRule="auto"/>
              <w:rPr>
                <w:rFonts w:ascii="Times New Roman" w:eastAsia="Times New Roman" w:hAnsi="Times New Roman" w:cs="Times New Roman"/>
                <w:kern w:val="0"/>
                <w:lang w:eastAsia="lt-LT"/>
              </w:rPr>
            </w:pPr>
            <w:r>
              <w:rPr>
                <w:rFonts w:ascii="Times New Roman" w:eastAsia="Times New Roman" w:hAnsi="Times New Roman"/>
                <w:color w:val="000000"/>
              </w:rPr>
              <w:t>Ne – 0 balų</w:t>
            </w:r>
          </w:p>
        </w:tc>
      </w:tr>
      <w:tr w:rsidR="00CF7C40" w:rsidRPr="00E724AA" w14:paraId="470489DF" w14:textId="77777777" w:rsidTr="002216A7">
        <w:trPr>
          <w:trHeight w:val="1620"/>
        </w:trPr>
        <w:tc>
          <w:tcPr>
            <w:tcW w:w="557" w:type="dxa"/>
            <w:tcBorders>
              <w:top w:val="nil"/>
              <w:left w:val="single" w:sz="8" w:space="0" w:color="auto"/>
              <w:bottom w:val="single" w:sz="8" w:space="0" w:color="auto"/>
              <w:right w:val="nil"/>
            </w:tcBorders>
            <w:vAlign w:val="center"/>
            <w:hideMark/>
          </w:tcPr>
          <w:p w14:paraId="3F666BF9" w14:textId="77777777" w:rsidR="00CF7C40" w:rsidRPr="00E724AA" w:rsidRDefault="00CF7C40" w:rsidP="00CF7C40">
            <w:pPr>
              <w:spacing w:after="0" w:line="240" w:lineRule="auto"/>
              <w:jc w:val="center"/>
              <w:rPr>
                <w:rFonts w:ascii="Times New Roman" w:eastAsia="Times New Roman" w:hAnsi="Times New Roman" w:cs="Times New Roman"/>
                <w:kern w:val="0"/>
                <w:lang w:eastAsia="lt-LT"/>
              </w:rPr>
            </w:pPr>
            <w:r>
              <w:rPr>
                <w:rFonts w:ascii="Times New Roman" w:eastAsia="Times New Roman" w:hAnsi="Times New Roman" w:cs="Times New Roman"/>
                <w:kern w:val="0"/>
                <w:lang w:eastAsia="lt-LT"/>
              </w:rPr>
              <w:t>T7</w:t>
            </w:r>
          </w:p>
        </w:tc>
        <w:tc>
          <w:tcPr>
            <w:tcW w:w="4354" w:type="dxa"/>
            <w:tcBorders>
              <w:top w:val="nil"/>
              <w:left w:val="single" w:sz="8" w:space="0" w:color="auto"/>
              <w:bottom w:val="single" w:sz="8" w:space="0" w:color="auto"/>
              <w:right w:val="single" w:sz="8" w:space="0" w:color="auto"/>
            </w:tcBorders>
            <w:vAlign w:val="center"/>
            <w:hideMark/>
          </w:tcPr>
          <w:p w14:paraId="5748F344" w14:textId="77777777" w:rsidR="00CF7C40" w:rsidRPr="00880A92" w:rsidRDefault="00CF7C40" w:rsidP="00CF7C40">
            <w:pPr>
              <w:spacing w:after="0" w:line="240" w:lineRule="auto"/>
              <w:jc w:val="both"/>
              <w:rPr>
                <w:rFonts w:ascii="Times New Roman" w:eastAsia="Times New Roman" w:hAnsi="Times New Roman" w:cs="Times New Roman"/>
                <w:kern w:val="0"/>
                <w:lang w:eastAsia="lt-LT"/>
              </w:rPr>
            </w:pPr>
            <w:r>
              <w:rPr>
                <w:rFonts w:ascii="Times New Roman" w:eastAsia="Times New Roman" w:hAnsi="Times New Roman" w:cs="Times New Roman"/>
                <w:kern w:val="0"/>
                <w:lang w:eastAsia="lt-LT"/>
              </w:rPr>
              <w:t xml:space="preserve">Programinė įranga, kuri automatiškai analizuoja </w:t>
            </w:r>
            <w:proofErr w:type="spellStart"/>
            <w:r>
              <w:rPr>
                <w:rFonts w:ascii="Times New Roman" w:eastAsia="Times New Roman" w:hAnsi="Times New Roman" w:cs="Times New Roman"/>
                <w:kern w:val="0"/>
                <w:lang w:eastAsia="lt-LT"/>
              </w:rPr>
              <w:t>elastografijos</w:t>
            </w:r>
            <w:proofErr w:type="spellEnd"/>
            <w:r>
              <w:rPr>
                <w:rFonts w:ascii="Times New Roman" w:eastAsia="Times New Roman" w:hAnsi="Times New Roman" w:cs="Times New Roman"/>
                <w:kern w:val="0"/>
                <w:lang w:eastAsia="lt-LT"/>
              </w:rPr>
              <w:t xml:space="preserve"> kadrų kilpas ir parenka kadrus matavimui </w:t>
            </w:r>
            <w:r w:rsidRPr="00C549EB">
              <w:rPr>
                <w:rFonts w:ascii="Times New Roman" w:eastAsia="Times New Roman" w:hAnsi="Times New Roman" w:cs="Times New Roman"/>
                <w:kern w:val="0"/>
                <w:lang w:eastAsia="lt-LT"/>
              </w:rPr>
              <w:t>2D pulsin</w:t>
            </w:r>
            <w:r>
              <w:rPr>
                <w:rFonts w:ascii="Times New Roman" w:eastAsia="Times New Roman" w:hAnsi="Times New Roman" w:cs="Times New Roman"/>
                <w:kern w:val="0"/>
                <w:lang w:eastAsia="lt-LT"/>
              </w:rPr>
              <w:t>ės (</w:t>
            </w:r>
            <w:proofErr w:type="spellStart"/>
            <w:r>
              <w:rPr>
                <w:rFonts w:ascii="Times New Roman" w:eastAsia="Times New Roman" w:hAnsi="Times New Roman" w:cs="Times New Roman"/>
                <w:kern w:val="0"/>
                <w:lang w:eastAsia="lt-LT"/>
              </w:rPr>
              <w:t>Shear</w:t>
            </w:r>
            <w:proofErr w:type="spellEnd"/>
            <w:r>
              <w:rPr>
                <w:rFonts w:ascii="Times New Roman" w:eastAsia="Times New Roman" w:hAnsi="Times New Roman" w:cs="Times New Roman"/>
                <w:kern w:val="0"/>
                <w:lang w:eastAsia="lt-LT"/>
              </w:rPr>
              <w:t xml:space="preserve"> </w:t>
            </w:r>
            <w:proofErr w:type="spellStart"/>
            <w:r>
              <w:rPr>
                <w:rFonts w:ascii="Times New Roman" w:eastAsia="Times New Roman" w:hAnsi="Times New Roman" w:cs="Times New Roman"/>
                <w:kern w:val="0"/>
                <w:lang w:eastAsia="lt-LT"/>
              </w:rPr>
              <w:t>wave</w:t>
            </w:r>
            <w:proofErr w:type="spellEnd"/>
            <w:r>
              <w:rPr>
                <w:rFonts w:ascii="Times New Roman" w:eastAsia="Times New Roman" w:hAnsi="Times New Roman" w:cs="Times New Roman"/>
                <w:kern w:val="0"/>
                <w:lang w:eastAsia="lt-LT"/>
              </w:rPr>
              <w:t xml:space="preserve">) </w:t>
            </w:r>
            <w:proofErr w:type="spellStart"/>
            <w:r>
              <w:rPr>
                <w:rFonts w:ascii="Times New Roman" w:eastAsia="Times New Roman" w:hAnsi="Times New Roman" w:cs="Times New Roman"/>
                <w:kern w:val="0"/>
                <w:lang w:eastAsia="lt-LT"/>
              </w:rPr>
              <w:t>elastografijos</w:t>
            </w:r>
            <w:proofErr w:type="spellEnd"/>
            <w:r>
              <w:rPr>
                <w:rFonts w:ascii="Times New Roman" w:eastAsia="Times New Roman" w:hAnsi="Times New Roman" w:cs="Times New Roman"/>
                <w:kern w:val="0"/>
                <w:lang w:eastAsia="lt-LT"/>
              </w:rPr>
              <w:t xml:space="preserve"> vaizde. Įranga rekomenduoja matavimo vietas šiuose pasirinktuose kadruose. Vaizdas </w:t>
            </w:r>
            <w:r>
              <w:rPr>
                <w:rFonts w:ascii="Times New Roman" w:eastAsia="Times New Roman" w:hAnsi="Times New Roman" w:cs="Times New Roman"/>
                <w:kern w:val="0"/>
                <w:lang w:eastAsia="lt-LT"/>
              </w:rPr>
              <w:lastRenderedPageBreak/>
              <w:t>analizuojamas pagal tolygumą kiekviename vietiniame regione, kiekvieno regiono laikinį stabilumą, palyginti su tais pačiais regionais gretimuose kadruose, ir kiekvieno pikselio panašumą, palyginti su likusiais pikseliais langelio viduje (ROI).</w:t>
            </w:r>
          </w:p>
        </w:tc>
        <w:tc>
          <w:tcPr>
            <w:tcW w:w="2237" w:type="dxa"/>
            <w:tcBorders>
              <w:top w:val="nil"/>
              <w:left w:val="nil"/>
              <w:bottom w:val="single" w:sz="8" w:space="0" w:color="auto"/>
              <w:right w:val="single" w:sz="8" w:space="0" w:color="auto"/>
            </w:tcBorders>
            <w:vAlign w:val="center"/>
            <w:hideMark/>
          </w:tcPr>
          <w:p w14:paraId="24A9604E" w14:textId="77777777" w:rsidR="00CF7C40" w:rsidRPr="00E724AA" w:rsidRDefault="00CF7C40" w:rsidP="00CF7C40">
            <w:pPr>
              <w:spacing w:after="0" w:line="240" w:lineRule="auto"/>
              <w:jc w:val="center"/>
              <w:rPr>
                <w:rFonts w:ascii="Times New Roman" w:eastAsia="Times New Roman" w:hAnsi="Times New Roman" w:cs="Times New Roman"/>
                <w:kern w:val="0"/>
                <w:sz w:val="22"/>
                <w:szCs w:val="22"/>
                <w:lang w:eastAsia="lt-LT"/>
              </w:rPr>
            </w:pPr>
            <w:r w:rsidRPr="00E724AA">
              <w:rPr>
                <w:rFonts w:ascii="Times New Roman" w:eastAsia="Times New Roman" w:hAnsi="Times New Roman" w:cs="Times New Roman"/>
                <w:kern w:val="0"/>
                <w:sz w:val="22"/>
                <w:szCs w:val="22"/>
                <w:lang w:eastAsia="lt-LT"/>
              </w:rPr>
              <w:lastRenderedPageBreak/>
              <w:t>Statinis:</w:t>
            </w:r>
            <w:r w:rsidRPr="00E724AA">
              <w:rPr>
                <w:rFonts w:ascii="Times New Roman" w:eastAsia="Times New Roman" w:hAnsi="Times New Roman" w:cs="Times New Roman"/>
                <w:kern w:val="0"/>
                <w:sz w:val="22"/>
                <w:szCs w:val="22"/>
                <w:lang w:eastAsia="lt-LT"/>
              </w:rPr>
              <w:br/>
              <w:t>(yra/nėra)</w:t>
            </w:r>
          </w:p>
        </w:tc>
        <w:tc>
          <w:tcPr>
            <w:tcW w:w="2138" w:type="dxa"/>
            <w:tcBorders>
              <w:top w:val="nil"/>
              <w:left w:val="nil"/>
              <w:bottom w:val="single" w:sz="8" w:space="0" w:color="auto"/>
              <w:right w:val="single" w:sz="8" w:space="0" w:color="auto"/>
            </w:tcBorders>
            <w:vAlign w:val="center"/>
            <w:hideMark/>
          </w:tcPr>
          <w:p w14:paraId="10E059B2" w14:textId="77777777" w:rsidR="00CF7C40" w:rsidRPr="00E724AA" w:rsidRDefault="00CF7C40" w:rsidP="00CF7C40">
            <w:pPr>
              <w:spacing w:after="0" w:line="240" w:lineRule="auto"/>
              <w:jc w:val="center"/>
              <w:rPr>
                <w:rFonts w:ascii="Times New Roman" w:eastAsia="Times New Roman" w:hAnsi="Times New Roman" w:cs="Times New Roman"/>
                <w:kern w:val="0"/>
                <w:lang w:eastAsia="lt-LT"/>
              </w:rPr>
            </w:pPr>
            <w:r w:rsidRPr="00E724AA">
              <w:rPr>
                <w:rFonts w:ascii="Times New Roman" w:eastAsia="Times New Roman" w:hAnsi="Times New Roman" w:cs="Times New Roman"/>
                <w:kern w:val="0"/>
                <w:lang w:eastAsia="lt-LT"/>
              </w:rPr>
              <w:t>L</w:t>
            </w:r>
            <w:r>
              <w:rPr>
                <w:rFonts w:ascii="Times New Roman" w:eastAsia="Times New Roman" w:hAnsi="Times New Roman" w:cs="Times New Roman"/>
                <w:kern w:val="0"/>
                <w:vertAlign w:val="subscript"/>
                <w:lang w:val="en-US" w:eastAsia="lt-LT"/>
              </w:rPr>
              <w:t>7</w:t>
            </w:r>
            <w:r w:rsidRPr="00E724AA">
              <w:rPr>
                <w:rFonts w:ascii="Times New Roman" w:eastAsia="Times New Roman" w:hAnsi="Times New Roman" w:cs="Times New Roman"/>
                <w:kern w:val="0"/>
                <w:vertAlign w:val="subscript"/>
                <w:lang w:eastAsia="lt-LT"/>
              </w:rPr>
              <w:t xml:space="preserve"> </w:t>
            </w:r>
            <w:r>
              <w:rPr>
                <w:rFonts w:ascii="Times New Roman" w:eastAsia="Times New Roman" w:hAnsi="Times New Roman" w:cs="Times New Roman"/>
                <w:kern w:val="0"/>
                <w:lang w:eastAsia="lt-LT"/>
              </w:rPr>
              <w:t>= 0,1</w:t>
            </w:r>
            <w:r w:rsidRPr="00E724AA">
              <w:rPr>
                <w:rFonts w:ascii="Times New Roman" w:eastAsia="Times New Roman" w:hAnsi="Times New Roman" w:cs="Times New Roman"/>
                <w:kern w:val="0"/>
                <w:lang w:eastAsia="lt-LT"/>
              </w:rPr>
              <w:t>0</w:t>
            </w:r>
          </w:p>
        </w:tc>
        <w:tc>
          <w:tcPr>
            <w:tcW w:w="3874" w:type="dxa"/>
            <w:tcBorders>
              <w:top w:val="single" w:sz="8" w:space="0" w:color="000000"/>
              <w:bottom w:val="single" w:sz="8" w:space="0" w:color="000000"/>
              <w:right w:val="single" w:sz="8" w:space="0" w:color="000000"/>
            </w:tcBorders>
            <w:vAlign w:val="center"/>
            <w:hideMark/>
          </w:tcPr>
          <w:p w14:paraId="33A32077" w14:textId="77777777" w:rsidR="00CF7C40" w:rsidRDefault="00CF7C40" w:rsidP="00CF7C40">
            <w:pPr>
              <w:widowControl w:val="0"/>
              <w:rPr>
                <w:rFonts w:ascii="Times New Roman" w:eastAsia="Times New Roman" w:hAnsi="Times New Roman"/>
                <w:color w:val="000000"/>
              </w:rPr>
            </w:pPr>
            <w:r>
              <w:rPr>
                <w:rFonts w:ascii="Times New Roman" w:eastAsia="Times New Roman" w:hAnsi="Times New Roman"/>
                <w:color w:val="000000"/>
              </w:rPr>
              <w:t xml:space="preserve">Taip – 1 balas, </w:t>
            </w:r>
          </w:p>
          <w:p w14:paraId="187B2343" w14:textId="14213CCA" w:rsidR="00CF7C40" w:rsidRPr="00E724AA" w:rsidRDefault="00CF7C40" w:rsidP="00CF7C40">
            <w:pPr>
              <w:spacing w:after="0" w:line="240" w:lineRule="auto"/>
              <w:rPr>
                <w:rFonts w:ascii="Times New Roman" w:eastAsia="Times New Roman" w:hAnsi="Times New Roman" w:cs="Times New Roman"/>
                <w:kern w:val="0"/>
                <w:lang w:eastAsia="lt-LT"/>
              </w:rPr>
            </w:pPr>
            <w:r>
              <w:rPr>
                <w:rFonts w:ascii="Times New Roman" w:eastAsia="Times New Roman" w:hAnsi="Times New Roman"/>
                <w:color w:val="000000"/>
              </w:rPr>
              <w:t>Ne – 0 balų</w:t>
            </w:r>
          </w:p>
        </w:tc>
      </w:tr>
      <w:tr w:rsidR="00CF7C40" w:rsidRPr="00E724AA" w14:paraId="530F10F1" w14:textId="77777777" w:rsidTr="001A3B9A">
        <w:trPr>
          <w:trHeight w:val="1620"/>
        </w:trPr>
        <w:tc>
          <w:tcPr>
            <w:tcW w:w="557" w:type="dxa"/>
            <w:tcBorders>
              <w:top w:val="nil"/>
              <w:left w:val="single" w:sz="8" w:space="0" w:color="auto"/>
              <w:bottom w:val="single" w:sz="8" w:space="0" w:color="auto"/>
              <w:right w:val="nil"/>
            </w:tcBorders>
            <w:vAlign w:val="center"/>
            <w:hideMark/>
          </w:tcPr>
          <w:p w14:paraId="142A0343" w14:textId="77777777" w:rsidR="00CF7C40" w:rsidRPr="00E724AA" w:rsidRDefault="00CF7C40" w:rsidP="00CF7C40">
            <w:pPr>
              <w:spacing w:after="0" w:line="240" w:lineRule="auto"/>
              <w:jc w:val="center"/>
              <w:rPr>
                <w:rFonts w:ascii="Times New Roman" w:eastAsia="Times New Roman" w:hAnsi="Times New Roman" w:cs="Times New Roman"/>
                <w:kern w:val="0"/>
                <w:lang w:eastAsia="lt-LT"/>
              </w:rPr>
            </w:pPr>
            <w:r>
              <w:rPr>
                <w:rFonts w:ascii="Times New Roman" w:eastAsia="Times New Roman" w:hAnsi="Times New Roman" w:cs="Times New Roman"/>
                <w:kern w:val="0"/>
                <w:lang w:eastAsia="lt-LT"/>
              </w:rPr>
              <w:t>T8</w:t>
            </w:r>
          </w:p>
        </w:tc>
        <w:tc>
          <w:tcPr>
            <w:tcW w:w="4354" w:type="dxa"/>
            <w:tcBorders>
              <w:top w:val="nil"/>
              <w:left w:val="single" w:sz="8" w:space="0" w:color="auto"/>
              <w:bottom w:val="single" w:sz="8" w:space="0" w:color="auto"/>
              <w:right w:val="single" w:sz="8" w:space="0" w:color="auto"/>
            </w:tcBorders>
            <w:vAlign w:val="center"/>
            <w:hideMark/>
          </w:tcPr>
          <w:p w14:paraId="2ACBCD40" w14:textId="77777777" w:rsidR="00CF7C40" w:rsidRPr="00E724AA" w:rsidRDefault="00CF7C40" w:rsidP="00CF7C40">
            <w:pPr>
              <w:spacing w:after="0" w:line="240" w:lineRule="auto"/>
              <w:jc w:val="both"/>
              <w:rPr>
                <w:rFonts w:ascii="Times New Roman" w:eastAsia="Times New Roman" w:hAnsi="Times New Roman" w:cs="Times New Roman"/>
                <w:kern w:val="0"/>
                <w:lang w:eastAsia="lt-LT"/>
              </w:rPr>
            </w:pPr>
            <w:r>
              <w:rPr>
                <w:rFonts w:ascii="Times New Roman" w:eastAsia="Times New Roman" w:hAnsi="Times New Roman" w:cs="Times New Roman"/>
                <w:kern w:val="0"/>
                <w:lang w:eastAsia="lt-LT"/>
              </w:rPr>
              <w:t>Siūlomos medicininės įrangos gamintojas yra netaršus (angl. „</w:t>
            </w:r>
            <w:proofErr w:type="spellStart"/>
            <w:r>
              <w:rPr>
                <w:rFonts w:ascii="Times New Roman" w:eastAsia="Times New Roman" w:hAnsi="Times New Roman" w:cs="Times New Roman"/>
                <w:kern w:val="0"/>
                <w:lang w:eastAsia="lt-LT"/>
              </w:rPr>
              <w:t>Carbon</w:t>
            </w:r>
            <w:proofErr w:type="spellEnd"/>
            <w:r>
              <w:rPr>
                <w:rFonts w:ascii="Times New Roman" w:eastAsia="Times New Roman" w:hAnsi="Times New Roman" w:cs="Times New Roman"/>
                <w:kern w:val="0"/>
                <w:lang w:eastAsia="lt-LT"/>
              </w:rPr>
              <w:t xml:space="preserve"> </w:t>
            </w:r>
            <w:proofErr w:type="spellStart"/>
            <w:r>
              <w:rPr>
                <w:rFonts w:ascii="Times New Roman" w:eastAsia="Times New Roman" w:hAnsi="Times New Roman" w:cs="Times New Roman"/>
                <w:kern w:val="0"/>
                <w:lang w:eastAsia="lt-LT"/>
              </w:rPr>
              <w:t>Neutral</w:t>
            </w:r>
            <w:proofErr w:type="spellEnd"/>
            <w:r>
              <w:rPr>
                <w:rFonts w:ascii="Times New Roman" w:eastAsia="Times New Roman" w:hAnsi="Times New Roman" w:cs="Times New Roman"/>
                <w:kern w:val="0"/>
                <w:lang w:eastAsia="lt-LT"/>
              </w:rPr>
              <w:t>“)</w:t>
            </w:r>
          </w:p>
        </w:tc>
        <w:tc>
          <w:tcPr>
            <w:tcW w:w="2237" w:type="dxa"/>
            <w:tcBorders>
              <w:top w:val="nil"/>
              <w:left w:val="nil"/>
              <w:bottom w:val="single" w:sz="8" w:space="0" w:color="auto"/>
              <w:right w:val="single" w:sz="8" w:space="0" w:color="auto"/>
            </w:tcBorders>
            <w:vAlign w:val="center"/>
            <w:hideMark/>
          </w:tcPr>
          <w:p w14:paraId="678DD4A8" w14:textId="77777777" w:rsidR="00CF7C40" w:rsidRPr="00E724AA" w:rsidRDefault="00CF7C40" w:rsidP="00CF7C40">
            <w:pPr>
              <w:spacing w:after="0" w:line="240" w:lineRule="auto"/>
              <w:jc w:val="center"/>
              <w:rPr>
                <w:rFonts w:ascii="Times New Roman" w:eastAsia="Times New Roman" w:hAnsi="Times New Roman" w:cs="Times New Roman"/>
                <w:kern w:val="0"/>
                <w:sz w:val="22"/>
                <w:szCs w:val="22"/>
                <w:lang w:eastAsia="lt-LT"/>
              </w:rPr>
            </w:pPr>
            <w:r w:rsidRPr="00E724AA">
              <w:rPr>
                <w:rFonts w:ascii="Times New Roman" w:eastAsia="Times New Roman" w:hAnsi="Times New Roman" w:cs="Times New Roman"/>
                <w:kern w:val="0"/>
                <w:sz w:val="22"/>
                <w:szCs w:val="22"/>
                <w:lang w:eastAsia="lt-LT"/>
              </w:rPr>
              <w:t>Statinis:</w:t>
            </w:r>
            <w:r w:rsidRPr="00E724AA">
              <w:rPr>
                <w:rFonts w:ascii="Times New Roman" w:eastAsia="Times New Roman" w:hAnsi="Times New Roman" w:cs="Times New Roman"/>
                <w:kern w:val="0"/>
                <w:sz w:val="22"/>
                <w:szCs w:val="22"/>
                <w:lang w:eastAsia="lt-LT"/>
              </w:rPr>
              <w:br/>
              <w:t>(yra/nėra)</w:t>
            </w:r>
          </w:p>
        </w:tc>
        <w:tc>
          <w:tcPr>
            <w:tcW w:w="2138" w:type="dxa"/>
            <w:tcBorders>
              <w:top w:val="nil"/>
              <w:left w:val="nil"/>
              <w:bottom w:val="single" w:sz="8" w:space="0" w:color="auto"/>
              <w:right w:val="single" w:sz="8" w:space="0" w:color="auto"/>
            </w:tcBorders>
            <w:vAlign w:val="center"/>
            <w:hideMark/>
          </w:tcPr>
          <w:p w14:paraId="47242B04" w14:textId="77777777" w:rsidR="00CF7C40" w:rsidRPr="00E724AA" w:rsidRDefault="00CF7C40" w:rsidP="00CF7C40">
            <w:pPr>
              <w:spacing w:after="0" w:line="240" w:lineRule="auto"/>
              <w:jc w:val="center"/>
              <w:rPr>
                <w:rFonts w:ascii="Times New Roman" w:eastAsia="Times New Roman" w:hAnsi="Times New Roman" w:cs="Times New Roman"/>
                <w:kern w:val="0"/>
                <w:lang w:eastAsia="lt-LT"/>
              </w:rPr>
            </w:pPr>
            <w:r w:rsidRPr="00E724AA">
              <w:rPr>
                <w:rFonts w:ascii="Times New Roman" w:eastAsia="Times New Roman" w:hAnsi="Times New Roman" w:cs="Times New Roman"/>
                <w:kern w:val="0"/>
                <w:lang w:eastAsia="lt-LT"/>
              </w:rPr>
              <w:t>L</w:t>
            </w:r>
            <w:r>
              <w:rPr>
                <w:rFonts w:ascii="Times New Roman" w:eastAsia="Times New Roman" w:hAnsi="Times New Roman" w:cs="Times New Roman"/>
                <w:kern w:val="0"/>
                <w:vertAlign w:val="subscript"/>
                <w:lang w:eastAsia="lt-LT"/>
              </w:rPr>
              <w:t>8</w:t>
            </w:r>
            <w:r w:rsidRPr="00E724AA">
              <w:rPr>
                <w:rFonts w:ascii="Times New Roman" w:eastAsia="Times New Roman" w:hAnsi="Times New Roman" w:cs="Times New Roman"/>
                <w:kern w:val="0"/>
                <w:vertAlign w:val="subscript"/>
                <w:lang w:eastAsia="lt-LT"/>
              </w:rPr>
              <w:t xml:space="preserve"> </w:t>
            </w:r>
            <w:r w:rsidRPr="00E724AA">
              <w:rPr>
                <w:rFonts w:ascii="Times New Roman" w:eastAsia="Times New Roman" w:hAnsi="Times New Roman" w:cs="Times New Roman"/>
                <w:kern w:val="0"/>
                <w:lang w:eastAsia="lt-LT"/>
              </w:rPr>
              <w:t>= 0,</w:t>
            </w:r>
            <w:r>
              <w:rPr>
                <w:rFonts w:ascii="Times New Roman" w:eastAsia="Times New Roman" w:hAnsi="Times New Roman" w:cs="Times New Roman"/>
                <w:kern w:val="0"/>
                <w:lang w:eastAsia="lt-LT"/>
              </w:rPr>
              <w:t>05</w:t>
            </w:r>
          </w:p>
        </w:tc>
        <w:tc>
          <w:tcPr>
            <w:tcW w:w="3874" w:type="dxa"/>
            <w:tcBorders>
              <w:top w:val="single" w:sz="8" w:space="0" w:color="000000"/>
              <w:bottom w:val="single" w:sz="8" w:space="0" w:color="000000"/>
              <w:right w:val="single" w:sz="8" w:space="0" w:color="000000"/>
            </w:tcBorders>
            <w:vAlign w:val="center"/>
            <w:hideMark/>
          </w:tcPr>
          <w:p w14:paraId="420DBAC2" w14:textId="77777777" w:rsidR="00CF7C40" w:rsidRDefault="00CF7C40" w:rsidP="00CF7C40">
            <w:pPr>
              <w:widowControl w:val="0"/>
              <w:rPr>
                <w:rFonts w:ascii="Times New Roman" w:eastAsia="Times New Roman" w:hAnsi="Times New Roman"/>
                <w:color w:val="000000"/>
              </w:rPr>
            </w:pPr>
            <w:r>
              <w:rPr>
                <w:rFonts w:ascii="Times New Roman" w:eastAsia="Times New Roman" w:hAnsi="Times New Roman"/>
                <w:color w:val="000000"/>
              </w:rPr>
              <w:t xml:space="preserve">Taip – 1 balas, </w:t>
            </w:r>
          </w:p>
          <w:p w14:paraId="10882C10" w14:textId="23C28AC1" w:rsidR="00CF7C40" w:rsidRPr="00E724AA" w:rsidRDefault="00CF7C40" w:rsidP="00CF7C40">
            <w:pPr>
              <w:spacing w:after="0" w:line="240" w:lineRule="auto"/>
              <w:rPr>
                <w:rFonts w:ascii="Times New Roman" w:eastAsia="Times New Roman" w:hAnsi="Times New Roman" w:cs="Times New Roman"/>
                <w:kern w:val="0"/>
                <w:lang w:eastAsia="lt-LT"/>
              </w:rPr>
            </w:pPr>
            <w:r>
              <w:rPr>
                <w:rFonts w:ascii="Times New Roman" w:eastAsia="Times New Roman" w:hAnsi="Times New Roman"/>
                <w:color w:val="000000"/>
              </w:rPr>
              <w:t>Ne – 0 balų</w:t>
            </w:r>
          </w:p>
        </w:tc>
      </w:tr>
      <w:tr w:rsidR="00CF7C40" w:rsidRPr="00E724AA" w14:paraId="7A9C841F" w14:textId="77777777" w:rsidTr="001A3B9A">
        <w:trPr>
          <w:trHeight w:val="3375"/>
        </w:trPr>
        <w:tc>
          <w:tcPr>
            <w:tcW w:w="557" w:type="dxa"/>
            <w:tcBorders>
              <w:top w:val="nil"/>
              <w:left w:val="single" w:sz="8" w:space="0" w:color="auto"/>
              <w:bottom w:val="single" w:sz="8" w:space="0" w:color="auto"/>
              <w:right w:val="single" w:sz="8" w:space="0" w:color="auto"/>
            </w:tcBorders>
            <w:vAlign w:val="center"/>
            <w:hideMark/>
          </w:tcPr>
          <w:p w14:paraId="0409D10F" w14:textId="77777777" w:rsidR="00CF7C40" w:rsidRPr="00E724AA" w:rsidRDefault="00CF7C40" w:rsidP="00CF7C40">
            <w:pPr>
              <w:spacing w:after="0" w:line="240" w:lineRule="auto"/>
              <w:jc w:val="center"/>
              <w:rPr>
                <w:rFonts w:ascii="Times New Roman" w:eastAsia="Times New Roman" w:hAnsi="Times New Roman" w:cs="Times New Roman"/>
                <w:kern w:val="0"/>
                <w:lang w:eastAsia="lt-LT"/>
              </w:rPr>
            </w:pPr>
            <w:r>
              <w:rPr>
                <w:rFonts w:ascii="Times New Roman" w:eastAsia="Times New Roman" w:hAnsi="Times New Roman" w:cs="Times New Roman"/>
                <w:kern w:val="0"/>
                <w:lang w:eastAsia="lt-LT"/>
              </w:rPr>
              <w:t>T9</w:t>
            </w:r>
          </w:p>
        </w:tc>
        <w:tc>
          <w:tcPr>
            <w:tcW w:w="4354" w:type="dxa"/>
            <w:tcBorders>
              <w:top w:val="nil"/>
              <w:left w:val="nil"/>
              <w:bottom w:val="single" w:sz="8" w:space="0" w:color="auto"/>
              <w:right w:val="single" w:sz="8" w:space="0" w:color="auto"/>
            </w:tcBorders>
            <w:vAlign w:val="center"/>
            <w:hideMark/>
          </w:tcPr>
          <w:p w14:paraId="07A5E852" w14:textId="77777777" w:rsidR="00CF7C40" w:rsidRPr="00E724AA" w:rsidRDefault="00CF7C40" w:rsidP="00CF7C40">
            <w:pPr>
              <w:spacing w:after="0" w:line="240" w:lineRule="auto"/>
              <w:jc w:val="both"/>
              <w:rPr>
                <w:rFonts w:ascii="Times New Roman" w:eastAsia="Times New Roman" w:hAnsi="Times New Roman" w:cs="Times New Roman"/>
                <w:kern w:val="0"/>
                <w:lang w:eastAsia="lt-LT"/>
              </w:rPr>
            </w:pPr>
            <w:r>
              <w:rPr>
                <w:rFonts w:ascii="Times New Roman" w:eastAsia="Times New Roman" w:hAnsi="Times New Roman" w:cs="Times New Roman"/>
                <w:kern w:val="0"/>
                <w:lang w:eastAsia="lt-LT"/>
              </w:rPr>
              <w:t>Siūlomai įrangai gamintojo išleistas EKO pasas arba aplinkosauginė deklaracija. Dokumente apibendrinama gaminių nauda aplinkai vienoje ar keliose pagrindinėse srityse. Pavyzdžiui, didesnis energijos vartojimo efektyvumas, tvaresnė pakuotė arba pakartotiniam panaudojimui paruoštas gaminio dizainas; optimizuotas remontui; atnaujinimui ir perdirbimui.</w:t>
            </w:r>
          </w:p>
        </w:tc>
        <w:tc>
          <w:tcPr>
            <w:tcW w:w="2237" w:type="dxa"/>
            <w:tcBorders>
              <w:top w:val="nil"/>
              <w:left w:val="nil"/>
              <w:bottom w:val="single" w:sz="8" w:space="0" w:color="auto"/>
              <w:right w:val="single" w:sz="8" w:space="0" w:color="auto"/>
            </w:tcBorders>
            <w:vAlign w:val="center"/>
            <w:hideMark/>
          </w:tcPr>
          <w:p w14:paraId="02CE4A4A" w14:textId="77777777" w:rsidR="00CF7C40" w:rsidRPr="00E724AA" w:rsidRDefault="00CF7C40" w:rsidP="00CF7C40">
            <w:pPr>
              <w:spacing w:after="0" w:line="240" w:lineRule="auto"/>
              <w:jc w:val="center"/>
              <w:rPr>
                <w:rFonts w:ascii="Times New Roman" w:eastAsia="Times New Roman" w:hAnsi="Times New Roman" w:cs="Times New Roman"/>
                <w:kern w:val="0"/>
                <w:sz w:val="22"/>
                <w:szCs w:val="22"/>
                <w:lang w:eastAsia="lt-LT"/>
              </w:rPr>
            </w:pPr>
            <w:r w:rsidRPr="00E724AA">
              <w:rPr>
                <w:rFonts w:ascii="Times New Roman" w:eastAsia="Times New Roman" w:hAnsi="Times New Roman" w:cs="Times New Roman"/>
                <w:kern w:val="0"/>
                <w:sz w:val="22"/>
                <w:szCs w:val="22"/>
                <w:lang w:eastAsia="lt-LT"/>
              </w:rPr>
              <w:t>Statinis:</w:t>
            </w:r>
            <w:r w:rsidRPr="00E724AA">
              <w:rPr>
                <w:rFonts w:ascii="Times New Roman" w:eastAsia="Times New Roman" w:hAnsi="Times New Roman" w:cs="Times New Roman"/>
                <w:kern w:val="0"/>
                <w:sz w:val="22"/>
                <w:szCs w:val="22"/>
                <w:lang w:eastAsia="lt-LT"/>
              </w:rPr>
              <w:br/>
              <w:t>(yra/nėra)</w:t>
            </w:r>
          </w:p>
        </w:tc>
        <w:tc>
          <w:tcPr>
            <w:tcW w:w="2138" w:type="dxa"/>
            <w:tcBorders>
              <w:top w:val="nil"/>
              <w:left w:val="nil"/>
              <w:bottom w:val="single" w:sz="8" w:space="0" w:color="auto"/>
              <w:right w:val="single" w:sz="8" w:space="0" w:color="auto"/>
            </w:tcBorders>
            <w:vAlign w:val="center"/>
            <w:hideMark/>
          </w:tcPr>
          <w:p w14:paraId="3F04AAB6" w14:textId="77777777" w:rsidR="00CF7C40" w:rsidRPr="00E724AA" w:rsidRDefault="00CF7C40" w:rsidP="00CF7C40">
            <w:pPr>
              <w:spacing w:after="0" w:line="240" w:lineRule="auto"/>
              <w:jc w:val="center"/>
              <w:rPr>
                <w:rFonts w:ascii="Times New Roman" w:eastAsia="Times New Roman" w:hAnsi="Times New Roman" w:cs="Times New Roman"/>
                <w:kern w:val="0"/>
                <w:lang w:eastAsia="lt-LT"/>
              </w:rPr>
            </w:pPr>
            <w:r w:rsidRPr="00E724AA">
              <w:rPr>
                <w:rFonts w:ascii="Times New Roman" w:eastAsia="Times New Roman" w:hAnsi="Times New Roman" w:cs="Times New Roman"/>
                <w:kern w:val="0"/>
                <w:lang w:eastAsia="lt-LT"/>
              </w:rPr>
              <w:t>L</w:t>
            </w:r>
            <w:r>
              <w:rPr>
                <w:rFonts w:ascii="Times New Roman" w:eastAsia="Times New Roman" w:hAnsi="Times New Roman" w:cs="Times New Roman"/>
                <w:kern w:val="0"/>
                <w:vertAlign w:val="subscript"/>
                <w:lang w:eastAsia="lt-LT"/>
              </w:rPr>
              <w:t>9</w:t>
            </w:r>
            <w:r w:rsidRPr="00E724AA">
              <w:rPr>
                <w:rFonts w:ascii="Times New Roman" w:eastAsia="Times New Roman" w:hAnsi="Times New Roman" w:cs="Times New Roman"/>
                <w:kern w:val="0"/>
                <w:vertAlign w:val="subscript"/>
                <w:lang w:eastAsia="lt-LT"/>
              </w:rPr>
              <w:t xml:space="preserve"> </w:t>
            </w:r>
            <w:r w:rsidRPr="00E724AA">
              <w:rPr>
                <w:rFonts w:ascii="Times New Roman" w:eastAsia="Times New Roman" w:hAnsi="Times New Roman" w:cs="Times New Roman"/>
                <w:kern w:val="0"/>
                <w:lang w:eastAsia="lt-LT"/>
              </w:rPr>
              <w:t>= 0,</w:t>
            </w:r>
            <w:r>
              <w:rPr>
                <w:rFonts w:ascii="Times New Roman" w:eastAsia="Times New Roman" w:hAnsi="Times New Roman" w:cs="Times New Roman"/>
                <w:kern w:val="0"/>
                <w:lang w:eastAsia="lt-LT"/>
              </w:rPr>
              <w:t>05</w:t>
            </w:r>
          </w:p>
        </w:tc>
        <w:tc>
          <w:tcPr>
            <w:tcW w:w="3874" w:type="dxa"/>
            <w:tcBorders>
              <w:top w:val="single" w:sz="8" w:space="0" w:color="000000"/>
              <w:bottom w:val="single" w:sz="8" w:space="0" w:color="000000"/>
              <w:right w:val="single" w:sz="8" w:space="0" w:color="000000"/>
            </w:tcBorders>
            <w:vAlign w:val="center"/>
            <w:hideMark/>
          </w:tcPr>
          <w:p w14:paraId="7951E5A0" w14:textId="77777777" w:rsidR="00CF7C40" w:rsidRDefault="00CF7C40" w:rsidP="00CF7C40">
            <w:pPr>
              <w:widowControl w:val="0"/>
              <w:rPr>
                <w:rFonts w:ascii="Times New Roman" w:eastAsia="Times New Roman" w:hAnsi="Times New Roman"/>
                <w:color w:val="000000"/>
              </w:rPr>
            </w:pPr>
            <w:r>
              <w:rPr>
                <w:rFonts w:ascii="Times New Roman" w:eastAsia="Times New Roman" w:hAnsi="Times New Roman"/>
                <w:color w:val="000000"/>
              </w:rPr>
              <w:t xml:space="preserve">Taip – 1 balas, </w:t>
            </w:r>
          </w:p>
          <w:p w14:paraId="52A40D3B" w14:textId="55E33152" w:rsidR="00CF7C40" w:rsidRPr="00E724AA" w:rsidRDefault="00CF7C40" w:rsidP="00CF7C40">
            <w:pPr>
              <w:spacing w:after="0" w:line="240" w:lineRule="auto"/>
              <w:rPr>
                <w:rFonts w:ascii="Times New Roman" w:eastAsia="Times New Roman" w:hAnsi="Times New Roman" w:cs="Times New Roman"/>
                <w:kern w:val="0"/>
                <w:lang w:eastAsia="lt-LT"/>
              </w:rPr>
            </w:pPr>
            <w:r>
              <w:rPr>
                <w:rFonts w:ascii="Times New Roman" w:eastAsia="Times New Roman" w:hAnsi="Times New Roman"/>
                <w:color w:val="000000"/>
              </w:rPr>
              <w:t>Ne – 0 balų</w:t>
            </w:r>
          </w:p>
        </w:tc>
      </w:tr>
    </w:tbl>
    <w:p w14:paraId="7FD58336" w14:textId="77777777" w:rsidR="00242F64" w:rsidRPr="005717B2" w:rsidRDefault="00242F64" w:rsidP="00242F64">
      <w:pPr>
        <w:shd w:val="clear" w:color="auto" w:fill="FFFFFF"/>
        <w:jc w:val="both"/>
        <w:rPr>
          <w:rFonts w:ascii="Times New Roman" w:eastAsia="Times New Roman" w:hAnsi="Times New Roman"/>
          <w:b/>
          <w:bCs/>
          <w:color w:val="000000"/>
        </w:rPr>
      </w:pPr>
      <w:r w:rsidRPr="005717B2">
        <w:rPr>
          <w:rFonts w:ascii="Times New Roman" w:eastAsia="Times New Roman" w:hAnsi="Times New Roman"/>
          <w:b/>
          <w:bCs/>
          <w:color w:val="000000"/>
        </w:rPr>
        <w:t>Pastaba. Tiekėjas kartu su pasiūlymu turi pateikti dokumentus, įrodančius atitiktį pasirinktiems Techninių pranašumų (T) parametrams.</w:t>
      </w:r>
    </w:p>
    <w:p w14:paraId="5A386030" w14:textId="77777777" w:rsidR="00E6716B" w:rsidRDefault="00E6716B" w:rsidP="00E6716B">
      <w:pPr>
        <w:shd w:val="clear" w:color="auto" w:fill="FFFFFF"/>
        <w:jc w:val="both"/>
        <w:rPr>
          <w:rFonts w:ascii="Times New Roman" w:eastAsia="Times New Roman" w:hAnsi="Times New Roman"/>
          <w:b/>
          <w:bCs/>
          <w:color w:val="000000"/>
        </w:rPr>
      </w:pPr>
      <w:bookmarkStart w:id="0" w:name="_Hlk132893549"/>
      <w:r>
        <w:rPr>
          <w:rFonts w:ascii="Times New Roman" w:eastAsia="Times New Roman" w:hAnsi="Times New Roman"/>
          <w:b/>
          <w:bCs/>
          <w:color w:val="000000"/>
        </w:rPr>
        <w:t>Pasiūlymo ekonominio naudingumo (kainos ir kokybės santykio) apskaičiavimo tvarka (formulė) yra pateikiama žemiau:</w:t>
      </w:r>
      <w:bookmarkEnd w:id="0"/>
    </w:p>
    <w:p w14:paraId="3FCEF4CB" w14:textId="77777777" w:rsidR="00E6716B" w:rsidRDefault="00E6716B" w:rsidP="00E6716B">
      <w:pPr>
        <w:shd w:val="clear" w:color="auto" w:fill="FFFFFF"/>
        <w:jc w:val="both"/>
        <w:rPr>
          <w:rFonts w:ascii="Times New Roman" w:hAnsi="Times New Roman"/>
          <w:i/>
          <w:iCs/>
          <w:color w:val="000000"/>
          <w:sz w:val="20"/>
          <w:szCs w:val="20"/>
        </w:rPr>
      </w:pPr>
      <w:r>
        <w:rPr>
          <w:rFonts w:ascii="Times New Roman" w:hAnsi="Times New Roman"/>
          <w:i/>
          <w:iCs/>
          <w:color w:val="000000"/>
          <w:sz w:val="20"/>
          <w:szCs w:val="20"/>
        </w:rPr>
        <w:t>Pasiūlymo ekonominio naudingumo (kainos ir kokybės santykio) apskaičiavimo tvarka (formulė) yra pateikiama žemiau:</w:t>
      </w:r>
    </w:p>
    <w:p w14:paraId="0191E40B" w14:textId="77777777" w:rsidR="00E6716B" w:rsidRDefault="00E6716B" w:rsidP="00E6716B">
      <w:pPr>
        <w:pStyle w:val="ListParagraph"/>
        <w:numPr>
          <w:ilvl w:val="0"/>
          <w:numId w:val="4"/>
        </w:numPr>
        <w:shd w:val="clear" w:color="auto" w:fill="FFFFFF"/>
        <w:suppressAutoHyphens/>
        <w:spacing w:after="200" w:line="276" w:lineRule="auto"/>
        <w:jc w:val="both"/>
        <w:rPr>
          <w:rFonts w:ascii="Times New Roman" w:hAnsi="Times New Roman"/>
          <w:i/>
          <w:iCs/>
          <w:color w:val="000000"/>
          <w:sz w:val="20"/>
          <w:szCs w:val="20"/>
        </w:rPr>
      </w:pPr>
      <w:r>
        <w:rPr>
          <w:rFonts w:ascii="Times New Roman" w:hAnsi="Times New Roman"/>
          <w:i/>
          <w:iCs/>
          <w:color w:val="000000"/>
          <w:sz w:val="20"/>
          <w:szCs w:val="20"/>
        </w:rPr>
        <w:t>Pasiūlymo ekonominis naudingumas (E) apskaičiuojamas sudedant tiekėjo pasiūlymo kainos (K), techninių pranašumų (T) balus;</w:t>
      </w:r>
    </w:p>
    <w:p w14:paraId="54E63ABC" w14:textId="77777777" w:rsidR="00E6716B" w:rsidRDefault="00E6716B" w:rsidP="00E6716B">
      <w:pPr>
        <w:pStyle w:val="ListParagraph"/>
        <w:shd w:val="clear" w:color="auto" w:fill="FFFFFF"/>
        <w:jc w:val="center"/>
        <w:rPr>
          <w:rFonts w:ascii="Times New Roman" w:hAnsi="Times New Roman"/>
          <w:i/>
          <w:iCs/>
          <w:color w:val="000000"/>
          <w:sz w:val="20"/>
          <w:szCs w:val="20"/>
        </w:rPr>
      </w:pPr>
      <w:r>
        <w:rPr>
          <w:rFonts w:ascii="Times New Roman" w:hAnsi="Times New Roman"/>
          <w:i/>
          <w:iCs/>
          <w:color w:val="000000"/>
          <w:sz w:val="20"/>
          <w:szCs w:val="20"/>
        </w:rPr>
        <w:t>E = K + T;</w:t>
      </w:r>
    </w:p>
    <w:p w14:paraId="1F6815BE" w14:textId="77777777" w:rsidR="00E6716B" w:rsidRDefault="00E6716B" w:rsidP="00E6716B">
      <w:pPr>
        <w:pStyle w:val="ListParagraph"/>
        <w:numPr>
          <w:ilvl w:val="0"/>
          <w:numId w:val="3"/>
        </w:numPr>
        <w:shd w:val="clear" w:color="auto" w:fill="FFFFFF"/>
        <w:suppressAutoHyphens/>
        <w:spacing w:after="200" w:line="276" w:lineRule="auto"/>
        <w:jc w:val="both"/>
        <w:rPr>
          <w:rFonts w:ascii="Times New Roman" w:hAnsi="Times New Roman"/>
          <w:i/>
          <w:iCs/>
          <w:color w:val="000000"/>
          <w:sz w:val="20"/>
          <w:szCs w:val="20"/>
        </w:rPr>
      </w:pPr>
      <w:r>
        <w:rPr>
          <w:rFonts w:ascii="Times New Roman" w:hAnsi="Times New Roman"/>
          <w:i/>
          <w:iCs/>
          <w:color w:val="000000"/>
          <w:sz w:val="20"/>
          <w:szCs w:val="20"/>
        </w:rPr>
        <w:lastRenderedPageBreak/>
        <w:t>Pasiūlymo kainos (K) balai apskaičiuojami mažiausios pasiūlytos kainos (</w:t>
      </w:r>
      <w:proofErr w:type="spellStart"/>
      <w:r>
        <w:rPr>
          <w:rFonts w:ascii="Times New Roman" w:hAnsi="Times New Roman"/>
          <w:i/>
          <w:iCs/>
          <w:color w:val="000000"/>
          <w:sz w:val="20"/>
          <w:szCs w:val="20"/>
        </w:rPr>
        <w:t>Kmin</w:t>
      </w:r>
      <w:proofErr w:type="spellEnd"/>
      <w:r>
        <w:rPr>
          <w:rFonts w:ascii="Times New Roman" w:hAnsi="Times New Roman"/>
          <w:i/>
          <w:iCs/>
          <w:color w:val="000000"/>
          <w:sz w:val="20"/>
          <w:szCs w:val="20"/>
        </w:rPr>
        <w:t>) ir vertinamo pasiūlymo kainos (</w:t>
      </w:r>
      <w:proofErr w:type="spellStart"/>
      <w:r>
        <w:rPr>
          <w:rFonts w:ascii="Times New Roman" w:hAnsi="Times New Roman"/>
          <w:i/>
          <w:iCs/>
          <w:color w:val="000000"/>
          <w:sz w:val="20"/>
          <w:szCs w:val="20"/>
        </w:rPr>
        <w:t>Kv</w:t>
      </w:r>
      <w:proofErr w:type="spellEnd"/>
      <w:r>
        <w:rPr>
          <w:rFonts w:ascii="Times New Roman" w:hAnsi="Times New Roman"/>
          <w:i/>
          <w:iCs/>
          <w:color w:val="000000"/>
          <w:sz w:val="20"/>
          <w:szCs w:val="20"/>
        </w:rPr>
        <w:t>) santykį padauginant iš kainos lyginamojo svorio (X):</w:t>
      </w:r>
    </w:p>
    <w:p w14:paraId="7716D7FC" w14:textId="77777777" w:rsidR="00E6716B" w:rsidRDefault="00E6716B" w:rsidP="00E6716B">
      <w:pPr>
        <w:pStyle w:val="ListParagraph"/>
        <w:shd w:val="clear" w:color="auto" w:fill="FFFFFF"/>
        <w:jc w:val="center"/>
        <w:rPr>
          <w:rFonts w:ascii="Times New Roman" w:eastAsiaTheme="minorEastAsia" w:hAnsi="Times New Roman"/>
          <w:i/>
          <w:color w:val="000000"/>
          <w:sz w:val="20"/>
          <w:szCs w:val="20"/>
        </w:rPr>
      </w:pPr>
      <m:oMathPara>
        <m:oMathParaPr>
          <m:jc m:val="center"/>
        </m:oMathPara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K</m:t>
                  </m:r>
                </m:e>
                <m:sub>
                  <m:r>
                    <w:rPr>
                      <w:rFonts w:ascii="Cambria Math" w:hAnsi="Cambria Math"/>
                    </w:rPr>
                    <m:t>min</m:t>
                  </m:r>
                </m:sub>
              </m:sSub>
            </m:num>
            <m:den>
              <m:sSub>
                <m:sSubPr>
                  <m:ctrlPr>
                    <w:rPr>
                      <w:rFonts w:ascii="Cambria Math" w:hAnsi="Cambria Math"/>
                    </w:rPr>
                  </m:ctrlPr>
                </m:sSubPr>
                <m:e>
                  <m:r>
                    <w:rPr>
                      <w:rFonts w:ascii="Cambria Math" w:hAnsi="Cambria Math"/>
                    </w:rPr>
                    <m:t>K</m:t>
                  </m:r>
                </m:e>
                <m:sub>
                  <m:r>
                    <w:rPr>
                      <w:rFonts w:ascii="Cambria Math" w:hAnsi="Cambria Math"/>
                    </w:rPr>
                    <m:t>v</m:t>
                  </m:r>
                </m:sub>
              </m:sSub>
            </m:den>
          </m:f>
          <m:r>
            <w:rPr>
              <w:rFonts w:ascii="Cambria Math" w:hAnsi="Cambria Math"/>
            </w:rPr>
            <m:t>×X</m:t>
          </m:r>
        </m:oMath>
      </m:oMathPara>
    </w:p>
    <w:p w14:paraId="4268E711" w14:textId="77777777" w:rsidR="00E6716B" w:rsidRDefault="00E6716B" w:rsidP="00E6716B">
      <w:pPr>
        <w:pStyle w:val="ListParagraph"/>
        <w:shd w:val="clear" w:color="auto" w:fill="FFFFFF"/>
        <w:jc w:val="both"/>
        <w:rPr>
          <w:rFonts w:ascii="Times New Roman" w:hAnsi="Times New Roman"/>
          <w:i/>
          <w:iCs/>
          <w:color w:val="000000"/>
          <w:sz w:val="20"/>
          <w:szCs w:val="20"/>
        </w:rPr>
      </w:pPr>
    </w:p>
    <w:p w14:paraId="4D754F37" w14:textId="77777777" w:rsidR="00E6716B" w:rsidRDefault="00E6716B" w:rsidP="00E6716B">
      <w:pPr>
        <w:pStyle w:val="ListParagraph"/>
        <w:numPr>
          <w:ilvl w:val="0"/>
          <w:numId w:val="3"/>
        </w:numPr>
        <w:shd w:val="clear" w:color="auto" w:fill="FFFFFF"/>
        <w:suppressAutoHyphens/>
        <w:spacing w:after="200" w:line="276" w:lineRule="auto"/>
        <w:jc w:val="both"/>
        <w:rPr>
          <w:rFonts w:ascii="Times New Roman" w:hAnsi="Times New Roman"/>
          <w:i/>
          <w:iCs/>
          <w:color w:val="000000"/>
          <w:sz w:val="20"/>
          <w:szCs w:val="20"/>
        </w:rPr>
      </w:pPr>
      <w:r>
        <w:rPr>
          <w:rFonts w:ascii="Times New Roman" w:hAnsi="Times New Roman"/>
          <w:i/>
          <w:iCs/>
          <w:color w:val="000000"/>
          <w:sz w:val="20"/>
          <w:szCs w:val="20"/>
        </w:rPr>
        <w:t>Siūlomo objekto techniniai pranašumai apskaičiuojami statiniu metodu:</w:t>
      </w:r>
    </w:p>
    <w:p w14:paraId="286CDB3B" w14:textId="77777777" w:rsidR="00E6716B" w:rsidRDefault="00E6716B" w:rsidP="00E6716B">
      <w:pPr>
        <w:pStyle w:val="ListParagraph"/>
        <w:shd w:val="clear" w:color="auto" w:fill="FFFFFF"/>
        <w:jc w:val="both"/>
        <w:rPr>
          <w:rFonts w:ascii="Times New Roman" w:hAnsi="Times New Roman"/>
          <w:i/>
          <w:iCs/>
          <w:color w:val="000000"/>
          <w:sz w:val="20"/>
          <w:szCs w:val="20"/>
        </w:rPr>
      </w:pPr>
    </w:p>
    <w:p w14:paraId="73232FA3" w14:textId="77777777" w:rsidR="00E6716B" w:rsidRDefault="00E6716B" w:rsidP="00E6716B">
      <w:pPr>
        <w:pStyle w:val="ListParagraph"/>
        <w:numPr>
          <w:ilvl w:val="1"/>
          <w:numId w:val="3"/>
        </w:numPr>
        <w:shd w:val="clear" w:color="auto" w:fill="FFFFFF"/>
        <w:suppressAutoHyphens/>
        <w:spacing w:after="200" w:line="276" w:lineRule="auto"/>
        <w:jc w:val="both"/>
        <w:rPr>
          <w:rFonts w:ascii="Times New Roman" w:hAnsi="Times New Roman"/>
          <w:i/>
          <w:iCs/>
          <w:color w:val="000000"/>
          <w:sz w:val="20"/>
          <w:szCs w:val="20"/>
        </w:rPr>
      </w:pPr>
      <w:r>
        <w:rPr>
          <w:rFonts w:ascii="Times New Roman" w:hAnsi="Times New Roman"/>
          <w:i/>
          <w:iCs/>
          <w:color w:val="000000"/>
          <w:sz w:val="20"/>
          <w:szCs w:val="20"/>
        </w:rPr>
        <w:t>Siūlom</w:t>
      </w:r>
      <w:r w:rsidR="00F93AAE">
        <w:rPr>
          <w:rFonts w:ascii="Times New Roman" w:hAnsi="Times New Roman"/>
          <w:i/>
          <w:iCs/>
          <w:color w:val="000000"/>
          <w:sz w:val="20"/>
          <w:szCs w:val="20"/>
        </w:rPr>
        <w:t xml:space="preserve">o objekto T1, T2, T3, T4, T5, T6, T7, T8, T9 </w:t>
      </w:r>
      <w:r>
        <w:rPr>
          <w:rFonts w:ascii="Times New Roman" w:hAnsi="Times New Roman"/>
          <w:i/>
          <w:iCs/>
          <w:color w:val="000000"/>
          <w:sz w:val="20"/>
          <w:szCs w:val="20"/>
        </w:rPr>
        <w:t>techniniai parametrai apskaičiuojamas pagal metodiką:</w:t>
      </w:r>
    </w:p>
    <w:p w14:paraId="27E76BD0" w14:textId="77777777" w:rsidR="00E6716B" w:rsidRDefault="00E6716B" w:rsidP="00E6716B">
      <w:pPr>
        <w:pStyle w:val="ListParagraph"/>
        <w:shd w:val="clear" w:color="auto" w:fill="FFFFFF"/>
        <w:ind w:left="1008"/>
        <w:jc w:val="both"/>
        <w:rPr>
          <w:rFonts w:ascii="Times New Roman" w:hAnsi="Times New Roman"/>
          <w:i/>
          <w:iCs/>
          <w:color w:val="000000"/>
          <w:sz w:val="20"/>
          <w:szCs w:val="20"/>
        </w:rPr>
      </w:pPr>
      <w:r>
        <w:rPr>
          <w:rFonts w:ascii="Times New Roman" w:hAnsi="Times New Roman"/>
          <w:i/>
          <w:iCs/>
          <w:color w:val="000000"/>
          <w:sz w:val="20"/>
          <w:szCs w:val="20"/>
        </w:rPr>
        <w:t>Jei siūlomas objektas turi nurodytą pranašumą gauna maksimalų balų skaičių pagal lyginamąjį svorį: T1 = L1 = 0.10, T2 = L2 = 0.20, T3 = L3 = 0.2</w:t>
      </w:r>
      <w:r w:rsidR="00F93AAE">
        <w:rPr>
          <w:rFonts w:ascii="Times New Roman" w:hAnsi="Times New Roman"/>
          <w:i/>
          <w:iCs/>
          <w:color w:val="000000"/>
          <w:sz w:val="20"/>
          <w:szCs w:val="20"/>
        </w:rPr>
        <w:t>0, T4 = L4 = 0.10, T5 = L5 = 0.10, , T6 = L6 = 0.10, T7 = L7 = 0.10, T8 = L8 = 0.05 ,</w:t>
      </w:r>
      <w:r>
        <w:rPr>
          <w:rFonts w:ascii="Times New Roman" w:hAnsi="Times New Roman"/>
          <w:i/>
          <w:iCs/>
          <w:color w:val="000000"/>
          <w:sz w:val="20"/>
          <w:szCs w:val="20"/>
        </w:rPr>
        <w:t xml:space="preserve"> </w:t>
      </w:r>
      <w:r w:rsidR="00F93AAE">
        <w:rPr>
          <w:rFonts w:ascii="Times New Roman" w:hAnsi="Times New Roman"/>
          <w:i/>
          <w:iCs/>
          <w:color w:val="000000"/>
          <w:sz w:val="20"/>
          <w:szCs w:val="20"/>
        </w:rPr>
        <w:t xml:space="preserve">T9 = L9 = 0.05 </w:t>
      </w:r>
      <w:r>
        <w:rPr>
          <w:rFonts w:ascii="Times New Roman" w:hAnsi="Times New Roman"/>
          <w:i/>
          <w:iCs/>
          <w:color w:val="000000"/>
          <w:sz w:val="20"/>
          <w:szCs w:val="20"/>
        </w:rPr>
        <w:t xml:space="preserve">Jei siūlomas objektas neturi nurodyto pranašumo, gauna 0 balų: T1 = L1 = T2 = L2 = T3 = L3 = T4 = L4 = T5 = L5 = T6 = L6= </w:t>
      </w:r>
      <w:r w:rsidR="00D54AE8">
        <w:rPr>
          <w:rFonts w:ascii="Times New Roman" w:hAnsi="Times New Roman"/>
          <w:i/>
          <w:iCs/>
          <w:color w:val="000000"/>
          <w:sz w:val="20"/>
          <w:szCs w:val="20"/>
        </w:rPr>
        <w:t>T7 = L7=</w:t>
      </w:r>
      <w:r w:rsidR="00D54AE8" w:rsidRPr="00D54AE8">
        <w:rPr>
          <w:rFonts w:ascii="Times New Roman" w:hAnsi="Times New Roman"/>
          <w:i/>
          <w:iCs/>
          <w:color w:val="000000"/>
          <w:sz w:val="20"/>
          <w:szCs w:val="20"/>
        </w:rPr>
        <w:t xml:space="preserve"> </w:t>
      </w:r>
      <w:r w:rsidR="00D54AE8">
        <w:rPr>
          <w:rFonts w:ascii="Times New Roman" w:hAnsi="Times New Roman"/>
          <w:i/>
          <w:iCs/>
          <w:color w:val="000000"/>
          <w:sz w:val="20"/>
          <w:szCs w:val="20"/>
        </w:rPr>
        <w:t xml:space="preserve">T8 = L8= T9 = L9=  </w:t>
      </w:r>
      <w:r>
        <w:rPr>
          <w:rFonts w:ascii="Times New Roman" w:hAnsi="Times New Roman"/>
          <w:i/>
          <w:iCs/>
          <w:color w:val="000000"/>
          <w:sz w:val="20"/>
          <w:szCs w:val="20"/>
        </w:rPr>
        <w:t>0.</w:t>
      </w:r>
    </w:p>
    <w:p w14:paraId="741FDE1B" w14:textId="77777777" w:rsidR="00E6716B" w:rsidRDefault="00E6716B" w:rsidP="00E6716B">
      <w:pPr>
        <w:pStyle w:val="ListParagraph"/>
        <w:shd w:val="clear" w:color="auto" w:fill="FFFFFF"/>
        <w:ind w:left="1008"/>
        <w:jc w:val="both"/>
        <w:rPr>
          <w:rFonts w:ascii="Times New Roman" w:hAnsi="Times New Roman"/>
          <w:i/>
          <w:iCs/>
          <w:color w:val="000000"/>
          <w:sz w:val="20"/>
          <w:szCs w:val="20"/>
        </w:rPr>
      </w:pPr>
    </w:p>
    <w:p w14:paraId="05989FF5" w14:textId="77777777" w:rsidR="00E6716B" w:rsidRDefault="00E6716B" w:rsidP="00E6716B">
      <w:pPr>
        <w:pStyle w:val="ListParagraph"/>
        <w:shd w:val="clear" w:color="auto" w:fill="FFFFFF"/>
        <w:ind w:left="1008"/>
        <w:jc w:val="both"/>
        <w:rPr>
          <w:rFonts w:ascii="Times New Roman" w:hAnsi="Times New Roman"/>
          <w:i/>
          <w:iCs/>
          <w:color w:val="000000"/>
          <w:sz w:val="20"/>
          <w:szCs w:val="20"/>
        </w:rPr>
      </w:pPr>
      <w:r>
        <w:rPr>
          <w:rFonts w:ascii="Times New Roman" w:hAnsi="Times New Roman"/>
          <w:i/>
          <w:iCs/>
          <w:color w:val="000000"/>
          <w:sz w:val="20"/>
          <w:szCs w:val="20"/>
        </w:rPr>
        <w:t>Techninių pranašumų (T) balai apskaičiuojami visų techninių kriterijų parametrų įvertinimų sumą padauginant iš techninių pranašumų lyginamojo svorio (Y):</w:t>
      </w:r>
    </w:p>
    <w:p w14:paraId="4B3D2E14" w14:textId="77777777" w:rsidR="00E6716B" w:rsidRDefault="00000000" w:rsidP="00E6716B">
      <w:pPr>
        <w:pStyle w:val="ListParagraph"/>
        <w:shd w:val="clear" w:color="auto" w:fill="FFFFFF"/>
        <w:ind w:left="1008"/>
        <w:jc w:val="both"/>
        <w:rPr>
          <w:rFonts w:ascii="Times New Roman" w:hAnsi="Times New Roman"/>
          <w:i/>
          <w:iCs/>
          <w:color w:val="000000"/>
          <w:sz w:val="20"/>
          <w:szCs w:val="20"/>
        </w:rPr>
      </w:pPr>
      <w:r>
        <w:rPr>
          <w:rFonts w:ascii="Times New Roman" w:hAnsi="Times New Roman"/>
          <w:i/>
          <w:iCs/>
          <w:noProof/>
          <w:color w:val="000000"/>
          <w:sz w:val="20"/>
          <w:szCs w:val="20"/>
        </w:rPr>
        <w:pict w14:anchorId="1A6221D3">
          <v:rect id="Rectangle 1" o:spid="_x0000_s1026" style="position:absolute;left:0;text-align:left;margin-left:199.7pt;margin-top:19.1pt;width:157pt;height: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" o:allowincell="f" filled="f" stroked="f" strokeweight="0">
            <v:textbox inset="0,0,0,0">
              <w:txbxContent>
                <w:p w14:paraId="59DC004D" w14:textId="77777777" w:rsidR="00E6716B" w:rsidRDefault="00E6716B" w:rsidP="00E6716B">
                  <w:pPr>
                    <w:spacing w:after="0"/>
                    <w:jc w:val="center"/>
                    <w:rPr>
                      <w:i/>
                    </w:rPr>
                  </w:pPr>
                  <m:oMathPara>
                    <m:oMathParaPr>
                      <m:jc m:val="center"/>
                    </m:oMathParaPr>
                    <m:oMath>
                      <m:r>
                        <w:rPr>
                          <w:rFonts w:ascii="Cambria Math" w:hAnsi="Cambria Math"/>
                        </w:rPr>
                        <m:t>T=</m:t>
                      </m:r>
                      <m:d>
                        <m:dPr>
                          <m:ctrlPr>
                            <w:rPr>
                              <w:rFonts w:ascii="Cambria Math" w:hAnsi="Cambria Math"/>
                            </w:rPr>
                          </m:ctrlPr>
                        </m:dPr>
                        <m:e>
                          <m:nary>
                            <m:naryPr>
                              <m:chr m:val="∑"/>
                              <m:ctrlPr>
                                <w:rPr>
                                  <w:rFonts w:ascii="Cambria Math" w:hAnsi="Cambria Math"/>
                                </w:rPr>
                              </m:ctrlPr>
                            </m:naryPr>
                            <m:sub>
                              <m:r>
                                <w:rPr>
                                  <w:rFonts w:ascii="Cambria Math" w:hAnsi="Cambria Math"/>
                                </w:rPr>
                                <m:t>i=1</m:t>
                              </m:r>
                            </m:sub>
                            <m:sup>
                              <m:r>
                                <w:rPr>
                                  <w:rFonts w:ascii="Cambria Math" w:hAnsi="Cambria Math"/>
                                </w:rPr>
                                <m:t>9</m:t>
                              </m:r>
                            </m:sup>
                            <m:e>
                              <m:sSub>
                                <m:sSubPr>
                                  <m:ctrlPr>
                                    <w:rPr>
                                      <w:rFonts w:ascii="Cambria Math" w:hAnsi="Cambria Math"/>
                                    </w:rPr>
                                  </m:ctrlPr>
                                </m:sSubPr>
                                <m:e>
                                  <m:r>
                                    <w:rPr>
                                      <w:rFonts w:ascii="Cambria Math" w:hAnsi="Cambria Math"/>
                                    </w:rPr>
                                    <m:t>T</m:t>
                                  </m:r>
                                </m:e>
                                <m:sub>
                                  <m:r>
                                    <w:rPr>
                                      <w:rFonts w:ascii="Cambria Math" w:hAnsi="Cambria Math"/>
                                    </w:rPr>
                                    <m:t>i</m:t>
                                  </m:r>
                                </m:sub>
                              </m:sSub>
                            </m:e>
                          </m:nary>
                        </m:e>
                      </m:d>
                      <m:r>
                        <w:rPr>
                          <w:rFonts w:ascii="Cambria Math" w:hAnsi="Cambria Math"/>
                        </w:rPr>
                        <m:t>xY</m:t>
                      </m:r>
                    </m:oMath>
                  </m:oMathPara>
                </w:p>
              </w:txbxContent>
            </v:textbox>
            <w10:wrap type="tight"/>
          </v:rect>
        </w:pict>
      </w:r>
    </w:p>
    <w:p w14:paraId="051D9853" w14:textId="77777777" w:rsidR="00E6716B" w:rsidRPr="003D4B39" w:rsidRDefault="00E6716B" w:rsidP="00E6716B">
      <w:pPr>
        <w:rPr>
          <w:rFonts w:ascii="Times New Roman" w:hAnsi="Times New Roman"/>
          <w:color w:val="000000" w:themeColor="text1"/>
        </w:rPr>
      </w:pPr>
    </w:p>
    <w:p w14:paraId="5B696092" w14:textId="77777777" w:rsidR="00E6716B" w:rsidRPr="003D4B39" w:rsidRDefault="00E6716B" w:rsidP="00E6716B">
      <w:pPr>
        <w:rPr>
          <w:rFonts w:ascii="Times New Roman" w:hAnsi="Times New Roman"/>
          <w:color w:val="000000" w:themeColor="text1"/>
        </w:rPr>
      </w:pPr>
    </w:p>
    <w:p w14:paraId="69FD39E3" w14:textId="77777777" w:rsidR="00E73D38" w:rsidRDefault="00E73D38" w:rsidP="00E6716B">
      <w:pPr>
        <w:pStyle w:val="HTMLPreformatted"/>
        <w:rPr>
          <w:rFonts w:ascii="Times New Roman" w:hAnsi="Times New Roman" w:cs="Times New Roman"/>
          <w:i/>
          <w:iCs/>
        </w:rPr>
      </w:pPr>
    </w:p>
    <w:p w14:paraId="74AAB89F" w14:textId="6F389D73" w:rsidR="00E6716B" w:rsidRPr="00625857" w:rsidRDefault="00E6716B" w:rsidP="00E6716B">
      <w:pPr>
        <w:pStyle w:val="HTMLPreformatted"/>
        <w:rPr>
          <w:rFonts w:ascii="Times New Roman" w:hAnsi="Times New Roman" w:cs="Times New Roman"/>
          <w:i/>
          <w:iCs/>
        </w:rPr>
      </w:pPr>
      <w:r>
        <w:rPr>
          <w:rFonts w:ascii="Times New Roman" w:hAnsi="Times New Roman" w:cs="Times New Roman"/>
          <w:i/>
          <w:iCs/>
        </w:rPr>
        <w:t xml:space="preserve">4. </w:t>
      </w:r>
      <w:r w:rsidRPr="00625857">
        <w:rPr>
          <w:rFonts w:ascii="Times New Roman" w:hAnsi="Times New Roman" w:cs="Times New Roman"/>
          <w:i/>
          <w:iCs/>
        </w:rPr>
        <w:t>Apskaičiuojant ekonominio naudingumo balą (E) tiekėjams skirtų kriterijų balai apvalinami iki šimtųjų dalių.</w:t>
      </w:r>
    </w:p>
    <w:p w14:paraId="5479A811" w14:textId="77777777" w:rsidR="00E6716B" w:rsidRPr="00625857" w:rsidRDefault="00E6716B" w:rsidP="00E6716B">
      <w:pPr>
        <w:pStyle w:val="HTMLPreformatted"/>
        <w:rPr>
          <w:rFonts w:ascii="Times New Roman" w:hAnsi="Times New Roman" w:cs="Times New Roman"/>
          <w:i/>
          <w:iCs/>
        </w:rPr>
      </w:pPr>
    </w:p>
    <w:p w14:paraId="5A317B33" w14:textId="77777777" w:rsidR="00E6716B" w:rsidRPr="00625857" w:rsidRDefault="00E6716B" w:rsidP="00E6716B">
      <w:pPr>
        <w:pStyle w:val="HTMLPreformatted"/>
        <w:rPr>
          <w:rFonts w:ascii="Times New Roman" w:hAnsi="Times New Roman" w:cs="Times New Roman"/>
          <w:i/>
          <w:iCs/>
        </w:rPr>
      </w:pPr>
      <w:r>
        <w:rPr>
          <w:rFonts w:ascii="Times New Roman" w:hAnsi="Times New Roman" w:cs="Times New Roman"/>
          <w:i/>
          <w:iCs/>
        </w:rPr>
        <w:t xml:space="preserve">5. </w:t>
      </w:r>
      <w:r w:rsidRPr="00625857">
        <w:rPr>
          <w:rFonts w:ascii="Times New Roman" w:hAnsi="Times New Roman" w:cs="Times New Roman"/>
          <w:i/>
          <w:iCs/>
        </w:rPr>
        <w:t>Jeigu tiekėjas pasiūlyme nenurodo (nepasirenka) parametro reikšmės, ar nepateikia dokumentų, įrodančių atitiktį parametrui, laikoma, kad parametrui yra suteikiama nulis balų.</w:t>
      </w:r>
    </w:p>
    <w:p w14:paraId="37504A5D" w14:textId="77777777" w:rsidR="00E6716B" w:rsidRPr="00625857" w:rsidRDefault="00E6716B" w:rsidP="00E6716B">
      <w:pPr>
        <w:pStyle w:val="HTMLPreformatted"/>
        <w:rPr>
          <w:rFonts w:ascii="Times New Roman" w:hAnsi="Times New Roman" w:cs="Times New Roman"/>
          <w:i/>
          <w:iCs/>
        </w:rPr>
      </w:pPr>
    </w:p>
    <w:p w14:paraId="1E41AEC6" w14:textId="77777777" w:rsidR="00E6716B" w:rsidRPr="00625857" w:rsidRDefault="00E6716B" w:rsidP="00E6716B">
      <w:pPr>
        <w:pStyle w:val="HTMLPreformatted"/>
        <w:rPr>
          <w:rFonts w:ascii="Times New Roman" w:hAnsi="Times New Roman" w:cs="Times New Roman"/>
          <w:i/>
          <w:iCs/>
        </w:rPr>
      </w:pPr>
      <w:r>
        <w:rPr>
          <w:rFonts w:ascii="Times New Roman" w:hAnsi="Times New Roman" w:cs="Times New Roman"/>
          <w:i/>
          <w:iCs/>
        </w:rPr>
        <w:t xml:space="preserve">6. </w:t>
      </w:r>
      <w:r w:rsidRPr="00625857">
        <w:rPr>
          <w:rFonts w:ascii="Times New Roman" w:hAnsi="Times New Roman" w:cs="Times New Roman"/>
          <w:i/>
          <w:iCs/>
        </w:rPr>
        <w:t>Tais atvejais, kai kelių dalyvių pasiūlymų ekonominis naudingumas yra vienodas, nustatant pasiūlymų eilę, pirmesnis į šią eilę įrašomas dalyvis, kurio pasiūlymas pateiktas anksčiausiai.</w:t>
      </w:r>
    </w:p>
    <w:p w14:paraId="58DAA55D" w14:textId="77777777" w:rsidR="00E6716B" w:rsidRPr="00625857" w:rsidRDefault="00E6716B" w:rsidP="00E6716B">
      <w:pPr>
        <w:pStyle w:val="HTMLPreformatted"/>
        <w:rPr>
          <w:rFonts w:ascii="Times New Roman" w:hAnsi="Times New Roman" w:cs="Times New Roman"/>
          <w:i/>
          <w:iCs/>
        </w:rPr>
      </w:pPr>
    </w:p>
    <w:p w14:paraId="5706CCE8" w14:textId="77777777" w:rsidR="00E6716B" w:rsidRPr="00F47ECB" w:rsidRDefault="00E6716B" w:rsidP="00E6716B">
      <w:pPr>
        <w:pStyle w:val="HTMLPreformatted"/>
        <w:rPr>
          <w:rFonts w:ascii="Times New Roman" w:hAnsi="Times New Roman" w:cs="Times New Roman"/>
          <w:i/>
          <w:iCs/>
        </w:rPr>
      </w:pPr>
      <w:r>
        <w:rPr>
          <w:rFonts w:ascii="Times New Roman" w:hAnsi="Times New Roman" w:cs="Times New Roman"/>
          <w:i/>
          <w:iCs/>
        </w:rPr>
        <w:t xml:space="preserve">7. </w:t>
      </w:r>
      <w:r w:rsidRPr="00625857">
        <w:rPr>
          <w:rFonts w:ascii="Times New Roman" w:hAnsi="Times New Roman" w:cs="Times New Roman"/>
          <w:i/>
          <w:iCs/>
        </w:rPr>
        <w:t>Suteikti balai perskaičiuojami, kai jau atlikus balų apskaičiavimą vienas iš tiekėjų iš pirkimo  pasitraukia (ar yra pašalinamas).</w:t>
      </w:r>
    </w:p>
    <w:p w14:paraId="3AEFBE3E" w14:textId="77777777" w:rsidR="00E6716B" w:rsidRPr="00E724AA" w:rsidRDefault="00E6716B" w:rsidP="00E724AA">
      <w:pPr>
        <w:ind w:firstLine="1080"/>
        <w:rPr>
          <w:rFonts w:ascii="Times New Roman" w:hAnsi="Times New Roman" w:cs="Times New Roman"/>
          <w:b/>
          <w:bCs/>
        </w:rPr>
      </w:pPr>
    </w:p>
    <w:sectPr w:rsidR="00E6716B" w:rsidRPr="00E724AA" w:rsidSect="00E724A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2409"/>
    <w:multiLevelType w:val="hybridMultilevel"/>
    <w:tmpl w:val="679660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AB01B7"/>
    <w:multiLevelType w:val="multilevel"/>
    <w:tmpl w:val="DE96DB86"/>
    <w:lvl w:ilvl="0">
      <w:start w:val="1"/>
      <w:numFmt w:val="decimal"/>
      <w:lvlText w:val="%1."/>
      <w:lvlJc w:val="left"/>
      <w:pPr>
        <w:tabs>
          <w:tab w:val="num" w:pos="0"/>
        </w:tabs>
        <w:ind w:left="720" w:hanging="360"/>
      </w:pPr>
    </w:lvl>
    <w:lvl w:ilvl="1">
      <w:start w:val="1"/>
      <w:numFmt w:val="decimal"/>
      <w:lvlText w:val="%1.%2."/>
      <w:lvlJc w:val="left"/>
      <w:pPr>
        <w:tabs>
          <w:tab w:val="num" w:pos="0"/>
        </w:tabs>
        <w:ind w:left="1008" w:hanging="468"/>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62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520" w:hanging="1080"/>
      </w:pPr>
    </w:lvl>
    <w:lvl w:ilvl="7">
      <w:start w:val="1"/>
      <w:numFmt w:val="decimal"/>
      <w:lvlText w:val="%1.%2.%3.%4.%5.%6.%7.%8."/>
      <w:lvlJc w:val="left"/>
      <w:pPr>
        <w:tabs>
          <w:tab w:val="num" w:pos="0"/>
        </w:tabs>
        <w:ind w:left="3060" w:hanging="1440"/>
      </w:pPr>
    </w:lvl>
    <w:lvl w:ilvl="8">
      <w:start w:val="1"/>
      <w:numFmt w:val="decimal"/>
      <w:lvlText w:val="%1.%2.%3.%4.%5.%6.%7.%8.%9."/>
      <w:lvlJc w:val="left"/>
      <w:pPr>
        <w:tabs>
          <w:tab w:val="num" w:pos="0"/>
        </w:tabs>
        <w:ind w:left="3240" w:hanging="1440"/>
      </w:pPr>
    </w:lvl>
  </w:abstractNum>
  <w:abstractNum w:abstractNumId="2" w15:restartNumberingAfterBreak="0">
    <w:nsid w:val="77A015AD"/>
    <w:multiLevelType w:val="hybridMultilevel"/>
    <w:tmpl w:val="AF889A00"/>
    <w:lvl w:ilvl="0" w:tplc="0808798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262838796">
    <w:abstractNumId w:val="0"/>
  </w:num>
  <w:num w:numId="2" w16cid:durableId="1348600010">
    <w:abstractNumId w:val="2"/>
  </w:num>
  <w:num w:numId="3" w16cid:durableId="643513731">
    <w:abstractNumId w:val="1"/>
  </w:num>
  <w:num w:numId="4" w16cid:durableId="141685335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E724AA"/>
    <w:rsid w:val="000A2995"/>
    <w:rsid w:val="000D5C03"/>
    <w:rsid w:val="00212B27"/>
    <w:rsid w:val="00242F64"/>
    <w:rsid w:val="003010F0"/>
    <w:rsid w:val="004C64BA"/>
    <w:rsid w:val="00880A92"/>
    <w:rsid w:val="009A57AD"/>
    <w:rsid w:val="009C4C12"/>
    <w:rsid w:val="00A55AE6"/>
    <w:rsid w:val="00B76A4F"/>
    <w:rsid w:val="00C549EB"/>
    <w:rsid w:val="00C75B6D"/>
    <w:rsid w:val="00CF7C40"/>
    <w:rsid w:val="00D54AE8"/>
    <w:rsid w:val="00E24F34"/>
    <w:rsid w:val="00E6716B"/>
    <w:rsid w:val="00E724AA"/>
    <w:rsid w:val="00E73D38"/>
    <w:rsid w:val="00E85FFB"/>
    <w:rsid w:val="00EE519B"/>
    <w:rsid w:val="00F61AF5"/>
    <w:rsid w:val="00F93AAE"/>
    <w:rsid w:val="00F97F91"/>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9558CC"/>
  <w15:docId w15:val="{4FF71772-06FB-4B15-B614-EB49FF4D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19B"/>
  </w:style>
  <w:style w:type="paragraph" w:styleId="Heading1">
    <w:name w:val="heading 1"/>
    <w:basedOn w:val="Normal"/>
    <w:next w:val="Normal"/>
    <w:link w:val="Heading1Char"/>
    <w:uiPriority w:val="9"/>
    <w:qFormat/>
    <w:rsid w:val="00E724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24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24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24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24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24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4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4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4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4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24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24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4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24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24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4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4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4AA"/>
    <w:rPr>
      <w:rFonts w:eastAsiaTheme="majorEastAsia" w:cstheme="majorBidi"/>
      <w:color w:val="272727" w:themeColor="text1" w:themeTint="D8"/>
    </w:rPr>
  </w:style>
  <w:style w:type="paragraph" w:styleId="Title">
    <w:name w:val="Title"/>
    <w:basedOn w:val="Normal"/>
    <w:next w:val="Normal"/>
    <w:link w:val="TitleChar"/>
    <w:uiPriority w:val="10"/>
    <w:qFormat/>
    <w:rsid w:val="00E72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4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4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4AA"/>
    <w:pPr>
      <w:spacing w:before="160"/>
      <w:jc w:val="center"/>
    </w:pPr>
    <w:rPr>
      <w:i/>
      <w:iCs/>
      <w:color w:val="404040" w:themeColor="text1" w:themeTint="BF"/>
    </w:rPr>
  </w:style>
  <w:style w:type="character" w:customStyle="1" w:styleId="QuoteChar">
    <w:name w:val="Quote Char"/>
    <w:basedOn w:val="DefaultParagraphFont"/>
    <w:link w:val="Quote"/>
    <w:uiPriority w:val="29"/>
    <w:rsid w:val="00E724AA"/>
    <w:rPr>
      <w:i/>
      <w:iCs/>
      <w:color w:val="404040" w:themeColor="text1" w:themeTint="BF"/>
    </w:rPr>
  </w:style>
  <w:style w:type="paragraph" w:styleId="ListParagraph">
    <w:name w:val="List Paragraph"/>
    <w:basedOn w:val="Normal"/>
    <w:link w:val="ListParagraphChar"/>
    <w:qFormat/>
    <w:rsid w:val="00E724AA"/>
    <w:pPr>
      <w:ind w:left="720"/>
      <w:contextualSpacing/>
    </w:pPr>
  </w:style>
  <w:style w:type="character" w:styleId="IntenseEmphasis">
    <w:name w:val="Intense Emphasis"/>
    <w:basedOn w:val="DefaultParagraphFont"/>
    <w:uiPriority w:val="21"/>
    <w:qFormat/>
    <w:rsid w:val="00E724AA"/>
    <w:rPr>
      <w:i/>
      <w:iCs/>
      <w:color w:val="2F5496" w:themeColor="accent1" w:themeShade="BF"/>
    </w:rPr>
  </w:style>
  <w:style w:type="paragraph" w:styleId="IntenseQuote">
    <w:name w:val="Intense Quote"/>
    <w:basedOn w:val="Normal"/>
    <w:next w:val="Normal"/>
    <w:link w:val="IntenseQuoteChar"/>
    <w:uiPriority w:val="30"/>
    <w:qFormat/>
    <w:rsid w:val="00E724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4AA"/>
    <w:rPr>
      <w:i/>
      <w:iCs/>
      <w:color w:val="2F5496" w:themeColor="accent1" w:themeShade="BF"/>
    </w:rPr>
  </w:style>
  <w:style w:type="character" w:styleId="IntenseReference">
    <w:name w:val="Intense Reference"/>
    <w:basedOn w:val="DefaultParagraphFont"/>
    <w:uiPriority w:val="32"/>
    <w:qFormat/>
    <w:rsid w:val="00E724AA"/>
    <w:rPr>
      <w:b/>
      <w:bCs/>
      <w:smallCaps/>
      <w:color w:val="2F5496" w:themeColor="accent1" w:themeShade="BF"/>
      <w:spacing w:val="5"/>
    </w:rPr>
  </w:style>
  <w:style w:type="character" w:customStyle="1" w:styleId="ListParagraphChar">
    <w:name w:val="List Paragraph Char"/>
    <w:link w:val="ListParagraph"/>
    <w:qFormat/>
    <w:locked/>
    <w:rsid w:val="00E6716B"/>
  </w:style>
  <w:style w:type="paragraph" w:styleId="HTMLPreformatted">
    <w:name w:val="HTML Preformatted"/>
    <w:basedOn w:val="Normal"/>
    <w:link w:val="HTMLPreformattedChar"/>
    <w:uiPriority w:val="99"/>
    <w:unhideWhenUsed/>
    <w:rsid w:val="00E67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lt-LT"/>
    </w:rPr>
  </w:style>
  <w:style w:type="character" w:customStyle="1" w:styleId="HTMLPreformattedChar">
    <w:name w:val="HTML Preformatted Char"/>
    <w:basedOn w:val="DefaultParagraphFont"/>
    <w:link w:val="HTMLPreformatted"/>
    <w:uiPriority w:val="99"/>
    <w:rsid w:val="00E6716B"/>
    <w:rPr>
      <w:rFonts w:ascii="Courier New" w:eastAsia="Times New Roman" w:hAnsi="Courier New" w:cs="Courier New"/>
      <w:kern w:val="0"/>
      <w:sz w:val="20"/>
      <w:szCs w:val="20"/>
      <w:lang w:eastAsia="lt-LT"/>
    </w:rPr>
  </w:style>
  <w:style w:type="paragraph" w:styleId="BalloonText">
    <w:name w:val="Balloon Text"/>
    <w:basedOn w:val="Normal"/>
    <w:link w:val="BalloonTextChar"/>
    <w:uiPriority w:val="99"/>
    <w:semiHidden/>
    <w:unhideWhenUsed/>
    <w:rsid w:val="00F61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A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6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E1B0B-19BD-4A11-8EB3-CA588ACE0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donatas.stelmokas83@gmail.com</cp:lastModifiedBy>
  <cp:revision>8</cp:revision>
  <dcterms:created xsi:type="dcterms:W3CDTF">2025-07-01T09:34:00Z</dcterms:created>
  <dcterms:modified xsi:type="dcterms:W3CDTF">2025-10-14T12:43:00Z</dcterms:modified>
</cp:coreProperties>
</file>