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ED35" w14:textId="77777777" w:rsidR="003F5154" w:rsidRDefault="003F5154" w:rsidP="00A22960">
      <w:pPr>
        <w:jc w:val="center"/>
        <w:rPr>
          <w:rFonts w:ascii="Times New Roman" w:hAnsi="Times New Roman"/>
          <w:b/>
          <w:bCs/>
          <w:sz w:val="24"/>
          <w:szCs w:val="24"/>
          <w:lang w:val="lt-LT"/>
        </w:rPr>
      </w:pPr>
      <w:r w:rsidRPr="003F5154">
        <w:rPr>
          <w:rFonts w:ascii="Times New Roman" w:hAnsi="Times New Roman"/>
          <w:b/>
          <w:bCs/>
          <w:sz w:val="24"/>
          <w:szCs w:val="24"/>
          <w:lang w:val="lt-LT"/>
        </w:rPr>
        <w:t>(PU-1414525) [ITP25] Didelio našumo druskos tirpalo gamybos įranga</w:t>
      </w:r>
    </w:p>
    <w:p w14:paraId="43243204" w14:textId="64E9055B" w:rsidR="00A22960" w:rsidRPr="00D76C77" w:rsidRDefault="00A22960" w:rsidP="00D76C77">
      <w:pPr>
        <w:jc w:val="center"/>
        <w:rPr>
          <w:rFonts w:ascii="Times New Roman" w:hAnsi="Times New Roman"/>
          <w:b/>
          <w:bCs/>
          <w:sz w:val="24"/>
          <w:szCs w:val="24"/>
          <w:lang w:val="lt-LT"/>
        </w:rPr>
      </w:pPr>
      <w:r w:rsidRPr="003F5154">
        <w:rPr>
          <w:rFonts w:ascii="Times New Roman" w:hAnsi="Times New Roman"/>
          <w:b/>
          <w:bCs/>
          <w:sz w:val="24"/>
          <w:szCs w:val="24"/>
          <w:lang w:val="lt-LT"/>
        </w:rPr>
        <w:t>Atsakymai tiekėjams į rinkos konsultacijos metu gautas pastabas/pasiūlymus</w:t>
      </w:r>
    </w:p>
    <w:p w14:paraId="2CBB33E9" w14:textId="77777777" w:rsidR="00A22960" w:rsidRPr="0052504F" w:rsidRDefault="00A22960" w:rsidP="00EC7268">
      <w:pPr>
        <w:tabs>
          <w:tab w:val="left" w:pos="4696"/>
          <w:tab w:val="left" w:pos="6687"/>
        </w:tabs>
        <w:spacing w:after="0" w:line="240" w:lineRule="auto"/>
        <w:jc w:val="both"/>
        <w:rPr>
          <w:rFonts w:ascii="Times New Roman" w:hAnsi="Times New Roman"/>
          <w:b/>
          <w:bCs/>
          <w:i/>
          <w:color w:val="E36C0A" w:themeColor="accent6" w:themeShade="BF"/>
          <w:sz w:val="24"/>
          <w:szCs w:val="24"/>
          <w:lang w:val="lt-LT"/>
        </w:rPr>
      </w:pPr>
    </w:p>
    <w:tbl>
      <w:tblPr>
        <w:tblStyle w:val="Lentelstinklelis"/>
        <w:tblW w:w="9351" w:type="dxa"/>
        <w:tblLayout w:type="fixed"/>
        <w:tblLook w:val="04A0" w:firstRow="1" w:lastRow="0" w:firstColumn="1" w:lastColumn="0" w:noHBand="0" w:noVBand="1"/>
      </w:tblPr>
      <w:tblGrid>
        <w:gridCol w:w="5524"/>
        <w:gridCol w:w="3827"/>
      </w:tblGrid>
      <w:tr w:rsidR="00152727" w:rsidRPr="0052504F" w14:paraId="4FCD5764" w14:textId="77777777" w:rsidTr="00E32AC7">
        <w:trPr>
          <w:trHeight w:val="425"/>
        </w:trPr>
        <w:tc>
          <w:tcPr>
            <w:tcW w:w="5524" w:type="dxa"/>
            <w:vAlign w:val="center"/>
          </w:tcPr>
          <w:p w14:paraId="08EFEB54" w14:textId="3D10D769" w:rsidR="00270540" w:rsidRPr="0052504F" w:rsidRDefault="00270540" w:rsidP="00152727">
            <w:pPr>
              <w:tabs>
                <w:tab w:val="left" w:pos="630"/>
              </w:tabs>
              <w:rPr>
                <w:rFonts w:ascii="Times New Roman" w:hAnsi="Times New Roman"/>
                <w:b/>
                <w:bCs/>
                <w:i/>
                <w:lang w:val="lt-LT"/>
              </w:rPr>
            </w:pPr>
            <w:r w:rsidRPr="0052504F">
              <w:rPr>
                <w:rFonts w:ascii="Times New Roman" w:hAnsi="Times New Roman"/>
                <w:b/>
                <w:bCs/>
                <w:lang w:val="lt-LT"/>
              </w:rPr>
              <w:t>Tiekėjo klausimas/prašymas:</w:t>
            </w:r>
          </w:p>
        </w:tc>
        <w:tc>
          <w:tcPr>
            <w:tcW w:w="3827" w:type="dxa"/>
            <w:vAlign w:val="center"/>
          </w:tcPr>
          <w:p w14:paraId="2E676653" w14:textId="037C103B" w:rsidR="00270540" w:rsidRPr="0052504F" w:rsidRDefault="00270540" w:rsidP="00152727">
            <w:pPr>
              <w:tabs>
                <w:tab w:val="left" w:pos="630"/>
              </w:tabs>
              <w:rPr>
                <w:rFonts w:ascii="Times New Roman" w:hAnsi="Times New Roman"/>
                <w:b/>
                <w:bCs/>
                <w:lang w:val="lt-LT"/>
              </w:rPr>
            </w:pPr>
            <w:r w:rsidRPr="0052504F">
              <w:rPr>
                <w:rFonts w:ascii="Times New Roman" w:hAnsi="Times New Roman"/>
                <w:b/>
                <w:bCs/>
                <w:lang w:val="lt-LT"/>
              </w:rPr>
              <w:t>Atsakymas:</w:t>
            </w:r>
          </w:p>
        </w:tc>
      </w:tr>
      <w:tr w:rsidR="00A36D5C" w:rsidRPr="00BB20E2" w14:paraId="06268C86" w14:textId="77777777" w:rsidTr="00E32AC7">
        <w:tc>
          <w:tcPr>
            <w:tcW w:w="5524" w:type="dxa"/>
          </w:tcPr>
          <w:p w14:paraId="7F46B0F6" w14:textId="61AD9E6A" w:rsidR="00A36D5C" w:rsidRPr="00435956" w:rsidRDefault="003F5154" w:rsidP="003F5154">
            <w:pPr>
              <w:pStyle w:val="Bodytext20"/>
              <w:spacing w:after="0" w:line="240" w:lineRule="auto"/>
              <w:jc w:val="both"/>
              <w:rPr>
                <w:rFonts w:ascii="Times New Roman" w:hAnsi="Times New Roman" w:cs="Times New Roman"/>
                <w:lang w:eastAsia="lt-LT"/>
              </w:rPr>
            </w:pPr>
            <w:r w:rsidRPr="00435956">
              <w:rPr>
                <w:rFonts w:ascii="Times New Roman" w:hAnsi="Times New Roman" w:cs="Times New Roman"/>
                <w:lang w:eastAsia="lt-LT"/>
              </w:rPr>
              <w:t>R</w:t>
            </w:r>
            <w:r w:rsidRPr="00435956">
              <w:rPr>
                <w:rFonts w:ascii="Times New Roman" w:hAnsi="Times New Roman" w:cs="Times New Roman"/>
                <w:lang w:eastAsia="lt-LT"/>
              </w:rPr>
              <w:t>ekomenduojame patikslinti punktą 1.4 tikslinant garantijos sąlygas. 12</w:t>
            </w:r>
            <w:r w:rsidR="00D76C77">
              <w:rPr>
                <w:rFonts w:ascii="Times New Roman" w:hAnsi="Times New Roman" w:cs="Times New Roman"/>
                <w:lang w:eastAsia="lt-LT"/>
              </w:rPr>
              <w:t xml:space="preserve"> </w:t>
            </w:r>
            <w:r w:rsidRPr="00435956">
              <w:rPr>
                <w:rFonts w:ascii="Times New Roman" w:hAnsi="Times New Roman" w:cs="Times New Roman"/>
                <w:lang w:eastAsia="lt-LT"/>
              </w:rPr>
              <w:t>mėn</w:t>
            </w:r>
            <w:r w:rsidR="00D76C77">
              <w:rPr>
                <w:rFonts w:ascii="Times New Roman" w:hAnsi="Times New Roman" w:cs="Times New Roman"/>
                <w:lang w:eastAsia="lt-LT"/>
              </w:rPr>
              <w:t>.</w:t>
            </w:r>
            <w:r w:rsidRPr="00435956">
              <w:rPr>
                <w:rFonts w:ascii="Times New Roman" w:hAnsi="Times New Roman" w:cs="Times New Roman"/>
                <w:lang w:eastAsia="lt-LT"/>
              </w:rPr>
              <w:t xml:space="preserve"> programinei įrangai ir 24</w:t>
            </w:r>
            <w:r w:rsidR="00D76C77">
              <w:rPr>
                <w:rFonts w:ascii="Times New Roman" w:hAnsi="Times New Roman" w:cs="Times New Roman"/>
                <w:lang w:eastAsia="lt-LT"/>
              </w:rPr>
              <w:t xml:space="preserve"> </w:t>
            </w:r>
            <w:r w:rsidRPr="00435956">
              <w:rPr>
                <w:rFonts w:ascii="Times New Roman" w:hAnsi="Times New Roman" w:cs="Times New Roman"/>
                <w:lang w:eastAsia="lt-LT"/>
              </w:rPr>
              <w:t>mėn</w:t>
            </w:r>
            <w:r w:rsidR="00D76C77">
              <w:rPr>
                <w:rFonts w:ascii="Times New Roman" w:hAnsi="Times New Roman" w:cs="Times New Roman"/>
                <w:lang w:eastAsia="lt-LT"/>
              </w:rPr>
              <w:t>.</w:t>
            </w:r>
            <w:r w:rsidRPr="00435956">
              <w:rPr>
                <w:rFonts w:ascii="Times New Roman" w:hAnsi="Times New Roman" w:cs="Times New Roman"/>
                <w:lang w:eastAsia="lt-LT"/>
              </w:rPr>
              <w:t xml:space="preserve"> druskos tirpalo įrangai.</w:t>
            </w:r>
          </w:p>
          <w:p w14:paraId="46F6F08A" w14:textId="1D20D55C" w:rsidR="003F5154" w:rsidRPr="00435956" w:rsidRDefault="003F5154" w:rsidP="003F5154">
            <w:pPr>
              <w:pStyle w:val="Bodytext20"/>
              <w:spacing w:after="0" w:line="240" w:lineRule="auto"/>
              <w:jc w:val="both"/>
              <w:rPr>
                <w:rFonts w:ascii="Times New Roman" w:hAnsi="Times New Roman" w:cs="Times New Roman"/>
                <w:lang w:eastAsia="lt-LT"/>
              </w:rPr>
            </w:pPr>
          </w:p>
        </w:tc>
        <w:tc>
          <w:tcPr>
            <w:tcW w:w="3827" w:type="dxa"/>
          </w:tcPr>
          <w:p w14:paraId="5966875F" w14:textId="77777777" w:rsidR="00D76C77" w:rsidRDefault="00D76C77" w:rsidP="00D76C77">
            <w:pPr>
              <w:jc w:val="both"/>
              <w:rPr>
                <w:rFonts w:ascii="Times New Roman" w:hAnsi="Times New Roman"/>
                <w:lang w:val="lt-LT"/>
              </w:rPr>
            </w:pPr>
          </w:p>
          <w:p w14:paraId="1914EE54" w14:textId="77777777" w:rsidR="00722F11" w:rsidRDefault="00D76C77" w:rsidP="00D76C77">
            <w:pPr>
              <w:jc w:val="both"/>
              <w:rPr>
                <w:rFonts w:ascii="Times New Roman" w:hAnsi="Times New Roman"/>
                <w:lang w:val="lt-LT"/>
              </w:rPr>
            </w:pPr>
            <w:r w:rsidRPr="00D76C77">
              <w:rPr>
                <w:rFonts w:ascii="Times New Roman" w:hAnsi="Times New Roman"/>
                <w:lang w:val="lt-LT"/>
              </w:rPr>
              <w:t>Garantijos sąlygų keisti neplanuojama. Nustatyta garantijos trukmė (12 mėn.) paliekama, siekiant užtikrinti kuo didesnį potencialių tiekėjų dalyvavimo skaičių bei konkurenciją pirkime.</w:t>
            </w:r>
          </w:p>
          <w:p w14:paraId="0A76AF0F" w14:textId="0015A4F9" w:rsidR="00D76C77" w:rsidRPr="00D22018" w:rsidRDefault="00D76C77" w:rsidP="00D76C77">
            <w:pPr>
              <w:jc w:val="both"/>
              <w:rPr>
                <w:rFonts w:ascii="Times New Roman" w:hAnsi="Times New Roman"/>
                <w:color w:val="0070C0"/>
                <w:lang w:val="lt-LT"/>
              </w:rPr>
            </w:pPr>
          </w:p>
        </w:tc>
      </w:tr>
      <w:tr w:rsidR="00A36D5C" w:rsidRPr="00707AD8" w14:paraId="709CFD2E" w14:textId="77777777" w:rsidTr="00E32AC7">
        <w:tc>
          <w:tcPr>
            <w:tcW w:w="5524" w:type="dxa"/>
          </w:tcPr>
          <w:p w14:paraId="7FB82854" w14:textId="2C2C83FF" w:rsidR="00774A41" w:rsidRPr="00435956" w:rsidRDefault="003F5154" w:rsidP="003F5154">
            <w:pPr>
              <w:pStyle w:val="Bodytext20"/>
              <w:spacing w:after="0" w:line="240" w:lineRule="auto"/>
              <w:jc w:val="both"/>
              <w:rPr>
                <w:rFonts w:ascii="Times New Roman" w:hAnsi="Times New Roman" w:cs="Times New Roman"/>
                <w:lang w:eastAsia="lt-LT"/>
              </w:rPr>
            </w:pPr>
            <w:r w:rsidRPr="00435956">
              <w:rPr>
                <w:rFonts w:ascii="Times New Roman" w:hAnsi="Times New Roman" w:cs="Times New Roman"/>
                <w:lang w:eastAsia="lt-LT"/>
              </w:rPr>
              <w:t xml:space="preserve">2.13 punkte rekomenduojame nurodyti, kad įranga turi būti </w:t>
            </w:r>
            <w:r w:rsidRPr="00435956">
              <w:rPr>
                <w:rFonts w:ascii="Times New Roman" w:hAnsi="Times New Roman" w:cs="Times New Roman"/>
                <w:lang w:eastAsia="lt-LT"/>
              </w:rPr>
              <w:t xml:space="preserve"> </w:t>
            </w:r>
            <w:r w:rsidRPr="00435956">
              <w:rPr>
                <w:rFonts w:ascii="Times New Roman" w:hAnsi="Times New Roman" w:cs="Times New Roman"/>
                <w:lang w:eastAsia="lt-LT"/>
              </w:rPr>
              <w:t>pagaminta iš nerūdijančio plieno arba FRP ar PE plastiko. Plastikas yra taip pat nerūdijanti medžiaga pigesnė nei nerūdijantis plienas ir galimai ilgaamžiškesnė. 2.14 punkte rekomenduojame nurodyti taip pat nerūdijantis plienas arba PE ar FRP plastikas.</w:t>
            </w:r>
          </w:p>
          <w:p w14:paraId="2E219313" w14:textId="15560552" w:rsidR="000B6360" w:rsidRPr="00435956" w:rsidRDefault="000B6360" w:rsidP="00291CB4">
            <w:pPr>
              <w:pStyle w:val="Bodytext20"/>
              <w:shd w:val="clear" w:color="auto" w:fill="auto"/>
              <w:spacing w:before="0" w:after="0" w:line="240" w:lineRule="auto"/>
              <w:jc w:val="both"/>
              <w:rPr>
                <w:rFonts w:ascii="Times New Roman" w:hAnsi="Times New Roman" w:cs="Times New Roman"/>
                <w:lang w:eastAsia="lt-LT"/>
              </w:rPr>
            </w:pPr>
          </w:p>
        </w:tc>
        <w:tc>
          <w:tcPr>
            <w:tcW w:w="3827" w:type="dxa"/>
          </w:tcPr>
          <w:p w14:paraId="6ECCDD5E" w14:textId="77777777" w:rsidR="000F0A93" w:rsidRDefault="000F0A93" w:rsidP="00A36D5C">
            <w:pPr>
              <w:rPr>
                <w:rFonts w:ascii="Times New Roman" w:hAnsi="Times New Roman"/>
                <w:color w:val="0070C0"/>
                <w:lang w:val="lt-LT"/>
              </w:rPr>
            </w:pPr>
          </w:p>
          <w:p w14:paraId="461488B9" w14:textId="1CCE04F0" w:rsidR="00D76C77" w:rsidRPr="00D76C77" w:rsidRDefault="00D76C77" w:rsidP="00D76C77">
            <w:pPr>
              <w:jc w:val="both"/>
              <w:rPr>
                <w:rFonts w:ascii="Times New Roman" w:hAnsi="Times New Roman"/>
                <w:lang w:val="lt-LT"/>
              </w:rPr>
            </w:pPr>
            <w:r w:rsidRPr="00D76C77">
              <w:rPr>
                <w:rFonts w:ascii="Times New Roman" w:hAnsi="Times New Roman"/>
                <w:lang w:val="lt-LT"/>
              </w:rPr>
              <w:t>Atsižvelgiama į pateiktą pastabą. Techninės specifikacijos punktai bus patikslinti, numatant galimybę įrangos dalis gaminti iš nerūdijančio plieno arba FRP / PE plastiko, kadangi šios medžiagos taip pat pasižymi atsparumu korozijai ir ilgaamžiškumu</w:t>
            </w:r>
            <w:r w:rsidRPr="00D76C77">
              <w:rPr>
                <w:rFonts w:ascii="Times New Roman" w:hAnsi="Times New Roman"/>
                <w:lang w:val="lt-LT"/>
              </w:rPr>
              <w:t>.</w:t>
            </w:r>
          </w:p>
          <w:p w14:paraId="591408A8" w14:textId="250FAD1F" w:rsidR="00D76C77" w:rsidRPr="00D22018" w:rsidRDefault="00D76C77" w:rsidP="00A36D5C">
            <w:pPr>
              <w:rPr>
                <w:rFonts w:ascii="Times New Roman" w:hAnsi="Times New Roman"/>
                <w:color w:val="0070C0"/>
                <w:lang w:val="lt-LT"/>
              </w:rPr>
            </w:pPr>
          </w:p>
        </w:tc>
      </w:tr>
      <w:tr w:rsidR="00A36D5C" w:rsidRPr="00BB20E2" w14:paraId="0F7BF0A2" w14:textId="77777777" w:rsidTr="00E32AC7">
        <w:tc>
          <w:tcPr>
            <w:tcW w:w="5524" w:type="dxa"/>
          </w:tcPr>
          <w:p w14:paraId="61474A29" w14:textId="77777777" w:rsidR="003F5154" w:rsidRPr="00435956" w:rsidRDefault="003F5154" w:rsidP="003F5154">
            <w:pPr>
              <w:jc w:val="both"/>
              <w:rPr>
                <w:rFonts w:ascii="Times New Roman" w:hAnsi="Times New Roman"/>
                <w:lang w:val="lt-LT" w:eastAsia="lt-LT"/>
              </w:rPr>
            </w:pPr>
          </w:p>
          <w:p w14:paraId="13BFB6D2" w14:textId="3CD56317" w:rsidR="000B6360" w:rsidRPr="00435956" w:rsidRDefault="003F5154" w:rsidP="003F5154">
            <w:pPr>
              <w:jc w:val="both"/>
              <w:rPr>
                <w:rFonts w:ascii="Times New Roman" w:hAnsi="Times New Roman"/>
                <w:lang w:val="lt-LT" w:eastAsia="lt-LT"/>
              </w:rPr>
            </w:pPr>
            <w:r w:rsidRPr="00435956">
              <w:rPr>
                <w:rFonts w:ascii="Times New Roman" w:hAnsi="Times New Roman"/>
                <w:lang w:val="lt-LT" w:eastAsia="lt-LT"/>
              </w:rPr>
              <w:t>2.19 punkte rekom</w:t>
            </w:r>
            <w:r w:rsidRPr="00435956">
              <w:rPr>
                <w:rFonts w:ascii="Times New Roman" w:hAnsi="Times New Roman"/>
                <w:lang w:val="lt-LT" w:eastAsia="lt-LT"/>
              </w:rPr>
              <w:t>en</w:t>
            </w:r>
            <w:r w:rsidRPr="00435956">
              <w:rPr>
                <w:rFonts w:ascii="Times New Roman" w:hAnsi="Times New Roman"/>
                <w:lang w:val="lt-LT" w:eastAsia="lt-LT"/>
              </w:rPr>
              <w:t>duojame nurodyti</w:t>
            </w:r>
            <w:r w:rsidRPr="00435956">
              <w:rPr>
                <w:rFonts w:ascii="Times New Roman" w:hAnsi="Times New Roman"/>
                <w:lang w:val="lt-LT" w:eastAsia="lt-LT"/>
              </w:rPr>
              <w:t xml:space="preserve"> </w:t>
            </w:r>
            <w:r w:rsidRPr="00435956">
              <w:rPr>
                <w:rFonts w:ascii="Times New Roman" w:hAnsi="Times New Roman"/>
                <w:lang w:val="lt-LT" w:eastAsia="lt-LT"/>
              </w:rPr>
              <w:t xml:space="preserve">integruoti šakinių krautuvų kišeniniai tvirtinimai arba kėlimo skylės kranui. </w:t>
            </w:r>
            <w:r w:rsidRPr="00435956">
              <w:rPr>
                <w:rFonts w:ascii="Times New Roman" w:hAnsi="Times New Roman"/>
                <w:lang w:val="lt-LT" w:eastAsia="lt-LT"/>
              </w:rPr>
              <w:t xml:space="preserve"> </w:t>
            </w:r>
            <w:r w:rsidRPr="00435956">
              <w:rPr>
                <w:rFonts w:ascii="Times New Roman" w:hAnsi="Times New Roman"/>
                <w:lang w:val="lt-LT" w:eastAsia="lt-LT"/>
              </w:rPr>
              <w:t>Kranu kelti talpas saugiau ir patogiau</w:t>
            </w:r>
            <w:r w:rsidRPr="00435956">
              <w:rPr>
                <w:rFonts w:ascii="Times New Roman" w:hAnsi="Times New Roman"/>
                <w:lang w:val="lt-LT" w:eastAsia="lt-LT"/>
              </w:rPr>
              <w:t>.</w:t>
            </w:r>
          </w:p>
          <w:p w14:paraId="0E750417" w14:textId="20026B9C" w:rsidR="003F5154" w:rsidRPr="00435956" w:rsidRDefault="003F5154" w:rsidP="003F5154">
            <w:pPr>
              <w:jc w:val="both"/>
              <w:rPr>
                <w:rFonts w:ascii="Times New Roman" w:hAnsi="Times New Roman"/>
                <w:lang w:val="lt-LT" w:eastAsia="lt-LT"/>
              </w:rPr>
            </w:pPr>
          </w:p>
        </w:tc>
        <w:tc>
          <w:tcPr>
            <w:tcW w:w="3827" w:type="dxa"/>
          </w:tcPr>
          <w:p w14:paraId="3F0A711D" w14:textId="77777777" w:rsidR="00D76C77" w:rsidRDefault="00D76C77" w:rsidP="00D76C77">
            <w:pPr>
              <w:jc w:val="both"/>
              <w:rPr>
                <w:rFonts w:ascii="Times New Roman" w:hAnsi="Times New Roman"/>
                <w:lang w:val="lt-LT"/>
              </w:rPr>
            </w:pPr>
          </w:p>
          <w:p w14:paraId="6BB01013" w14:textId="5C658E21" w:rsidR="00A36D5C" w:rsidRDefault="00D76C77" w:rsidP="00D76C77">
            <w:pPr>
              <w:jc w:val="both"/>
              <w:rPr>
                <w:rFonts w:ascii="Times New Roman" w:hAnsi="Times New Roman"/>
                <w:lang w:val="lt-LT"/>
              </w:rPr>
            </w:pPr>
            <w:r w:rsidRPr="00D76C77">
              <w:rPr>
                <w:rFonts w:ascii="Times New Roman" w:hAnsi="Times New Roman"/>
                <w:lang w:val="lt-LT"/>
              </w:rPr>
              <w:t>Šakinių krautuvų angos numatytos palikti. Įranga bus eksploatuojama uždaroje, riboto dydžio patalpoje, į kurią kranas, galintis pakelti įrangą, neįvažiuos, todėl šakinio krautuvo naudojimas yra būtinas montavimo ir aptarnavimo darbams.</w:t>
            </w:r>
          </w:p>
          <w:p w14:paraId="3A2A9AA8" w14:textId="6944ABE5" w:rsidR="00D76C77" w:rsidRPr="00D22018" w:rsidRDefault="00D76C77" w:rsidP="00D76C77">
            <w:pPr>
              <w:jc w:val="both"/>
              <w:rPr>
                <w:rFonts w:ascii="Times New Roman" w:hAnsi="Times New Roman"/>
                <w:color w:val="0070C0"/>
                <w:lang w:val="lt-LT"/>
              </w:rPr>
            </w:pPr>
          </w:p>
        </w:tc>
      </w:tr>
      <w:tr w:rsidR="000B6360" w:rsidRPr="00BB20E2" w14:paraId="5C00BA79" w14:textId="77777777" w:rsidTr="00E32AC7">
        <w:tc>
          <w:tcPr>
            <w:tcW w:w="5524" w:type="dxa"/>
          </w:tcPr>
          <w:p w14:paraId="1B243727" w14:textId="77777777" w:rsidR="003F5154" w:rsidRPr="00435956" w:rsidRDefault="003F5154" w:rsidP="003F5154">
            <w:pPr>
              <w:jc w:val="both"/>
            </w:pPr>
          </w:p>
          <w:p w14:paraId="47998D96" w14:textId="48418F48" w:rsidR="00D37DCE" w:rsidRPr="00435956" w:rsidRDefault="003F5154" w:rsidP="003F5154">
            <w:pPr>
              <w:jc w:val="both"/>
              <w:rPr>
                <w:rFonts w:ascii="Times New Roman" w:hAnsi="Times New Roman"/>
                <w:lang w:val="lt-LT"/>
              </w:rPr>
            </w:pPr>
            <w:r w:rsidRPr="00435956">
              <w:rPr>
                <w:rFonts w:ascii="Times New Roman" w:hAnsi="Times New Roman"/>
                <w:lang w:val="lt-LT"/>
              </w:rPr>
              <w:t>R</w:t>
            </w:r>
            <w:r w:rsidRPr="00435956">
              <w:rPr>
                <w:rFonts w:ascii="Times New Roman" w:hAnsi="Times New Roman"/>
                <w:lang w:val="lt-LT"/>
              </w:rPr>
              <w:t>ekomenduojame nur</w:t>
            </w:r>
            <w:r w:rsidRPr="00435956">
              <w:rPr>
                <w:rFonts w:ascii="Times New Roman" w:hAnsi="Times New Roman"/>
                <w:lang w:val="lt-LT"/>
              </w:rPr>
              <w:t>o</w:t>
            </w:r>
            <w:r w:rsidRPr="00435956">
              <w:rPr>
                <w:rFonts w:ascii="Times New Roman" w:hAnsi="Times New Roman"/>
                <w:lang w:val="lt-LT"/>
              </w:rPr>
              <w:t>dyti ilgesnį tiekimo terminą nei 100d., kadangi įrangą pristatyti laikas yra užtenkamas, tačiau sumontuoti/pastatyti tokio tipo įrangą priklausomai nuo vietos paruošimo gali užtrukti dar papildomai 100 dienų. Įrangai yra reikalingas ne tik pagrindo paruošimas, bet vandens tinklų paruošimas ir interneto prieiga. Rekom</w:t>
            </w:r>
            <w:r w:rsidRPr="00435956">
              <w:rPr>
                <w:rFonts w:ascii="Times New Roman" w:hAnsi="Times New Roman"/>
                <w:lang w:val="lt-LT"/>
              </w:rPr>
              <w:t>e</w:t>
            </w:r>
            <w:r w:rsidRPr="00435956">
              <w:rPr>
                <w:rFonts w:ascii="Times New Roman" w:hAnsi="Times New Roman"/>
                <w:lang w:val="lt-LT"/>
              </w:rPr>
              <w:t>nduojam</w:t>
            </w:r>
            <w:r w:rsidRPr="00435956">
              <w:rPr>
                <w:rFonts w:ascii="Times New Roman" w:hAnsi="Times New Roman"/>
                <w:lang w:val="lt-LT"/>
              </w:rPr>
              <w:t>e</w:t>
            </w:r>
            <w:r w:rsidRPr="00435956">
              <w:rPr>
                <w:rFonts w:ascii="Times New Roman" w:hAnsi="Times New Roman"/>
                <w:lang w:val="lt-LT"/>
              </w:rPr>
              <w:t xml:space="preserve"> nurodyti pristatymo laiką ne trumpesnį nei 200 dienų.</w:t>
            </w:r>
          </w:p>
          <w:p w14:paraId="690FFA1F" w14:textId="20709C2D" w:rsidR="003F5154" w:rsidRPr="00435956" w:rsidRDefault="003F5154" w:rsidP="003F5154">
            <w:pPr>
              <w:jc w:val="both"/>
              <w:rPr>
                <w:rFonts w:ascii="Times New Roman" w:hAnsi="Times New Roman"/>
                <w:lang w:val="lt-LT" w:eastAsia="lt-LT"/>
              </w:rPr>
            </w:pPr>
          </w:p>
        </w:tc>
        <w:tc>
          <w:tcPr>
            <w:tcW w:w="3827" w:type="dxa"/>
          </w:tcPr>
          <w:p w14:paraId="2E2B8C9A" w14:textId="2ECF0D02" w:rsidR="003F5154" w:rsidRPr="003A653A" w:rsidRDefault="003F5154" w:rsidP="00334025">
            <w:pPr>
              <w:jc w:val="both"/>
              <w:rPr>
                <w:rFonts w:ascii="Times New Roman" w:hAnsi="Times New Roman"/>
                <w:lang w:val="lt-LT"/>
              </w:rPr>
            </w:pPr>
          </w:p>
          <w:p w14:paraId="24FB693B" w14:textId="54A87D62" w:rsidR="00D37DCE" w:rsidRPr="003A653A" w:rsidRDefault="00334025" w:rsidP="00334025">
            <w:pPr>
              <w:jc w:val="both"/>
              <w:rPr>
                <w:rFonts w:ascii="Times New Roman" w:hAnsi="Times New Roman"/>
                <w:lang w:val="lt-LT"/>
              </w:rPr>
            </w:pPr>
            <w:r w:rsidRPr="00334025">
              <w:rPr>
                <w:rFonts w:ascii="Times New Roman" w:hAnsi="Times New Roman"/>
                <w:lang w:val="lt-LT"/>
              </w:rPr>
              <w:t>Tiekimo termino keisti neplanuojama. Numatytas 100 dienų terminas paliekamas siekiant, kad įranga būtų pristatyta ir sumontuota kuo anksčiau, jog ją būtų galima pradėti naudoti dar šio žiemos sezono metu.</w:t>
            </w:r>
          </w:p>
        </w:tc>
      </w:tr>
      <w:tr w:rsidR="00C573E6" w:rsidRPr="00BB20E2" w14:paraId="7C96C240" w14:textId="77777777" w:rsidTr="00E32AC7">
        <w:tc>
          <w:tcPr>
            <w:tcW w:w="5524" w:type="dxa"/>
          </w:tcPr>
          <w:p w14:paraId="4B9B5286" w14:textId="77777777" w:rsidR="003F5154" w:rsidRPr="00435956" w:rsidRDefault="003F5154" w:rsidP="00435956">
            <w:pPr>
              <w:jc w:val="both"/>
              <w:rPr>
                <w:rFonts w:ascii="Times New Roman" w:hAnsi="Times New Roman"/>
                <w:lang w:val="lt-LT" w:eastAsia="lt-LT"/>
              </w:rPr>
            </w:pPr>
          </w:p>
          <w:p w14:paraId="4660D8BC" w14:textId="79D6E98C"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Papildomus vertinimo kriterijus rekomenduojame</w:t>
            </w:r>
            <w:r w:rsidRPr="00435956">
              <w:rPr>
                <w:rFonts w:ascii="Times New Roman" w:hAnsi="Times New Roman"/>
                <w:lang w:val="lt-LT" w:eastAsia="lt-LT"/>
              </w:rPr>
              <w:t xml:space="preserve"> </w:t>
            </w:r>
            <w:r w:rsidRPr="00435956">
              <w:rPr>
                <w:rFonts w:ascii="Times New Roman" w:hAnsi="Times New Roman"/>
                <w:lang w:val="lt-LT" w:eastAsia="lt-LT"/>
              </w:rPr>
              <w:t>skirti už šias papildomas opcijas, kurios tokio tipo įrangai yra</w:t>
            </w:r>
            <w:r w:rsidRPr="00435956">
              <w:rPr>
                <w:rFonts w:ascii="Times New Roman" w:hAnsi="Times New Roman"/>
                <w:lang w:val="lt-LT" w:eastAsia="lt-LT"/>
              </w:rPr>
              <w:t xml:space="preserve"> </w:t>
            </w:r>
            <w:r w:rsidRPr="00435956">
              <w:rPr>
                <w:rFonts w:ascii="Times New Roman" w:hAnsi="Times New Roman"/>
                <w:lang w:val="lt-LT" w:eastAsia="lt-LT"/>
              </w:rPr>
              <w:t>būtinos ir suteikiančios papildomas vertes naudojant įrangą. Už kiekvieną iš opcijų skiriant po papildomus du balus</w:t>
            </w:r>
            <w:r w:rsidRPr="00435956">
              <w:rPr>
                <w:rFonts w:ascii="Times New Roman" w:hAnsi="Times New Roman"/>
                <w:lang w:val="lt-LT" w:eastAsia="lt-LT"/>
              </w:rPr>
              <w:t>:</w:t>
            </w:r>
          </w:p>
          <w:p w14:paraId="792558F8" w14:textId="44CA9439"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 Išpūtimo (</w:t>
            </w:r>
            <w:proofErr w:type="spellStart"/>
            <w:r w:rsidRPr="00435956">
              <w:rPr>
                <w:rFonts w:ascii="Times New Roman" w:hAnsi="Times New Roman"/>
                <w:lang w:val="lt-LT" w:eastAsia="lt-LT"/>
              </w:rPr>
              <w:t>blowdown</w:t>
            </w:r>
            <w:proofErr w:type="spellEnd"/>
            <w:r w:rsidRPr="00435956">
              <w:rPr>
                <w:rFonts w:ascii="Times New Roman" w:hAnsi="Times New Roman"/>
                <w:lang w:val="lt-LT" w:eastAsia="lt-LT"/>
              </w:rPr>
              <w:t>) pranešimas skaitmeniniame ekrane</w:t>
            </w:r>
          </w:p>
          <w:p w14:paraId="47A0C64E" w14:textId="2AA52BFF"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 Pranešimas likus 30 min. iki druskos bako ištuštėjimo</w:t>
            </w:r>
          </w:p>
          <w:p w14:paraId="2444880E" w14:textId="0CE16FF9"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 Šildomi rutuliniai vožtuvų pavaros ir vandens sąlyčio turintys komponentai</w:t>
            </w:r>
            <w:r w:rsidR="00435956" w:rsidRPr="00435956">
              <w:rPr>
                <w:rFonts w:ascii="Times New Roman" w:hAnsi="Times New Roman"/>
                <w:lang w:val="lt-LT" w:eastAsia="lt-LT"/>
              </w:rPr>
              <w:t xml:space="preserve"> </w:t>
            </w:r>
            <w:r w:rsidRPr="00435956">
              <w:rPr>
                <w:rFonts w:ascii="Times New Roman" w:hAnsi="Times New Roman"/>
                <w:lang w:val="lt-LT" w:eastAsia="lt-LT"/>
              </w:rPr>
              <w:t xml:space="preserve">(užtikrina galimybę įrenginį montuoti </w:t>
            </w:r>
          </w:p>
          <w:p w14:paraId="74245946" w14:textId="77777777"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lauke)</w:t>
            </w:r>
          </w:p>
          <w:p w14:paraId="57166E79" w14:textId="5558FEFA"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 Druskos tirpalo įrenginio lygio matavimas naudojant radarinius jutiklius,</w:t>
            </w:r>
            <w:r w:rsidR="00435956" w:rsidRPr="00435956">
              <w:rPr>
                <w:rFonts w:ascii="Times New Roman" w:hAnsi="Times New Roman"/>
                <w:lang w:val="lt-LT" w:eastAsia="lt-LT"/>
              </w:rPr>
              <w:t xml:space="preserve"> </w:t>
            </w:r>
            <w:r w:rsidRPr="00435956">
              <w:rPr>
                <w:rFonts w:ascii="Times New Roman" w:hAnsi="Times New Roman"/>
                <w:lang w:val="lt-LT" w:eastAsia="lt-LT"/>
              </w:rPr>
              <w:t>užtikrinamas skaitmeninis ekranas ir duomenų perdavimas</w:t>
            </w:r>
          </w:p>
          <w:p w14:paraId="0B29E6E9" w14:textId="0B91FDA5"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 Susietų druskos tirpalo rezervuarų lygio matavimas naudojant radarinius jutiklius,</w:t>
            </w:r>
            <w:r w:rsidR="00435956" w:rsidRPr="00435956">
              <w:rPr>
                <w:rFonts w:ascii="Times New Roman" w:hAnsi="Times New Roman"/>
                <w:lang w:val="lt-LT" w:eastAsia="lt-LT"/>
              </w:rPr>
              <w:t xml:space="preserve"> </w:t>
            </w:r>
            <w:r w:rsidRPr="00435956">
              <w:rPr>
                <w:rFonts w:ascii="Times New Roman" w:hAnsi="Times New Roman"/>
                <w:lang w:val="lt-LT" w:eastAsia="lt-LT"/>
              </w:rPr>
              <w:t>užtikrinamas skaitmeninis ekranas ir duomenų perdavimas</w:t>
            </w:r>
          </w:p>
          <w:p w14:paraId="1087CAD6" w14:textId="2873FFB7"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lastRenderedPageBreak/>
              <w:t>• Įrenginys ir rezervuarai gali būti su dvigubomis sienelėmis nuotėkio aptikimui</w:t>
            </w:r>
          </w:p>
          <w:p w14:paraId="13363FE9" w14:textId="0525D10C"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 Elektroninė sausos eigos apsauga siurbliams</w:t>
            </w:r>
          </w:p>
          <w:p w14:paraId="32BAF39A" w14:textId="16D16A5E"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 Automatinis išjungimas esant druskos trūkumui</w:t>
            </w:r>
          </w:p>
          <w:p w14:paraId="74594BE5" w14:textId="7AEA43AE"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 Koncentracijos palaikymas esant svyruojančiam vandens slėgiui</w:t>
            </w:r>
          </w:p>
          <w:p w14:paraId="219F7C2B" w14:textId="75FEA76F" w:rsidR="003F5154"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 Automatinis gamybos stabdymas,</w:t>
            </w:r>
            <w:r w:rsidRPr="00435956">
              <w:t xml:space="preserve"> </w:t>
            </w:r>
            <w:r w:rsidRPr="00435956">
              <w:rPr>
                <w:rFonts w:ascii="Times New Roman" w:hAnsi="Times New Roman"/>
                <w:lang w:val="lt-LT" w:eastAsia="lt-LT"/>
              </w:rPr>
              <w:t xml:space="preserve">kai nukrypstama nuo </w:t>
            </w:r>
          </w:p>
          <w:p w14:paraId="17212461" w14:textId="456A48BB" w:rsidR="00587072" w:rsidRPr="00435956" w:rsidRDefault="003F5154" w:rsidP="00435956">
            <w:pPr>
              <w:jc w:val="both"/>
              <w:rPr>
                <w:rFonts w:ascii="Times New Roman" w:hAnsi="Times New Roman"/>
                <w:lang w:val="lt-LT" w:eastAsia="lt-LT"/>
              </w:rPr>
            </w:pPr>
            <w:r w:rsidRPr="00435956">
              <w:rPr>
                <w:rFonts w:ascii="Times New Roman" w:hAnsi="Times New Roman"/>
                <w:lang w:val="lt-LT" w:eastAsia="lt-LT"/>
              </w:rPr>
              <w:t>koncentracijos normo</w:t>
            </w:r>
            <w:r w:rsidRPr="00435956">
              <w:rPr>
                <w:rFonts w:ascii="Times New Roman" w:hAnsi="Times New Roman"/>
                <w:lang w:val="lt-LT" w:eastAsia="lt-LT"/>
              </w:rPr>
              <w:t>s</w:t>
            </w:r>
          </w:p>
        </w:tc>
        <w:tc>
          <w:tcPr>
            <w:tcW w:w="3827" w:type="dxa"/>
          </w:tcPr>
          <w:p w14:paraId="19173382" w14:textId="77777777" w:rsidR="00334025" w:rsidRDefault="00334025" w:rsidP="00334025">
            <w:pPr>
              <w:jc w:val="both"/>
              <w:rPr>
                <w:rFonts w:ascii="Times New Roman" w:hAnsi="Times New Roman"/>
                <w:lang w:val="lt-LT"/>
              </w:rPr>
            </w:pPr>
          </w:p>
          <w:p w14:paraId="6D7D579B" w14:textId="3ABA5337" w:rsidR="00C573E6" w:rsidRPr="00D22018" w:rsidRDefault="00334025" w:rsidP="00334025">
            <w:pPr>
              <w:jc w:val="both"/>
              <w:rPr>
                <w:rFonts w:ascii="Times New Roman" w:hAnsi="Times New Roman"/>
                <w:lang w:val="lt-LT"/>
              </w:rPr>
            </w:pPr>
            <w:r w:rsidRPr="00334025">
              <w:rPr>
                <w:rFonts w:ascii="Times New Roman" w:hAnsi="Times New Roman"/>
                <w:lang w:val="lt-LT"/>
              </w:rPr>
              <w:t>Papildomų vertinimo balų už siūlomas opcijas šiame pirkime nenumatoma. Atsižvelgiant į tai, kad šiuolaikiška, moderni ir našiai veikianti įranga įprastai jau turi visus pagrindinius funkcionalumus, papildomų kriterijų taikymas nebūtų būtinas ir galėtų nepagrįstai mažinti potencialių tiekėjų konkurenciją. Siekiant išlaikyti platesnį dalyvių ratą ir užtikrinti konkurencingą pirkimo procesą, vertinimo sistema paliekama be papildomų balų už atskiras opcijas.</w:t>
            </w:r>
          </w:p>
        </w:tc>
      </w:tr>
      <w:tr w:rsidR="00C573E6" w:rsidRPr="00BB20E2" w14:paraId="388D54A9" w14:textId="77777777" w:rsidTr="003F5154">
        <w:trPr>
          <w:trHeight w:val="853"/>
        </w:trPr>
        <w:tc>
          <w:tcPr>
            <w:tcW w:w="5524" w:type="dxa"/>
          </w:tcPr>
          <w:p w14:paraId="3AA97DBD" w14:textId="77777777" w:rsidR="00C573E6" w:rsidRPr="00435956" w:rsidRDefault="00C573E6" w:rsidP="00291CB4">
            <w:pPr>
              <w:jc w:val="both"/>
              <w:rPr>
                <w:rFonts w:ascii="Times New Roman" w:hAnsi="Times New Roman"/>
                <w:lang w:val="lt-LT"/>
              </w:rPr>
            </w:pPr>
          </w:p>
          <w:p w14:paraId="79ED3ED2" w14:textId="7CC8C302" w:rsidR="003F5154" w:rsidRPr="00435956" w:rsidRDefault="003F5154" w:rsidP="00291CB4">
            <w:pPr>
              <w:jc w:val="both"/>
              <w:rPr>
                <w:rFonts w:ascii="Times New Roman" w:hAnsi="Times New Roman"/>
                <w:lang w:val="lt-LT"/>
              </w:rPr>
            </w:pPr>
            <w:r w:rsidRPr="00435956">
              <w:rPr>
                <w:rFonts w:ascii="Times New Roman" w:hAnsi="Times New Roman"/>
                <w:lang w:val="lt-LT"/>
              </w:rPr>
              <w:t>Dėl žaliųjų reikalavimų rekomenduojame taikyti ISO</w:t>
            </w:r>
          </w:p>
        </w:tc>
        <w:tc>
          <w:tcPr>
            <w:tcW w:w="3827" w:type="dxa"/>
          </w:tcPr>
          <w:p w14:paraId="00FEFAD0" w14:textId="77777777" w:rsidR="00334025" w:rsidRDefault="00334025" w:rsidP="00334025">
            <w:pPr>
              <w:jc w:val="both"/>
              <w:rPr>
                <w:rFonts w:ascii="Times New Roman" w:hAnsi="Times New Roman"/>
                <w:lang w:val="lt-LT"/>
              </w:rPr>
            </w:pPr>
          </w:p>
          <w:p w14:paraId="0B8EAAC8" w14:textId="6B8FB6FB" w:rsidR="00C573E6" w:rsidRDefault="00334025" w:rsidP="00334025">
            <w:pPr>
              <w:jc w:val="both"/>
              <w:rPr>
                <w:rFonts w:ascii="Times New Roman" w:hAnsi="Times New Roman"/>
                <w:lang w:val="lt-LT"/>
              </w:rPr>
            </w:pPr>
            <w:r w:rsidRPr="00334025">
              <w:rPr>
                <w:rFonts w:ascii="Times New Roman" w:hAnsi="Times New Roman"/>
                <w:lang w:val="lt-LT"/>
              </w:rPr>
              <w:t xml:space="preserve">Siekiant išlaikyti platesnį dalyvių ratą ir užtikrinti konkurencingą pirkimo procesą, </w:t>
            </w:r>
            <w:r>
              <w:rPr>
                <w:rFonts w:ascii="Times New Roman" w:hAnsi="Times New Roman"/>
                <w:lang w:val="lt-LT"/>
              </w:rPr>
              <w:t>ISO nebus taikoma</w:t>
            </w:r>
            <w:r w:rsidRPr="00334025">
              <w:rPr>
                <w:rFonts w:ascii="Times New Roman" w:hAnsi="Times New Roman"/>
                <w:lang w:val="lt-LT"/>
              </w:rPr>
              <w:t>.</w:t>
            </w:r>
          </w:p>
          <w:p w14:paraId="1D900144" w14:textId="2FC0580F" w:rsidR="00334025" w:rsidRPr="00D22018" w:rsidRDefault="00334025" w:rsidP="00334025">
            <w:pPr>
              <w:jc w:val="both"/>
              <w:rPr>
                <w:rFonts w:ascii="Times New Roman" w:hAnsi="Times New Roman"/>
                <w:lang w:val="lt-LT"/>
              </w:rPr>
            </w:pPr>
          </w:p>
        </w:tc>
      </w:tr>
    </w:tbl>
    <w:p w14:paraId="7EF4CE1F" w14:textId="77777777" w:rsidR="008563F8" w:rsidRDefault="008563F8" w:rsidP="00BB20E2">
      <w:pPr>
        <w:tabs>
          <w:tab w:val="left" w:pos="4696"/>
          <w:tab w:val="left" w:pos="6687"/>
        </w:tabs>
        <w:spacing w:after="0" w:line="240" w:lineRule="auto"/>
        <w:ind w:firstLine="567"/>
        <w:jc w:val="both"/>
        <w:rPr>
          <w:rFonts w:ascii="Times New Roman" w:hAnsi="Times New Roman"/>
          <w:bCs/>
          <w:iCs/>
          <w:sz w:val="24"/>
          <w:szCs w:val="24"/>
          <w:lang w:val="lt-LT"/>
        </w:rPr>
      </w:pPr>
      <w:bookmarkStart w:id="0" w:name="_Hlk60246284"/>
      <w:bookmarkEnd w:id="0"/>
    </w:p>
    <w:sectPr w:rsidR="008563F8" w:rsidSect="00BB20E2">
      <w:pgSz w:w="11906" w:h="16838"/>
      <w:pgMar w:top="964" w:right="992" w:bottom="96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5545DB7"/>
    <w:multiLevelType w:val="multilevel"/>
    <w:tmpl w:val="09FC5C54"/>
    <w:lvl w:ilvl="0">
      <w:start w:val="4"/>
      <w:numFmt w:val="decimal"/>
      <w:lvlText w:val="%1."/>
      <w:lvlJc w:val="left"/>
      <w:pPr>
        <w:ind w:left="72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B2D3430"/>
    <w:multiLevelType w:val="multilevel"/>
    <w:tmpl w:val="848A08D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8F3075"/>
    <w:multiLevelType w:val="multilevel"/>
    <w:tmpl w:val="6902EE6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466D82"/>
    <w:multiLevelType w:val="multilevel"/>
    <w:tmpl w:val="C8C23C8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9E61B07"/>
    <w:multiLevelType w:val="hybridMultilevel"/>
    <w:tmpl w:val="D81655E2"/>
    <w:lvl w:ilvl="0" w:tplc="681EB9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9"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1"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12" w15:restartNumberingAfterBreak="0">
    <w:nsid w:val="47CC2FF5"/>
    <w:multiLevelType w:val="multilevel"/>
    <w:tmpl w:val="0E96D65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8D11310"/>
    <w:multiLevelType w:val="multilevel"/>
    <w:tmpl w:val="FEC2F8F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E606007"/>
    <w:multiLevelType w:val="multilevel"/>
    <w:tmpl w:val="666CA2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E9005D0"/>
    <w:multiLevelType w:val="multilevel"/>
    <w:tmpl w:val="4FDC3FA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0B431A0"/>
    <w:multiLevelType w:val="multilevel"/>
    <w:tmpl w:val="1D72EEE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0FF481D"/>
    <w:multiLevelType w:val="multilevel"/>
    <w:tmpl w:val="8AFEDC0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7730312E"/>
    <w:multiLevelType w:val="multilevel"/>
    <w:tmpl w:val="3356DC0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20" w15:restartNumberingAfterBreak="0">
    <w:nsid w:val="7FA41148"/>
    <w:multiLevelType w:val="hybridMultilevel"/>
    <w:tmpl w:val="8D928C44"/>
    <w:lvl w:ilvl="0" w:tplc="524CA1F2">
      <w:start w:val="1"/>
      <w:numFmt w:val="bullet"/>
      <w:lvlText w:val=""/>
      <w:lvlJc w:val="left"/>
      <w:pPr>
        <w:ind w:left="1429" w:hanging="360"/>
      </w:pPr>
      <w:rPr>
        <w:rFonts w:ascii="Wingdings" w:hAnsi="Wingdings" w:hint="default"/>
        <w:sz w:val="16"/>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866867437">
    <w:abstractNumId w:val="8"/>
  </w:num>
  <w:num w:numId="2" w16cid:durableId="2139762525">
    <w:abstractNumId w:val="11"/>
  </w:num>
  <w:num w:numId="3" w16cid:durableId="60716004">
    <w:abstractNumId w:val="9"/>
  </w:num>
  <w:num w:numId="4" w16cid:durableId="1183469512">
    <w:abstractNumId w:val="10"/>
  </w:num>
  <w:num w:numId="5" w16cid:durableId="2127461979">
    <w:abstractNumId w:val="8"/>
  </w:num>
  <w:num w:numId="6" w16cid:durableId="636371470">
    <w:abstractNumId w:val="19"/>
  </w:num>
  <w:num w:numId="7" w16cid:durableId="926574718">
    <w:abstractNumId w:val="1"/>
  </w:num>
  <w:num w:numId="8" w16cid:durableId="978418725">
    <w:abstractNumId w:val="0"/>
  </w:num>
  <w:num w:numId="9" w16cid:durableId="87847806">
    <w:abstractNumId w:val="8"/>
  </w:num>
  <w:num w:numId="10" w16cid:durableId="1632663565">
    <w:abstractNumId w:val="20"/>
  </w:num>
  <w:num w:numId="11" w16cid:durableId="2079277654">
    <w:abstractNumId w:val="5"/>
  </w:num>
  <w:num w:numId="12" w16cid:durableId="1995794030">
    <w:abstractNumId w:val="7"/>
  </w:num>
  <w:num w:numId="13" w16cid:durableId="1528526000">
    <w:abstractNumId w:val="14"/>
  </w:num>
  <w:num w:numId="14" w16cid:durableId="351147299">
    <w:abstractNumId w:val="13"/>
  </w:num>
  <w:num w:numId="15" w16cid:durableId="23748989">
    <w:abstractNumId w:val="16"/>
  </w:num>
  <w:num w:numId="16" w16cid:durableId="1700282178">
    <w:abstractNumId w:val="12"/>
  </w:num>
  <w:num w:numId="17" w16cid:durableId="1610091021">
    <w:abstractNumId w:val="15"/>
  </w:num>
  <w:num w:numId="18" w16cid:durableId="1136291865">
    <w:abstractNumId w:val="3"/>
  </w:num>
  <w:num w:numId="19" w16cid:durableId="2051608751">
    <w:abstractNumId w:val="6"/>
  </w:num>
  <w:num w:numId="20" w16cid:durableId="769007103">
    <w:abstractNumId w:val="2"/>
  </w:num>
  <w:num w:numId="21" w16cid:durableId="1501390418">
    <w:abstractNumId w:val="18"/>
  </w:num>
  <w:num w:numId="22" w16cid:durableId="1176574899">
    <w:abstractNumId w:val="17"/>
  </w:num>
  <w:num w:numId="23" w16cid:durableId="394816354">
    <w:abstractNumId w:val="4"/>
  </w:num>
  <w:num w:numId="24" w16cid:durableId="492064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05873"/>
    <w:rsid w:val="00010BE1"/>
    <w:rsid w:val="00013101"/>
    <w:rsid w:val="0002029C"/>
    <w:rsid w:val="000270F5"/>
    <w:rsid w:val="00041D15"/>
    <w:rsid w:val="00046ED0"/>
    <w:rsid w:val="0005171B"/>
    <w:rsid w:val="000660E9"/>
    <w:rsid w:val="0007071E"/>
    <w:rsid w:val="00070892"/>
    <w:rsid w:val="00080329"/>
    <w:rsid w:val="0008658C"/>
    <w:rsid w:val="00090825"/>
    <w:rsid w:val="00093640"/>
    <w:rsid w:val="000A5B9F"/>
    <w:rsid w:val="000B4E5A"/>
    <w:rsid w:val="000B6360"/>
    <w:rsid w:val="000B7F9F"/>
    <w:rsid w:val="000F0004"/>
    <w:rsid w:val="000F04A1"/>
    <w:rsid w:val="000F0A93"/>
    <w:rsid w:val="000F5B9B"/>
    <w:rsid w:val="00101C00"/>
    <w:rsid w:val="00102727"/>
    <w:rsid w:val="00111C27"/>
    <w:rsid w:val="001274D7"/>
    <w:rsid w:val="001361D0"/>
    <w:rsid w:val="00152727"/>
    <w:rsid w:val="00154598"/>
    <w:rsid w:val="00162824"/>
    <w:rsid w:val="00183C96"/>
    <w:rsid w:val="0018442E"/>
    <w:rsid w:val="00186C30"/>
    <w:rsid w:val="00194374"/>
    <w:rsid w:val="00194A27"/>
    <w:rsid w:val="001B20E5"/>
    <w:rsid w:val="001C3F5A"/>
    <w:rsid w:val="001C4617"/>
    <w:rsid w:val="001C628B"/>
    <w:rsid w:val="001D188D"/>
    <w:rsid w:val="001F0D21"/>
    <w:rsid w:val="001F33A8"/>
    <w:rsid w:val="001F7321"/>
    <w:rsid w:val="001F7716"/>
    <w:rsid w:val="00205D16"/>
    <w:rsid w:val="002121D4"/>
    <w:rsid w:val="00241D55"/>
    <w:rsid w:val="002454A9"/>
    <w:rsid w:val="00245CB4"/>
    <w:rsid w:val="002574C6"/>
    <w:rsid w:val="00270540"/>
    <w:rsid w:val="00276A7E"/>
    <w:rsid w:val="0028415B"/>
    <w:rsid w:val="00284F01"/>
    <w:rsid w:val="0029075F"/>
    <w:rsid w:val="00290764"/>
    <w:rsid w:val="00291629"/>
    <w:rsid w:val="00291CB4"/>
    <w:rsid w:val="00293DAE"/>
    <w:rsid w:val="002A7315"/>
    <w:rsid w:val="002B64D7"/>
    <w:rsid w:val="002C4F07"/>
    <w:rsid w:val="002D5202"/>
    <w:rsid w:val="002E0267"/>
    <w:rsid w:val="002E1AA3"/>
    <w:rsid w:val="002E3918"/>
    <w:rsid w:val="002F4362"/>
    <w:rsid w:val="003028A7"/>
    <w:rsid w:val="00304EB2"/>
    <w:rsid w:val="00310929"/>
    <w:rsid w:val="00311CA6"/>
    <w:rsid w:val="00334025"/>
    <w:rsid w:val="00373851"/>
    <w:rsid w:val="00374D27"/>
    <w:rsid w:val="00382556"/>
    <w:rsid w:val="003845CF"/>
    <w:rsid w:val="003909B8"/>
    <w:rsid w:val="003945D8"/>
    <w:rsid w:val="003A58AF"/>
    <w:rsid w:val="003A653A"/>
    <w:rsid w:val="003B6E5B"/>
    <w:rsid w:val="003C51B0"/>
    <w:rsid w:val="003C6D55"/>
    <w:rsid w:val="003D4CC4"/>
    <w:rsid w:val="003D69F5"/>
    <w:rsid w:val="003E6291"/>
    <w:rsid w:val="003F5154"/>
    <w:rsid w:val="00403D12"/>
    <w:rsid w:val="0042307F"/>
    <w:rsid w:val="00433893"/>
    <w:rsid w:val="00435956"/>
    <w:rsid w:val="004371C8"/>
    <w:rsid w:val="004502F9"/>
    <w:rsid w:val="00464356"/>
    <w:rsid w:val="00466228"/>
    <w:rsid w:val="00471C3D"/>
    <w:rsid w:val="00474AE0"/>
    <w:rsid w:val="00481A7D"/>
    <w:rsid w:val="0048643B"/>
    <w:rsid w:val="004A052D"/>
    <w:rsid w:val="004A5BB7"/>
    <w:rsid w:val="004D3335"/>
    <w:rsid w:val="004E0B03"/>
    <w:rsid w:val="004E3DD1"/>
    <w:rsid w:val="004F0B76"/>
    <w:rsid w:val="004F3687"/>
    <w:rsid w:val="004F54A8"/>
    <w:rsid w:val="00501221"/>
    <w:rsid w:val="005012D9"/>
    <w:rsid w:val="00520F40"/>
    <w:rsid w:val="0052504F"/>
    <w:rsid w:val="005370B4"/>
    <w:rsid w:val="00544B93"/>
    <w:rsid w:val="00552E15"/>
    <w:rsid w:val="00555253"/>
    <w:rsid w:val="0057372C"/>
    <w:rsid w:val="0058562C"/>
    <w:rsid w:val="00587072"/>
    <w:rsid w:val="00596D5D"/>
    <w:rsid w:val="005A7924"/>
    <w:rsid w:val="005A7943"/>
    <w:rsid w:val="005A79C8"/>
    <w:rsid w:val="005B021D"/>
    <w:rsid w:val="005B3EF1"/>
    <w:rsid w:val="005D4316"/>
    <w:rsid w:val="005E4304"/>
    <w:rsid w:val="005F5BAB"/>
    <w:rsid w:val="005F6493"/>
    <w:rsid w:val="00605AE5"/>
    <w:rsid w:val="006060E7"/>
    <w:rsid w:val="00610044"/>
    <w:rsid w:val="00631F15"/>
    <w:rsid w:val="00634A5D"/>
    <w:rsid w:val="00644EC0"/>
    <w:rsid w:val="0064627F"/>
    <w:rsid w:val="0067424E"/>
    <w:rsid w:val="00674C81"/>
    <w:rsid w:val="00686F7E"/>
    <w:rsid w:val="00690237"/>
    <w:rsid w:val="0069075E"/>
    <w:rsid w:val="00690C4E"/>
    <w:rsid w:val="00693708"/>
    <w:rsid w:val="006B6A1C"/>
    <w:rsid w:val="006B6C0D"/>
    <w:rsid w:val="006C0F99"/>
    <w:rsid w:val="006D5B20"/>
    <w:rsid w:val="006E1EF6"/>
    <w:rsid w:val="006E202B"/>
    <w:rsid w:val="006E4653"/>
    <w:rsid w:val="006E4ED8"/>
    <w:rsid w:val="006F0EB4"/>
    <w:rsid w:val="006F280E"/>
    <w:rsid w:val="006F284A"/>
    <w:rsid w:val="006F63BD"/>
    <w:rsid w:val="006F6B04"/>
    <w:rsid w:val="00703DB7"/>
    <w:rsid w:val="00707AD8"/>
    <w:rsid w:val="00722F11"/>
    <w:rsid w:val="00730819"/>
    <w:rsid w:val="00731B44"/>
    <w:rsid w:val="007462FA"/>
    <w:rsid w:val="00754223"/>
    <w:rsid w:val="00755778"/>
    <w:rsid w:val="007623E4"/>
    <w:rsid w:val="00774A41"/>
    <w:rsid w:val="00774CF5"/>
    <w:rsid w:val="00776673"/>
    <w:rsid w:val="00792630"/>
    <w:rsid w:val="0079355A"/>
    <w:rsid w:val="007A79FD"/>
    <w:rsid w:val="007B25D5"/>
    <w:rsid w:val="007B3158"/>
    <w:rsid w:val="007C050D"/>
    <w:rsid w:val="007D42E3"/>
    <w:rsid w:val="007E3050"/>
    <w:rsid w:val="0080377F"/>
    <w:rsid w:val="008039F6"/>
    <w:rsid w:val="0080485C"/>
    <w:rsid w:val="008117E0"/>
    <w:rsid w:val="008118DA"/>
    <w:rsid w:val="00811F41"/>
    <w:rsid w:val="00826824"/>
    <w:rsid w:val="008320D4"/>
    <w:rsid w:val="00851C65"/>
    <w:rsid w:val="00852D4C"/>
    <w:rsid w:val="008563F8"/>
    <w:rsid w:val="00864209"/>
    <w:rsid w:val="00873530"/>
    <w:rsid w:val="00875CBE"/>
    <w:rsid w:val="00891034"/>
    <w:rsid w:val="00893871"/>
    <w:rsid w:val="008B06DD"/>
    <w:rsid w:val="008C3DA5"/>
    <w:rsid w:val="008C41E3"/>
    <w:rsid w:val="008C6B56"/>
    <w:rsid w:val="008D380A"/>
    <w:rsid w:val="008E085E"/>
    <w:rsid w:val="008E7D40"/>
    <w:rsid w:val="00905E4F"/>
    <w:rsid w:val="00917C19"/>
    <w:rsid w:val="0092208A"/>
    <w:rsid w:val="009221AC"/>
    <w:rsid w:val="0092241B"/>
    <w:rsid w:val="009252D4"/>
    <w:rsid w:val="00953A80"/>
    <w:rsid w:val="009616F2"/>
    <w:rsid w:val="00962F8F"/>
    <w:rsid w:val="009633D3"/>
    <w:rsid w:val="00972F4B"/>
    <w:rsid w:val="00986216"/>
    <w:rsid w:val="009A2229"/>
    <w:rsid w:val="009A3E6A"/>
    <w:rsid w:val="009B2136"/>
    <w:rsid w:val="009C7049"/>
    <w:rsid w:val="009D3074"/>
    <w:rsid w:val="009E2878"/>
    <w:rsid w:val="009E7682"/>
    <w:rsid w:val="009F459F"/>
    <w:rsid w:val="00A027AB"/>
    <w:rsid w:val="00A06E6A"/>
    <w:rsid w:val="00A22960"/>
    <w:rsid w:val="00A24484"/>
    <w:rsid w:val="00A2563B"/>
    <w:rsid w:val="00A32E35"/>
    <w:rsid w:val="00A33484"/>
    <w:rsid w:val="00A36D5C"/>
    <w:rsid w:val="00A40AF0"/>
    <w:rsid w:val="00A41D85"/>
    <w:rsid w:val="00A50378"/>
    <w:rsid w:val="00A56457"/>
    <w:rsid w:val="00A75C45"/>
    <w:rsid w:val="00A85684"/>
    <w:rsid w:val="00A8720B"/>
    <w:rsid w:val="00A9399A"/>
    <w:rsid w:val="00A93F2A"/>
    <w:rsid w:val="00AC0E69"/>
    <w:rsid w:val="00AC2F3A"/>
    <w:rsid w:val="00AC53FD"/>
    <w:rsid w:val="00AC6796"/>
    <w:rsid w:val="00AD1BDE"/>
    <w:rsid w:val="00AD6EB0"/>
    <w:rsid w:val="00AE2990"/>
    <w:rsid w:val="00AE73C6"/>
    <w:rsid w:val="00AF3705"/>
    <w:rsid w:val="00B0186E"/>
    <w:rsid w:val="00B21BD0"/>
    <w:rsid w:val="00B32402"/>
    <w:rsid w:val="00B40101"/>
    <w:rsid w:val="00B406F7"/>
    <w:rsid w:val="00B50633"/>
    <w:rsid w:val="00B653E8"/>
    <w:rsid w:val="00B74DFC"/>
    <w:rsid w:val="00B83476"/>
    <w:rsid w:val="00B8628A"/>
    <w:rsid w:val="00B95250"/>
    <w:rsid w:val="00BB20E2"/>
    <w:rsid w:val="00BB691B"/>
    <w:rsid w:val="00BC04FE"/>
    <w:rsid w:val="00BC19D4"/>
    <w:rsid w:val="00BC1A7D"/>
    <w:rsid w:val="00BC5038"/>
    <w:rsid w:val="00BC6A77"/>
    <w:rsid w:val="00BC7631"/>
    <w:rsid w:val="00BD0694"/>
    <w:rsid w:val="00BD5229"/>
    <w:rsid w:val="00BE0CF9"/>
    <w:rsid w:val="00BE5AFB"/>
    <w:rsid w:val="00C01BC4"/>
    <w:rsid w:val="00C053B6"/>
    <w:rsid w:val="00C077F7"/>
    <w:rsid w:val="00C13BFB"/>
    <w:rsid w:val="00C21B43"/>
    <w:rsid w:val="00C27045"/>
    <w:rsid w:val="00C306EE"/>
    <w:rsid w:val="00C409D4"/>
    <w:rsid w:val="00C451CE"/>
    <w:rsid w:val="00C53B9B"/>
    <w:rsid w:val="00C5661E"/>
    <w:rsid w:val="00C573E6"/>
    <w:rsid w:val="00C63655"/>
    <w:rsid w:val="00C63939"/>
    <w:rsid w:val="00C71C71"/>
    <w:rsid w:val="00C8531C"/>
    <w:rsid w:val="00C86C94"/>
    <w:rsid w:val="00C96257"/>
    <w:rsid w:val="00C96FCD"/>
    <w:rsid w:val="00CA0632"/>
    <w:rsid w:val="00CA2FDC"/>
    <w:rsid w:val="00CA5D5D"/>
    <w:rsid w:val="00CB1A1E"/>
    <w:rsid w:val="00CB2263"/>
    <w:rsid w:val="00CC47B5"/>
    <w:rsid w:val="00CD2BB5"/>
    <w:rsid w:val="00CD4FFA"/>
    <w:rsid w:val="00CE3042"/>
    <w:rsid w:val="00CE71CA"/>
    <w:rsid w:val="00CF03DC"/>
    <w:rsid w:val="00D04BA8"/>
    <w:rsid w:val="00D050F4"/>
    <w:rsid w:val="00D22018"/>
    <w:rsid w:val="00D22132"/>
    <w:rsid w:val="00D37DCE"/>
    <w:rsid w:val="00D4396C"/>
    <w:rsid w:val="00D57E63"/>
    <w:rsid w:val="00D729E3"/>
    <w:rsid w:val="00D76C77"/>
    <w:rsid w:val="00D83B37"/>
    <w:rsid w:val="00D96615"/>
    <w:rsid w:val="00DA712C"/>
    <w:rsid w:val="00DB3161"/>
    <w:rsid w:val="00DC3819"/>
    <w:rsid w:val="00DD34C2"/>
    <w:rsid w:val="00DE49B2"/>
    <w:rsid w:val="00DE5F69"/>
    <w:rsid w:val="00DF6CAB"/>
    <w:rsid w:val="00E031EB"/>
    <w:rsid w:val="00E0568F"/>
    <w:rsid w:val="00E11463"/>
    <w:rsid w:val="00E166F0"/>
    <w:rsid w:val="00E32567"/>
    <w:rsid w:val="00E32AC7"/>
    <w:rsid w:val="00E733D6"/>
    <w:rsid w:val="00E76033"/>
    <w:rsid w:val="00E80241"/>
    <w:rsid w:val="00E85104"/>
    <w:rsid w:val="00E91EA4"/>
    <w:rsid w:val="00EA0CD3"/>
    <w:rsid w:val="00EA2FF6"/>
    <w:rsid w:val="00EB1CB6"/>
    <w:rsid w:val="00EB22B7"/>
    <w:rsid w:val="00EC2D7C"/>
    <w:rsid w:val="00EC7268"/>
    <w:rsid w:val="00EF5B46"/>
    <w:rsid w:val="00F14021"/>
    <w:rsid w:val="00F362A1"/>
    <w:rsid w:val="00F56FEB"/>
    <w:rsid w:val="00F62FB4"/>
    <w:rsid w:val="00F64D73"/>
    <w:rsid w:val="00F762EA"/>
    <w:rsid w:val="00F76D42"/>
    <w:rsid w:val="00F93702"/>
    <w:rsid w:val="00FA000A"/>
    <w:rsid w:val="00FA3ED8"/>
    <w:rsid w:val="00FA472D"/>
    <w:rsid w:val="00FA764B"/>
    <w:rsid w:val="00FB0078"/>
    <w:rsid w:val="00FB7C6C"/>
    <w:rsid w:val="00FC294B"/>
    <w:rsid w:val="00FD3E44"/>
    <w:rsid w:val="00FD7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2D4"/>
    <w:rPr>
      <w:rFonts w:ascii="Calibri" w:eastAsia="Times New Roman"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B0186E"/>
    <w:pPr>
      <w:tabs>
        <w:tab w:val="center" w:pos="4320"/>
        <w:tab w:val="right" w:pos="8640"/>
      </w:tabs>
      <w:spacing w:after="0" w:line="240" w:lineRule="auto"/>
    </w:pPr>
    <w:rPr>
      <w:rFonts w:ascii="TimesLT" w:hAnsi="TimesLT"/>
      <w:sz w:val="24"/>
      <w:szCs w:val="20"/>
      <w:lang w:val="lt-LT"/>
    </w:rPr>
  </w:style>
  <w:style w:type="character" w:customStyle="1" w:styleId="AntratsDiagrama">
    <w:name w:val="Antraštės Diagrama"/>
    <w:basedOn w:val="Numatytasispastraiposriftas"/>
    <w:link w:val="Antrats"/>
    <w:semiHidden/>
    <w:rsid w:val="00B0186E"/>
    <w:rPr>
      <w:rFonts w:ascii="TimesLT" w:eastAsia="Times New Roman" w:hAnsi="TimesLT" w:cs="Times New Roman"/>
      <w:sz w:val="24"/>
      <w:szCs w:val="20"/>
    </w:rPr>
  </w:style>
  <w:style w:type="paragraph" w:styleId="Debesliotekstas">
    <w:name w:val="Balloon Text"/>
    <w:basedOn w:val="prastasis"/>
    <w:link w:val="DebesliotekstasDiagrama"/>
    <w:uiPriority w:val="99"/>
    <w:semiHidden/>
    <w:unhideWhenUsed/>
    <w:rsid w:val="00B018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186E"/>
    <w:rPr>
      <w:rFonts w:ascii="Tahoma" w:eastAsia="Times New Roman" w:hAnsi="Tahoma" w:cs="Tahoma"/>
      <w:sz w:val="16"/>
      <w:szCs w:val="16"/>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8442E"/>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rastasiniatinklio">
    <w:name w:val="Normal (Web)"/>
    <w:basedOn w:val="prastasis"/>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Vietosrezervavimoenklotekstas">
    <w:name w:val="Placeholder Text"/>
    <w:basedOn w:val="Numatytasispastraiposriftas"/>
    <w:uiPriority w:val="99"/>
    <w:semiHidden/>
    <w:rsid w:val="00BC04FE"/>
    <w:rPr>
      <w:color w:val="808080"/>
    </w:rPr>
  </w:style>
  <w:style w:type="character" w:customStyle="1" w:styleId="Stilius1">
    <w:name w:val="Stilius1"/>
    <w:basedOn w:val="Numatytasispastraiposriftas"/>
    <w:uiPriority w:val="1"/>
    <w:rsid w:val="00605AE5"/>
    <w:rPr>
      <w:rFonts w:ascii="Times New Roman" w:hAnsi="Times New Roman"/>
      <w:sz w:val="24"/>
    </w:rPr>
  </w:style>
  <w:style w:type="character" w:customStyle="1" w:styleId="Stilius2">
    <w:name w:val="Stilius2"/>
    <w:basedOn w:val="Numatytasispastraiposriftas"/>
    <w:uiPriority w:val="1"/>
    <w:rsid w:val="00311CA6"/>
    <w:rPr>
      <w:rFonts w:ascii="Times New Roman" w:hAnsi="Times New Roman"/>
      <w:sz w:val="24"/>
    </w:rPr>
  </w:style>
  <w:style w:type="character" w:customStyle="1" w:styleId="Stilius3">
    <w:name w:val="Stilius3"/>
    <w:basedOn w:val="Numatytasispastraiposriftas"/>
    <w:uiPriority w:val="1"/>
    <w:rsid w:val="00B406F7"/>
    <w:rPr>
      <w:rFonts w:ascii="Times New Roman" w:hAnsi="Times New Roman"/>
      <w:sz w:val="24"/>
    </w:rPr>
  </w:style>
  <w:style w:type="table" w:styleId="Lentelstinklelis">
    <w:name w:val="Table Grid"/>
    <w:basedOn w:val="prastojilentel"/>
    <w:uiPriority w:val="59"/>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Numatytasispastraiposriftas"/>
    <w:uiPriority w:val="1"/>
    <w:rsid w:val="002121D4"/>
    <w:rPr>
      <w:rFonts w:ascii="Times New Roman" w:hAnsi="Times New Roman"/>
      <w:sz w:val="24"/>
    </w:rPr>
  </w:style>
  <w:style w:type="character" w:customStyle="1" w:styleId="Stilius5">
    <w:name w:val="Stilius5"/>
    <w:basedOn w:val="Numatytasispastraiposriftas"/>
    <w:uiPriority w:val="1"/>
    <w:rsid w:val="002121D4"/>
    <w:rPr>
      <w:rFonts w:ascii="Times New Roman" w:hAnsi="Times New Roman"/>
      <w:sz w:val="24"/>
    </w:rPr>
  </w:style>
  <w:style w:type="character" w:customStyle="1" w:styleId="Laukeliai">
    <w:name w:val="Laukeliai"/>
    <w:basedOn w:val="Numatytasispastraiposriftas"/>
    <w:uiPriority w:val="1"/>
    <w:rsid w:val="00811F41"/>
    <w:rPr>
      <w:rFonts w:ascii="Arial" w:hAnsi="Arial"/>
      <w:sz w:val="20"/>
    </w:rPr>
  </w:style>
  <w:style w:type="character" w:customStyle="1" w:styleId="Style2">
    <w:name w:val="Style2"/>
    <w:basedOn w:val="Numatytasispastraiposriftas"/>
    <w:uiPriority w:val="1"/>
    <w:rsid w:val="00374D27"/>
    <w:rPr>
      <w:rFonts w:ascii="Arial" w:hAnsi="Arial"/>
      <w:b/>
      <w:sz w:val="20"/>
    </w:rPr>
  </w:style>
  <w:style w:type="character" w:styleId="Komentaronuoroda">
    <w:name w:val="annotation reference"/>
    <w:basedOn w:val="Numatytasispastraiposriftas"/>
    <w:uiPriority w:val="99"/>
    <w:semiHidden/>
    <w:unhideWhenUsed/>
    <w:rsid w:val="00893871"/>
    <w:rPr>
      <w:sz w:val="16"/>
      <w:szCs w:val="16"/>
    </w:rPr>
  </w:style>
  <w:style w:type="paragraph" w:styleId="Komentarotekstas">
    <w:name w:val="annotation text"/>
    <w:basedOn w:val="prastasis"/>
    <w:link w:val="KomentarotekstasDiagrama"/>
    <w:uiPriority w:val="99"/>
    <w:semiHidden/>
    <w:unhideWhenUsed/>
    <w:rsid w:val="008938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93871"/>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93871"/>
    <w:rPr>
      <w:b/>
      <w:bCs/>
    </w:rPr>
  </w:style>
  <w:style w:type="character" w:customStyle="1" w:styleId="KomentarotemaDiagrama">
    <w:name w:val="Komentaro tema Diagrama"/>
    <w:basedOn w:val="KomentarotekstasDiagrama"/>
    <w:link w:val="Komentarotema"/>
    <w:uiPriority w:val="99"/>
    <w:semiHidden/>
    <w:rsid w:val="00893871"/>
    <w:rPr>
      <w:rFonts w:ascii="Calibri" w:eastAsia="Times New Roman" w:hAnsi="Calibri" w:cs="Times New Roman"/>
      <w:b/>
      <w:bCs/>
      <w:sz w:val="20"/>
      <w:szCs w:val="20"/>
      <w:lang w:val="en-US"/>
    </w:rPr>
  </w:style>
  <w:style w:type="character" w:customStyle="1" w:styleId="Bodytext2">
    <w:name w:val="Body text (2)_"/>
    <w:basedOn w:val="Numatytasispastraiposriftas"/>
    <w:link w:val="Bodytext20"/>
    <w:rsid w:val="0080485C"/>
    <w:rPr>
      <w:rFonts w:ascii="Calibri" w:eastAsia="Calibri" w:hAnsi="Calibri" w:cs="Calibri"/>
      <w:shd w:val="clear" w:color="auto" w:fill="FFFFFF"/>
    </w:rPr>
  </w:style>
  <w:style w:type="paragraph" w:customStyle="1" w:styleId="Bodytext20">
    <w:name w:val="Body text (2)"/>
    <w:basedOn w:val="prastasis"/>
    <w:link w:val="Bodytext2"/>
    <w:rsid w:val="0080485C"/>
    <w:pPr>
      <w:widowControl w:val="0"/>
      <w:shd w:val="clear" w:color="auto" w:fill="FFFFFF"/>
      <w:spacing w:before="240" w:after="360" w:line="288" w:lineRule="exact"/>
    </w:pPr>
    <w:rPr>
      <w:rFonts w:eastAsia="Calibri" w:cs="Calibri"/>
      <w:lang w:val="lt-LT"/>
    </w:rPr>
  </w:style>
  <w:style w:type="character" w:styleId="Hipersaitas">
    <w:name w:val="Hyperlink"/>
    <w:basedOn w:val="Numatytasispastraiposriftas"/>
    <w:uiPriority w:val="99"/>
    <w:semiHidden/>
    <w:unhideWhenUsed/>
    <w:rsid w:val="004E3DD1"/>
    <w:rPr>
      <w:color w:val="0000FF"/>
      <w:u w:val="single"/>
    </w:rPr>
  </w:style>
  <w:style w:type="character" w:customStyle="1" w:styleId="Numatytasispastraiposriftas1">
    <w:name w:val="Numatytasis pastraipos šriftas1"/>
    <w:rsid w:val="00F3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533197">
      <w:bodyDiv w:val="1"/>
      <w:marLeft w:val="0"/>
      <w:marRight w:val="0"/>
      <w:marTop w:val="0"/>
      <w:marBottom w:val="0"/>
      <w:divBdr>
        <w:top w:val="none" w:sz="0" w:space="0" w:color="auto"/>
        <w:left w:val="none" w:sz="0" w:space="0" w:color="auto"/>
        <w:bottom w:val="none" w:sz="0" w:space="0" w:color="auto"/>
        <w:right w:val="none" w:sz="0" w:space="0" w:color="auto"/>
      </w:divBdr>
    </w:div>
    <w:div w:id="656609889">
      <w:bodyDiv w:val="1"/>
      <w:marLeft w:val="0"/>
      <w:marRight w:val="0"/>
      <w:marTop w:val="0"/>
      <w:marBottom w:val="0"/>
      <w:divBdr>
        <w:top w:val="none" w:sz="0" w:space="0" w:color="auto"/>
        <w:left w:val="none" w:sz="0" w:space="0" w:color="auto"/>
        <w:bottom w:val="none" w:sz="0" w:space="0" w:color="auto"/>
        <w:right w:val="none" w:sz="0" w:space="0" w:color="auto"/>
      </w:divBdr>
    </w:div>
    <w:div w:id="724569705">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152604873">
      <w:bodyDiv w:val="1"/>
      <w:marLeft w:val="0"/>
      <w:marRight w:val="0"/>
      <w:marTop w:val="0"/>
      <w:marBottom w:val="0"/>
      <w:divBdr>
        <w:top w:val="none" w:sz="0" w:space="0" w:color="auto"/>
        <w:left w:val="none" w:sz="0" w:space="0" w:color="auto"/>
        <w:bottom w:val="none" w:sz="0" w:space="0" w:color="auto"/>
        <w:right w:val="none" w:sz="0" w:space="0" w:color="auto"/>
      </w:divBdr>
    </w:div>
    <w:div w:id="1153066133">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376002299">
      <w:bodyDiv w:val="1"/>
      <w:marLeft w:val="0"/>
      <w:marRight w:val="0"/>
      <w:marTop w:val="0"/>
      <w:marBottom w:val="0"/>
      <w:divBdr>
        <w:top w:val="none" w:sz="0" w:space="0" w:color="auto"/>
        <w:left w:val="none" w:sz="0" w:space="0" w:color="auto"/>
        <w:bottom w:val="none" w:sz="0" w:space="0" w:color="auto"/>
        <w:right w:val="none" w:sz="0" w:space="0" w:color="auto"/>
      </w:divBdr>
    </w:div>
    <w:div w:id="1389300324">
      <w:bodyDiv w:val="1"/>
      <w:marLeft w:val="0"/>
      <w:marRight w:val="0"/>
      <w:marTop w:val="0"/>
      <w:marBottom w:val="0"/>
      <w:divBdr>
        <w:top w:val="none" w:sz="0" w:space="0" w:color="auto"/>
        <w:left w:val="none" w:sz="0" w:space="0" w:color="auto"/>
        <w:bottom w:val="none" w:sz="0" w:space="0" w:color="auto"/>
        <w:right w:val="none" w:sz="0" w:space="0" w:color="auto"/>
      </w:divBdr>
    </w:div>
    <w:div w:id="1537502928">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 w:id="1951818160">
      <w:bodyDiv w:val="1"/>
      <w:marLeft w:val="0"/>
      <w:marRight w:val="0"/>
      <w:marTop w:val="0"/>
      <w:marBottom w:val="0"/>
      <w:divBdr>
        <w:top w:val="none" w:sz="0" w:space="0" w:color="auto"/>
        <w:left w:val="none" w:sz="0" w:space="0" w:color="auto"/>
        <w:bottom w:val="none" w:sz="0" w:space="0" w:color="auto"/>
        <w:right w:val="none" w:sz="0" w:space="0" w:color="auto"/>
      </w:divBdr>
    </w:div>
    <w:div w:id="21136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2389</Words>
  <Characters>1363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Kristina Kairytė</cp:lastModifiedBy>
  <cp:revision>74</cp:revision>
  <cp:lastPrinted>2025-02-07T09:27:00Z</cp:lastPrinted>
  <dcterms:created xsi:type="dcterms:W3CDTF">2025-02-07T11:41:00Z</dcterms:created>
  <dcterms:modified xsi:type="dcterms:W3CDTF">2025-10-15T11:51:00Z</dcterms:modified>
</cp:coreProperties>
</file>