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1943DE" w14:textId="77777777" w:rsidR="0080392D" w:rsidRDefault="0080392D" w:rsidP="002C13A3">
      <w:pPr>
        <w:overflowPunct w:val="0"/>
        <w:autoSpaceDE w:val="0"/>
        <w:autoSpaceDN w:val="0"/>
        <w:adjustRightInd w:val="0"/>
        <w:spacing w:after="0" w:line="240" w:lineRule="auto"/>
        <w:jc w:val="center"/>
        <w:rPr>
          <w:rFonts w:eastAsia="Calibri" w:cstheme="minorHAnsi"/>
          <w:sz w:val="24"/>
          <w:szCs w:val="24"/>
        </w:rPr>
      </w:pPr>
    </w:p>
    <w:p w14:paraId="030607FD" w14:textId="4B5716FA" w:rsidR="002C13A3" w:rsidRPr="00AF50B3" w:rsidRDefault="002C13A3" w:rsidP="002C13A3">
      <w:pPr>
        <w:overflowPunct w:val="0"/>
        <w:autoSpaceDE w:val="0"/>
        <w:autoSpaceDN w:val="0"/>
        <w:adjustRightInd w:val="0"/>
        <w:spacing w:after="0" w:line="240" w:lineRule="auto"/>
        <w:jc w:val="center"/>
        <w:rPr>
          <w:rFonts w:eastAsia="Calibri" w:cstheme="minorHAnsi"/>
          <w:caps/>
          <w:sz w:val="24"/>
          <w:szCs w:val="24"/>
        </w:rPr>
      </w:pPr>
      <w:r w:rsidRPr="00AF50B3">
        <w:rPr>
          <w:rFonts w:eastAsia="Calibri" w:cstheme="minorHAnsi"/>
          <w:sz w:val="24"/>
          <w:szCs w:val="24"/>
        </w:rPr>
        <w:t xml:space="preserve">PREKIŲ TECHNINĖ </w:t>
      </w:r>
      <w:r w:rsidRPr="00AF50B3">
        <w:rPr>
          <w:rFonts w:eastAsia="Calibri" w:cstheme="minorHAnsi"/>
          <w:caps/>
          <w:sz w:val="24"/>
          <w:szCs w:val="24"/>
        </w:rPr>
        <w:t xml:space="preserve">specifikacija, preliminarūs Prekių kiekiai ir Preliminariosios sutarties įkainiai </w:t>
      </w:r>
    </w:p>
    <w:p w14:paraId="196D3799" w14:textId="77777777" w:rsidR="002C13A3" w:rsidRPr="00AF50B3" w:rsidRDefault="002C13A3" w:rsidP="002C13A3">
      <w:pPr>
        <w:rPr>
          <w:rFonts w:cstheme="minorHAnsi"/>
        </w:rPr>
      </w:pPr>
    </w:p>
    <w:p w14:paraId="7E576955" w14:textId="7CEF0D04" w:rsidR="00977350" w:rsidRPr="00AF50B3" w:rsidRDefault="00977350" w:rsidP="00977350">
      <w:pPr>
        <w:overflowPunct w:val="0"/>
        <w:autoSpaceDE w:val="0"/>
        <w:autoSpaceDN w:val="0"/>
        <w:adjustRightInd w:val="0"/>
        <w:spacing w:after="120"/>
        <w:jc w:val="both"/>
        <w:rPr>
          <w:rFonts w:eastAsia="Times New Roman" w:cstheme="minorHAnsi"/>
        </w:rPr>
      </w:pPr>
      <w:r w:rsidRPr="00AF50B3">
        <w:rPr>
          <w:rFonts w:eastAsia="Times New Roman" w:cstheme="minorHAnsi"/>
        </w:rPr>
        <w:t xml:space="preserve">Lentelėje (7 stulpelis) BŪTINA nurodyti reikalaujamas reikšmes, nurodant siūlomų prekių duomenis (gamintoją ir kitą reikalaujamą informaciją) ir dokumentų, kurie teikiami įrodant siūlomų prekių atitiktį </w:t>
      </w:r>
      <w:r w:rsidRPr="00AF50B3">
        <w:rPr>
          <w:rFonts w:eastAsia="Calibri" w:cstheme="minorHAnsi"/>
          <w:bCs/>
          <w:color w:val="000000"/>
          <w:lang w:eastAsia="lt-LT"/>
        </w:rPr>
        <w:t>techninės specifikacijos reikalavimams, nurodytiems lentelės 3</w:t>
      </w:r>
      <w:r w:rsidR="00260B97" w:rsidRPr="00AF50B3">
        <w:rPr>
          <w:rFonts w:eastAsia="Calibri" w:cstheme="minorHAnsi"/>
          <w:bCs/>
          <w:color w:val="000000"/>
          <w:lang w:eastAsia="lt-LT"/>
        </w:rPr>
        <w:t xml:space="preserve"> ir 4 </w:t>
      </w:r>
      <w:r w:rsidRPr="00AF50B3">
        <w:rPr>
          <w:rFonts w:eastAsia="Calibri" w:cstheme="minorHAnsi"/>
          <w:bCs/>
          <w:color w:val="000000"/>
          <w:lang w:eastAsia="lt-LT"/>
        </w:rPr>
        <w:t>stulpel</w:t>
      </w:r>
      <w:r w:rsidR="00260B97" w:rsidRPr="00AF50B3">
        <w:rPr>
          <w:rFonts w:eastAsia="Calibri" w:cstheme="minorHAnsi"/>
          <w:bCs/>
          <w:color w:val="000000"/>
          <w:lang w:eastAsia="lt-LT"/>
        </w:rPr>
        <w:t>iuose</w:t>
      </w:r>
      <w:r w:rsidRPr="00AF50B3">
        <w:rPr>
          <w:rFonts w:eastAsia="Calibri" w:cstheme="minorHAnsi"/>
          <w:bCs/>
          <w:color w:val="000000"/>
          <w:lang w:eastAsia="lt-LT"/>
        </w:rPr>
        <w:t>,</w:t>
      </w:r>
      <w:r w:rsidRPr="00AF50B3">
        <w:rPr>
          <w:rFonts w:eastAsia="Times New Roman" w:cstheme="minorHAnsi"/>
        </w:rPr>
        <w:t xml:space="preserve"> failų pavadinimus.</w:t>
      </w:r>
    </w:p>
    <w:p w14:paraId="7A70CDFF" w14:textId="77777777" w:rsidR="00977350" w:rsidRPr="00AF50B3" w:rsidRDefault="00977350" w:rsidP="00977350">
      <w:pPr>
        <w:spacing w:after="120"/>
        <w:jc w:val="both"/>
        <w:rPr>
          <w:rFonts w:eastAsia="Calibri" w:cstheme="minorHAnsi"/>
          <w:b/>
          <w:u w:val="single"/>
        </w:rPr>
      </w:pPr>
      <w:r w:rsidRPr="00AF50B3">
        <w:rPr>
          <w:rFonts w:eastAsia="Calibri" w:cstheme="minorHAnsi"/>
          <w:b/>
          <w:u w:val="single"/>
        </w:rPr>
        <w:t>Įrodant siūlomų prekių atitiktį nustatytiems reikalavimams pateikiama</w:t>
      </w:r>
      <w:r w:rsidRPr="00AF50B3">
        <w:rPr>
          <w:rFonts w:eastAsia="Calibri" w:cstheme="minorHAnsi"/>
          <w:b/>
        </w:rPr>
        <w:t>:</w:t>
      </w:r>
      <w:r w:rsidRPr="00AF50B3">
        <w:rPr>
          <w:rFonts w:eastAsia="Calibri" w:cstheme="minorHAnsi"/>
          <w:b/>
          <w:u w:val="single"/>
        </w:rPr>
        <w:t xml:space="preserve"> </w:t>
      </w:r>
    </w:p>
    <w:p w14:paraId="549BB409" w14:textId="77777777" w:rsidR="00977350" w:rsidRPr="00AF50B3" w:rsidRDefault="00977350" w:rsidP="00977350">
      <w:pPr>
        <w:spacing w:after="120"/>
        <w:jc w:val="both"/>
        <w:rPr>
          <w:rFonts w:eastAsia="Calibri" w:cstheme="minorHAnsi"/>
        </w:rPr>
      </w:pPr>
      <w:r w:rsidRPr="00AF50B3">
        <w:rPr>
          <w:rFonts w:eastAsia="Calibri" w:cstheme="minorHAnsi"/>
        </w:rPr>
        <w:t xml:space="preserve">siūlomų prekių gamintojo* katalogas </w:t>
      </w:r>
      <w:r w:rsidRPr="00AF50B3">
        <w:rPr>
          <w:rFonts w:eastAsia="Times New Roman" w:cstheme="minorHAnsi"/>
        </w:rPr>
        <w:t>ar kitas gamintojo leidinys</w:t>
      </w:r>
      <w:r w:rsidRPr="00AF50B3">
        <w:rPr>
          <w:rFonts w:eastAsia="Calibri" w:cstheme="minorHAnsi"/>
        </w:rPr>
        <w:t>,</w:t>
      </w:r>
      <w:r w:rsidRPr="00AF50B3">
        <w:rPr>
          <w:rFonts w:eastAsia="Calibri" w:cstheme="minorHAnsi"/>
          <w:i/>
        </w:rPr>
        <w:t xml:space="preserve"> </w:t>
      </w:r>
      <w:r w:rsidRPr="00AF50B3">
        <w:rPr>
          <w:rFonts w:eastAsia="Calibri" w:cstheme="minorHAnsi"/>
        </w:rPr>
        <w:t xml:space="preserve">momentinė ekrano kopija iš gamintojo* tinklalapio, prekių etiketės ar pakuotės nuotrauka, jeigu joje yra atitiktį reikalavimams patvirtinanti informacija, gamintojo* rašytinis patvirtinimas (deklaracija). </w:t>
      </w:r>
    </w:p>
    <w:p w14:paraId="7456959B" w14:textId="77777777" w:rsidR="00977350" w:rsidRPr="00AF50B3" w:rsidRDefault="00977350" w:rsidP="00977350">
      <w:pPr>
        <w:spacing w:after="120"/>
        <w:jc w:val="both"/>
        <w:rPr>
          <w:rFonts w:eastAsia="Calibri" w:cstheme="minorHAnsi"/>
        </w:rPr>
      </w:pPr>
      <w:r w:rsidRPr="00AF50B3">
        <w:rPr>
          <w:rFonts w:eastAsia="Calibri" w:cstheme="minorHAnsi"/>
        </w:rPr>
        <w:t xml:space="preserve">Prekių atitiktį nurodytiems reikalavimams įrodantys duomenys turi būti lietuvių kalba. Jei atitinkami dokumentai </w:t>
      </w:r>
      <w:r w:rsidRPr="00AF50B3">
        <w:rPr>
          <w:rFonts w:eastAsia="Calibri" w:cstheme="minorHAnsi"/>
          <w:color w:val="000000"/>
        </w:rPr>
        <w:t xml:space="preserve">negali būti pateikti lietuvių kalba, šie dokumentai turi būti pateikiami originalo kalba su jų vertimu į lietuvių kalbą. </w:t>
      </w:r>
      <w:r w:rsidRPr="00AF50B3">
        <w:rPr>
          <w:rFonts w:eastAsia="Times New Roman" w:cstheme="minorHAnsi"/>
        </w:rPr>
        <w:t>Vertimas turi būti patvirtintas tiekėjo vadovo arba jo įgalioto asmens parašu, arba vertėjo parašu ir vertimo biuro antspaudu (jei turi). Pasiūlymai, kuriuose siūlomos prekės neatitiks reikalavimų, bus atmetami.</w:t>
      </w:r>
      <w:r w:rsidRPr="00AF50B3">
        <w:rPr>
          <w:rFonts w:eastAsia="Calibri" w:cstheme="minorHAnsi"/>
        </w:rPr>
        <w:t xml:space="preserve"> </w:t>
      </w:r>
    </w:p>
    <w:p w14:paraId="38B6616E" w14:textId="77777777" w:rsidR="00977350" w:rsidRPr="00AF50B3" w:rsidRDefault="00977350" w:rsidP="00977350">
      <w:pPr>
        <w:overflowPunct w:val="0"/>
        <w:autoSpaceDE w:val="0"/>
        <w:autoSpaceDN w:val="0"/>
        <w:adjustRightInd w:val="0"/>
        <w:spacing w:after="120"/>
        <w:jc w:val="both"/>
        <w:rPr>
          <w:rFonts w:eastAsia="Times New Roman" w:cstheme="minorHAnsi"/>
        </w:rPr>
      </w:pPr>
      <w:r w:rsidRPr="00AF50B3">
        <w:rPr>
          <w:rFonts w:eastAsia="Times New Roman" w:cstheme="minorHAnsi"/>
        </w:rPr>
        <w:t>Perkančioji organizacija, esant neaiškumams dėl pateiktų dokumentų, turi teisę prašyti Tiekėjo pateikti gamintojo paaiškinimą ar kitus papildomus gamintojo dokumentus.</w:t>
      </w:r>
    </w:p>
    <w:p w14:paraId="47C49832" w14:textId="77777777" w:rsidR="00977350" w:rsidRPr="00AF50B3" w:rsidRDefault="00977350" w:rsidP="00977350">
      <w:pPr>
        <w:overflowPunct w:val="0"/>
        <w:autoSpaceDE w:val="0"/>
        <w:autoSpaceDN w:val="0"/>
        <w:adjustRightInd w:val="0"/>
        <w:spacing w:after="0"/>
        <w:jc w:val="both"/>
        <w:rPr>
          <w:rFonts w:eastAsia="Times New Roman" w:cstheme="minorHAnsi"/>
          <w:i/>
          <w:u w:val="single"/>
        </w:rPr>
      </w:pPr>
      <w:r w:rsidRPr="00AF50B3">
        <w:rPr>
          <w:rFonts w:eastAsia="Times New Roman" w:cstheme="minorHAnsi"/>
          <w:i/>
          <w:u w:val="single"/>
        </w:rPr>
        <w:t>Pastaba.</w:t>
      </w:r>
    </w:p>
    <w:p w14:paraId="5C0F8AD5" w14:textId="77777777" w:rsidR="00977350" w:rsidRPr="00AF50B3" w:rsidRDefault="00977350" w:rsidP="00977350">
      <w:pPr>
        <w:spacing w:after="120"/>
        <w:jc w:val="both"/>
        <w:rPr>
          <w:rFonts w:eastAsia="Calibri" w:cstheme="minorHAnsi"/>
          <w:lang w:eastAsia="lt-LT"/>
        </w:rPr>
      </w:pPr>
      <w:r w:rsidRPr="00AF50B3">
        <w:rPr>
          <w:rFonts w:eastAsia="Calibri" w:cstheme="minorHAnsi"/>
          <w:b/>
          <w:u w:val="single"/>
          <w:lang w:eastAsia="lt-LT"/>
        </w:rPr>
        <w:t xml:space="preserve">Jeigu </w:t>
      </w:r>
      <w:r w:rsidRPr="00AF50B3">
        <w:rPr>
          <w:rFonts w:eastAsia="Calibri" w:cstheme="minorHAnsi"/>
          <w:b/>
          <w:u w:val="single"/>
          <w:shd w:val="clear" w:color="auto" w:fill="C0C0C0"/>
          <w:lang w:eastAsia="lt-LT"/>
        </w:rPr>
        <w:t>tiekėjas pats yra siūlomų prekių gamintojas*</w:t>
      </w:r>
      <w:r w:rsidRPr="00AF50B3">
        <w:rPr>
          <w:rFonts w:eastAsia="Calibri" w:cstheme="minorHAnsi"/>
          <w:lang w:eastAsia="lt-LT"/>
        </w:rPr>
        <w:t>, atitiktį reikalavimams patvirtinančių dokumentų pateikti nereikalaujama.</w:t>
      </w:r>
    </w:p>
    <w:p w14:paraId="5B4DF0F5" w14:textId="77777777" w:rsidR="00977350" w:rsidRPr="00AF50B3" w:rsidRDefault="00977350" w:rsidP="00977350">
      <w:pPr>
        <w:overflowPunct w:val="0"/>
        <w:autoSpaceDE w:val="0"/>
        <w:autoSpaceDN w:val="0"/>
        <w:adjustRightInd w:val="0"/>
        <w:spacing w:before="120" w:after="0"/>
        <w:jc w:val="both"/>
        <w:rPr>
          <w:rFonts w:eastAsia="Times New Roman" w:cstheme="minorHAnsi"/>
          <w:i/>
        </w:rPr>
      </w:pPr>
      <w:r w:rsidRPr="00AF50B3">
        <w:rPr>
          <w:rFonts w:eastAsia="Times New Roman" w:cstheme="minorHAnsi"/>
          <w:i/>
          <w:u w:val="single"/>
        </w:rPr>
        <w:t>*Gamintoju šiame pirkime laikomas</w:t>
      </w:r>
      <w:r w:rsidRPr="00AF50B3">
        <w:rPr>
          <w:rFonts w:eastAsia="Times New Roman" w:cstheme="minorHAnsi"/>
          <w:i/>
        </w:rPr>
        <w:t>:</w:t>
      </w:r>
    </w:p>
    <w:p w14:paraId="5821D034" w14:textId="77777777" w:rsidR="00977350" w:rsidRPr="00AF50B3" w:rsidRDefault="00977350" w:rsidP="00977350">
      <w:pPr>
        <w:overflowPunct w:val="0"/>
        <w:autoSpaceDE w:val="0"/>
        <w:autoSpaceDN w:val="0"/>
        <w:adjustRightInd w:val="0"/>
        <w:spacing w:after="0"/>
        <w:jc w:val="both"/>
        <w:rPr>
          <w:rFonts w:eastAsia="Times New Roman" w:cstheme="minorHAnsi"/>
        </w:rPr>
      </w:pPr>
      <w:r w:rsidRPr="00AF50B3">
        <w:rPr>
          <w:rFonts w:eastAsia="Times New Roman" w:cstheme="minorHAnsi"/>
          <w:i/>
          <w:iCs/>
        </w:rPr>
        <w:t xml:space="preserve">1) fizinis ar juridinis asmuo, kuris pagaminęs gaminį (prekę) viešai apie tai pareiškia, pažymėdamas jį </w:t>
      </w:r>
      <w:hyperlink r:id="rId8" w:tooltip="savo" w:history="1">
        <w:r w:rsidRPr="00AF50B3">
          <w:rPr>
            <w:rFonts w:eastAsia="Times New Roman" w:cstheme="minorHAnsi"/>
            <w:i/>
            <w:iCs/>
            <w:color w:val="000000"/>
          </w:rPr>
          <w:t>savo</w:t>
        </w:r>
      </w:hyperlink>
      <w:r w:rsidRPr="00AF50B3">
        <w:rPr>
          <w:rFonts w:eastAsia="Times New Roman" w:cstheme="minorHAnsi"/>
          <w:i/>
          <w:iCs/>
          <w:color w:val="000000"/>
        </w:rPr>
        <w:t xml:space="preserve"> pav</w:t>
      </w:r>
      <w:r w:rsidRPr="00AF50B3">
        <w:rPr>
          <w:rFonts w:eastAsia="Times New Roman" w:cstheme="minorHAnsi"/>
          <w:i/>
          <w:iCs/>
        </w:rPr>
        <w:t>adinimu, prekės ženklu arba kitu skiriamuoju ženklu, vykdydamas savo veiklą vadovaujasi teisės aktais, ir atitinka maisto verslo operatoriaus apibrėžimą, nurodytą 2002 m. sausio 28 d. Europos Parlamento ir Tarybos reglamente (EB) Nr. 178/2002;</w:t>
      </w:r>
    </w:p>
    <w:p w14:paraId="243D35A1" w14:textId="77777777" w:rsidR="00977350" w:rsidRPr="00AF50B3" w:rsidRDefault="00977350" w:rsidP="00977350">
      <w:pPr>
        <w:overflowPunct w:val="0"/>
        <w:autoSpaceDE w:val="0"/>
        <w:autoSpaceDN w:val="0"/>
        <w:adjustRightInd w:val="0"/>
        <w:spacing w:after="120"/>
        <w:jc w:val="both"/>
        <w:rPr>
          <w:rFonts w:eastAsia="Times New Roman" w:cstheme="minorHAnsi"/>
          <w:i/>
        </w:rPr>
      </w:pPr>
      <w:r w:rsidRPr="00AF50B3">
        <w:rPr>
          <w:rFonts w:eastAsia="Times New Roman" w:cstheme="minorHAnsi"/>
          <w:i/>
          <w:color w:val="000000"/>
        </w:rPr>
        <w:t xml:space="preserve">2) maisto verslo operatorius, kurio pavarde </w:t>
      </w:r>
      <w:r w:rsidRPr="00AF50B3">
        <w:rPr>
          <w:rFonts w:eastAsia="Times New Roman" w:cstheme="minorHAnsi"/>
          <w:i/>
          <w:iCs/>
          <w:color w:val="000000"/>
        </w:rPr>
        <w:t xml:space="preserve">ar įmonės pavadinimu prekiaujama maisto produktu (preke), t. y. kurį jis pažymėjo </w:t>
      </w:r>
      <w:hyperlink r:id="rId9" w:tooltip="savo" w:history="1">
        <w:r w:rsidRPr="00AF50B3">
          <w:rPr>
            <w:rFonts w:eastAsia="Times New Roman" w:cstheme="minorHAnsi"/>
            <w:i/>
            <w:iCs/>
            <w:color w:val="000000"/>
          </w:rPr>
          <w:t>savo</w:t>
        </w:r>
      </w:hyperlink>
      <w:r w:rsidRPr="00AF50B3">
        <w:rPr>
          <w:rFonts w:eastAsia="Times New Roman" w:cstheme="minorHAnsi"/>
          <w:i/>
          <w:color w:val="000000"/>
        </w:rPr>
        <w:t xml:space="preserve"> </w:t>
      </w:r>
      <w:r w:rsidRPr="00AF50B3">
        <w:rPr>
          <w:rFonts w:eastAsia="Times New Roman" w:cstheme="minorHAnsi"/>
          <w:i/>
          <w:iCs/>
          <w:color w:val="000000"/>
        </w:rPr>
        <w:t>pavadinimu (vardu), prekės ženklu arba kitu skiriamuoju ženklu</w:t>
      </w:r>
      <w:r w:rsidRPr="00AF50B3">
        <w:rPr>
          <w:rFonts w:eastAsia="Times New Roman" w:cstheme="minorHAnsi"/>
          <w:i/>
          <w:color w:val="000000"/>
        </w:rPr>
        <w:t xml:space="preserve">, </w:t>
      </w:r>
      <w:r w:rsidRPr="00AF50B3">
        <w:rPr>
          <w:rFonts w:eastAsia="Times New Roman" w:cstheme="minorHAnsi"/>
          <w:i/>
          <w:iCs/>
          <w:color w:val="000000"/>
        </w:rPr>
        <w:t>vykdydamas savo veiklą vado</w:t>
      </w:r>
      <w:r w:rsidRPr="00AF50B3">
        <w:rPr>
          <w:rFonts w:eastAsia="Times New Roman" w:cstheme="minorHAnsi"/>
          <w:i/>
          <w:iCs/>
        </w:rPr>
        <w:t xml:space="preserve">vaujasi teisės aktais ir atitinka maisto verslo operatoriaus apibrėžimą, nurodytą 2002 m. sausio 28 d. Europos Parlamento ir Tarybos reglamente (EB) Nr. 178/2002, </w:t>
      </w:r>
      <w:r w:rsidRPr="00AF50B3">
        <w:rPr>
          <w:rFonts w:eastAsia="Times New Roman" w:cstheme="minorHAnsi"/>
          <w:i/>
        </w:rPr>
        <w:t>arba, jei tas operatorius nėra įsisteigęs Europos Sąjungoje – importuotojas į Europos Sąjungos rinką.</w:t>
      </w:r>
    </w:p>
    <w:tbl>
      <w:tblPr>
        <w:tblStyle w:val="Lentelstinklelis1"/>
        <w:tblW w:w="15021" w:type="dxa"/>
        <w:tblLayout w:type="fixed"/>
        <w:tblLook w:val="04A0" w:firstRow="1" w:lastRow="0" w:firstColumn="1" w:lastColumn="0" w:noHBand="0" w:noVBand="1"/>
      </w:tblPr>
      <w:tblGrid>
        <w:gridCol w:w="570"/>
        <w:gridCol w:w="1991"/>
        <w:gridCol w:w="2821"/>
        <w:gridCol w:w="1714"/>
        <w:gridCol w:w="861"/>
        <w:gridCol w:w="997"/>
        <w:gridCol w:w="3232"/>
        <w:gridCol w:w="850"/>
        <w:gridCol w:w="1985"/>
      </w:tblGrid>
      <w:tr w:rsidR="002C13A3" w:rsidRPr="00AF50B3" w14:paraId="495B6349" w14:textId="77777777" w:rsidTr="00977350">
        <w:trPr>
          <w:trHeight w:val="20"/>
        </w:trPr>
        <w:tc>
          <w:tcPr>
            <w:tcW w:w="570" w:type="dxa"/>
            <w:vMerge w:val="restart"/>
            <w:vAlign w:val="center"/>
            <w:hideMark/>
          </w:tcPr>
          <w:p w14:paraId="04F848EB" w14:textId="77777777"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Times New Roman" w:cstheme="minorHAnsi"/>
                <w:b/>
                <w:sz w:val="20"/>
                <w:szCs w:val="20"/>
              </w:rPr>
              <w:t>Eil. Nr.</w:t>
            </w:r>
          </w:p>
        </w:tc>
        <w:tc>
          <w:tcPr>
            <w:tcW w:w="1991" w:type="dxa"/>
            <w:vMerge w:val="restart"/>
            <w:noWrap/>
            <w:vAlign w:val="center"/>
            <w:hideMark/>
          </w:tcPr>
          <w:p w14:paraId="44120F8D" w14:textId="77777777"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Times New Roman" w:cstheme="minorHAnsi"/>
                <w:b/>
                <w:sz w:val="20"/>
                <w:szCs w:val="20"/>
              </w:rPr>
              <w:t>Maisto produkto pavadinimas ir nomenklatūrinis numeris (kodas)</w:t>
            </w:r>
          </w:p>
        </w:tc>
        <w:tc>
          <w:tcPr>
            <w:tcW w:w="4535" w:type="dxa"/>
            <w:gridSpan w:val="2"/>
            <w:tcBorders>
              <w:right w:val="single" w:sz="4" w:space="0" w:color="auto"/>
            </w:tcBorders>
            <w:vAlign w:val="center"/>
            <w:hideMark/>
          </w:tcPr>
          <w:p w14:paraId="03EB6633"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78BC5B0F"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rPr>
              <w:t>Pasiūlyme</w:t>
            </w:r>
          </w:p>
          <w:p w14:paraId="6CFE58EA" w14:textId="77777777" w:rsidR="002C13A3" w:rsidRPr="00AF50B3" w:rsidRDefault="002C13A3" w:rsidP="00320D10">
            <w:pPr>
              <w:spacing w:after="160" w:line="259" w:lineRule="auto"/>
              <w:ind w:right="-71"/>
              <w:jc w:val="center"/>
              <w:rPr>
                <w:rFonts w:eastAsia="Times New Roman" w:cstheme="minorHAnsi"/>
                <w:b/>
                <w:sz w:val="20"/>
                <w:szCs w:val="20"/>
                <w:lang w:eastAsia="lt-LT"/>
              </w:rPr>
            </w:pPr>
            <w:r w:rsidRPr="00AF50B3">
              <w:rPr>
                <w:rFonts w:eastAsia="Times New Roman" w:cstheme="minorHAnsi"/>
                <w:b/>
                <w:sz w:val="20"/>
                <w:szCs w:val="20"/>
              </w:rPr>
              <w:t>nurodomo mato vnt.</w:t>
            </w:r>
          </w:p>
        </w:tc>
        <w:tc>
          <w:tcPr>
            <w:tcW w:w="997" w:type="dxa"/>
            <w:vMerge w:val="restart"/>
            <w:tcBorders>
              <w:left w:val="single" w:sz="4" w:space="0" w:color="auto"/>
            </w:tcBorders>
            <w:vAlign w:val="center"/>
          </w:tcPr>
          <w:p w14:paraId="74A5FC9F"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Preliminarus kiekis</w:t>
            </w:r>
          </w:p>
          <w:p w14:paraId="1ED94418"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Times New Roman" w:cstheme="minorHAnsi"/>
                <w:b/>
                <w:sz w:val="20"/>
                <w:szCs w:val="20"/>
                <w:lang w:eastAsia="lt-LT"/>
              </w:rPr>
              <w:t>per 12 mėn.</w:t>
            </w:r>
          </w:p>
        </w:tc>
        <w:tc>
          <w:tcPr>
            <w:tcW w:w="3232" w:type="dxa"/>
            <w:vMerge w:val="restart"/>
            <w:vAlign w:val="center"/>
          </w:tcPr>
          <w:p w14:paraId="10160897" w14:textId="342A5523" w:rsidR="002C13A3" w:rsidRPr="00AF50B3" w:rsidRDefault="002C13A3" w:rsidP="00320D10">
            <w:pPr>
              <w:spacing w:after="160" w:line="259" w:lineRule="auto"/>
              <w:jc w:val="center"/>
              <w:rPr>
                <w:rFonts w:eastAsia="Times New Roman" w:cstheme="minorHAnsi"/>
                <w:sz w:val="20"/>
                <w:szCs w:val="20"/>
                <w:lang w:eastAsia="lt-LT"/>
              </w:rPr>
            </w:pPr>
            <w:r w:rsidRPr="00AF50B3">
              <w:rPr>
                <w:rFonts w:eastAsia="Calibri" w:cstheme="minorHAnsi"/>
                <w:b/>
                <w:bCs/>
                <w:color w:val="000000"/>
                <w:sz w:val="20"/>
                <w:szCs w:val="20"/>
                <w:lang w:eastAsia="lt-LT"/>
              </w:rPr>
              <w:t>Siūlomų prekių gamintojas,</w:t>
            </w:r>
            <w:r w:rsidR="00F77D73" w:rsidRPr="00AF50B3">
              <w:rPr>
                <w:rFonts w:eastAsia="Calibri" w:cstheme="minorHAnsi"/>
                <w:b/>
                <w:bCs/>
                <w:color w:val="000000"/>
                <w:sz w:val="20"/>
                <w:szCs w:val="20"/>
                <w:lang w:eastAsia="lt-LT"/>
              </w:rPr>
              <w:t xml:space="preserve"> prekės pavadinimas, konkreti prekės fasuotė, </w:t>
            </w:r>
            <w:r w:rsidRPr="00AF50B3">
              <w:rPr>
                <w:rFonts w:eastAsia="Calibri" w:cstheme="minorHAnsi"/>
                <w:b/>
                <w:bCs/>
                <w:color w:val="000000"/>
                <w:sz w:val="20"/>
                <w:szCs w:val="20"/>
                <w:lang w:eastAsia="lt-LT"/>
              </w:rPr>
              <w:t xml:space="preserve">atitikties techninėje specifikacijoje nurodytiems reikalavimams patvirtinimas ir dokumentų, kurie teikiami įrodant siūlomų prekių atitiktį lentelės </w:t>
            </w:r>
            <w:r w:rsidRPr="00AF50B3">
              <w:rPr>
                <w:rFonts w:eastAsia="Calibri" w:cstheme="minorHAnsi"/>
                <w:b/>
                <w:sz w:val="20"/>
                <w:szCs w:val="20"/>
              </w:rPr>
              <w:t>3</w:t>
            </w:r>
            <w:r w:rsidR="00106C40" w:rsidRPr="00AF50B3">
              <w:rPr>
                <w:rFonts w:eastAsia="Calibri" w:cstheme="minorHAnsi"/>
                <w:b/>
                <w:sz w:val="20"/>
                <w:szCs w:val="20"/>
              </w:rPr>
              <w:t xml:space="preserve"> ir 4</w:t>
            </w:r>
            <w:r w:rsidRPr="00AF50B3">
              <w:rPr>
                <w:rFonts w:eastAsia="Calibri" w:cstheme="minorHAnsi"/>
                <w:b/>
                <w:sz w:val="20"/>
                <w:szCs w:val="20"/>
              </w:rPr>
              <w:t xml:space="preserve"> </w:t>
            </w:r>
            <w:r w:rsidRPr="00AF50B3">
              <w:rPr>
                <w:rFonts w:eastAsia="Calibri" w:cstheme="minorHAnsi"/>
                <w:b/>
                <w:sz w:val="20"/>
                <w:szCs w:val="20"/>
              </w:rPr>
              <w:lastRenderedPageBreak/>
              <w:t>stulpel</w:t>
            </w:r>
            <w:r w:rsidR="00106C40" w:rsidRPr="00AF50B3">
              <w:rPr>
                <w:rFonts w:eastAsia="Calibri" w:cstheme="minorHAnsi"/>
                <w:b/>
                <w:sz w:val="20"/>
                <w:szCs w:val="20"/>
              </w:rPr>
              <w:t>iuose</w:t>
            </w:r>
            <w:r w:rsidRPr="00AF50B3">
              <w:rPr>
                <w:rFonts w:eastAsia="Calibri" w:cstheme="minorHAnsi"/>
                <w:b/>
                <w:sz w:val="20"/>
                <w:szCs w:val="20"/>
              </w:rPr>
              <w:t xml:space="preserve"> nurodytiems reikalavimams</w:t>
            </w:r>
            <w:r w:rsidRPr="00AF50B3">
              <w:rPr>
                <w:rFonts w:eastAsia="Calibri" w:cstheme="minorHAnsi"/>
                <w:b/>
                <w:bCs/>
                <w:color w:val="000000"/>
                <w:sz w:val="20"/>
                <w:szCs w:val="20"/>
                <w:lang w:eastAsia="lt-LT"/>
              </w:rPr>
              <w:t>, failų pavadinimai</w:t>
            </w:r>
          </w:p>
        </w:tc>
        <w:tc>
          <w:tcPr>
            <w:tcW w:w="850" w:type="dxa"/>
            <w:vMerge w:val="restart"/>
            <w:vAlign w:val="center"/>
          </w:tcPr>
          <w:p w14:paraId="3854415A" w14:textId="77777777"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Calibri" w:cstheme="minorHAnsi"/>
                <w:b/>
                <w:sz w:val="20"/>
                <w:szCs w:val="20"/>
              </w:rPr>
              <w:lastRenderedPageBreak/>
              <w:t>PVM tarifas, %</w:t>
            </w:r>
          </w:p>
        </w:tc>
        <w:tc>
          <w:tcPr>
            <w:tcW w:w="1985" w:type="dxa"/>
            <w:vMerge w:val="restart"/>
            <w:vAlign w:val="center"/>
          </w:tcPr>
          <w:p w14:paraId="135BF1E4" w14:textId="149E00AB" w:rsidR="002C13A3" w:rsidRPr="00AF50B3" w:rsidRDefault="002C13A3" w:rsidP="00320D10">
            <w:pPr>
              <w:spacing w:after="160" w:line="259" w:lineRule="auto"/>
              <w:jc w:val="center"/>
              <w:rPr>
                <w:rFonts w:eastAsia="Times New Roman" w:cstheme="minorHAnsi"/>
                <w:b/>
                <w:sz w:val="20"/>
                <w:szCs w:val="20"/>
                <w:lang w:eastAsia="lt-LT"/>
              </w:rPr>
            </w:pPr>
            <w:r w:rsidRPr="00AF50B3">
              <w:rPr>
                <w:rFonts w:eastAsia="Calibri" w:cstheme="minorHAnsi"/>
                <w:b/>
                <w:sz w:val="20"/>
                <w:szCs w:val="20"/>
              </w:rPr>
              <w:t>Vieneto įkainis, Eur (be PVM)</w:t>
            </w:r>
          </w:p>
        </w:tc>
      </w:tr>
      <w:tr w:rsidR="002C13A3" w:rsidRPr="00AF50B3" w14:paraId="4FD7242C" w14:textId="77777777" w:rsidTr="00977350">
        <w:trPr>
          <w:trHeight w:val="20"/>
        </w:trPr>
        <w:tc>
          <w:tcPr>
            <w:tcW w:w="570" w:type="dxa"/>
            <w:vMerge/>
            <w:vAlign w:val="center"/>
          </w:tcPr>
          <w:p w14:paraId="51FCCED8" w14:textId="77777777" w:rsidR="002C13A3" w:rsidRPr="00AF50B3" w:rsidRDefault="002C13A3" w:rsidP="00320D10">
            <w:pPr>
              <w:overflowPunct w:val="0"/>
              <w:autoSpaceDE w:val="0"/>
              <w:autoSpaceDN w:val="0"/>
              <w:adjustRightInd w:val="0"/>
              <w:snapToGrid w:val="0"/>
              <w:spacing w:after="160" w:line="259" w:lineRule="auto"/>
              <w:jc w:val="center"/>
              <w:rPr>
                <w:rFonts w:eastAsia="Times New Roman" w:cstheme="minorHAnsi"/>
                <w:b/>
                <w:sz w:val="20"/>
                <w:szCs w:val="20"/>
              </w:rPr>
            </w:pPr>
          </w:p>
        </w:tc>
        <w:tc>
          <w:tcPr>
            <w:tcW w:w="1991" w:type="dxa"/>
            <w:vMerge/>
            <w:noWrap/>
            <w:vAlign w:val="center"/>
          </w:tcPr>
          <w:p w14:paraId="6A9820D0" w14:textId="77777777" w:rsidR="002C13A3" w:rsidRPr="00AF50B3" w:rsidRDefault="002C13A3" w:rsidP="00320D10">
            <w:pPr>
              <w:spacing w:after="160" w:line="259" w:lineRule="auto"/>
              <w:jc w:val="center"/>
              <w:rPr>
                <w:rFonts w:eastAsia="Times New Roman" w:cstheme="minorHAnsi"/>
                <w:b/>
                <w:sz w:val="20"/>
                <w:szCs w:val="20"/>
              </w:rPr>
            </w:pPr>
          </w:p>
        </w:tc>
        <w:tc>
          <w:tcPr>
            <w:tcW w:w="2821" w:type="dxa"/>
            <w:vAlign w:val="center"/>
          </w:tcPr>
          <w:p w14:paraId="692FBE6D" w14:textId="77777777" w:rsidR="002C13A3" w:rsidRPr="00AF50B3" w:rsidRDefault="002C13A3" w:rsidP="00320D10">
            <w:pPr>
              <w:spacing w:after="160" w:line="259" w:lineRule="auto"/>
              <w:jc w:val="center"/>
              <w:rPr>
                <w:rFonts w:eastAsia="Times New Roman" w:cstheme="minorHAnsi"/>
                <w:b/>
                <w:sz w:val="20"/>
                <w:szCs w:val="20"/>
              </w:rPr>
            </w:pPr>
            <w:r w:rsidRPr="00AF50B3">
              <w:rPr>
                <w:rFonts w:eastAsia="Times New Roman" w:cstheme="minorHAnsi"/>
                <w:b/>
                <w:sz w:val="20"/>
                <w:szCs w:val="20"/>
              </w:rPr>
              <w:t>Reikalavimų aprašymas</w:t>
            </w:r>
          </w:p>
        </w:tc>
        <w:tc>
          <w:tcPr>
            <w:tcW w:w="1714" w:type="dxa"/>
            <w:tcBorders>
              <w:top w:val="single" w:sz="4" w:space="0" w:color="auto"/>
              <w:bottom w:val="single" w:sz="4" w:space="0" w:color="auto"/>
              <w:right w:val="single" w:sz="4" w:space="0" w:color="auto"/>
            </w:tcBorders>
            <w:vAlign w:val="center"/>
          </w:tcPr>
          <w:p w14:paraId="67A946E5" w14:textId="5EE21334" w:rsidR="002C13A3" w:rsidRPr="00AF50B3" w:rsidRDefault="002C13A3" w:rsidP="00EF1704">
            <w:pPr>
              <w:spacing w:after="160" w:line="259" w:lineRule="auto"/>
              <w:ind w:right="-71"/>
              <w:jc w:val="center"/>
              <w:rPr>
                <w:rFonts w:eastAsia="Times New Roman" w:cstheme="minorHAnsi"/>
                <w:b/>
                <w:sz w:val="20"/>
                <w:szCs w:val="20"/>
                <w:lang w:eastAsia="lt-LT"/>
              </w:rPr>
            </w:pPr>
            <w:r w:rsidRPr="00AF50B3">
              <w:rPr>
                <w:rFonts w:eastAsia="Times New Roman" w:cstheme="minorHAnsi"/>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4119D39"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997" w:type="dxa"/>
            <w:vMerge/>
            <w:tcBorders>
              <w:left w:val="single" w:sz="4" w:space="0" w:color="auto"/>
            </w:tcBorders>
          </w:tcPr>
          <w:p w14:paraId="12C99257"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3232" w:type="dxa"/>
            <w:vMerge/>
          </w:tcPr>
          <w:p w14:paraId="59FFC608"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850" w:type="dxa"/>
            <w:vMerge/>
          </w:tcPr>
          <w:p w14:paraId="445D041D"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c>
          <w:tcPr>
            <w:tcW w:w="1985" w:type="dxa"/>
            <w:vMerge/>
          </w:tcPr>
          <w:p w14:paraId="3F7392E5" w14:textId="77777777" w:rsidR="002C13A3" w:rsidRPr="00AF50B3" w:rsidRDefault="002C13A3" w:rsidP="00320D10">
            <w:pPr>
              <w:spacing w:after="160" w:line="259" w:lineRule="auto"/>
              <w:ind w:right="-71"/>
              <w:jc w:val="center"/>
              <w:rPr>
                <w:rFonts w:eastAsia="Times New Roman" w:cstheme="minorHAnsi"/>
                <w:b/>
                <w:sz w:val="20"/>
                <w:szCs w:val="20"/>
                <w:lang w:eastAsia="lt-LT"/>
              </w:rPr>
            </w:pPr>
          </w:p>
        </w:tc>
      </w:tr>
      <w:tr w:rsidR="002C13A3" w:rsidRPr="00AF50B3" w14:paraId="2A7E401B" w14:textId="77777777" w:rsidTr="00977350">
        <w:trPr>
          <w:trHeight w:val="20"/>
        </w:trPr>
        <w:tc>
          <w:tcPr>
            <w:tcW w:w="570" w:type="dxa"/>
            <w:vAlign w:val="center"/>
          </w:tcPr>
          <w:p w14:paraId="0B9382AE" w14:textId="77777777" w:rsidR="002C13A3" w:rsidRPr="00AF50B3" w:rsidRDefault="002C13A3" w:rsidP="00320D10">
            <w:pPr>
              <w:overflowPunct w:val="0"/>
              <w:autoSpaceDE w:val="0"/>
              <w:autoSpaceDN w:val="0"/>
              <w:adjustRightInd w:val="0"/>
              <w:snapToGrid w:val="0"/>
              <w:spacing w:after="160" w:line="259" w:lineRule="auto"/>
              <w:jc w:val="center"/>
              <w:rPr>
                <w:rFonts w:eastAsia="Times New Roman" w:cstheme="minorHAnsi"/>
                <w:i/>
                <w:sz w:val="20"/>
                <w:szCs w:val="20"/>
              </w:rPr>
            </w:pPr>
            <w:r w:rsidRPr="00AF50B3">
              <w:rPr>
                <w:rFonts w:eastAsia="Times New Roman" w:cstheme="minorHAnsi"/>
                <w:i/>
                <w:sz w:val="20"/>
                <w:szCs w:val="20"/>
              </w:rPr>
              <w:t>1</w:t>
            </w:r>
          </w:p>
        </w:tc>
        <w:tc>
          <w:tcPr>
            <w:tcW w:w="1991" w:type="dxa"/>
            <w:noWrap/>
            <w:vAlign w:val="center"/>
          </w:tcPr>
          <w:p w14:paraId="350906C2" w14:textId="77777777" w:rsidR="002C13A3" w:rsidRPr="00AF50B3" w:rsidRDefault="002C13A3" w:rsidP="00320D10">
            <w:pPr>
              <w:spacing w:after="160" w:line="259" w:lineRule="auto"/>
              <w:jc w:val="center"/>
              <w:rPr>
                <w:rFonts w:eastAsia="Times New Roman" w:cstheme="minorHAnsi"/>
                <w:i/>
                <w:sz w:val="20"/>
                <w:szCs w:val="20"/>
              </w:rPr>
            </w:pPr>
            <w:r w:rsidRPr="00AF50B3">
              <w:rPr>
                <w:rFonts w:eastAsia="Times New Roman" w:cstheme="minorHAnsi"/>
                <w:i/>
                <w:sz w:val="20"/>
                <w:szCs w:val="20"/>
              </w:rPr>
              <w:t>2</w:t>
            </w:r>
          </w:p>
        </w:tc>
        <w:tc>
          <w:tcPr>
            <w:tcW w:w="2821" w:type="dxa"/>
            <w:vAlign w:val="center"/>
          </w:tcPr>
          <w:p w14:paraId="36550723" w14:textId="77777777" w:rsidR="002C13A3" w:rsidRPr="00AF50B3" w:rsidRDefault="002C13A3" w:rsidP="00320D10">
            <w:pPr>
              <w:spacing w:after="160" w:line="259" w:lineRule="auto"/>
              <w:jc w:val="center"/>
              <w:rPr>
                <w:rFonts w:eastAsia="Times New Roman" w:cstheme="minorHAnsi"/>
                <w:i/>
                <w:sz w:val="20"/>
                <w:szCs w:val="20"/>
              </w:rPr>
            </w:pPr>
            <w:r w:rsidRPr="00AF50B3">
              <w:rPr>
                <w:rFonts w:eastAsia="Times New Roman" w:cstheme="minorHAnsi"/>
                <w:i/>
                <w:sz w:val="20"/>
                <w:szCs w:val="20"/>
              </w:rPr>
              <w:t>3</w:t>
            </w:r>
          </w:p>
        </w:tc>
        <w:tc>
          <w:tcPr>
            <w:tcW w:w="1714" w:type="dxa"/>
            <w:tcBorders>
              <w:top w:val="single" w:sz="4" w:space="0" w:color="auto"/>
              <w:bottom w:val="single" w:sz="4" w:space="0" w:color="auto"/>
            </w:tcBorders>
            <w:vAlign w:val="center"/>
          </w:tcPr>
          <w:p w14:paraId="76FF8834"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4</w:t>
            </w:r>
          </w:p>
        </w:tc>
        <w:tc>
          <w:tcPr>
            <w:tcW w:w="861" w:type="dxa"/>
            <w:tcBorders>
              <w:top w:val="single" w:sz="4" w:space="0" w:color="auto"/>
              <w:bottom w:val="single" w:sz="4" w:space="0" w:color="auto"/>
            </w:tcBorders>
          </w:tcPr>
          <w:p w14:paraId="44191F76"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5</w:t>
            </w:r>
          </w:p>
        </w:tc>
        <w:tc>
          <w:tcPr>
            <w:tcW w:w="997" w:type="dxa"/>
          </w:tcPr>
          <w:p w14:paraId="12D8D35A"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6</w:t>
            </w:r>
          </w:p>
        </w:tc>
        <w:tc>
          <w:tcPr>
            <w:tcW w:w="3232" w:type="dxa"/>
          </w:tcPr>
          <w:p w14:paraId="2330E33D"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7</w:t>
            </w:r>
          </w:p>
        </w:tc>
        <w:tc>
          <w:tcPr>
            <w:tcW w:w="850" w:type="dxa"/>
          </w:tcPr>
          <w:p w14:paraId="258A4FD6"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8</w:t>
            </w:r>
          </w:p>
        </w:tc>
        <w:tc>
          <w:tcPr>
            <w:tcW w:w="1985" w:type="dxa"/>
          </w:tcPr>
          <w:p w14:paraId="462592D1" w14:textId="77777777" w:rsidR="002C13A3" w:rsidRPr="00AF50B3" w:rsidRDefault="002C13A3" w:rsidP="00320D10">
            <w:pPr>
              <w:spacing w:after="160"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9</w:t>
            </w:r>
          </w:p>
        </w:tc>
      </w:tr>
    </w:tbl>
    <w:p w14:paraId="486E2007" w14:textId="77777777" w:rsidR="002C13A3" w:rsidRPr="00AF50B3" w:rsidRDefault="002C13A3">
      <w:pPr>
        <w:rPr>
          <w:rFonts w:cstheme="minorHAnsi"/>
        </w:rPr>
      </w:pPr>
    </w:p>
    <w:tbl>
      <w:tblPr>
        <w:tblStyle w:val="Lentelstinklelis11"/>
        <w:tblW w:w="15021" w:type="dxa"/>
        <w:tblLayout w:type="fixed"/>
        <w:tblLook w:val="04A0" w:firstRow="1" w:lastRow="0" w:firstColumn="1" w:lastColumn="0" w:noHBand="0" w:noVBand="1"/>
      </w:tblPr>
      <w:tblGrid>
        <w:gridCol w:w="15021"/>
      </w:tblGrid>
      <w:tr w:rsidR="00EF14BE" w:rsidRPr="00AF50B3" w14:paraId="37AFAE4D" w14:textId="77777777" w:rsidTr="00977350">
        <w:trPr>
          <w:trHeight w:val="20"/>
        </w:trPr>
        <w:tc>
          <w:tcPr>
            <w:tcW w:w="15021" w:type="dxa"/>
            <w:vAlign w:val="center"/>
          </w:tcPr>
          <w:p w14:paraId="089731D0" w14:textId="77777777" w:rsidR="00EF14BE" w:rsidRPr="00F64803" w:rsidRDefault="00EF14BE" w:rsidP="00F95761">
            <w:pPr>
              <w:ind w:right="-71"/>
              <w:rPr>
                <w:rFonts w:eastAsia="Times New Roman" w:cstheme="minorHAnsi"/>
                <w:b/>
                <w:sz w:val="20"/>
                <w:szCs w:val="20"/>
                <w:lang w:eastAsia="lt-LT"/>
              </w:rPr>
            </w:pPr>
            <w:r w:rsidRPr="00F64803">
              <w:rPr>
                <w:rFonts w:eastAsia="Times New Roman" w:cstheme="minorHAnsi"/>
                <w:b/>
                <w:sz w:val="20"/>
                <w:szCs w:val="20"/>
                <w:lang w:eastAsia="lt-LT"/>
              </w:rPr>
              <w:t>Bendrieji reikalavimai:</w:t>
            </w:r>
          </w:p>
          <w:p w14:paraId="2B5EA8D1" w14:textId="77777777" w:rsidR="00EF14BE" w:rsidRPr="00093F03" w:rsidRDefault="00EF14BE" w:rsidP="00F95761">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 xml:space="preserve">Visos prekės privalo atitikti Vaikų maitinimo organizavimo tvarkos apraše, patvirtintame Lietuvos Respublikos sveikatos apsaugos ministro 2011 m. lapkričio 11 d. įsakymu Nr. V-964 (aktuali redakcija) (toliau – </w:t>
            </w:r>
            <w:r w:rsidRPr="00093F03">
              <w:rPr>
                <w:rFonts w:eastAsia="Times New Roman" w:cstheme="minorHAnsi"/>
                <w:b/>
                <w:sz w:val="20"/>
                <w:szCs w:val="20"/>
                <w:lang w:eastAsia="lt-LT"/>
              </w:rPr>
              <w:t>Vaikų maitinimo aprašas</w:t>
            </w:r>
            <w:r w:rsidRPr="00093F03">
              <w:rPr>
                <w:rFonts w:eastAsia="Times New Roman" w:cstheme="minorHAnsi"/>
                <w:sz w:val="20"/>
                <w:szCs w:val="20"/>
                <w:lang w:eastAsia="lt-LT"/>
              </w:rPr>
              <w:t>) nustatytus reikalavimus;</w:t>
            </w:r>
          </w:p>
          <w:p w14:paraId="697F32DD" w14:textId="77777777" w:rsidR="00EF14BE" w:rsidRPr="00093F03" w:rsidRDefault="00EF14BE" w:rsidP="00F95761">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Visos prekės privalo atitikti Suaugusiųjų asmenų maitinimo organizavimo socialinės globos įstaigose tvarkos apraše, patvirtintame Lietuvos Respublikos sveikatos apsaugos ministro 2023 m. sausio 4 d. įsakymu Nr. V-11 (aktuali redakcija) nustatytus reikalavimus;</w:t>
            </w:r>
          </w:p>
          <w:p w14:paraId="4FCF396D" w14:textId="77777777" w:rsidR="00EF14BE" w:rsidRPr="00093F03" w:rsidRDefault="00EF14BE" w:rsidP="00F95761">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 xml:space="preserve">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 </w:t>
            </w:r>
          </w:p>
          <w:p w14:paraId="5BDAEF13" w14:textId="1A961471" w:rsidR="00EF14BE" w:rsidRPr="00093F03" w:rsidRDefault="00EF14BE" w:rsidP="00F95761">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Tiekėjai privalo užtikrinti, kad ženklinimas atitiktų Lietuvos higienos normos HN 119:2014 „Maisto produktų ženklinimas“, patvirtintos Lietuvos Respublikos sveikatos apsaugos ministro 2002 m. gruodžio 24 d. įsakymu Nr. 677, ir 2011 m. spalio 25 d. ir Europos Parlamento ir Tarybos reglamento (ES) Nr. 1169/2011 nuostatas</w:t>
            </w:r>
            <w:r w:rsidR="00EF67A6">
              <w:rPr>
                <w:rFonts w:eastAsia="Times New Roman" w:cstheme="minorHAnsi"/>
                <w:sz w:val="20"/>
                <w:szCs w:val="20"/>
                <w:lang w:eastAsia="lt-LT"/>
              </w:rPr>
              <w:t xml:space="preserve"> (toliau – </w:t>
            </w:r>
            <w:r w:rsidR="00EF67A6">
              <w:rPr>
                <w:rFonts w:eastAsia="Times New Roman" w:cstheme="minorHAnsi"/>
                <w:bCs/>
                <w:color w:val="222A35" w:themeColor="text2" w:themeShade="80"/>
                <w:sz w:val="20"/>
                <w:szCs w:val="20"/>
                <w:lang w:eastAsia="lt-LT"/>
              </w:rPr>
              <w:t>ES reglamentas</w:t>
            </w:r>
            <w:r w:rsidR="00EF67A6" w:rsidRPr="00EF67A6">
              <w:rPr>
                <w:rFonts w:eastAsia="Times New Roman" w:cstheme="minorHAnsi"/>
                <w:bCs/>
                <w:color w:val="222A35" w:themeColor="text2" w:themeShade="80"/>
                <w:sz w:val="20"/>
                <w:szCs w:val="20"/>
                <w:lang w:eastAsia="lt-LT"/>
              </w:rPr>
              <w:t xml:space="preserve"> Nr. 1169/2011</w:t>
            </w:r>
            <w:r w:rsidR="00EF67A6">
              <w:rPr>
                <w:rFonts w:eastAsia="Times New Roman" w:cstheme="minorHAnsi"/>
                <w:bCs/>
                <w:color w:val="222A35" w:themeColor="text2" w:themeShade="80"/>
                <w:sz w:val="20"/>
                <w:szCs w:val="20"/>
                <w:lang w:eastAsia="lt-LT"/>
              </w:rPr>
              <w:t>)</w:t>
            </w:r>
            <w:r w:rsidRPr="00093F03">
              <w:rPr>
                <w:rFonts w:eastAsia="Times New Roman" w:cstheme="minorHAnsi"/>
                <w:sz w:val="20"/>
                <w:szCs w:val="20"/>
                <w:lang w:eastAsia="lt-LT"/>
              </w:rPr>
              <w:t>;</w:t>
            </w:r>
          </w:p>
          <w:p w14:paraId="79129BFE" w14:textId="77777777" w:rsidR="00EF14BE" w:rsidRPr="00093F03" w:rsidRDefault="00EF14BE" w:rsidP="00F95761">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9F75549" w14:textId="77777777" w:rsidR="00EF14BE" w:rsidRPr="00093F03" w:rsidRDefault="00EF14BE" w:rsidP="00F95761">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Tiekėjas privalo užtikrinti, kad fasuotos prekės atitiktų Lietuvos Respublikos Ūkio ministro 2015 m. rugsėjo 25 d. įsakymo Nr. 4-594 „Dėl fasuotų prekių ir matavimo indų techninio reglamento patvirtinimo“ reikalavimus;</w:t>
            </w:r>
          </w:p>
          <w:p w14:paraId="008FAEA9" w14:textId="6FC52FC2" w:rsidR="00EF14BE" w:rsidRPr="00F64803" w:rsidRDefault="00EF14BE" w:rsidP="00F95761">
            <w:pPr>
              <w:numPr>
                <w:ilvl w:val="0"/>
                <w:numId w:val="1"/>
              </w:numPr>
              <w:ind w:right="-71"/>
              <w:rPr>
                <w:rFonts w:eastAsia="Times New Roman" w:cstheme="minorHAnsi"/>
                <w:sz w:val="20"/>
                <w:szCs w:val="20"/>
                <w:lang w:eastAsia="lt-LT"/>
              </w:rPr>
            </w:pPr>
            <w:r w:rsidRPr="00F64803">
              <w:rPr>
                <w:rFonts w:eastAsia="Times New Roman" w:cstheme="minorHAnsi"/>
                <w:sz w:val="20"/>
                <w:szCs w:val="20"/>
                <w:lang w:eastAsia="lt-LT"/>
              </w:rPr>
              <w:t>Tiekėjai privalo užtikrinti, kad pesticidų likučiai atitiktų 2005 m. vasario 21 d. Europos Parlamento ir Tarybos reglamento (EB) Nr. 396/2005 „dėl didžiausių pesticidų likučių kiekių augalinės ir gyvūninės kilmės maiste ir pašaruose ar ant jų ir iš dalies keičiantis Tarybos direktyvą 91/414/EEB“ nuostatas</w:t>
            </w:r>
            <w:r w:rsidR="00977350" w:rsidRPr="00F64803">
              <w:rPr>
                <w:rFonts w:eastAsia="Times New Roman" w:cstheme="minorHAnsi"/>
                <w:sz w:val="20"/>
                <w:szCs w:val="20"/>
                <w:lang w:eastAsia="lt-LT"/>
              </w:rPr>
              <w:t>;</w:t>
            </w:r>
          </w:p>
          <w:p w14:paraId="232C3468" w14:textId="77777777" w:rsidR="00EF14BE" w:rsidRPr="00B22B9D" w:rsidRDefault="00EF14BE" w:rsidP="00F95761">
            <w:pPr>
              <w:numPr>
                <w:ilvl w:val="0"/>
                <w:numId w:val="1"/>
              </w:numPr>
              <w:ind w:right="-71"/>
              <w:rPr>
                <w:rFonts w:eastAsia="Times New Roman" w:cstheme="minorHAnsi"/>
                <w:sz w:val="20"/>
                <w:szCs w:val="20"/>
                <w:lang w:eastAsia="lt-LT"/>
              </w:rPr>
            </w:pPr>
            <w:r w:rsidRPr="00B22B9D">
              <w:rPr>
                <w:rFonts w:eastAsia="Times New Roman" w:cstheme="minorHAnsi"/>
                <w:sz w:val="20"/>
                <w:szCs w:val="20"/>
                <w:lang w:eastAsia="lt-LT"/>
              </w:rPr>
              <w:t>Tiekėjas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71E3374C" w14:textId="600FE75B" w:rsidR="00EF14BE" w:rsidRPr="00B22B9D" w:rsidRDefault="00EF14BE" w:rsidP="00F95761">
            <w:pPr>
              <w:numPr>
                <w:ilvl w:val="0"/>
                <w:numId w:val="1"/>
              </w:numPr>
              <w:ind w:right="-71"/>
              <w:rPr>
                <w:rFonts w:eastAsia="Times New Roman" w:cstheme="minorHAnsi"/>
                <w:sz w:val="20"/>
                <w:szCs w:val="20"/>
                <w:lang w:eastAsia="lt-LT"/>
              </w:rPr>
            </w:pPr>
            <w:r w:rsidRPr="00B22B9D">
              <w:rPr>
                <w:rFonts w:eastAsia="Times New Roman" w:cstheme="minorHAnsi"/>
                <w:sz w:val="20"/>
                <w:szCs w:val="20"/>
                <w:lang w:eastAsia="lt-LT"/>
              </w:rPr>
              <w:t>Tiekėjai privalo užtikrinti, kad cheminių teršalų didžiausios leistinos koncentracijos atitiktų 2023 m. balandžio 25 d. Komisijos reglamento (ES) Nr. 2023/915 „Dėl didžiausios leidžiamosios tam tikrų teršalų koncentracijos maiste, kuriuo panaikinamas Reglamentas (EB) Nr. 1881/2006 0147;</w:t>
            </w:r>
          </w:p>
          <w:p w14:paraId="5D2B78D4" w14:textId="13276799" w:rsidR="00D5219C" w:rsidRPr="00B2068A" w:rsidRDefault="00D5219C" w:rsidP="00D5219C">
            <w:pPr>
              <w:numPr>
                <w:ilvl w:val="0"/>
                <w:numId w:val="1"/>
              </w:numPr>
              <w:ind w:right="-71"/>
              <w:rPr>
                <w:rFonts w:eastAsia="Times New Roman" w:cstheme="minorHAnsi"/>
                <w:sz w:val="20"/>
                <w:szCs w:val="20"/>
                <w:lang w:eastAsia="lt-LT"/>
              </w:rPr>
            </w:pPr>
            <w:r w:rsidRPr="00B2068A">
              <w:rPr>
                <w:rFonts w:eastAsia="Times New Roman" w:cstheme="minorHAnsi"/>
                <w:sz w:val="20"/>
                <w:szCs w:val="20"/>
                <w:lang w:eastAsia="lt-LT"/>
              </w:rPr>
              <w:t>Tiekėjai turi užtikrinti, kad maisto priedai ir jų naudojimas atitiktų 2008 m. gruodžio 16 d. Europos Parlamento ir Tarybos reglamento (EB) Nr. 1333/2008 „Dėl maisto priedų“ nuostatas;</w:t>
            </w:r>
          </w:p>
          <w:p w14:paraId="69BE1C8A" w14:textId="630FE479" w:rsidR="00093F03" w:rsidRPr="00093F03" w:rsidRDefault="00093F03" w:rsidP="00093F03">
            <w:pPr>
              <w:numPr>
                <w:ilvl w:val="0"/>
                <w:numId w:val="1"/>
              </w:numPr>
              <w:ind w:right="-71"/>
              <w:rPr>
                <w:rFonts w:eastAsia="Times New Roman" w:cstheme="minorHAnsi"/>
                <w:sz w:val="20"/>
                <w:szCs w:val="20"/>
                <w:lang w:eastAsia="lt-LT"/>
              </w:rPr>
            </w:pPr>
            <w:r w:rsidRPr="00093F03">
              <w:rPr>
                <w:rFonts w:eastAsia="Times New Roman" w:cstheme="minorHAnsi"/>
                <w:sz w:val="20"/>
                <w:szCs w:val="20"/>
                <w:lang w:eastAsia="lt-LT"/>
              </w:rPr>
              <w:t>Tiekėjas turi užtikrinti, kad sultys atitiktų Lietuvos Respublikos Ūkio ministro 2000 m. vasario 29 d. įsakymo Nr. 61</w:t>
            </w:r>
            <w:r w:rsidR="00027945">
              <w:rPr>
                <w:rFonts w:eastAsia="Times New Roman" w:cstheme="minorHAnsi"/>
                <w:sz w:val="20"/>
                <w:szCs w:val="20"/>
                <w:lang w:eastAsia="lt-LT"/>
              </w:rPr>
              <w:t xml:space="preserve"> </w:t>
            </w:r>
            <w:r w:rsidRPr="00093F03">
              <w:rPr>
                <w:rFonts w:eastAsia="Times New Roman" w:cstheme="minorHAnsi"/>
                <w:sz w:val="20"/>
                <w:szCs w:val="20"/>
                <w:lang w:eastAsia="lt-LT"/>
              </w:rPr>
              <w:t>„Dėl Vaisių sulčių ir panašių produktų techninio reglamento patvirtinimo“ nuostatas</w:t>
            </w:r>
            <w:r w:rsidR="00027945">
              <w:rPr>
                <w:rFonts w:eastAsia="Times New Roman" w:cstheme="minorHAnsi"/>
                <w:sz w:val="20"/>
                <w:szCs w:val="20"/>
                <w:lang w:eastAsia="lt-LT"/>
              </w:rPr>
              <w:t xml:space="preserve"> (toliau – Sulčių techninis reglamentas)</w:t>
            </w:r>
            <w:r w:rsidRPr="00093F03">
              <w:rPr>
                <w:rFonts w:eastAsia="Times New Roman" w:cstheme="minorHAnsi"/>
                <w:sz w:val="20"/>
                <w:szCs w:val="20"/>
                <w:lang w:eastAsia="lt-LT"/>
              </w:rPr>
              <w:t>.</w:t>
            </w:r>
          </w:p>
          <w:p w14:paraId="50012A3F" w14:textId="79496D19" w:rsidR="00831B34" w:rsidRPr="007E5A46" w:rsidRDefault="00831B34" w:rsidP="00564195">
            <w:pPr>
              <w:spacing w:before="120"/>
              <w:rPr>
                <w:rFonts w:eastAsia="Times New Roman" w:cstheme="minorHAnsi"/>
                <w:sz w:val="20"/>
                <w:szCs w:val="20"/>
                <w:lang w:eastAsia="lt-LT"/>
              </w:rPr>
            </w:pPr>
            <w:r w:rsidRPr="007E5A46">
              <w:rPr>
                <w:rFonts w:eastAsia="Times New Roman" w:cstheme="minorHAnsi"/>
                <w:sz w:val="20"/>
                <w:szCs w:val="20"/>
                <w:lang w:eastAsia="lt-LT"/>
              </w:rPr>
              <w:lastRenderedPageBreak/>
              <w:t>Kiti reikalavimai:</w:t>
            </w:r>
          </w:p>
          <w:p w14:paraId="62513FC3" w14:textId="36949B8F" w:rsidR="00CB227C" w:rsidRPr="007E5A46" w:rsidRDefault="00CB227C" w:rsidP="007E5A46">
            <w:pPr>
              <w:pStyle w:val="Sraopastraipa"/>
              <w:numPr>
                <w:ilvl w:val="0"/>
                <w:numId w:val="8"/>
              </w:numPr>
              <w:tabs>
                <w:tab w:val="left" w:pos="306"/>
              </w:tabs>
              <w:ind w:left="22" w:firstLine="0"/>
              <w:jc w:val="both"/>
              <w:rPr>
                <w:rFonts w:cstheme="minorHAnsi"/>
                <w:sz w:val="20"/>
                <w:szCs w:val="20"/>
              </w:rPr>
            </w:pPr>
            <w:r w:rsidRPr="007E5A46">
              <w:rPr>
                <w:rFonts w:cstheme="minorHAnsi"/>
                <w:sz w:val="20"/>
                <w:szCs w:val="20"/>
              </w:rPr>
              <w:t xml:space="preserve">Ananasų sulčių </w:t>
            </w:r>
            <w:proofErr w:type="spellStart"/>
            <w:r w:rsidRPr="007E5A46">
              <w:rPr>
                <w:rFonts w:cstheme="minorHAnsi"/>
                <w:sz w:val="20"/>
                <w:szCs w:val="20"/>
              </w:rPr>
              <w:t>organoleptinės</w:t>
            </w:r>
            <w:proofErr w:type="spellEnd"/>
            <w:r w:rsidRPr="007E5A46">
              <w:rPr>
                <w:rFonts w:cstheme="minorHAnsi"/>
                <w:sz w:val="20"/>
                <w:szCs w:val="20"/>
              </w:rPr>
              <w:t xml:space="preserve"> savybės: šviesiai geltonos arba gintarinės spalvos, vienalytės, skystos konsistencijos be stambių nuosėdų</w:t>
            </w:r>
            <w:r w:rsidR="001864C5">
              <w:rPr>
                <w:rFonts w:cstheme="minorHAnsi"/>
                <w:sz w:val="20"/>
                <w:szCs w:val="20"/>
              </w:rPr>
              <w:t>. J</w:t>
            </w:r>
            <w:r w:rsidRPr="007E5A46">
              <w:rPr>
                <w:rFonts w:cstheme="minorHAnsi"/>
                <w:sz w:val="20"/>
                <w:szCs w:val="20"/>
              </w:rPr>
              <w:t>untamas ananasų skonis (švelniai saldus su šiek tiek rūgštumo), kvapas būdingas ananasams.</w:t>
            </w:r>
            <w:r w:rsidR="003B7AE8" w:rsidRPr="007E5A46">
              <w:t xml:space="preserve"> </w:t>
            </w:r>
            <w:r w:rsidR="00564195" w:rsidRPr="007E5A46">
              <w:rPr>
                <w:rFonts w:cstheme="minorHAnsi"/>
                <w:sz w:val="20"/>
                <w:szCs w:val="20"/>
              </w:rPr>
              <w:t>Ananasų</w:t>
            </w:r>
            <w:r w:rsidR="003B7AE8" w:rsidRPr="007E5A46">
              <w:rPr>
                <w:rFonts w:cstheme="minorHAnsi"/>
                <w:sz w:val="20"/>
                <w:szCs w:val="20"/>
              </w:rPr>
              <w:t xml:space="preserve"> sultys be jokių pašalinių kvapų ar skonių. Neturi būti perrūgusios, su pelėsiu, drumzlinos (jei tai ne natūralios sultys su minkštimu), su netipine spalva ar nuosėdomis. Pakuotė turi būti sandari, be jokių išsipūtimų ar pažeidimų.</w:t>
            </w:r>
          </w:p>
          <w:p w14:paraId="10EB4E66" w14:textId="597E8D53" w:rsidR="00942E3D" w:rsidRPr="007E5A46" w:rsidRDefault="00027945" w:rsidP="007E5A46">
            <w:pPr>
              <w:pStyle w:val="Sraopastraipa"/>
              <w:numPr>
                <w:ilvl w:val="0"/>
                <w:numId w:val="8"/>
              </w:numPr>
              <w:tabs>
                <w:tab w:val="left" w:pos="306"/>
              </w:tabs>
              <w:ind w:left="22" w:firstLine="0"/>
              <w:jc w:val="both"/>
              <w:rPr>
                <w:rFonts w:eastAsia="Times New Roman" w:cstheme="minorHAnsi"/>
                <w:sz w:val="20"/>
                <w:szCs w:val="20"/>
                <w:lang w:eastAsia="lt-LT"/>
              </w:rPr>
            </w:pPr>
            <w:r w:rsidRPr="007E5A46">
              <w:rPr>
                <w:rFonts w:cstheme="minorHAnsi"/>
                <w:sz w:val="20"/>
                <w:szCs w:val="20"/>
              </w:rPr>
              <w:t xml:space="preserve">Apelsinų sulčių iš koncentrato </w:t>
            </w:r>
            <w:proofErr w:type="spellStart"/>
            <w:r w:rsidRPr="007E5A46">
              <w:rPr>
                <w:rFonts w:eastAsia="Times New Roman" w:cstheme="minorHAnsi"/>
                <w:sz w:val="20"/>
                <w:szCs w:val="20"/>
                <w:lang w:eastAsia="lt-LT"/>
              </w:rPr>
              <w:t>organoleptinės</w:t>
            </w:r>
            <w:proofErr w:type="spellEnd"/>
            <w:r w:rsidRPr="007E5A46">
              <w:rPr>
                <w:rFonts w:eastAsia="Times New Roman" w:cstheme="minorHAnsi"/>
                <w:sz w:val="20"/>
                <w:szCs w:val="20"/>
                <w:lang w:eastAsia="lt-LT"/>
              </w:rPr>
              <w:t xml:space="preserve"> savybės: vienalytės konsistencijos</w:t>
            </w:r>
            <w:r w:rsidR="001864C5">
              <w:rPr>
                <w:rFonts w:eastAsia="Times New Roman" w:cstheme="minorHAnsi"/>
                <w:sz w:val="20"/>
                <w:szCs w:val="20"/>
                <w:lang w:eastAsia="lt-LT"/>
              </w:rPr>
              <w:t>,</w:t>
            </w:r>
            <w:r w:rsidRPr="007E5A46">
              <w:rPr>
                <w:rFonts w:cstheme="minorHAnsi"/>
              </w:rPr>
              <w:t xml:space="preserve"> </w:t>
            </w:r>
            <w:r w:rsidRPr="007E5A46">
              <w:rPr>
                <w:rFonts w:eastAsia="Times New Roman" w:cstheme="minorHAnsi"/>
                <w:sz w:val="20"/>
                <w:szCs w:val="20"/>
                <w:lang w:eastAsia="lt-LT"/>
              </w:rPr>
              <w:t>gali būti natūraliai nusistovėjusių nuosėdų, nuo šviesiai oranžinės iki oranžinės spalvos. Sultys pasižymi apelsinų skoniu, natūraliai saldžios ar šiek tiek rūgščios</w:t>
            </w:r>
            <w:r w:rsidRPr="007E5A46">
              <w:t xml:space="preserve"> (</w:t>
            </w:r>
            <w:r w:rsidR="00DF3A5A" w:rsidRPr="007E5A46">
              <w:t>s</w:t>
            </w:r>
            <w:r w:rsidR="00DF3A5A" w:rsidRPr="007E5A46">
              <w:rPr>
                <w:sz w:val="20"/>
                <w:szCs w:val="20"/>
              </w:rPr>
              <w:t xml:space="preserve">konis būdingas </w:t>
            </w:r>
            <w:proofErr w:type="spellStart"/>
            <w:r w:rsidR="00DF3A5A" w:rsidRPr="007E5A46">
              <w:rPr>
                <w:sz w:val="20"/>
                <w:szCs w:val="20"/>
              </w:rPr>
              <w:t>rehidratuotoms</w:t>
            </w:r>
            <w:proofErr w:type="spellEnd"/>
            <w:r w:rsidR="00DF3A5A" w:rsidRPr="007E5A46">
              <w:rPr>
                <w:sz w:val="20"/>
                <w:szCs w:val="20"/>
              </w:rPr>
              <w:t xml:space="preserve"> sultims – švelnesnis, mažiau intensyvus ir vienodesnis nei apelsinų sultims ne iš koncentrato</w:t>
            </w:r>
            <w:r w:rsidRPr="007E5A46">
              <w:rPr>
                <w:rFonts w:eastAsia="Times New Roman" w:cstheme="minorHAnsi"/>
                <w:sz w:val="20"/>
                <w:szCs w:val="20"/>
                <w:lang w:eastAsia="lt-LT"/>
              </w:rPr>
              <w:t>).</w:t>
            </w:r>
            <w:r w:rsidR="001864C5">
              <w:rPr>
                <w:rFonts w:eastAsia="Times New Roman" w:cstheme="minorHAnsi"/>
                <w:sz w:val="20"/>
                <w:szCs w:val="20"/>
                <w:lang w:eastAsia="lt-LT"/>
              </w:rPr>
              <w:t xml:space="preserve"> </w:t>
            </w:r>
            <w:r w:rsidR="001864C5" w:rsidRPr="007E5A46">
              <w:rPr>
                <w:rFonts w:eastAsia="Times New Roman" w:cstheme="minorHAnsi"/>
                <w:sz w:val="20"/>
                <w:szCs w:val="20"/>
                <w:lang w:eastAsia="lt-LT"/>
              </w:rPr>
              <w:t xml:space="preserve">Skonyje neturi būti kartumo, pelėsio, rūgimo ar kitų netipinių priemaišų. </w:t>
            </w:r>
            <w:r w:rsidRPr="007E5A46">
              <w:rPr>
                <w:rFonts w:eastAsia="Times New Roman" w:cstheme="minorHAnsi"/>
                <w:sz w:val="20"/>
                <w:szCs w:val="20"/>
                <w:lang w:eastAsia="lt-LT"/>
              </w:rPr>
              <w:t xml:space="preserve"> Kvapas gaivus, būdingas apelsinų sultims.</w:t>
            </w:r>
            <w:r w:rsidR="003B7AE8" w:rsidRPr="007E5A46">
              <w:t xml:space="preserve"> </w:t>
            </w:r>
            <w:r w:rsidR="001864C5" w:rsidRPr="007E5A46">
              <w:rPr>
                <w:rFonts w:eastAsia="Times New Roman" w:cstheme="minorHAnsi"/>
                <w:sz w:val="20"/>
                <w:szCs w:val="20"/>
                <w:lang w:eastAsia="lt-LT"/>
              </w:rPr>
              <w:t xml:space="preserve">Neturi būti pašalinio, rūgštaus, perrūgusio, pelėsio ar cheminio kvapo. </w:t>
            </w:r>
            <w:r w:rsidR="003B7AE8" w:rsidRPr="007E5A46">
              <w:rPr>
                <w:rFonts w:eastAsia="Times New Roman" w:cstheme="minorHAnsi"/>
                <w:sz w:val="20"/>
                <w:szCs w:val="20"/>
                <w:lang w:eastAsia="lt-LT"/>
              </w:rPr>
              <w:t>Pakuotė turi būti sandari, be jokių išsipūtimų ar pažeidimų.</w:t>
            </w:r>
          </w:p>
          <w:p w14:paraId="2D0B8DEE" w14:textId="4E6F0D90" w:rsidR="00DB307A" w:rsidRPr="007E5A46" w:rsidRDefault="00942E3D" w:rsidP="007E5A46">
            <w:pPr>
              <w:pStyle w:val="Sraopastraipa"/>
              <w:numPr>
                <w:ilvl w:val="0"/>
                <w:numId w:val="8"/>
              </w:numPr>
              <w:tabs>
                <w:tab w:val="left" w:pos="306"/>
              </w:tabs>
              <w:ind w:left="22" w:firstLine="0"/>
              <w:jc w:val="both"/>
              <w:rPr>
                <w:rFonts w:eastAsia="Times New Roman" w:cstheme="minorHAnsi"/>
                <w:sz w:val="20"/>
                <w:szCs w:val="20"/>
                <w:lang w:eastAsia="lt-LT"/>
              </w:rPr>
            </w:pPr>
            <w:r w:rsidRPr="007E5A46">
              <w:rPr>
                <w:rFonts w:cstheme="minorHAnsi"/>
                <w:sz w:val="20"/>
                <w:szCs w:val="20"/>
              </w:rPr>
              <w:t xml:space="preserve">Apelsinų sulčių ne iš koncentrato </w:t>
            </w:r>
            <w:proofErr w:type="spellStart"/>
            <w:r w:rsidRPr="007E5A46">
              <w:rPr>
                <w:rFonts w:eastAsia="Times New Roman" w:cstheme="minorHAnsi"/>
                <w:sz w:val="20"/>
                <w:szCs w:val="20"/>
                <w:lang w:eastAsia="lt-LT"/>
              </w:rPr>
              <w:t>organoleptinės</w:t>
            </w:r>
            <w:proofErr w:type="spellEnd"/>
            <w:r w:rsidRPr="007E5A46">
              <w:rPr>
                <w:rFonts w:eastAsia="Times New Roman" w:cstheme="minorHAnsi"/>
                <w:sz w:val="20"/>
                <w:szCs w:val="20"/>
                <w:lang w:eastAsia="lt-LT"/>
              </w:rPr>
              <w:t xml:space="preserve"> savybės: vienalytės konsistencijos</w:t>
            </w:r>
            <w:r w:rsidRPr="007E5A46">
              <w:rPr>
                <w:rFonts w:cstheme="minorHAnsi"/>
              </w:rPr>
              <w:t xml:space="preserve"> </w:t>
            </w:r>
            <w:r w:rsidR="00027945" w:rsidRPr="007E5A46">
              <w:rPr>
                <w:rFonts w:eastAsia="Times New Roman" w:cstheme="minorHAnsi"/>
                <w:sz w:val="20"/>
                <w:szCs w:val="20"/>
                <w:lang w:eastAsia="lt-LT"/>
              </w:rPr>
              <w:t>su minkštimu (gali būti</w:t>
            </w:r>
            <w:r w:rsidRPr="007E5A46">
              <w:rPr>
                <w:rFonts w:eastAsia="Times New Roman" w:cstheme="minorHAnsi"/>
                <w:sz w:val="20"/>
                <w:szCs w:val="20"/>
                <w:lang w:eastAsia="lt-LT"/>
              </w:rPr>
              <w:t xml:space="preserve"> natūraliai nusistovėjusių nuosėdų</w:t>
            </w:r>
            <w:r w:rsidR="00027945" w:rsidRPr="007E5A46">
              <w:rPr>
                <w:rFonts w:eastAsia="Times New Roman" w:cstheme="minorHAnsi"/>
                <w:sz w:val="20"/>
                <w:szCs w:val="20"/>
                <w:lang w:eastAsia="lt-LT"/>
              </w:rPr>
              <w:t>)</w:t>
            </w:r>
            <w:r w:rsidRPr="007E5A46">
              <w:rPr>
                <w:rFonts w:eastAsia="Times New Roman" w:cstheme="minorHAnsi"/>
                <w:sz w:val="20"/>
                <w:szCs w:val="20"/>
                <w:lang w:eastAsia="lt-LT"/>
              </w:rPr>
              <w:t xml:space="preserve">, nuo šviesiai oranžinės iki oranžinės spalvos. Sultys pasižymi apelsinų skoniu, natūraliai saldžios ar šiek tiek rūgščios. </w:t>
            </w:r>
            <w:r w:rsidR="0090723A" w:rsidRPr="007E5A46">
              <w:rPr>
                <w:rFonts w:eastAsia="Times New Roman" w:cstheme="minorHAnsi"/>
                <w:sz w:val="20"/>
                <w:szCs w:val="20"/>
                <w:lang w:eastAsia="lt-LT"/>
              </w:rPr>
              <w:t xml:space="preserve">Skonyje neturi būti kartumo, pelėsio, rūgimo ar kitų netipinių priemaišų. </w:t>
            </w:r>
            <w:r w:rsidRPr="007E5A46">
              <w:rPr>
                <w:rFonts w:eastAsia="Times New Roman" w:cstheme="minorHAnsi"/>
                <w:sz w:val="20"/>
                <w:szCs w:val="20"/>
                <w:lang w:eastAsia="lt-LT"/>
              </w:rPr>
              <w:t>Kvapas gaivus, būdingas šviežiems apelsinams.</w:t>
            </w:r>
            <w:r w:rsidR="0090723A" w:rsidRPr="007E5A46">
              <w:t xml:space="preserve"> </w:t>
            </w:r>
            <w:r w:rsidR="0090723A" w:rsidRPr="007E5A46">
              <w:rPr>
                <w:rFonts w:eastAsia="Times New Roman" w:cstheme="minorHAnsi"/>
                <w:sz w:val="20"/>
                <w:szCs w:val="20"/>
                <w:lang w:eastAsia="lt-LT"/>
              </w:rPr>
              <w:t>Neturi būti pašalinio, rūgštaus, perrūgusio, pelėsio ar cheminio kvapo.</w:t>
            </w:r>
            <w:r w:rsidR="003B7AE8" w:rsidRPr="007E5A46">
              <w:rPr>
                <w:rFonts w:eastAsia="Times New Roman" w:cstheme="minorHAnsi"/>
                <w:sz w:val="20"/>
                <w:szCs w:val="20"/>
                <w:lang w:eastAsia="lt-LT"/>
              </w:rPr>
              <w:t xml:space="preserve"> Pakuotė turi būti sandari, be jokių išsipūtimų ar pažeidimų.</w:t>
            </w:r>
          </w:p>
          <w:p w14:paraId="7CC57C0A" w14:textId="0154BA04" w:rsidR="00A756E7" w:rsidRPr="007E5A46" w:rsidRDefault="00D3259B" w:rsidP="00AF5B51">
            <w:pPr>
              <w:pStyle w:val="Sraopastraipa"/>
              <w:numPr>
                <w:ilvl w:val="0"/>
                <w:numId w:val="8"/>
              </w:numPr>
              <w:tabs>
                <w:tab w:val="left" w:pos="306"/>
              </w:tabs>
              <w:ind w:left="22" w:firstLine="0"/>
              <w:jc w:val="both"/>
              <w:rPr>
                <w:rFonts w:eastAsia="Times New Roman" w:cstheme="minorHAnsi"/>
                <w:sz w:val="20"/>
                <w:szCs w:val="20"/>
                <w:lang w:eastAsia="lt-LT"/>
              </w:rPr>
            </w:pPr>
            <w:r w:rsidRPr="007E5A46">
              <w:rPr>
                <w:rFonts w:eastAsia="Times New Roman" w:cstheme="minorHAnsi"/>
                <w:sz w:val="20"/>
                <w:szCs w:val="20"/>
                <w:lang w:eastAsia="lt-LT"/>
              </w:rPr>
              <w:t>Įvairių vaisių (</w:t>
            </w:r>
            <w:proofErr w:type="spellStart"/>
            <w:r w:rsidRPr="007E5A46">
              <w:rPr>
                <w:rFonts w:eastAsia="Times New Roman" w:cstheme="minorHAnsi"/>
                <w:sz w:val="20"/>
                <w:szCs w:val="20"/>
                <w:lang w:eastAsia="lt-LT"/>
              </w:rPr>
              <w:t>multivitaminų</w:t>
            </w:r>
            <w:proofErr w:type="spellEnd"/>
            <w:r w:rsidRPr="007E5A46">
              <w:rPr>
                <w:rFonts w:eastAsia="Times New Roman" w:cstheme="minorHAnsi"/>
                <w:sz w:val="20"/>
                <w:szCs w:val="20"/>
                <w:lang w:eastAsia="lt-LT"/>
              </w:rPr>
              <w:t xml:space="preserve">) sulčių </w:t>
            </w:r>
            <w:proofErr w:type="spellStart"/>
            <w:r w:rsidRPr="007E5A46">
              <w:rPr>
                <w:rFonts w:eastAsia="Times New Roman" w:cstheme="minorHAnsi"/>
                <w:sz w:val="20"/>
                <w:szCs w:val="20"/>
                <w:lang w:eastAsia="lt-LT"/>
              </w:rPr>
              <w:t>organoleptinės</w:t>
            </w:r>
            <w:proofErr w:type="spellEnd"/>
            <w:r w:rsidRPr="007E5A46">
              <w:rPr>
                <w:rFonts w:eastAsia="Times New Roman" w:cstheme="minorHAnsi"/>
                <w:sz w:val="20"/>
                <w:szCs w:val="20"/>
                <w:lang w:eastAsia="lt-LT"/>
              </w:rPr>
              <w:t xml:space="preserve"> savybės:</w:t>
            </w:r>
            <w:r w:rsidR="00A756E7" w:rsidRPr="007E5A46">
              <w:t xml:space="preserve"> </w:t>
            </w:r>
            <w:r w:rsidR="00A756E7" w:rsidRPr="007E5A46">
              <w:rPr>
                <w:rFonts w:eastAsia="Times New Roman" w:cstheme="minorHAnsi"/>
                <w:sz w:val="20"/>
                <w:szCs w:val="20"/>
                <w:lang w:eastAsia="lt-LT"/>
              </w:rPr>
              <w:t xml:space="preserve"> </w:t>
            </w:r>
            <w:r w:rsidR="003B7AE8" w:rsidRPr="007E5A46">
              <w:rPr>
                <w:rFonts w:eastAsia="Times New Roman" w:cstheme="minorHAnsi"/>
                <w:sz w:val="20"/>
                <w:szCs w:val="20"/>
                <w:lang w:eastAsia="lt-LT"/>
              </w:rPr>
              <w:t xml:space="preserve">konsistencija </w:t>
            </w:r>
            <w:r w:rsidR="00A756E7" w:rsidRPr="007E5A46">
              <w:rPr>
                <w:rFonts w:eastAsia="Times New Roman" w:cstheme="minorHAnsi"/>
                <w:sz w:val="20"/>
                <w:szCs w:val="20"/>
                <w:lang w:eastAsia="lt-LT"/>
              </w:rPr>
              <w:t>nuo skaidraus iki lengvai drumsto</w:t>
            </w:r>
            <w:r w:rsidR="003B7AE8" w:rsidRPr="007E5A46">
              <w:rPr>
                <w:rFonts w:eastAsia="Times New Roman" w:cstheme="minorHAnsi"/>
                <w:sz w:val="20"/>
                <w:szCs w:val="20"/>
                <w:lang w:eastAsia="lt-LT"/>
              </w:rPr>
              <w:t>s</w:t>
            </w:r>
            <w:r w:rsidR="00A756E7" w:rsidRPr="007E5A46">
              <w:rPr>
                <w:rFonts w:eastAsia="Times New Roman" w:cstheme="minorHAnsi"/>
                <w:sz w:val="20"/>
                <w:szCs w:val="20"/>
                <w:lang w:eastAsia="lt-LT"/>
              </w:rPr>
              <w:t>, gali būti su natūraliu nuosėdų k</w:t>
            </w:r>
            <w:r w:rsidR="0090723A" w:rsidRPr="007E5A46">
              <w:rPr>
                <w:rFonts w:eastAsia="Times New Roman" w:cstheme="minorHAnsi"/>
                <w:sz w:val="20"/>
                <w:szCs w:val="20"/>
                <w:lang w:eastAsia="lt-LT"/>
              </w:rPr>
              <w:t>iekiu (būdingu vaisių sultims) ar šiek tiek tirštesnė</w:t>
            </w:r>
            <w:r w:rsidR="003B7AE8" w:rsidRPr="007E5A46">
              <w:rPr>
                <w:rFonts w:eastAsia="Times New Roman" w:cstheme="minorHAnsi"/>
                <w:sz w:val="20"/>
                <w:szCs w:val="20"/>
                <w:lang w:eastAsia="lt-LT"/>
              </w:rPr>
              <w:t>s</w:t>
            </w:r>
            <w:r w:rsidR="007E5A46">
              <w:rPr>
                <w:rFonts w:eastAsia="Times New Roman" w:cstheme="minorHAnsi"/>
                <w:sz w:val="20"/>
                <w:szCs w:val="20"/>
                <w:lang w:eastAsia="lt-LT"/>
              </w:rPr>
              <w:t xml:space="preserve"> </w:t>
            </w:r>
            <w:r w:rsidR="003B7AE8" w:rsidRPr="007E5A46">
              <w:rPr>
                <w:rFonts w:eastAsia="Times New Roman" w:cstheme="minorHAnsi"/>
                <w:sz w:val="20"/>
                <w:szCs w:val="20"/>
                <w:lang w:eastAsia="lt-LT"/>
              </w:rPr>
              <w:t>konsistencijos</w:t>
            </w:r>
            <w:r w:rsidR="0090723A" w:rsidRPr="007E5A46">
              <w:rPr>
                <w:rFonts w:eastAsia="Times New Roman" w:cstheme="minorHAnsi"/>
                <w:sz w:val="20"/>
                <w:szCs w:val="20"/>
                <w:lang w:eastAsia="lt-LT"/>
              </w:rPr>
              <w:t xml:space="preserve"> (jei sudėtyje yra vaisių tyrės), kurios yra </w:t>
            </w:r>
            <w:r w:rsidR="00A756E7" w:rsidRPr="007E5A46">
              <w:rPr>
                <w:rFonts w:eastAsia="Times New Roman" w:cstheme="minorHAnsi"/>
                <w:sz w:val="20"/>
                <w:szCs w:val="20"/>
                <w:lang w:eastAsia="lt-LT"/>
              </w:rPr>
              <w:t>natūralios kilmės, tolygiai pasiskirstančios supurčius.</w:t>
            </w:r>
            <w:r w:rsidR="0090723A" w:rsidRPr="007E5A46">
              <w:rPr>
                <w:rFonts w:eastAsia="Times New Roman" w:cstheme="minorHAnsi"/>
                <w:sz w:val="20"/>
                <w:szCs w:val="20"/>
                <w:lang w:eastAsia="lt-LT"/>
              </w:rPr>
              <w:t xml:space="preserve"> Bet sultys turi būti be pašalinių dalelių, gleivių, pelėsių ar netirpių priemaišų. Gerai maišosi, neatsiskiria į frakcijas. </w:t>
            </w:r>
            <w:r w:rsidR="00A756E7" w:rsidRPr="007E5A46">
              <w:rPr>
                <w:rFonts w:eastAsia="Times New Roman" w:cstheme="minorHAnsi"/>
                <w:sz w:val="20"/>
                <w:szCs w:val="20"/>
                <w:lang w:eastAsia="lt-LT"/>
              </w:rPr>
              <w:t>Nuo šviesiai oranžinės iki tamsiai oranžinės arba gelsvai rudos spalvos – priklausomai nuo sudėtyje esančių vaisių</w:t>
            </w:r>
            <w:r w:rsidR="0090723A" w:rsidRPr="007E5A46">
              <w:rPr>
                <w:rFonts w:eastAsia="Times New Roman" w:cstheme="minorHAnsi"/>
                <w:sz w:val="20"/>
                <w:szCs w:val="20"/>
                <w:lang w:eastAsia="lt-LT"/>
              </w:rPr>
              <w:t xml:space="preserve"> / uogų</w:t>
            </w:r>
            <w:r w:rsidR="00A756E7" w:rsidRPr="007E5A46">
              <w:rPr>
                <w:rFonts w:eastAsia="Times New Roman" w:cstheme="minorHAnsi"/>
                <w:sz w:val="20"/>
                <w:szCs w:val="20"/>
                <w:lang w:eastAsia="lt-LT"/>
              </w:rPr>
              <w:t xml:space="preserve"> rūšių ir jų koncentracijos. </w:t>
            </w:r>
            <w:r w:rsidR="0090723A" w:rsidRPr="007E5A46">
              <w:rPr>
                <w:rFonts w:eastAsia="Times New Roman" w:cstheme="minorHAnsi"/>
                <w:sz w:val="20"/>
                <w:szCs w:val="20"/>
                <w:lang w:eastAsia="lt-LT"/>
              </w:rPr>
              <w:t>Sultys malonaus kvapo, būdingo</w:t>
            </w:r>
            <w:r w:rsidR="00A756E7" w:rsidRPr="007E5A46">
              <w:rPr>
                <w:rFonts w:eastAsia="Times New Roman" w:cstheme="minorHAnsi"/>
                <w:sz w:val="20"/>
                <w:szCs w:val="20"/>
                <w:lang w:eastAsia="lt-LT"/>
              </w:rPr>
              <w:t xml:space="preserve"> vaisių</w:t>
            </w:r>
            <w:r w:rsidR="0090723A" w:rsidRPr="007E5A46">
              <w:rPr>
                <w:rFonts w:eastAsia="Times New Roman" w:cstheme="minorHAnsi"/>
                <w:sz w:val="20"/>
                <w:szCs w:val="20"/>
                <w:lang w:eastAsia="lt-LT"/>
              </w:rPr>
              <w:t xml:space="preserve"> / uogų</w:t>
            </w:r>
            <w:r w:rsidR="00A756E7" w:rsidRPr="007E5A46">
              <w:rPr>
                <w:rFonts w:eastAsia="Times New Roman" w:cstheme="minorHAnsi"/>
                <w:sz w:val="20"/>
                <w:szCs w:val="20"/>
                <w:lang w:eastAsia="lt-LT"/>
              </w:rPr>
              <w:t xml:space="preserve"> mišiniui</w:t>
            </w:r>
            <w:r w:rsidR="0090723A" w:rsidRPr="007E5A46">
              <w:rPr>
                <w:rFonts w:eastAsia="Times New Roman" w:cstheme="minorHAnsi"/>
                <w:sz w:val="20"/>
                <w:szCs w:val="20"/>
                <w:lang w:eastAsia="lt-LT"/>
              </w:rPr>
              <w:t>, nurodytam sulčių sudėtyje</w:t>
            </w:r>
            <w:r w:rsidR="00A756E7" w:rsidRPr="007E5A46">
              <w:rPr>
                <w:rFonts w:eastAsia="Times New Roman" w:cstheme="minorHAnsi"/>
                <w:sz w:val="20"/>
                <w:szCs w:val="20"/>
                <w:lang w:eastAsia="lt-LT"/>
              </w:rPr>
              <w:t xml:space="preserve">. </w:t>
            </w:r>
            <w:r w:rsidR="0090723A" w:rsidRPr="007E5A46">
              <w:rPr>
                <w:rFonts w:eastAsia="Times New Roman" w:cstheme="minorHAnsi"/>
                <w:sz w:val="20"/>
                <w:szCs w:val="20"/>
                <w:lang w:eastAsia="lt-LT"/>
              </w:rPr>
              <w:t xml:space="preserve">Neturi būti </w:t>
            </w:r>
            <w:r w:rsidR="00A756E7" w:rsidRPr="007E5A46">
              <w:rPr>
                <w:rFonts w:eastAsia="Times New Roman" w:cstheme="minorHAnsi"/>
                <w:sz w:val="20"/>
                <w:szCs w:val="20"/>
                <w:lang w:eastAsia="lt-LT"/>
              </w:rPr>
              <w:t>pašalinio, rūgštaus</w:t>
            </w:r>
            <w:r w:rsidR="0090723A" w:rsidRPr="007E5A46">
              <w:rPr>
                <w:rFonts w:eastAsia="Times New Roman" w:cstheme="minorHAnsi"/>
                <w:sz w:val="20"/>
                <w:szCs w:val="20"/>
                <w:lang w:eastAsia="lt-LT"/>
              </w:rPr>
              <w:t xml:space="preserve">, perrūgusio, pelėsio </w:t>
            </w:r>
            <w:r w:rsidR="00A756E7" w:rsidRPr="007E5A46">
              <w:rPr>
                <w:rFonts w:eastAsia="Times New Roman" w:cstheme="minorHAnsi"/>
                <w:sz w:val="20"/>
                <w:szCs w:val="20"/>
                <w:lang w:eastAsia="lt-LT"/>
              </w:rPr>
              <w:t>ar cheminio kvapo.</w:t>
            </w:r>
            <w:r w:rsidR="0090723A" w:rsidRPr="007E5A46">
              <w:rPr>
                <w:rFonts w:eastAsia="Times New Roman" w:cstheme="minorHAnsi"/>
                <w:sz w:val="20"/>
                <w:szCs w:val="20"/>
                <w:lang w:eastAsia="lt-LT"/>
              </w:rPr>
              <w:t xml:space="preserve"> Skonis turėtų būti malonus</w:t>
            </w:r>
            <w:r w:rsidR="00A756E7" w:rsidRPr="007E5A46">
              <w:rPr>
                <w:rFonts w:eastAsia="Times New Roman" w:cstheme="minorHAnsi"/>
                <w:sz w:val="20"/>
                <w:szCs w:val="20"/>
                <w:lang w:eastAsia="lt-LT"/>
              </w:rPr>
              <w:t xml:space="preserve"> </w:t>
            </w:r>
            <w:r w:rsidR="0090723A" w:rsidRPr="007E5A46">
              <w:rPr>
                <w:rFonts w:eastAsia="Times New Roman" w:cstheme="minorHAnsi"/>
                <w:sz w:val="20"/>
                <w:szCs w:val="20"/>
                <w:lang w:eastAsia="lt-LT"/>
              </w:rPr>
              <w:t>(</w:t>
            </w:r>
            <w:r w:rsidR="00A756E7" w:rsidRPr="007E5A46">
              <w:rPr>
                <w:rFonts w:eastAsia="Times New Roman" w:cstheme="minorHAnsi"/>
                <w:sz w:val="20"/>
                <w:szCs w:val="20"/>
                <w:lang w:eastAsia="lt-LT"/>
              </w:rPr>
              <w:t>saldžiarūgštis, gaivus, vaisinis</w:t>
            </w:r>
            <w:r w:rsidR="0090723A" w:rsidRPr="007E5A46">
              <w:rPr>
                <w:rFonts w:eastAsia="Times New Roman" w:cstheme="minorHAnsi"/>
                <w:sz w:val="20"/>
                <w:szCs w:val="20"/>
                <w:lang w:eastAsia="lt-LT"/>
              </w:rPr>
              <w:t>), s</w:t>
            </w:r>
            <w:r w:rsidR="00A756E7" w:rsidRPr="007E5A46">
              <w:rPr>
                <w:rFonts w:eastAsia="Times New Roman" w:cstheme="minorHAnsi"/>
                <w:sz w:val="20"/>
                <w:szCs w:val="20"/>
                <w:lang w:eastAsia="lt-LT"/>
              </w:rPr>
              <w:t xml:space="preserve">ubalansuotas įvairių vaisių skonis, be dominuojančių nenatūralių </w:t>
            </w:r>
            <w:proofErr w:type="spellStart"/>
            <w:r w:rsidR="00A756E7" w:rsidRPr="007E5A46">
              <w:rPr>
                <w:rFonts w:eastAsia="Times New Roman" w:cstheme="minorHAnsi"/>
                <w:sz w:val="20"/>
                <w:szCs w:val="20"/>
                <w:lang w:eastAsia="lt-LT"/>
              </w:rPr>
              <w:t>po</w:t>
            </w:r>
            <w:r w:rsidR="0090723A" w:rsidRPr="007E5A46">
              <w:rPr>
                <w:rFonts w:eastAsia="Times New Roman" w:cstheme="minorHAnsi"/>
                <w:sz w:val="20"/>
                <w:szCs w:val="20"/>
                <w:lang w:eastAsia="lt-LT"/>
              </w:rPr>
              <w:t>skonių</w:t>
            </w:r>
            <w:proofErr w:type="spellEnd"/>
            <w:r w:rsidR="0090723A" w:rsidRPr="007E5A46">
              <w:rPr>
                <w:rFonts w:eastAsia="Times New Roman" w:cstheme="minorHAnsi"/>
                <w:sz w:val="20"/>
                <w:szCs w:val="20"/>
                <w:lang w:eastAsia="lt-LT"/>
              </w:rPr>
              <w:t>. Skonyje neturi būti kar</w:t>
            </w:r>
            <w:r w:rsidR="00A756E7" w:rsidRPr="007E5A46">
              <w:rPr>
                <w:rFonts w:eastAsia="Times New Roman" w:cstheme="minorHAnsi"/>
                <w:sz w:val="20"/>
                <w:szCs w:val="20"/>
                <w:lang w:eastAsia="lt-LT"/>
              </w:rPr>
              <w:t>tumo, pelėsio, rūgimo ar kitų netipinių priemaišų.</w:t>
            </w:r>
            <w:r w:rsidR="0090723A" w:rsidRPr="007E5A46">
              <w:rPr>
                <w:rFonts w:eastAsia="Times New Roman" w:cstheme="minorHAnsi"/>
                <w:sz w:val="20"/>
                <w:szCs w:val="20"/>
                <w:lang w:eastAsia="lt-LT"/>
              </w:rPr>
              <w:t xml:space="preserve"> </w:t>
            </w:r>
            <w:r w:rsidR="003B7AE8" w:rsidRPr="007E5A46">
              <w:rPr>
                <w:rFonts w:eastAsia="Times New Roman" w:cstheme="minorHAnsi"/>
                <w:sz w:val="20"/>
                <w:szCs w:val="20"/>
                <w:lang w:eastAsia="lt-LT"/>
              </w:rPr>
              <w:t>Pakuotė turi būti sandari, be jokių išsipūtimų ar pažeidimų.</w:t>
            </w:r>
          </w:p>
          <w:p w14:paraId="4D0E0DE7" w14:textId="77777777" w:rsidR="00AF5B51" w:rsidRDefault="00AF5B51" w:rsidP="00AF5B51">
            <w:pPr>
              <w:rPr>
                <w:rFonts w:eastAsia="Times New Roman" w:cstheme="minorHAnsi"/>
                <w:sz w:val="20"/>
                <w:szCs w:val="20"/>
                <w:lang w:eastAsia="lt-LT"/>
              </w:rPr>
            </w:pPr>
          </w:p>
          <w:p w14:paraId="6C4D5924" w14:textId="2B39375F" w:rsidR="00DF3A5A" w:rsidRDefault="00DF3A5A" w:rsidP="00AF5B51">
            <w:pPr>
              <w:rPr>
                <w:rFonts w:eastAsia="Times New Roman" w:cstheme="minorHAnsi"/>
                <w:sz w:val="20"/>
                <w:szCs w:val="20"/>
                <w:lang w:eastAsia="lt-LT"/>
              </w:rPr>
            </w:pPr>
            <w:r w:rsidRPr="00D3259B">
              <w:rPr>
                <w:rFonts w:eastAsia="Times New Roman" w:cstheme="minorHAnsi"/>
                <w:sz w:val="20"/>
                <w:szCs w:val="20"/>
                <w:lang w:eastAsia="lt-LT"/>
              </w:rPr>
              <w:t>Visų sulčių minim</w:t>
            </w:r>
            <w:r w:rsidR="003B7AE8">
              <w:rPr>
                <w:rFonts w:eastAsia="Times New Roman" w:cstheme="minorHAnsi"/>
                <w:sz w:val="20"/>
                <w:szCs w:val="20"/>
                <w:lang w:eastAsia="lt-LT"/>
              </w:rPr>
              <w:t>al</w:t>
            </w:r>
            <w:r w:rsidRPr="00D3259B">
              <w:rPr>
                <w:rFonts w:eastAsia="Times New Roman" w:cstheme="minorHAnsi"/>
                <w:sz w:val="20"/>
                <w:szCs w:val="20"/>
                <w:lang w:eastAsia="lt-LT"/>
              </w:rPr>
              <w:t>us galiojimo laikas nuo tiekimo</w:t>
            </w:r>
            <w:r w:rsidR="003B7AE8">
              <w:rPr>
                <w:rFonts w:eastAsia="Times New Roman" w:cstheme="minorHAnsi"/>
                <w:sz w:val="20"/>
                <w:szCs w:val="20"/>
                <w:lang w:eastAsia="lt-LT"/>
              </w:rPr>
              <w:t xml:space="preserve"> (pristatymo)</w:t>
            </w:r>
            <w:r w:rsidRPr="00D3259B">
              <w:rPr>
                <w:rFonts w:eastAsia="Times New Roman" w:cstheme="minorHAnsi"/>
                <w:sz w:val="20"/>
                <w:szCs w:val="20"/>
                <w:lang w:eastAsia="lt-LT"/>
              </w:rPr>
              <w:t xml:space="preserve"> dienos turi būti</w:t>
            </w:r>
            <w:r w:rsidR="00D3259B" w:rsidRPr="00D3259B">
              <w:rPr>
                <w:rFonts w:eastAsia="Times New Roman" w:cstheme="minorHAnsi"/>
                <w:sz w:val="20"/>
                <w:szCs w:val="20"/>
                <w:lang w:eastAsia="lt-LT"/>
              </w:rPr>
              <w:t xml:space="preserve"> ne mažesnis</w:t>
            </w:r>
            <w:r w:rsidRPr="00D3259B">
              <w:rPr>
                <w:rFonts w:eastAsia="Times New Roman" w:cstheme="minorHAnsi"/>
                <w:sz w:val="20"/>
                <w:szCs w:val="20"/>
                <w:lang w:eastAsia="lt-LT"/>
              </w:rPr>
              <w:t xml:space="preserve"> kaip 6 mėnesiai.</w:t>
            </w:r>
          </w:p>
          <w:p w14:paraId="73955826" w14:textId="77777777" w:rsidR="00AF5B51" w:rsidRPr="00564195" w:rsidRDefault="00AF5B51" w:rsidP="00AF5B51">
            <w:pPr>
              <w:rPr>
                <w:rFonts w:eastAsia="Times New Roman" w:cstheme="minorHAnsi"/>
                <w:sz w:val="20"/>
                <w:szCs w:val="20"/>
                <w:lang w:eastAsia="lt-LT"/>
              </w:rPr>
            </w:pPr>
          </w:p>
          <w:p w14:paraId="03FD49E8" w14:textId="7E3287EC" w:rsidR="00AF5B51" w:rsidRPr="00564195" w:rsidRDefault="00AF5B51" w:rsidP="00AF5B51">
            <w:pPr>
              <w:rPr>
                <w:rFonts w:eastAsia="Times New Roman" w:cstheme="minorHAnsi"/>
                <w:sz w:val="20"/>
                <w:szCs w:val="20"/>
                <w:lang w:eastAsia="lt-LT"/>
              </w:rPr>
            </w:pPr>
            <w:r w:rsidRPr="00564195">
              <w:rPr>
                <w:rFonts w:eastAsia="Times New Roman" w:cstheme="minorHAnsi"/>
                <w:sz w:val="20"/>
                <w:szCs w:val="20"/>
                <w:lang w:eastAsia="lt-LT"/>
              </w:rPr>
              <w:t>Visų sulčių pakuotė privalo būti lengvai atidaroma rankomis, be papildomų įrankių (pvz., peilio, atidarytuvo ir pan.):</w:t>
            </w:r>
          </w:p>
          <w:p w14:paraId="2708EDC6" w14:textId="77777777" w:rsidR="00AF5B51" w:rsidRPr="00564195" w:rsidRDefault="00AF5B51" w:rsidP="00AF5B51">
            <w:pPr>
              <w:rPr>
                <w:rFonts w:eastAsia="Times New Roman" w:cstheme="minorHAnsi"/>
                <w:sz w:val="20"/>
                <w:szCs w:val="20"/>
                <w:lang w:eastAsia="lt-LT"/>
              </w:rPr>
            </w:pPr>
            <w:r w:rsidRPr="00564195">
              <w:rPr>
                <w:rFonts w:eastAsia="Times New Roman" w:cstheme="minorHAnsi"/>
                <w:sz w:val="20"/>
                <w:szCs w:val="20"/>
                <w:lang w:eastAsia="lt-LT"/>
              </w:rPr>
              <w:t>plastikinis (PET) butelis su atsukamu dangteliu;</w:t>
            </w:r>
          </w:p>
          <w:p w14:paraId="1C968A04" w14:textId="77777777" w:rsidR="00AF5B51" w:rsidRPr="00564195" w:rsidRDefault="00AF5B51" w:rsidP="00AF5B51">
            <w:pPr>
              <w:rPr>
                <w:rFonts w:eastAsia="Times New Roman" w:cstheme="minorHAnsi"/>
                <w:sz w:val="20"/>
                <w:szCs w:val="20"/>
                <w:lang w:eastAsia="lt-LT"/>
              </w:rPr>
            </w:pPr>
            <w:r w:rsidRPr="00564195">
              <w:rPr>
                <w:rFonts w:eastAsia="Times New Roman" w:cstheme="minorHAnsi"/>
                <w:sz w:val="20"/>
                <w:szCs w:val="20"/>
                <w:lang w:eastAsia="lt-LT"/>
              </w:rPr>
              <w:t>stiklinis butelis su atsukamu metaliniu dangteliu;</w:t>
            </w:r>
          </w:p>
          <w:p w14:paraId="5639810F" w14:textId="77777777" w:rsidR="00AF5B51" w:rsidRPr="00564195" w:rsidRDefault="00AF5B51" w:rsidP="00AF5B51">
            <w:pPr>
              <w:rPr>
                <w:rFonts w:eastAsia="Times New Roman" w:cstheme="minorHAnsi"/>
                <w:sz w:val="20"/>
                <w:szCs w:val="20"/>
                <w:lang w:eastAsia="lt-LT"/>
              </w:rPr>
            </w:pPr>
            <w:proofErr w:type="spellStart"/>
            <w:r w:rsidRPr="00564195">
              <w:rPr>
                <w:rFonts w:eastAsia="Times New Roman" w:cstheme="minorHAnsi"/>
                <w:sz w:val="20"/>
                <w:szCs w:val="20"/>
                <w:lang w:eastAsia="lt-LT"/>
              </w:rPr>
              <w:t>tetra</w:t>
            </w:r>
            <w:proofErr w:type="spellEnd"/>
            <w:r w:rsidRPr="00564195">
              <w:rPr>
                <w:rFonts w:eastAsia="Times New Roman" w:cstheme="minorHAnsi"/>
                <w:sz w:val="20"/>
                <w:szCs w:val="20"/>
                <w:lang w:eastAsia="lt-LT"/>
              </w:rPr>
              <w:t xml:space="preserve"> </w:t>
            </w:r>
            <w:proofErr w:type="spellStart"/>
            <w:r w:rsidRPr="00564195">
              <w:rPr>
                <w:rFonts w:eastAsia="Times New Roman" w:cstheme="minorHAnsi"/>
                <w:sz w:val="20"/>
                <w:szCs w:val="20"/>
                <w:lang w:eastAsia="lt-LT"/>
              </w:rPr>
              <w:t>Pak</w:t>
            </w:r>
            <w:proofErr w:type="spellEnd"/>
            <w:r w:rsidRPr="00564195">
              <w:rPr>
                <w:rFonts w:eastAsia="Times New Roman" w:cstheme="minorHAnsi"/>
                <w:sz w:val="20"/>
                <w:szCs w:val="20"/>
                <w:lang w:eastAsia="lt-LT"/>
              </w:rPr>
              <w:t xml:space="preserve"> pakuotė su integruotu atsukamu kamšteliu;</w:t>
            </w:r>
          </w:p>
          <w:p w14:paraId="5C4AABDA" w14:textId="771912D5" w:rsidR="00AF5B51" w:rsidRPr="00942E3D" w:rsidRDefault="00AF5B51" w:rsidP="00AF5B51">
            <w:pPr>
              <w:rPr>
                <w:rFonts w:eastAsia="Times New Roman" w:cstheme="minorHAnsi"/>
                <w:color w:val="FF0000"/>
                <w:sz w:val="20"/>
                <w:szCs w:val="20"/>
                <w:lang w:eastAsia="lt-LT"/>
              </w:rPr>
            </w:pPr>
            <w:r w:rsidRPr="00564195">
              <w:rPr>
                <w:rFonts w:eastAsia="Times New Roman" w:cstheme="minorHAnsi"/>
                <w:sz w:val="20"/>
                <w:szCs w:val="20"/>
                <w:lang w:eastAsia="lt-LT"/>
              </w:rPr>
              <w:t>kitos alternatyvos galimos tik tuo atveju, jei nereikalingi papildomi įrankiai atidarymui.</w:t>
            </w:r>
          </w:p>
        </w:tc>
      </w:tr>
    </w:tbl>
    <w:p w14:paraId="63340D93" w14:textId="77777777" w:rsidR="00CB1051" w:rsidRPr="00AF50B3" w:rsidRDefault="00CB1051"/>
    <w:tbl>
      <w:tblPr>
        <w:tblStyle w:val="Lentelstinklelis1"/>
        <w:tblW w:w="15021" w:type="dxa"/>
        <w:tblLayout w:type="fixed"/>
        <w:tblLook w:val="04A0" w:firstRow="1" w:lastRow="0" w:firstColumn="1" w:lastColumn="0" w:noHBand="0" w:noVBand="1"/>
      </w:tblPr>
      <w:tblGrid>
        <w:gridCol w:w="570"/>
        <w:gridCol w:w="1991"/>
        <w:gridCol w:w="2821"/>
        <w:gridCol w:w="1559"/>
        <w:gridCol w:w="1016"/>
        <w:gridCol w:w="997"/>
        <w:gridCol w:w="3232"/>
        <w:gridCol w:w="850"/>
        <w:gridCol w:w="1985"/>
      </w:tblGrid>
      <w:tr w:rsidR="00CB1051" w:rsidRPr="00AF50B3" w14:paraId="13E452DF" w14:textId="77777777" w:rsidTr="00E84901">
        <w:trPr>
          <w:trHeight w:val="227"/>
        </w:trPr>
        <w:tc>
          <w:tcPr>
            <w:tcW w:w="570" w:type="dxa"/>
            <w:vAlign w:val="center"/>
          </w:tcPr>
          <w:p w14:paraId="5EF9A21B" w14:textId="77777777" w:rsidR="00CB1051" w:rsidRPr="00AF50B3" w:rsidRDefault="00CB1051" w:rsidP="00484FD7">
            <w:pPr>
              <w:overflowPunct w:val="0"/>
              <w:autoSpaceDE w:val="0"/>
              <w:autoSpaceDN w:val="0"/>
              <w:adjustRightInd w:val="0"/>
              <w:snapToGrid w:val="0"/>
              <w:spacing w:line="259" w:lineRule="auto"/>
              <w:jc w:val="center"/>
              <w:rPr>
                <w:rFonts w:eastAsia="Times New Roman" w:cstheme="minorHAnsi"/>
                <w:i/>
                <w:sz w:val="20"/>
                <w:szCs w:val="20"/>
              </w:rPr>
            </w:pPr>
            <w:r w:rsidRPr="00AF50B3">
              <w:rPr>
                <w:rFonts w:eastAsia="Times New Roman" w:cstheme="minorHAnsi"/>
                <w:i/>
                <w:sz w:val="20"/>
                <w:szCs w:val="20"/>
              </w:rPr>
              <w:t>1</w:t>
            </w:r>
          </w:p>
        </w:tc>
        <w:tc>
          <w:tcPr>
            <w:tcW w:w="1991" w:type="dxa"/>
            <w:noWrap/>
            <w:vAlign w:val="center"/>
          </w:tcPr>
          <w:p w14:paraId="29CCE09E" w14:textId="374627DB" w:rsidR="00CB1051" w:rsidRPr="00AF50B3" w:rsidRDefault="00484FD7" w:rsidP="00484FD7">
            <w:pPr>
              <w:spacing w:line="259" w:lineRule="auto"/>
              <w:jc w:val="center"/>
              <w:rPr>
                <w:rFonts w:eastAsia="Times New Roman" w:cstheme="minorHAnsi"/>
                <w:i/>
                <w:sz w:val="20"/>
                <w:szCs w:val="20"/>
              </w:rPr>
            </w:pPr>
            <w:r w:rsidRPr="00AF50B3">
              <w:rPr>
                <w:rFonts w:eastAsia="Times New Roman" w:cstheme="minorHAnsi"/>
                <w:i/>
                <w:sz w:val="20"/>
                <w:szCs w:val="20"/>
              </w:rPr>
              <w:t>2</w:t>
            </w:r>
          </w:p>
        </w:tc>
        <w:tc>
          <w:tcPr>
            <w:tcW w:w="2821" w:type="dxa"/>
            <w:vAlign w:val="center"/>
          </w:tcPr>
          <w:p w14:paraId="33D1DC13" w14:textId="76A52C22" w:rsidR="00CB1051" w:rsidRPr="00AF50B3" w:rsidRDefault="00484FD7" w:rsidP="00484FD7">
            <w:pPr>
              <w:spacing w:line="259" w:lineRule="auto"/>
              <w:jc w:val="center"/>
              <w:rPr>
                <w:rFonts w:eastAsia="Times New Roman" w:cstheme="minorHAnsi"/>
                <w:i/>
                <w:sz w:val="20"/>
                <w:szCs w:val="20"/>
              </w:rPr>
            </w:pPr>
            <w:r w:rsidRPr="00AF50B3">
              <w:rPr>
                <w:rFonts w:eastAsia="Times New Roman" w:cstheme="minorHAnsi"/>
                <w:i/>
                <w:sz w:val="20"/>
                <w:szCs w:val="20"/>
              </w:rPr>
              <w:t>3</w:t>
            </w:r>
          </w:p>
        </w:tc>
        <w:tc>
          <w:tcPr>
            <w:tcW w:w="1559" w:type="dxa"/>
            <w:tcBorders>
              <w:top w:val="single" w:sz="4" w:space="0" w:color="auto"/>
              <w:bottom w:val="single" w:sz="4" w:space="0" w:color="auto"/>
            </w:tcBorders>
            <w:vAlign w:val="center"/>
          </w:tcPr>
          <w:p w14:paraId="14F4941B"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4</w:t>
            </w:r>
          </w:p>
        </w:tc>
        <w:tc>
          <w:tcPr>
            <w:tcW w:w="1016" w:type="dxa"/>
            <w:tcBorders>
              <w:top w:val="single" w:sz="4" w:space="0" w:color="auto"/>
              <w:bottom w:val="single" w:sz="4" w:space="0" w:color="auto"/>
            </w:tcBorders>
            <w:vAlign w:val="center"/>
          </w:tcPr>
          <w:p w14:paraId="05E28310" w14:textId="77777777" w:rsidR="00CB1051" w:rsidRPr="00AF50B3" w:rsidRDefault="00CB1051" w:rsidP="003342F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5</w:t>
            </w:r>
          </w:p>
        </w:tc>
        <w:tc>
          <w:tcPr>
            <w:tcW w:w="997" w:type="dxa"/>
            <w:vAlign w:val="center"/>
          </w:tcPr>
          <w:p w14:paraId="5DCAB994" w14:textId="746F961B" w:rsidR="00CB1051" w:rsidRPr="00AF50B3" w:rsidRDefault="00652665" w:rsidP="003342F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6</w:t>
            </w:r>
          </w:p>
        </w:tc>
        <w:tc>
          <w:tcPr>
            <w:tcW w:w="3232" w:type="dxa"/>
            <w:vAlign w:val="center"/>
          </w:tcPr>
          <w:p w14:paraId="453E4885"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7</w:t>
            </w:r>
          </w:p>
        </w:tc>
        <w:tc>
          <w:tcPr>
            <w:tcW w:w="850" w:type="dxa"/>
            <w:vAlign w:val="center"/>
          </w:tcPr>
          <w:p w14:paraId="0170E36C"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8</w:t>
            </w:r>
          </w:p>
        </w:tc>
        <w:tc>
          <w:tcPr>
            <w:tcW w:w="1985" w:type="dxa"/>
            <w:vAlign w:val="center"/>
          </w:tcPr>
          <w:p w14:paraId="62D15630" w14:textId="77777777" w:rsidR="00CB1051" w:rsidRPr="00AF50B3" w:rsidRDefault="00CB1051" w:rsidP="00484FD7">
            <w:pPr>
              <w:spacing w:line="259" w:lineRule="auto"/>
              <w:ind w:right="-71"/>
              <w:jc w:val="center"/>
              <w:rPr>
                <w:rFonts w:eastAsia="Times New Roman" w:cstheme="minorHAnsi"/>
                <w:i/>
                <w:sz w:val="20"/>
                <w:szCs w:val="20"/>
                <w:lang w:eastAsia="lt-LT"/>
              </w:rPr>
            </w:pPr>
            <w:r w:rsidRPr="00AF50B3">
              <w:rPr>
                <w:rFonts w:eastAsia="Times New Roman" w:cstheme="minorHAnsi"/>
                <w:i/>
                <w:sz w:val="20"/>
                <w:szCs w:val="20"/>
                <w:lang w:eastAsia="lt-LT"/>
              </w:rPr>
              <w:t>9</w:t>
            </w:r>
          </w:p>
        </w:tc>
      </w:tr>
      <w:tr w:rsidR="00C321C8" w:rsidRPr="00AF50B3" w14:paraId="6365CDE9" w14:textId="77777777" w:rsidTr="00F45F3B">
        <w:trPr>
          <w:trHeight w:val="20"/>
        </w:trPr>
        <w:tc>
          <w:tcPr>
            <w:tcW w:w="570" w:type="dxa"/>
            <w:vAlign w:val="center"/>
          </w:tcPr>
          <w:p w14:paraId="394BF560" w14:textId="77777777" w:rsidR="00C321C8" w:rsidRPr="00AF50B3" w:rsidRDefault="00C321C8" w:rsidP="00C321C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r w:rsidRPr="00AF50B3">
              <w:rPr>
                <w:rFonts w:eastAsia="Times New Roman" w:cstheme="minorHAnsi"/>
                <w:sz w:val="20"/>
                <w:szCs w:val="20"/>
              </w:rPr>
              <w:t>1</w:t>
            </w:r>
          </w:p>
        </w:tc>
        <w:tc>
          <w:tcPr>
            <w:tcW w:w="19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48536" w14:textId="5F49E689" w:rsidR="00C321C8" w:rsidRPr="00AF50B3" w:rsidRDefault="00C321C8" w:rsidP="00C321C8">
            <w:pPr>
              <w:rPr>
                <w:rFonts w:cstheme="minorHAnsi"/>
                <w:color w:val="000000"/>
                <w:sz w:val="20"/>
                <w:szCs w:val="20"/>
              </w:rPr>
            </w:pPr>
            <w:r>
              <w:rPr>
                <w:rFonts w:ascii="Calibri Light" w:hAnsi="Calibri Light" w:cs="Calibri Light"/>
                <w:color w:val="000000"/>
                <w:sz w:val="20"/>
                <w:szCs w:val="20"/>
              </w:rPr>
              <w:t>Ananasų sultys (</w:t>
            </w:r>
            <w:r w:rsidRPr="00F45F3B">
              <w:rPr>
                <w:rFonts w:ascii="Calibri Light" w:hAnsi="Calibri Light" w:cs="Calibri Light"/>
                <w:color w:val="000000"/>
                <w:sz w:val="20"/>
                <w:szCs w:val="20"/>
              </w:rPr>
              <w:t>6152040</w:t>
            </w:r>
            <w:r>
              <w:rPr>
                <w:rFonts w:ascii="Calibri Light" w:hAnsi="Calibri Light" w:cs="Calibri Light"/>
                <w:color w:val="000000"/>
                <w:sz w:val="20"/>
                <w:szCs w:val="20"/>
              </w:rPr>
              <w:t>)</w:t>
            </w:r>
          </w:p>
        </w:tc>
        <w:tc>
          <w:tcPr>
            <w:tcW w:w="2821" w:type="dxa"/>
            <w:vAlign w:val="center"/>
          </w:tcPr>
          <w:p w14:paraId="02679EA7" w14:textId="77777777" w:rsidR="00C321C8" w:rsidRPr="00BB394A" w:rsidRDefault="00C321C8" w:rsidP="00C321C8">
            <w:pPr>
              <w:jc w:val="both"/>
              <w:rPr>
                <w:rFonts w:eastAsia="Times New Roman" w:cstheme="minorHAnsi"/>
                <w:sz w:val="20"/>
                <w:szCs w:val="20"/>
              </w:rPr>
            </w:pPr>
            <w:r w:rsidRPr="00BB394A">
              <w:rPr>
                <w:rFonts w:eastAsia="Times New Roman" w:cstheme="minorHAnsi"/>
                <w:sz w:val="20"/>
                <w:szCs w:val="20"/>
              </w:rPr>
              <w:t>100 proc. ananasų sultys, pagamintos arba tiesiogiai spaudžiant šviežius ananasus, arba atkuriant (</w:t>
            </w:r>
            <w:proofErr w:type="spellStart"/>
            <w:r w:rsidRPr="00BB394A">
              <w:rPr>
                <w:rFonts w:eastAsia="Times New Roman" w:cstheme="minorHAnsi"/>
                <w:sz w:val="20"/>
                <w:szCs w:val="20"/>
              </w:rPr>
              <w:t>rehidratuojant</w:t>
            </w:r>
            <w:proofErr w:type="spellEnd"/>
            <w:r w:rsidRPr="00BB394A">
              <w:rPr>
                <w:rFonts w:eastAsia="Times New Roman" w:cstheme="minorHAnsi"/>
                <w:sz w:val="20"/>
                <w:szCs w:val="20"/>
              </w:rPr>
              <w:t xml:space="preserve">) </w:t>
            </w:r>
            <w:r w:rsidRPr="00BB394A">
              <w:rPr>
                <w:rFonts w:eastAsia="Times New Roman" w:cstheme="minorHAnsi"/>
                <w:sz w:val="20"/>
                <w:szCs w:val="20"/>
              </w:rPr>
              <w:lastRenderedPageBreak/>
              <w:t xml:space="preserve">koncentruotas ananasų sultis, arba iš koncentruotų ananasų sulčių ir ananasų sulčių, gautų tiesiogiai spaudžiant šviežius ananasus, mišinio. Ananasų sultys be pridėtinio cukraus, vandens (jei ananasų sultys gaminamos tik juos spaudžiant), </w:t>
            </w:r>
            <w:r w:rsidRPr="00BB394A">
              <w:rPr>
                <w:rFonts w:eastAsia="Times New Roman" w:cstheme="minorHAnsi"/>
                <w:bCs/>
                <w:color w:val="222A35" w:themeColor="text2" w:themeShade="80"/>
                <w:sz w:val="20"/>
                <w:szCs w:val="20"/>
                <w:lang w:eastAsia="lt-LT"/>
              </w:rPr>
              <w:t xml:space="preserve">be maisto priedų: </w:t>
            </w:r>
            <w:r w:rsidRPr="00BB394A">
              <w:rPr>
                <w:rFonts w:eastAsia="Times New Roman" w:cstheme="minorHAnsi"/>
                <w:sz w:val="20"/>
                <w:szCs w:val="20"/>
              </w:rPr>
              <w:t>saldiklių, konservantų, dažiklių.</w:t>
            </w:r>
          </w:p>
          <w:p w14:paraId="5C3E1235" w14:textId="77777777" w:rsidR="00C321C8" w:rsidRPr="00BB394A" w:rsidRDefault="00C321C8" w:rsidP="00C321C8">
            <w:pPr>
              <w:jc w:val="both"/>
              <w:rPr>
                <w:rFonts w:eastAsia="Times New Roman" w:cstheme="minorHAnsi"/>
                <w:sz w:val="20"/>
                <w:szCs w:val="20"/>
              </w:rPr>
            </w:pPr>
            <w:r w:rsidRPr="00BB394A">
              <w:rPr>
                <w:rFonts w:eastAsia="Times New Roman" w:cstheme="minorHAnsi"/>
                <w:bCs/>
                <w:color w:val="222A35" w:themeColor="text2" w:themeShade="80"/>
                <w:sz w:val="20"/>
                <w:szCs w:val="20"/>
                <w:lang w:eastAsia="lt-LT"/>
              </w:rPr>
              <w:t xml:space="preserve">Ananasų sultims iš koncentrato </w:t>
            </w:r>
            <w:proofErr w:type="spellStart"/>
            <w:r w:rsidRPr="00BB394A">
              <w:rPr>
                <w:rFonts w:eastAsia="Times New Roman" w:cstheme="minorHAnsi"/>
                <w:bCs/>
                <w:color w:val="222A35" w:themeColor="text2" w:themeShade="80"/>
                <w:sz w:val="20"/>
                <w:szCs w:val="20"/>
                <w:lang w:eastAsia="lt-LT"/>
              </w:rPr>
              <w:t>Brix</w:t>
            </w:r>
            <w:proofErr w:type="spellEnd"/>
            <w:r w:rsidRPr="00BB394A">
              <w:rPr>
                <w:rFonts w:eastAsia="Times New Roman" w:cstheme="minorHAnsi"/>
                <w:bCs/>
                <w:color w:val="222A35" w:themeColor="text2" w:themeShade="80"/>
                <w:sz w:val="20"/>
                <w:szCs w:val="20"/>
                <w:lang w:eastAsia="lt-LT"/>
              </w:rPr>
              <w:t xml:space="preserve"> laipsnis pagal Sulčių techninį reglamentą turi būti ne mažesnis kaip 12,8.</w:t>
            </w:r>
          </w:p>
          <w:p w14:paraId="0E08F0B7" w14:textId="3A90D76A" w:rsidR="00C321C8" w:rsidRPr="00BB394A" w:rsidRDefault="00C321C8" w:rsidP="00C321C8">
            <w:pPr>
              <w:jc w:val="both"/>
              <w:rPr>
                <w:rFonts w:eastAsia="Times New Roman" w:cstheme="minorHAnsi"/>
                <w:sz w:val="20"/>
                <w:szCs w:val="20"/>
              </w:rPr>
            </w:pPr>
          </w:p>
        </w:tc>
        <w:tc>
          <w:tcPr>
            <w:tcW w:w="1559" w:type="dxa"/>
            <w:tcBorders>
              <w:top w:val="single" w:sz="4" w:space="0" w:color="auto"/>
              <w:bottom w:val="single" w:sz="4" w:space="0" w:color="auto"/>
            </w:tcBorders>
            <w:vAlign w:val="center"/>
          </w:tcPr>
          <w:p w14:paraId="080746F8" w14:textId="100A3637" w:rsidR="00C321C8" w:rsidRPr="00AF50B3" w:rsidRDefault="00C321C8" w:rsidP="00C321C8">
            <w:pPr>
              <w:ind w:right="-71"/>
              <w:jc w:val="both"/>
              <w:rPr>
                <w:rFonts w:eastAsia="Times New Roman" w:cstheme="minorHAnsi"/>
                <w:sz w:val="20"/>
                <w:szCs w:val="20"/>
                <w:lang w:eastAsia="lt-LT"/>
              </w:rPr>
            </w:pPr>
            <w:r>
              <w:rPr>
                <w:rFonts w:eastAsia="Times New Roman" w:cstheme="minorHAnsi"/>
                <w:sz w:val="20"/>
                <w:szCs w:val="20"/>
                <w:lang w:eastAsia="lt-LT"/>
              </w:rPr>
              <w:lastRenderedPageBreak/>
              <w:t>Iki 1 l.</w:t>
            </w:r>
          </w:p>
        </w:tc>
        <w:tc>
          <w:tcPr>
            <w:tcW w:w="1016" w:type="dxa"/>
            <w:tcBorders>
              <w:top w:val="single" w:sz="4" w:space="0" w:color="auto"/>
              <w:bottom w:val="single" w:sz="4" w:space="0" w:color="auto"/>
            </w:tcBorders>
            <w:vAlign w:val="center"/>
          </w:tcPr>
          <w:p w14:paraId="1A3A4B33" w14:textId="546899DD" w:rsidR="00C321C8" w:rsidRPr="00AF50B3" w:rsidRDefault="00C321C8" w:rsidP="00C321C8">
            <w:pPr>
              <w:ind w:right="-71"/>
              <w:jc w:val="center"/>
              <w:rPr>
                <w:rFonts w:eastAsia="Times New Roman" w:cstheme="minorHAnsi"/>
                <w:sz w:val="20"/>
                <w:szCs w:val="20"/>
                <w:lang w:eastAsia="lt-LT"/>
              </w:rPr>
            </w:pPr>
            <w:r>
              <w:rPr>
                <w:rFonts w:eastAsia="Times New Roman" w:cstheme="minorHAnsi"/>
                <w:sz w:val="20"/>
                <w:szCs w:val="20"/>
                <w:lang w:eastAsia="lt-LT"/>
              </w:rPr>
              <w:t>l</w:t>
            </w:r>
          </w:p>
        </w:tc>
        <w:tc>
          <w:tcPr>
            <w:tcW w:w="997" w:type="dxa"/>
            <w:tcBorders>
              <w:top w:val="single" w:sz="4" w:space="0" w:color="auto"/>
              <w:left w:val="single" w:sz="4" w:space="0" w:color="auto"/>
              <w:bottom w:val="single" w:sz="4" w:space="0" w:color="auto"/>
              <w:right w:val="single" w:sz="4" w:space="0" w:color="auto"/>
            </w:tcBorders>
            <w:shd w:val="clear" w:color="auto" w:fill="auto"/>
            <w:vAlign w:val="center"/>
          </w:tcPr>
          <w:p w14:paraId="4963925B" w14:textId="1CEBE26F" w:rsidR="00C321C8" w:rsidRPr="002603A9" w:rsidRDefault="002603A9" w:rsidP="00C321C8">
            <w:pPr>
              <w:jc w:val="center"/>
              <w:rPr>
                <w:rFonts w:ascii="Calibri" w:hAnsi="Calibri" w:cs="Calibri"/>
                <w:color w:val="000000"/>
                <w:sz w:val="20"/>
                <w:szCs w:val="20"/>
              </w:rPr>
            </w:pPr>
            <w:r w:rsidRPr="002603A9">
              <w:rPr>
                <w:rFonts w:ascii="Calibri" w:hAnsi="Calibri" w:cs="Calibri"/>
                <w:color w:val="000000"/>
                <w:sz w:val="20"/>
                <w:szCs w:val="20"/>
              </w:rPr>
              <w:t>670</w:t>
            </w:r>
          </w:p>
        </w:tc>
        <w:tc>
          <w:tcPr>
            <w:tcW w:w="3232" w:type="dxa"/>
            <w:tcBorders>
              <w:top w:val="single" w:sz="4" w:space="0" w:color="auto"/>
              <w:left w:val="single" w:sz="4" w:space="0" w:color="auto"/>
              <w:bottom w:val="single" w:sz="4" w:space="0" w:color="auto"/>
              <w:right w:val="single" w:sz="4" w:space="0" w:color="auto"/>
            </w:tcBorders>
            <w:vAlign w:val="center"/>
          </w:tcPr>
          <w:p w14:paraId="0BF29B0F" w14:textId="77777777" w:rsidR="00C321C8" w:rsidRPr="00AF50B3" w:rsidRDefault="00C321C8" w:rsidP="00C321C8">
            <w:pPr>
              <w:jc w:val="center"/>
              <w:rPr>
                <w:rFonts w:eastAsia="Times New Roman" w:cstheme="minorHAnsi"/>
                <w:sz w:val="20"/>
                <w:szCs w:val="20"/>
                <w:lang w:eastAsia="lt-LT"/>
              </w:rPr>
            </w:pPr>
          </w:p>
          <w:p w14:paraId="7533346F"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86F8A0C"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7A0FD4C8" w14:textId="77777777" w:rsidR="00C321C8" w:rsidRPr="00AF50B3" w:rsidRDefault="00C321C8" w:rsidP="00C321C8">
            <w:pPr>
              <w:rPr>
                <w:rFonts w:eastAsia="Times New Roman" w:cstheme="minorHAnsi"/>
                <w:sz w:val="20"/>
                <w:szCs w:val="20"/>
                <w:lang w:eastAsia="lt-LT"/>
              </w:rPr>
            </w:pPr>
          </w:p>
          <w:p w14:paraId="71647F1A"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lastRenderedPageBreak/>
              <w:t>.............................</w:t>
            </w:r>
          </w:p>
          <w:p w14:paraId="0E48E1B4" w14:textId="2AD6AA6D"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22AB4A58" w14:textId="69EF72F0" w:rsidR="00C321C8" w:rsidRPr="00AF50B3" w:rsidRDefault="00C321C8" w:rsidP="00C321C8">
            <w:pPr>
              <w:jc w:val="center"/>
              <w:rPr>
                <w:rFonts w:eastAsia="Times New Roman" w:cstheme="minorHAnsi"/>
                <w:sz w:val="20"/>
                <w:szCs w:val="20"/>
                <w:lang w:eastAsia="lt-LT"/>
              </w:rPr>
            </w:pPr>
          </w:p>
          <w:p w14:paraId="669E7551"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8078801" w14:textId="7343F1DC"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0DF40CDF" w14:textId="77777777" w:rsidR="00C321C8" w:rsidRPr="00AF50B3" w:rsidRDefault="00C321C8" w:rsidP="00C321C8">
            <w:pPr>
              <w:jc w:val="center"/>
              <w:rPr>
                <w:rFonts w:eastAsia="Times New Roman" w:cstheme="minorHAnsi"/>
                <w:sz w:val="20"/>
                <w:szCs w:val="20"/>
                <w:lang w:eastAsia="lt-LT"/>
              </w:rPr>
            </w:pPr>
          </w:p>
          <w:p w14:paraId="67CFC146"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7579F6E" w14:textId="2A1EF992"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050A4D10" w14:textId="242E633F" w:rsidR="00C321C8" w:rsidRPr="00AF50B3" w:rsidRDefault="00C321C8" w:rsidP="00C321C8">
            <w:pPr>
              <w:jc w:val="center"/>
              <w:rPr>
                <w:rFonts w:eastAsia="Times New Roman" w:cstheme="minorHAnsi"/>
                <w:sz w:val="20"/>
                <w:szCs w:val="20"/>
                <w:lang w:eastAsia="lt-LT"/>
              </w:rPr>
            </w:pPr>
          </w:p>
          <w:p w14:paraId="10CB66F8"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C4C7264" w14:textId="26EDD3C2" w:rsidR="00C321C8" w:rsidRPr="00AF50B3" w:rsidRDefault="00C321C8" w:rsidP="00C321C8">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1D075E68" w14:textId="77777777" w:rsidR="00C321C8" w:rsidRPr="00AF50B3" w:rsidRDefault="00C321C8" w:rsidP="00C321C8">
            <w:pPr>
              <w:ind w:right="-71"/>
              <w:jc w:val="center"/>
              <w:rPr>
                <w:rFonts w:eastAsia="Times New Roman" w:cstheme="minorHAnsi"/>
                <w:i/>
                <w:sz w:val="20"/>
                <w:szCs w:val="20"/>
                <w:lang w:eastAsia="lt-LT"/>
              </w:rPr>
            </w:pPr>
          </w:p>
        </w:tc>
        <w:tc>
          <w:tcPr>
            <w:tcW w:w="850" w:type="dxa"/>
          </w:tcPr>
          <w:p w14:paraId="3EBD6F1C" w14:textId="77777777" w:rsidR="00C321C8" w:rsidRPr="00AF50B3" w:rsidRDefault="00C321C8" w:rsidP="00C321C8">
            <w:pPr>
              <w:ind w:right="-71"/>
              <w:jc w:val="center"/>
              <w:rPr>
                <w:rFonts w:eastAsia="Times New Roman" w:cstheme="minorHAnsi"/>
                <w:i/>
                <w:sz w:val="20"/>
                <w:szCs w:val="20"/>
                <w:lang w:eastAsia="lt-LT"/>
              </w:rPr>
            </w:pPr>
          </w:p>
        </w:tc>
        <w:tc>
          <w:tcPr>
            <w:tcW w:w="1985" w:type="dxa"/>
          </w:tcPr>
          <w:p w14:paraId="045C48E9" w14:textId="77777777" w:rsidR="00C321C8" w:rsidRPr="00AF50B3" w:rsidRDefault="00C321C8" w:rsidP="00C321C8">
            <w:pPr>
              <w:ind w:right="-71"/>
              <w:jc w:val="center"/>
              <w:rPr>
                <w:rFonts w:eastAsia="Times New Roman" w:cstheme="minorHAnsi"/>
                <w:i/>
                <w:sz w:val="20"/>
                <w:szCs w:val="20"/>
                <w:lang w:eastAsia="lt-LT"/>
              </w:rPr>
            </w:pPr>
          </w:p>
        </w:tc>
      </w:tr>
      <w:tr w:rsidR="00C321C8" w:rsidRPr="00AF50B3" w14:paraId="6B445DCA" w14:textId="77777777" w:rsidTr="00F45F3B">
        <w:trPr>
          <w:trHeight w:val="20"/>
        </w:trPr>
        <w:tc>
          <w:tcPr>
            <w:tcW w:w="570" w:type="dxa"/>
            <w:vAlign w:val="center"/>
          </w:tcPr>
          <w:p w14:paraId="5399577C" w14:textId="77777777" w:rsidR="00C321C8" w:rsidRPr="00AF50B3" w:rsidRDefault="00C321C8" w:rsidP="00C321C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25D90562" w14:textId="3B0153FC" w:rsidR="00C321C8" w:rsidRPr="00AF50B3" w:rsidRDefault="00C321C8" w:rsidP="00C321C8">
            <w:pPr>
              <w:rPr>
                <w:rFonts w:cstheme="minorHAnsi"/>
                <w:color w:val="000000"/>
                <w:sz w:val="20"/>
                <w:szCs w:val="20"/>
              </w:rPr>
            </w:pPr>
            <w:r>
              <w:rPr>
                <w:rFonts w:ascii="Calibri Light" w:hAnsi="Calibri Light" w:cs="Calibri Light"/>
                <w:color w:val="000000"/>
                <w:sz w:val="20"/>
                <w:szCs w:val="20"/>
              </w:rPr>
              <w:t>Apelsinų sultys iš koncentrato (</w:t>
            </w:r>
            <w:r w:rsidRPr="00F45F3B">
              <w:rPr>
                <w:rFonts w:ascii="Calibri Light" w:hAnsi="Calibri Light" w:cs="Calibri Light"/>
                <w:color w:val="000000"/>
                <w:sz w:val="20"/>
                <w:szCs w:val="20"/>
              </w:rPr>
              <w:t>6152030</w:t>
            </w:r>
            <w:r>
              <w:rPr>
                <w:rFonts w:ascii="Calibri Light" w:hAnsi="Calibri Light" w:cs="Calibri Light"/>
                <w:color w:val="000000"/>
                <w:sz w:val="20"/>
                <w:szCs w:val="20"/>
              </w:rPr>
              <w:t>)</w:t>
            </w:r>
          </w:p>
        </w:tc>
        <w:tc>
          <w:tcPr>
            <w:tcW w:w="2821" w:type="dxa"/>
            <w:vAlign w:val="center"/>
          </w:tcPr>
          <w:p w14:paraId="3B8AB204" w14:textId="4761D659"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 xml:space="preserve">100 proc. sultys. Pagamintos iš apelsinų sulčių koncentrato, gali būti su minkštimu. </w:t>
            </w:r>
            <w:proofErr w:type="spellStart"/>
            <w:r w:rsidRPr="00BB394A">
              <w:rPr>
                <w:rFonts w:eastAsia="Times New Roman" w:cstheme="minorHAnsi"/>
                <w:bCs/>
                <w:color w:val="222A35" w:themeColor="text2" w:themeShade="80"/>
                <w:sz w:val="20"/>
                <w:szCs w:val="20"/>
                <w:lang w:eastAsia="lt-LT"/>
              </w:rPr>
              <w:t>Brix</w:t>
            </w:r>
            <w:proofErr w:type="spellEnd"/>
            <w:r w:rsidRPr="00BB394A">
              <w:rPr>
                <w:rFonts w:eastAsia="Times New Roman" w:cstheme="minorHAnsi"/>
                <w:bCs/>
                <w:color w:val="222A35" w:themeColor="text2" w:themeShade="80"/>
                <w:sz w:val="20"/>
                <w:szCs w:val="20"/>
                <w:lang w:eastAsia="lt-LT"/>
              </w:rPr>
              <w:t xml:space="preserve"> laipsnis pagal Sulčių techninį reglamentą turi būti ne mažesnis kaip 11,2.</w:t>
            </w:r>
          </w:p>
          <w:p w14:paraId="7E052F46" w14:textId="5F751C16"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 xml:space="preserve">Be pridėtinio cukraus, be maisto priedų: saldiklių, dažiklių,  konservantų. </w:t>
            </w:r>
          </w:p>
          <w:p w14:paraId="37528B55" w14:textId="42D8067C"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Sultyse neturi būti alergenų pagal ES reglamentą Nr. 1169/2011.</w:t>
            </w:r>
          </w:p>
        </w:tc>
        <w:tc>
          <w:tcPr>
            <w:tcW w:w="1559" w:type="dxa"/>
            <w:tcBorders>
              <w:top w:val="single" w:sz="4" w:space="0" w:color="auto"/>
              <w:bottom w:val="single" w:sz="4" w:space="0" w:color="auto"/>
            </w:tcBorders>
            <w:vAlign w:val="center"/>
          </w:tcPr>
          <w:p w14:paraId="74B8030F" w14:textId="30C75654" w:rsidR="00C321C8" w:rsidRPr="00AF50B3" w:rsidRDefault="00C321C8" w:rsidP="00C321C8">
            <w:pPr>
              <w:ind w:right="-71"/>
              <w:jc w:val="both"/>
              <w:rPr>
                <w:rFonts w:eastAsia="Times New Roman" w:cstheme="minorHAnsi"/>
                <w:sz w:val="20"/>
                <w:szCs w:val="20"/>
                <w:lang w:eastAsia="lt-LT"/>
              </w:rPr>
            </w:pPr>
            <w:r>
              <w:rPr>
                <w:rFonts w:eastAsia="Times New Roman" w:cstheme="minorHAnsi"/>
                <w:sz w:val="20"/>
                <w:szCs w:val="20"/>
                <w:lang w:eastAsia="lt-LT"/>
              </w:rPr>
              <w:t>Iki 1 l.</w:t>
            </w:r>
          </w:p>
        </w:tc>
        <w:tc>
          <w:tcPr>
            <w:tcW w:w="1016" w:type="dxa"/>
            <w:tcBorders>
              <w:top w:val="single" w:sz="4" w:space="0" w:color="auto"/>
              <w:bottom w:val="single" w:sz="4" w:space="0" w:color="auto"/>
            </w:tcBorders>
            <w:vAlign w:val="center"/>
          </w:tcPr>
          <w:p w14:paraId="525A45B8" w14:textId="6A47AE47" w:rsidR="00C321C8" w:rsidRPr="00AF50B3" w:rsidRDefault="00C321C8" w:rsidP="00C321C8">
            <w:pPr>
              <w:ind w:right="-71"/>
              <w:jc w:val="center"/>
              <w:rPr>
                <w:rFonts w:eastAsia="Times New Roman" w:cstheme="minorHAnsi"/>
                <w:sz w:val="20"/>
                <w:szCs w:val="20"/>
                <w:lang w:eastAsia="lt-LT"/>
              </w:rPr>
            </w:pPr>
            <w:r>
              <w:rPr>
                <w:rFonts w:eastAsia="Times New Roman" w:cstheme="minorHAnsi"/>
                <w:sz w:val="20"/>
                <w:szCs w:val="20"/>
                <w:lang w:eastAsia="lt-LT"/>
              </w:rPr>
              <w:t>l</w:t>
            </w:r>
          </w:p>
        </w:tc>
        <w:tc>
          <w:tcPr>
            <w:tcW w:w="997" w:type="dxa"/>
            <w:tcBorders>
              <w:top w:val="nil"/>
              <w:left w:val="single" w:sz="4" w:space="0" w:color="auto"/>
              <w:bottom w:val="single" w:sz="4" w:space="0" w:color="auto"/>
              <w:right w:val="single" w:sz="4" w:space="0" w:color="auto"/>
            </w:tcBorders>
            <w:shd w:val="clear" w:color="auto" w:fill="auto"/>
            <w:vAlign w:val="center"/>
          </w:tcPr>
          <w:p w14:paraId="6C3173A4" w14:textId="2477467A" w:rsidR="00C321C8" w:rsidRPr="002603A9" w:rsidRDefault="002603A9" w:rsidP="00C321C8">
            <w:pPr>
              <w:jc w:val="center"/>
              <w:rPr>
                <w:rFonts w:ascii="Calibri" w:hAnsi="Calibri" w:cs="Calibri"/>
                <w:color w:val="000000"/>
                <w:sz w:val="20"/>
                <w:szCs w:val="20"/>
              </w:rPr>
            </w:pPr>
            <w:r>
              <w:rPr>
                <w:rFonts w:ascii="Calibri" w:hAnsi="Calibri" w:cs="Calibri"/>
                <w:color w:val="000000"/>
                <w:sz w:val="20"/>
                <w:szCs w:val="20"/>
              </w:rPr>
              <w:t>1710</w:t>
            </w:r>
          </w:p>
        </w:tc>
        <w:tc>
          <w:tcPr>
            <w:tcW w:w="3232" w:type="dxa"/>
            <w:tcBorders>
              <w:top w:val="single" w:sz="4" w:space="0" w:color="auto"/>
              <w:left w:val="single" w:sz="4" w:space="0" w:color="auto"/>
              <w:bottom w:val="single" w:sz="4" w:space="0" w:color="auto"/>
              <w:right w:val="single" w:sz="4" w:space="0" w:color="auto"/>
            </w:tcBorders>
            <w:vAlign w:val="center"/>
          </w:tcPr>
          <w:p w14:paraId="2B08982B" w14:textId="77777777" w:rsidR="00C321C8" w:rsidRPr="00AF50B3" w:rsidRDefault="00C321C8" w:rsidP="00C321C8">
            <w:pPr>
              <w:jc w:val="center"/>
              <w:rPr>
                <w:rFonts w:eastAsia="Times New Roman" w:cstheme="minorHAnsi"/>
                <w:sz w:val="20"/>
                <w:szCs w:val="20"/>
                <w:lang w:eastAsia="lt-LT"/>
              </w:rPr>
            </w:pPr>
          </w:p>
          <w:p w14:paraId="4DFE5F70"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2A03B68"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4813D7F4" w14:textId="77777777" w:rsidR="00C321C8" w:rsidRPr="00AF50B3" w:rsidRDefault="00C321C8" w:rsidP="00C321C8">
            <w:pPr>
              <w:rPr>
                <w:rFonts w:eastAsia="Times New Roman" w:cstheme="minorHAnsi"/>
                <w:sz w:val="20"/>
                <w:szCs w:val="20"/>
                <w:lang w:eastAsia="lt-LT"/>
              </w:rPr>
            </w:pPr>
          </w:p>
          <w:p w14:paraId="3C5076F2"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5EFEA71"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1001EAAA" w14:textId="77777777" w:rsidR="00C321C8" w:rsidRPr="00AF50B3" w:rsidRDefault="00C321C8" w:rsidP="00C321C8">
            <w:pPr>
              <w:jc w:val="center"/>
              <w:rPr>
                <w:rFonts w:eastAsia="Times New Roman" w:cstheme="minorHAnsi"/>
                <w:sz w:val="20"/>
                <w:szCs w:val="20"/>
                <w:lang w:eastAsia="lt-LT"/>
              </w:rPr>
            </w:pPr>
          </w:p>
          <w:p w14:paraId="349427BE"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2C56F67"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5B4F91EA" w14:textId="77777777" w:rsidR="00C321C8" w:rsidRPr="00AF50B3" w:rsidRDefault="00C321C8" w:rsidP="00C321C8">
            <w:pPr>
              <w:jc w:val="center"/>
              <w:rPr>
                <w:rFonts w:eastAsia="Times New Roman" w:cstheme="minorHAnsi"/>
                <w:sz w:val="20"/>
                <w:szCs w:val="20"/>
                <w:lang w:eastAsia="lt-LT"/>
              </w:rPr>
            </w:pPr>
          </w:p>
          <w:p w14:paraId="169DB380"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3AFBE1C9"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6C119CE8" w14:textId="77777777" w:rsidR="00C321C8" w:rsidRPr="00AF50B3" w:rsidRDefault="00C321C8" w:rsidP="00C321C8">
            <w:pPr>
              <w:jc w:val="center"/>
              <w:rPr>
                <w:rFonts w:eastAsia="Times New Roman" w:cstheme="minorHAnsi"/>
                <w:sz w:val="20"/>
                <w:szCs w:val="20"/>
                <w:lang w:eastAsia="lt-LT"/>
              </w:rPr>
            </w:pPr>
          </w:p>
          <w:p w14:paraId="7ABD55A8"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4C8C0518" w14:textId="77777777" w:rsidR="00C321C8" w:rsidRPr="00AF50B3" w:rsidRDefault="00C321C8" w:rsidP="00C321C8">
            <w:pPr>
              <w:jc w:val="center"/>
              <w:rPr>
                <w:rFonts w:eastAsia="Times New Roman" w:cstheme="minorHAnsi"/>
                <w:sz w:val="20"/>
                <w:szCs w:val="20"/>
                <w:lang w:eastAsia="lt-LT"/>
              </w:rPr>
            </w:pPr>
            <w:r w:rsidRPr="00AF50B3">
              <w:rPr>
                <w:rFonts w:cstheme="minorHAnsi"/>
                <w:sz w:val="20"/>
                <w:szCs w:val="20"/>
                <w:lang w:eastAsia="lt-LT"/>
              </w:rPr>
              <w:lastRenderedPageBreak/>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1413FA12" w14:textId="1A904089" w:rsidR="00C321C8" w:rsidRPr="00AF50B3" w:rsidRDefault="00C321C8" w:rsidP="00C321C8">
            <w:pPr>
              <w:jc w:val="center"/>
              <w:rPr>
                <w:rFonts w:eastAsia="Times New Roman" w:cstheme="minorHAnsi"/>
                <w:sz w:val="20"/>
                <w:szCs w:val="20"/>
                <w:vertAlign w:val="superscript"/>
                <w:lang w:eastAsia="lt-LT"/>
              </w:rPr>
            </w:pPr>
          </w:p>
        </w:tc>
        <w:tc>
          <w:tcPr>
            <w:tcW w:w="850" w:type="dxa"/>
          </w:tcPr>
          <w:p w14:paraId="5D6D2E93" w14:textId="77777777" w:rsidR="00C321C8" w:rsidRPr="00AF50B3" w:rsidRDefault="00C321C8" w:rsidP="00C321C8">
            <w:pPr>
              <w:ind w:right="-71"/>
              <w:jc w:val="center"/>
              <w:rPr>
                <w:rFonts w:eastAsia="Times New Roman" w:cstheme="minorHAnsi"/>
                <w:i/>
                <w:sz w:val="20"/>
                <w:szCs w:val="20"/>
                <w:lang w:eastAsia="lt-LT"/>
              </w:rPr>
            </w:pPr>
          </w:p>
        </w:tc>
        <w:tc>
          <w:tcPr>
            <w:tcW w:w="1985" w:type="dxa"/>
          </w:tcPr>
          <w:p w14:paraId="40A0936C" w14:textId="77777777" w:rsidR="00C321C8" w:rsidRPr="00AF50B3" w:rsidRDefault="00C321C8" w:rsidP="00C321C8">
            <w:pPr>
              <w:ind w:right="-71"/>
              <w:jc w:val="center"/>
              <w:rPr>
                <w:rFonts w:eastAsia="Times New Roman" w:cstheme="minorHAnsi"/>
                <w:i/>
                <w:sz w:val="20"/>
                <w:szCs w:val="20"/>
                <w:lang w:eastAsia="lt-LT"/>
              </w:rPr>
            </w:pPr>
          </w:p>
        </w:tc>
      </w:tr>
      <w:tr w:rsidR="00C321C8" w:rsidRPr="00AF50B3" w14:paraId="0E1158CB" w14:textId="77777777" w:rsidTr="00F45F3B">
        <w:trPr>
          <w:trHeight w:val="20"/>
        </w:trPr>
        <w:tc>
          <w:tcPr>
            <w:tcW w:w="570" w:type="dxa"/>
            <w:vAlign w:val="center"/>
          </w:tcPr>
          <w:p w14:paraId="38CEFA21" w14:textId="77777777" w:rsidR="00C321C8" w:rsidRPr="00AF50B3" w:rsidRDefault="00C321C8" w:rsidP="00C321C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1B6B011C" w14:textId="525F346A" w:rsidR="00C321C8" w:rsidRPr="00AF50B3" w:rsidRDefault="00C321C8" w:rsidP="00C321C8">
            <w:pPr>
              <w:rPr>
                <w:rFonts w:cstheme="minorHAnsi"/>
                <w:color w:val="000000"/>
                <w:sz w:val="20"/>
                <w:szCs w:val="20"/>
              </w:rPr>
            </w:pPr>
            <w:r>
              <w:rPr>
                <w:rFonts w:ascii="Calibri Light" w:hAnsi="Calibri Light" w:cs="Calibri Light"/>
                <w:color w:val="000000"/>
                <w:sz w:val="20"/>
                <w:szCs w:val="20"/>
              </w:rPr>
              <w:t>Apelsinų sultys ne iš koncentrato (6152031)</w:t>
            </w:r>
          </w:p>
        </w:tc>
        <w:tc>
          <w:tcPr>
            <w:tcW w:w="2821" w:type="dxa"/>
            <w:vAlign w:val="center"/>
          </w:tcPr>
          <w:p w14:paraId="6D5DABAD" w14:textId="5A942662"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100 proc. pagamintos iš apelsinų (tiesiogiai spaudžiant šviežius apelsinus), gali būti su minkštimu, pasterizuotos, be pridėtinio cukraus, vandens, be maisto priedų: saldiklių, dažiklių,  konservantų. Sultys nėra gaminamos iš koncentrato.</w:t>
            </w:r>
          </w:p>
          <w:p w14:paraId="32D8BB81" w14:textId="62D9C4C6"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Sultyse neturi būti alergenų pagal ES reglamentą Nr. 1169/2011.</w:t>
            </w:r>
          </w:p>
        </w:tc>
        <w:tc>
          <w:tcPr>
            <w:tcW w:w="1559" w:type="dxa"/>
            <w:tcBorders>
              <w:top w:val="single" w:sz="4" w:space="0" w:color="auto"/>
              <w:bottom w:val="single" w:sz="4" w:space="0" w:color="auto"/>
            </w:tcBorders>
            <w:vAlign w:val="center"/>
          </w:tcPr>
          <w:p w14:paraId="3F9E123D" w14:textId="008D1372" w:rsidR="00C321C8" w:rsidRPr="00AF50B3" w:rsidRDefault="00C321C8" w:rsidP="00C321C8">
            <w:pPr>
              <w:ind w:right="-71"/>
              <w:jc w:val="both"/>
              <w:rPr>
                <w:rFonts w:eastAsia="Times New Roman" w:cstheme="minorHAnsi"/>
                <w:sz w:val="20"/>
                <w:szCs w:val="20"/>
                <w:lang w:eastAsia="lt-LT"/>
              </w:rPr>
            </w:pPr>
            <w:r>
              <w:rPr>
                <w:rFonts w:eastAsia="Times New Roman" w:cstheme="minorHAnsi"/>
                <w:sz w:val="20"/>
                <w:szCs w:val="20"/>
                <w:lang w:eastAsia="lt-LT"/>
              </w:rPr>
              <w:t>Iki 1 l.</w:t>
            </w:r>
          </w:p>
        </w:tc>
        <w:tc>
          <w:tcPr>
            <w:tcW w:w="1016" w:type="dxa"/>
            <w:tcBorders>
              <w:top w:val="single" w:sz="4" w:space="0" w:color="auto"/>
              <w:bottom w:val="single" w:sz="4" w:space="0" w:color="auto"/>
            </w:tcBorders>
            <w:vAlign w:val="center"/>
          </w:tcPr>
          <w:p w14:paraId="2E2E87DA" w14:textId="3F2F9E6F" w:rsidR="00C321C8" w:rsidRPr="00AF50B3" w:rsidRDefault="00C321C8" w:rsidP="00C321C8">
            <w:pPr>
              <w:ind w:right="-71"/>
              <w:jc w:val="center"/>
              <w:rPr>
                <w:rFonts w:eastAsia="Times New Roman" w:cstheme="minorHAnsi"/>
                <w:sz w:val="20"/>
                <w:szCs w:val="20"/>
                <w:lang w:eastAsia="lt-LT"/>
              </w:rPr>
            </w:pPr>
            <w:r>
              <w:rPr>
                <w:rFonts w:eastAsia="Times New Roman" w:cstheme="minorHAnsi"/>
                <w:sz w:val="20"/>
                <w:szCs w:val="20"/>
                <w:lang w:eastAsia="lt-LT"/>
              </w:rPr>
              <w:t>l</w:t>
            </w:r>
          </w:p>
        </w:tc>
        <w:tc>
          <w:tcPr>
            <w:tcW w:w="997" w:type="dxa"/>
            <w:tcBorders>
              <w:top w:val="nil"/>
              <w:left w:val="single" w:sz="4" w:space="0" w:color="auto"/>
              <w:bottom w:val="single" w:sz="4" w:space="0" w:color="auto"/>
              <w:right w:val="single" w:sz="4" w:space="0" w:color="auto"/>
            </w:tcBorders>
            <w:shd w:val="clear" w:color="auto" w:fill="auto"/>
            <w:vAlign w:val="center"/>
          </w:tcPr>
          <w:p w14:paraId="4A1E79EE" w14:textId="5EF11266" w:rsidR="00C321C8" w:rsidRPr="002603A9" w:rsidRDefault="002603A9" w:rsidP="00C321C8">
            <w:pPr>
              <w:jc w:val="center"/>
              <w:rPr>
                <w:rFonts w:ascii="Calibri" w:hAnsi="Calibri" w:cs="Calibri"/>
                <w:color w:val="000000"/>
                <w:sz w:val="20"/>
                <w:szCs w:val="20"/>
              </w:rPr>
            </w:pPr>
            <w:r>
              <w:rPr>
                <w:rFonts w:ascii="Calibri" w:hAnsi="Calibri" w:cs="Calibri"/>
                <w:color w:val="000000"/>
                <w:sz w:val="20"/>
                <w:szCs w:val="20"/>
              </w:rPr>
              <w:t>670</w:t>
            </w:r>
          </w:p>
        </w:tc>
        <w:tc>
          <w:tcPr>
            <w:tcW w:w="3232" w:type="dxa"/>
            <w:tcBorders>
              <w:top w:val="single" w:sz="4" w:space="0" w:color="auto"/>
              <w:left w:val="single" w:sz="4" w:space="0" w:color="auto"/>
              <w:bottom w:val="single" w:sz="4" w:space="0" w:color="auto"/>
              <w:right w:val="single" w:sz="4" w:space="0" w:color="auto"/>
            </w:tcBorders>
            <w:vAlign w:val="center"/>
          </w:tcPr>
          <w:p w14:paraId="45DE4003" w14:textId="77777777" w:rsidR="00C321C8" w:rsidRPr="00AF50B3" w:rsidRDefault="00C321C8" w:rsidP="00C321C8">
            <w:pPr>
              <w:jc w:val="center"/>
              <w:rPr>
                <w:rFonts w:eastAsia="Times New Roman" w:cstheme="minorHAnsi"/>
                <w:sz w:val="20"/>
                <w:szCs w:val="20"/>
                <w:lang w:eastAsia="lt-LT"/>
              </w:rPr>
            </w:pPr>
          </w:p>
          <w:p w14:paraId="32AC3553"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13866F32"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276493ED" w14:textId="77777777" w:rsidR="00C321C8" w:rsidRPr="00AF50B3" w:rsidRDefault="00C321C8" w:rsidP="00C321C8">
            <w:pPr>
              <w:rPr>
                <w:rFonts w:eastAsia="Times New Roman" w:cstheme="minorHAnsi"/>
                <w:sz w:val="20"/>
                <w:szCs w:val="20"/>
                <w:lang w:eastAsia="lt-LT"/>
              </w:rPr>
            </w:pPr>
          </w:p>
          <w:p w14:paraId="588BBEDE"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04262757"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46BFDC2B" w14:textId="77777777" w:rsidR="00C321C8" w:rsidRPr="00AF50B3" w:rsidRDefault="00C321C8" w:rsidP="00C321C8">
            <w:pPr>
              <w:jc w:val="center"/>
              <w:rPr>
                <w:rFonts w:eastAsia="Times New Roman" w:cstheme="minorHAnsi"/>
                <w:sz w:val="20"/>
                <w:szCs w:val="20"/>
                <w:lang w:eastAsia="lt-LT"/>
              </w:rPr>
            </w:pPr>
          </w:p>
          <w:p w14:paraId="496E33DD"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23C881C0"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5E265BC5" w14:textId="77777777" w:rsidR="00C321C8" w:rsidRPr="00AF50B3" w:rsidRDefault="00C321C8" w:rsidP="00C321C8">
            <w:pPr>
              <w:jc w:val="center"/>
              <w:rPr>
                <w:rFonts w:eastAsia="Times New Roman" w:cstheme="minorHAnsi"/>
                <w:sz w:val="20"/>
                <w:szCs w:val="20"/>
                <w:lang w:eastAsia="lt-LT"/>
              </w:rPr>
            </w:pPr>
          </w:p>
          <w:p w14:paraId="009B772D"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737AE52"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5E2769BD" w14:textId="77777777" w:rsidR="00C321C8" w:rsidRPr="00AF50B3" w:rsidRDefault="00C321C8" w:rsidP="00C321C8">
            <w:pPr>
              <w:jc w:val="center"/>
              <w:rPr>
                <w:rFonts w:eastAsia="Times New Roman" w:cstheme="minorHAnsi"/>
                <w:sz w:val="20"/>
                <w:szCs w:val="20"/>
                <w:lang w:eastAsia="lt-LT"/>
              </w:rPr>
            </w:pPr>
          </w:p>
          <w:p w14:paraId="291056D2"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2DF83FD" w14:textId="77777777" w:rsidR="00C321C8" w:rsidRPr="00AF50B3" w:rsidRDefault="00C321C8" w:rsidP="00C321C8">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535480D4" w14:textId="1383F434" w:rsidR="00C321C8" w:rsidRPr="00AF50B3" w:rsidRDefault="00C321C8" w:rsidP="00C321C8">
            <w:pPr>
              <w:rPr>
                <w:rFonts w:eastAsia="Times New Roman" w:cstheme="minorHAnsi"/>
                <w:i/>
                <w:sz w:val="20"/>
                <w:szCs w:val="20"/>
                <w:lang w:eastAsia="lt-LT"/>
              </w:rPr>
            </w:pPr>
          </w:p>
        </w:tc>
        <w:tc>
          <w:tcPr>
            <w:tcW w:w="850" w:type="dxa"/>
          </w:tcPr>
          <w:p w14:paraId="6BDF23B9" w14:textId="77777777" w:rsidR="00C321C8" w:rsidRPr="00AF50B3" w:rsidRDefault="00C321C8" w:rsidP="00C321C8">
            <w:pPr>
              <w:ind w:right="-71"/>
              <w:jc w:val="center"/>
              <w:rPr>
                <w:rFonts w:eastAsia="Times New Roman" w:cstheme="minorHAnsi"/>
                <w:i/>
                <w:sz w:val="20"/>
                <w:szCs w:val="20"/>
                <w:lang w:eastAsia="lt-LT"/>
              </w:rPr>
            </w:pPr>
          </w:p>
        </w:tc>
        <w:tc>
          <w:tcPr>
            <w:tcW w:w="1985" w:type="dxa"/>
          </w:tcPr>
          <w:p w14:paraId="6A6A60D2" w14:textId="77777777" w:rsidR="00C321C8" w:rsidRPr="00AF50B3" w:rsidRDefault="00C321C8" w:rsidP="00C321C8">
            <w:pPr>
              <w:ind w:right="-71"/>
              <w:jc w:val="center"/>
              <w:rPr>
                <w:rFonts w:eastAsia="Times New Roman" w:cstheme="minorHAnsi"/>
                <w:i/>
                <w:sz w:val="20"/>
                <w:szCs w:val="20"/>
                <w:lang w:eastAsia="lt-LT"/>
              </w:rPr>
            </w:pPr>
          </w:p>
        </w:tc>
      </w:tr>
      <w:tr w:rsidR="00C321C8" w:rsidRPr="00AF50B3" w14:paraId="6AB428C8" w14:textId="77777777" w:rsidTr="00F45F3B">
        <w:trPr>
          <w:trHeight w:val="20"/>
        </w:trPr>
        <w:tc>
          <w:tcPr>
            <w:tcW w:w="570" w:type="dxa"/>
            <w:vAlign w:val="center"/>
          </w:tcPr>
          <w:p w14:paraId="4A882AED" w14:textId="77777777" w:rsidR="00C321C8" w:rsidRPr="00AF50B3" w:rsidRDefault="00C321C8" w:rsidP="00C321C8">
            <w:pPr>
              <w:pStyle w:val="Sraopastraipa"/>
              <w:numPr>
                <w:ilvl w:val="0"/>
                <w:numId w:val="6"/>
              </w:numPr>
              <w:overflowPunct w:val="0"/>
              <w:autoSpaceDE w:val="0"/>
              <w:autoSpaceDN w:val="0"/>
              <w:adjustRightInd w:val="0"/>
              <w:snapToGrid w:val="0"/>
              <w:ind w:left="0" w:firstLine="0"/>
              <w:jc w:val="center"/>
              <w:rPr>
                <w:rFonts w:eastAsia="Times New Roman" w:cstheme="minorHAnsi"/>
                <w:sz w:val="20"/>
                <w:szCs w:val="20"/>
              </w:rPr>
            </w:pPr>
          </w:p>
        </w:tc>
        <w:tc>
          <w:tcPr>
            <w:tcW w:w="1991" w:type="dxa"/>
            <w:tcBorders>
              <w:top w:val="nil"/>
              <w:left w:val="single" w:sz="4" w:space="0" w:color="auto"/>
              <w:bottom w:val="single" w:sz="4" w:space="0" w:color="auto"/>
              <w:right w:val="single" w:sz="4" w:space="0" w:color="auto"/>
            </w:tcBorders>
            <w:shd w:val="clear" w:color="auto" w:fill="auto"/>
            <w:noWrap/>
            <w:vAlign w:val="center"/>
          </w:tcPr>
          <w:p w14:paraId="505B9D0A" w14:textId="3E5AA16B" w:rsidR="00C321C8" w:rsidRPr="00AF50B3" w:rsidRDefault="00C321C8" w:rsidP="00C321C8">
            <w:pPr>
              <w:rPr>
                <w:rFonts w:cstheme="minorHAnsi"/>
                <w:color w:val="000000"/>
                <w:sz w:val="20"/>
                <w:szCs w:val="20"/>
              </w:rPr>
            </w:pPr>
            <w:r>
              <w:rPr>
                <w:rFonts w:ascii="Calibri Light" w:hAnsi="Calibri Light" w:cs="Calibri Light"/>
                <w:color w:val="000000"/>
                <w:sz w:val="20"/>
                <w:szCs w:val="20"/>
              </w:rPr>
              <w:t>Įvairių vaisių (</w:t>
            </w:r>
            <w:proofErr w:type="spellStart"/>
            <w:r>
              <w:rPr>
                <w:rFonts w:ascii="Calibri Light" w:hAnsi="Calibri Light" w:cs="Calibri Light"/>
                <w:color w:val="000000"/>
                <w:sz w:val="20"/>
                <w:szCs w:val="20"/>
              </w:rPr>
              <w:t>multivitaminų</w:t>
            </w:r>
            <w:proofErr w:type="spellEnd"/>
            <w:r>
              <w:rPr>
                <w:rFonts w:ascii="Calibri Light" w:hAnsi="Calibri Light" w:cs="Calibri Light"/>
                <w:color w:val="000000"/>
                <w:sz w:val="20"/>
                <w:szCs w:val="20"/>
              </w:rPr>
              <w:t>) sultys (</w:t>
            </w:r>
            <w:r w:rsidRPr="00A41EBD">
              <w:rPr>
                <w:rFonts w:ascii="Calibri Light" w:hAnsi="Calibri Light" w:cs="Calibri Light"/>
                <w:color w:val="000000"/>
                <w:sz w:val="20"/>
                <w:szCs w:val="20"/>
              </w:rPr>
              <w:t>6152050</w:t>
            </w:r>
            <w:r>
              <w:rPr>
                <w:rFonts w:ascii="Calibri Light" w:hAnsi="Calibri Light" w:cs="Calibri Light"/>
                <w:color w:val="000000"/>
                <w:sz w:val="20"/>
                <w:szCs w:val="20"/>
              </w:rPr>
              <w:t>)</w:t>
            </w:r>
          </w:p>
        </w:tc>
        <w:tc>
          <w:tcPr>
            <w:tcW w:w="2821" w:type="dxa"/>
            <w:vAlign w:val="center"/>
          </w:tcPr>
          <w:p w14:paraId="5D09E569" w14:textId="5C258ED8"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 xml:space="preserve">100 proc. vaisių sulčių mišinys, sudarytas iš dviejų </w:t>
            </w:r>
            <w:r w:rsidR="00AF70AC" w:rsidRPr="00DB4FB4">
              <w:rPr>
                <w:rFonts w:eastAsia="Times New Roman" w:cstheme="minorHAnsi"/>
                <w:bCs/>
                <w:color w:val="222A35" w:themeColor="text2" w:themeShade="80"/>
                <w:sz w:val="20"/>
                <w:szCs w:val="20"/>
                <w:lang w:eastAsia="lt-LT"/>
              </w:rPr>
              <w:t>a</w:t>
            </w:r>
            <w:r w:rsidRPr="00DB4FB4">
              <w:rPr>
                <w:rFonts w:eastAsia="Times New Roman" w:cstheme="minorHAnsi"/>
                <w:bCs/>
                <w:color w:val="222A35" w:themeColor="text2" w:themeShade="80"/>
                <w:sz w:val="20"/>
                <w:szCs w:val="20"/>
                <w:lang w:eastAsia="lt-LT"/>
              </w:rPr>
              <w:t>r</w:t>
            </w:r>
            <w:r w:rsidRPr="00BB394A">
              <w:rPr>
                <w:rFonts w:eastAsia="Times New Roman" w:cstheme="minorHAnsi"/>
                <w:bCs/>
                <w:color w:val="222A35" w:themeColor="text2" w:themeShade="80"/>
                <w:sz w:val="20"/>
                <w:szCs w:val="20"/>
                <w:lang w:eastAsia="lt-LT"/>
              </w:rPr>
              <w:t xml:space="preserve"> daugiau rūšių vaisių/uogų (pvz., obuolių, apelsinų, vynuogių, bananų, mango, ananasų ir kt.). Gali būti pridedama morkų sulčių, kurios </w:t>
            </w:r>
            <w:r w:rsidRPr="00BB394A">
              <w:rPr>
                <w:rFonts w:eastAsia="Times New Roman" w:cstheme="minorHAnsi"/>
                <w:bCs/>
                <w:color w:val="222A35" w:themeColor="text2" w:themeShade="80"/>
                <w:sz w:val="20"/>
                <w:szCs w:val="20"/>
                <w:lang w:eastAsia="lt-LT"/>
              </w:rPr>
              <w:lastRenderedPageBreak/>
              <w:t xml:space="preserve">turi sudaryti ne daugiau kaip 15 proc., ar / ir pomidorų sulčių, kurios turi sudaryti ne daugiau kaip 5 proc. </w:t>
            </w:r>
          </w:p>
          <w:p w14:paraId="5FB2D42B" w14:textId="77777777"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 xml:space="preserve">Sultys gaminamos iš šviežių sulčių (gautų tiesiogiai spaudžiant šviežius vaisius/uogas/daržoves) ir (arba) </w:t>
            </w:r>
            <w:proofErr w:type="spellStart"/>
            <w:r w:rsidRPr="00BB394A">
              <w:rPr>
                <w:rFonts w:eastAsia="Times New Roman" w:cstheme="minorHAnsi"/>
                <w:bCs/>
                <w:color w:val="222A35" w:themeColor="text2" w:themeShade="80"/>
                <w:sz w:val="20"/>
                <w:szCs w:val="20"/>
                <w:lang w:eastAsia="lt-LT"/>
              </w:rPr>
              <w:t>rehidratuotų</w:t>
            </w:r>
            <w:proofErr w:type="spellEnd"/>
            <w:r w:rsidRPr="00BB394A">
              <w:rPr>
                <w:rFonts w:eastAsia="Times New Roman" w:cstheme="minorHAnsi"/>
                <w:bCs/>
                <w:color w:val="222A35" w:themeColor="text2" w:themeShade="80"/>
                <w:sz w:val="20"/>
                <w:szCs w:val="20"/>
                <w:lang w:eastAsia="lt-LT"/>
              </w:rPr>
              <w:t xml:space="preserve"> sulčių koncentratų. </w:t>
            </w:r>
          </w:p>
          <w:p w14:paraId="6A826C75" w14:textId="77777777"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 xml:space="preserve">Be pridėtinio cukraus, </w:t>
            </w:r>
            <w:r w:rsidRPr="00BB394A">
              <w:rPr>
                <w:rFonts w:eastAsia="Times New Roman" w:cstheme="minorHAnsi"/>
                <w:sz w:val="20"/>
                <w:szCs w:val="20"/>
              </w:rPr>
              <w:t xml:space="preserve">vandens (jei sultys gaminamos tik spaudžiant </w:t>
            </w:r>
            <w:r w:rsidRPr="00BB394A">
              <w:rPr>
                <w:rFonts w:eastAsia="Times New Roman" w:cstheme="minorHAnsi"/>
                <w:bCs/>
                <w:color w:val="222A35" w:themeColor="text2" w:themeShade="80"/>
                <w:sz w:val="20"/>
                <w:szCs w:val="20"/>
                <w:lang w:eastAsia="lt-LT"/>
              </w:rPr>
              <w:t>šviežius vaisius/uogas/daržoves</w:t>
            </w:r>
            <w:r w:rsidRPr="00BB394A">
              <w:rPr>
                <w:rFonts w:eastAsia="Times New Roman" w:cstheme="minorHAnsi"/>
                <w:sz w:val="20"/>
                <w:szCs w:val="20"/>
              </w:rPr>
              <w:t xml:space="preserve">), </w:t>
            </w:r>
            <w:r w:rsidRPr="00BB394A">
              <w:rPr>
                <w:rFonts w:eastAsia="Times New Roman" w:cstheme="minorHAnsi"/>
                <w:bCs/>
                <w:color w:val="222A35" w:themeColor="text2" w:themeShade="80"/>
                <w:sz w:val="20"/>
                <w:szCs w:val="20"/>
                <w:lang w:eastAsia="lt-LT"/>
              </w:rPr>
              <w:t xml:space="preserve">be maisto priedų: saldiklių, dažiklių, konservantų. </w:t>
            </w:r>
          </w:p>
          <w:p w14:paraId="227A8C2E" w14:textId="2887A17E" w:rsidR="00C321C8" w:rsidRPr="00BB394A" w:rsidRDefault="00C321C8" w:rsidP="00C321C8">
            <w:pPr>
              <w:ind w:right="-71"/>
              <w:jc w:val="both"/>
              <w:rPr>
                <w:rFonts w:eastAsia="Times New Roman" w:cstheme="minorHAnsi"/>
                <w:bCs/>
                <w:color w:val="222A35" w:themeColor="text2" w:themeShade="80"/>
                <w:sz w:val="20"/>
                <w:szCs w:val="20"/>
                <w:lang w:eastAsia="lt-LT"/>
              </w:rPr>
            </w:pPr>
            <w:r w:rsidRPr="00BB394A">
              <w:rPr>
                <w:rFonts w:eastAsia="Times New Roman" w:cstheme="minorHAnsi"/>
                <w:bCs/>
                <w:color w:val="222A35" w:themeColor="text2" w:themeShade="80"/>
                <w:sz w:val="20"/>
                <w:szCs w:val="20"/>
                <w:lang w:eastAsia="lt-LT"/>
              </w:rPr>
              <w:t>Gali būti papildytos natūraliais vitaminais, pvz., vitaminu C ar beta-</w:t>
            </w:r>
            <w:proofErr w:type="spellStart"/>
            <w:r w:rsidRPr="00BB394A">
              <w:rPr>
                <w:rFonts w:eastAsia="Times New Roman" w:cstheme="minorHAnsi"/>
                <w:bCs/>
                <w:color w:val="222A35" w:themeColor="text2" w:themeShade="80"/>
                <w:sz w:val="20"/>
                <w:szCs w:val="20"/>
                <w:lang w:eastAsia="lt-LT"/>
              </w:rPr>
              <w:t>karotenu</w:t>
            </w:r>
            <w:proofErr w:type="spellEnd"/>
            <w:r w:rsidRPr="00BB394A">
              <w:rPr>
                <w:rFonts w:eastAsia="Times New Roman" w:cstheme="minorHAnsi"/>
                <w:bCs/>
                <w:color w:val="222A35" w:themeColor="text2" w:themeShade="80"/>
                <w:sz w:val="20"/>
                <w:szCs w:val="20"/>
                <w:lang w:eastAsia="lt-LT"/>
              </w:rPr>
              <w:t>.</w:t>
            </w:r>
          </w:p>
        </w:tc>
        <w:tc>
          <w:tcPr>
            <w:tcW w:w="1559" w:type="dxa"/>
            <w:tcBorders>
              <w:top w:val="single" w:sz="4" w:space="0" w:color="auto"/>
              <w:bottom w:val="single" w:sz="4" w:space="0" w:color="auto"/>
            </w:tcBorders>
            <w:vAlign w:val="center"/>
          </w:tcPr>
          <w:p w14:paraId="52607469" w14:textId="1BE45FBF" w:rsidR="00C321C8" w:rsidRPr="00AF50B3" w:rsidRDefault="00C321C8" w:rsidP="00C321C8">
            <w:pPr>
              <w:ind w:right="-71"/>
              <w:jc w:val="both"/>
              <w:rPr>
                <w:rFonts w:eastAsia="Times New Roman" w:cstheme="minorHAnsi"/>
                <w:sz w:val="20"/>
                <w:szCs w:val="20"/>
                <w:lang w:eastAsia="lt-LT"/>
              </w:rPr>
            </w:pPr>
            <w:r>
              <w:rPr>
                <w:rFonts w:eastAsia="Times New Roman" w:cstheme="minorHAnsi"/>
                <w:sz w:val="20"/>
                <w:szCs w:val="20"/>
                <w:lang w:eastAsia="lt-LT"/>
              </w:rPr>
              <w:lastRenderedPageBreak/>
              <w:t>Iki 1 l.</w:t>
            </w:r>
          </w:p>
        </w:tc>
        <w:tc>
          <w:tcPr>
            <w:tcW w:w="1016" w:type="dxa"/>
            <w:tcBorders>
              <w:top w:val="single" w:sz="4" w:space="0" w:color="auto"/>
              <w:bottom w:val="single" w:sz="4" w:space="0" w:color="auto"/>
            </w:tcBorders>
            <w:vAlign w:val="center"/>
          </w:tcPr>
          <w:p w14:paraId="595EC6B8" w14:textId="2339DFAE" w:rsidR="00C321C8" w:rsidRPr="00AF50B3" w:rsidRDefault="00C321C8" w:rsidP="00C321C8">
            <w:pPr>
              <w:ind w:right="-71"/>
              <w:jc w:val="center"/>
              <w:rPr>
                <w:rFonts w:eastAsia="Times New Roman" w:cstheme="minorHAnsi"/>
                <w:sz w:val="20"/>
                <w:szCs w:val="20"/>
                <w:lang w:eastAsia="lt-LT"/>
              </w:rPr>
            </w:pPr>
            <w:r>
              <w:rPr>
                <w:rFonts w:eastAsia="Times New Roman" w:cstheme="minorHAnsi"/>
                <w:sz w:val="20"/>
                <w:szCs w:val="20"/>
                <w:lang w:eastAsia="lt-LT"/>
              </w:rPr>
              <w:t>l</w:t>
            </w:r>
          </w:p>
        </w:tc>
        <w:tc>
          <w:tcPr>
            <w:tcW w:w="997" w:type="dxa"/>
            <w:tcBorders>
              <w:top w:val="nil"/>
              <w:left w:val="single" w:sz="4" w:space="0" w:color="auto"/>
              <w:bottom w:val="single" w:sz="4" w:space="0" w:color="auto"/>
              <w:right w:val="single" w:sz="4" w:space="0" w:color="auto"/>
            </w:tcBorders>
            <w:shd w:val="clear" w:color="auto" w:fill="auto"/>
            <w:vAlign w:val="center"/>
          </w:tcPr>
          <w:p w14:paraId="23FA743C" w14:textId="6B871FB9" w:rsidR="00C321C8" w:rsidRPr="002603A9" w:rsidRDefault="002603A9" w:rsidP="00C321C8">
            <w:pPr>
              <w:jc w:val="center"/>
              <w:rPr>
                <w:rFonts w:ascii="Calibri" w:hAnsi="Calibri" w:cs="Calibri"/>
                <w:color w:val="000000"/>
                <w:sz w:val="20"/>
                <w:szCs w:val="20"/>
              </w:rPr>
            </w:pPr>
            <w:r>
              <w:rPr>
                <w:rFonts w:ascii="Calibri" w:hAnsi="Calibri" w:cs="Calibri"/>
                <w:color w:val="000000"/>
                <w:sz w:val="20"/>
                <w:szCs w:val="20"/>
              </w:rPr>
              <w:t>3020</w:t>
            </w:r>
          </w:p>
        </w:tc>
        <w:tc>
          <w:tcPr>
            <w:tcW w:w="3232" w:type="dxa"/>
            <w:tcBorders>
              <w:top w:val="single" w:sz="4" w:space="0" w:color="auto"/>
              <w:left w:val="single" w:sz="4" w:space="0" w:color="auto"/>
              <w:bottom w:val="single" w:sz="4" w:space="0" w:color="auto"/>
              <w:right w:val="single" w:sz="4" w:space="0" w:color="auto"/>
            </w:tcBorders>
            <w:vAlign w:val="center"/>
          </w:tcPr>
          <w:p w14:paraId="03D7689D"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79D5117E"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(įrašyti atitinka/neatitinka)</w:t>
            </w:r>
          </w:p>
          <w:p w14:paraId="7E0D1365" w14:textId="77777777" w:rsidR="00C321C8" w:rsidRPr="00AF50B3" w:rsidRDefault="00C321C8" w:rsidP="00C321C8">
            <w:pPr>
              <w:rPr>
                <w:rFonts w:eastAsia="Times New Roman" w:cstheme="minorHAnsi"/>
                <w:sz w:val="20"/>
                <w:szCs w:val="20"/>
                <w:lang w:eastAsia="lt-LT"/>
              </w:rPr>
            </w:pPr>
          </w:p>
          <w:p w14:paraId="56ADF703"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AEA0887"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(nurodyti prekės gamintoją)</w:t>
            </w:r>
            <w:r w:rsidRPr="00AF50B3">
              <w:rPr>
                <w:rFonts w:eastAsia="Times New Roman" w:cstheme="minorHAnsi"/>
                <w:sz w:val="20"/>
                <w:szCs w:val="20"/>
                <w:vertAlign w:val="superscript"/>
                <w:lang w:eastAsia="lt-LT"/>
              </w:rPr>
              <w:t>2</w:t>
            </w:r>
          </w:p>
          <w:p w14:paraId="2F560619" w14:textId="77777777" w:rsidR="00C321C8" w:rsidRPr="00AF50B3" w:rsidRDefault="00C321C8" w:rsidP="00C321C8">
            <w:pPr>
              <w:jc w:val="center"/>
              <w:rPr>
                <w:rFonts w:eastAsia="Times New Roman" w:cstheme="minorHAnsi"/>
                <w:sz w:val="20"/>
                <w:szCs w:val="20"/>
                <w:lang w:eastAsia="lt-LT"/>
              </w:rPr>
            </w:pPr>
          </w:p>
          <w:p w14:paraId="1234CC05"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lastRenderedPageBreak/>
              <w:t>.............................</w:t>
            </w:r>
          </w:p>
          <w:p w14:paraId="0E83949E"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prekės pavadinimą)</w:t>
            </w:r>
            <w:r w:rsidRPr="00AF50B3">
              <w:rPr>
                <w:rFonts w:eastAsia="Times New Roman" w:cstheme="minorHAnsi"/>
                <w:sz w:val="20"/>
                <w:szCs w:val="20"/>
                <w:vertAlign w:val="superscript"/>
                <w:lang w:eastAsia="lt-LT"/>
              </w:rPr>
              <w:t>3</w:t>
            </w:r>
          </w:p>
          <w:p w14:paraId="68E918BC" w14:textId="77777777" w:rsidR="00C321C8" w:rsidRPr="00AF50B3" w:rsidRDefault="00C321C8" w:rsidP="00C321C8">
            <w:pPr>
              <w:jc w:val="center"/>
              <w:rPr>
                <w:rFonts w:eastAsia="Times New Roman" w:cstheme="minorHAnsi"/>
                <w:sz w:val="20"/>
                <w:szCs w:val="20"/>
                <w:lang w:eastAsia="lt-LT"/>
              </w:rPr>
            </w:pPr>
          </w:p>
          <w:p w14:paraId="5166CBFF"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6FACDE75"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 xml:space="preserve"> (įrašyti siūlomą konkrečią prekės fasuotę)</w:t>
            </w:r>
            <w:r w:rsidRPr="00AF50B3">
              <w:rPr>
                <w:rFonts w:eastAsia="Times New Roman" w:cstheme="minorHAnsi"/>
                <w:sz w:val="20"/>
                <w:szCs w:val="20"/>
                <w:vertAlign w:val="superscript"/>
                <w:lang w:eastAsia="lt-LT"/>
              </w:rPr>
              <w:t>4</w:t>
            </w:r>
          </w:p>
          <w:p w14:paraId="55DF3320" w14:textId="77777777" w:rsidR="00C321C8" w:rsidRPr="00AF50B3" w:rsidRDefault="00C321C8" w:rsidP="00C321C8">
            <w:pPr>
              <w:jc w:val="center"/>
              <w:rPr>
                <w:rFonts w:eastAsia="Times New Roman" w:cstheme="minorHAnsi"/>
                <w:sz w:val="20"/>
                <w:szCs w:val="20"/>
                <w:lang w:eastAsia="lt-LT"/>
              </w:rPr>
            </w:pPr>
          </w:p>
          <w:p w14:paraId="6EB93FF1" w14:textId="77777777" w:rsidR="00C321C8" w:rsidRPr="00AF50B3" w:rsidRDefault="00C321C8" w:rsidP="00C321C8">
            <w:pPr>
              <w:jc w:val="center"/>
              <w:rPr>
                <w:rFonts w:eastAsia="Times New Roman" w:cstheme="minorHAnsi"/>
                <w:sz w:val="20"/>
                <w:szCs w:val="20"/>
                <w:lang w:eastAsia="lt-LT"/>
              </w:rPr>
            </w:pPr>
            <w:r w:rsidRPr="00AF50B3">
              <w:rPr>
                <w:rFonts w:eastAsia="Times New Roman" w:cstheme="minorHAnsi"/>
                <w:sz w:val="20"/>
                <w:szCs w:val="20"/>
                <w:lang w:eastAsia="lt-LT"/>
              </w:rPr>
              <w:t>.............................</w:t>
            </w:r>
          </w:p>
          <w:p w14:paraId="53D70147" w14:textId="77777777" w:rsidR="00C321C8" w:rsidRPr="00AF50B3" w:rsidRDefault="00C321C8" w:rsidP="00C321C8">
            <w:pPr>
              <w:jc w:val="center"/>
              <w:rPr>
                <w:rFonts w:eastAsia="Times New Roman" w:cstheme="minorHAnsi"/>
                <w:sz w:val="20"/>
                <w:szCs w:val="20"/>
                <w:lang w:eastAsia="lt-LT"/>
              </w:rPr>
            </w:pPr>
            <w:r w:rsidRPr="00AF50B3">
              <w:rPr>
                <w:rFonts w:cstheme="minorHAnsi"/>
                <w:sz w:val="20"/>
                <w:szCs w:val="20"/>
                <w:lang w:eastAsia="lt-LT"/>
              </w:rPr>
              <w:t xml:space="preserve"> (nurodyti su pasiūlymu teikiamo dokumento, kuriame yra atitiktį nurodytiems reikalavimams patvirtinantys duomenys, failo pavadinimą)</w:t>
            </w:r>
            <w:r w:rsidRPr="00AF50B3">
              <w:rPr>
                <w:rFonts w:cstheme="minorHAnsi"/>
                <w:sz w:val="20"/>
                <w:szCs w:val="20"/>
                <w:vertAlign w:val="superscript"/>
                <w:lang w:eastAsia="lt-LT"/>
              </w:rPr>
              <w:t>5</w:t>
            </w:r>
          </w:p>
          <w:p w14:paraId="69D6F58A" w14:textId="378BEFF3" w:rsidR="00C321C8" w:rsidRPr="00AF50B3" w:rsidRDefault="00C321C8" w:rsidP="00C321C8">
            <w:pPr>
              <w:rPr>
                <w:rFonts w:eastAsia="Times New Roman" w:cstheme="minorHAnsi"/>
                <w:i/>
                <w:sz w:val="20"/>
                <w:szCs w:val="20"/>
                <w:lang w:eastAsia="lt-LT"/>
              </w:rPr>
            </w:pPr>
          </w:p>
        </w:tc>
        <w:tc>
          <w:tcPr>
            <w:tcW w:w="850" w:type="dxa"/>
          </w:tcPr>
          <w:p w14:paraId="76968D8A" w14:textId="77777777" w:rsidR="00C321C8" w:rsidRPr="00AF50B3" w:rsidRDefault="00C321C8" w:rsidP="00C321C8">
            <w:pPr>
              <w:ind w:right="-71"/>
              <w:jc w:val="center"/>
              <w:rPr>
                <w:rFonts w:eastAsia="Times New Roman" w:cstheme="minorHAnsi"/>
                <w:i/>
                <w:sz w:val="20"/>
                <w:szCs w:val="20"/>
                <w:lang w:eastAsia="lt-LT"/>
              </w:rPr>
            </w:pPr>
          </w:p>
        </w:tc>
        <w:tc>
          <w:tcPr>
            <w:tcW w:w="1985" w:type="dxa"/>
          </w:tcPr>
          <w:p w14:paraId="08C0E23E" w14:textId="77777777" w:rsidR="00C321C8" w:rsidRPr="00AF50B3" w:rsidRDefault="00C321C8" w:rsidP="00C321C8">
            <w:pPr>
              <w:ind w:right="-71"/>
              <w:jc w:val="center"/>
              <w:rPr>
                <w:rFonts w:eastAsia="Times New Roman" w:cstheme="minorHAnsi"/>
                <w:i/>
                <w:sz w:val="20"/>
                <w:szCs w:val="20"/>
                <w:lang w:eastAsia="lt-LT"/>
              </w:rPr>
            </w:pPr>
          </w:p>
        </w:tc>
      </w:tr>
    </w:tbl>
    <w:p w14:paraId="0C40631E" w14:textId="227C9CF9" w:rsidR="00320D10" w:rsidRDefault="00320D10" w:rsidP="0010632B">
      <w:pPr>
        <w:rPr>
          <w:rFonts w:cstheme="minorHAnsi"/>
        </w:rPr>
      </w:pPr>
    </w:p>
    <w:p w14:paraId="7E47A810" w14:textId="77777777" w:rsidR="00564195" w:rsidRPr="00AF50B3" w:rsidRDefault="00564195" w:rsidP="0010632B">
      <w:pPr>
        <w:rPr>
          <w:rFonts w:cstheme="minorHAnsi"/>
        </w:rPr>
      </w:pPr>
    </w:p>
    <w:p w14:paraId="1CFBC396" w14:textId="77777777" w:rsidR="00C43259" w:rsidRPr="00AF50B3" w:rsidRDefault="00C43259" w:rsidP="00C43259">
      <w:pPr>
        <w:spacing w:after="0" w:line="240" w:lineRule="auto"/>
        <w:ind w:firstLine="567"/>
        <w:jc w:val="both"/>
        <w:rPr>
          <w:rFonts w:cstheme="minorHAnsi"/>
          <w:sz w:val="20"/>
        </w:rPr>
      </w:pPr>
      <w:r w:rsidRPr="00AF50B3">
        <w:rPr>
          <w:rFonts w:cstheme="minorHAnsi"/>
          <w:sz w:val="20"/>
        </w:rPr>
        <w:t xml:space="preserve">    _________________________________________________                                  ___________________                                _________________________</w:t>
      </w:r>
    </w:p>
    <w:p w14:paraId="018B09B1" w14:textId="77777777" w:rsidR="00C43259" w:rsidRPr="00AF50B3" w:rsidRDefault="00C43259" w:rsidP="00C43259">
      <w:pPr>
        <w:spacing w:after="0" w:line="240" w:lineRule="auto"/>
        <w:ind w:firstLine="567"/>
        <w:jc w:val="both"/>
        <w:rPr>
          <w:rFonts w:cstheme="minorHAnsi"/>
          <w:sz w:val="20"/>
        </w:rPr>
      </w:pPr>
      <w:r w:rsidRPr="00AF50B3">
        <w:rPr>
          <w:rFonts w:cstheme="minorHAnsi"/>
        </w:rPr>
        <w:t xml:space="preserve">      (Tiekėjo ar jo įgalioto asmens pareigų pavadinimas)*</w:t>
      </w:r>
      <w:r w:rsidRPr="00AF50B3">
        <w:rPr>
          <w:rFonts w:cstheme="minorHAnsi"/>
          <w:sz w:val="20"/>
        </w:rPr>
        <w:t xml:space="preserve">                                            </w:t>
      </w:r>
      <w:r w:rsidRPr="00AF50B3">
        <w:rPr>
          <w:rFonts w:cstheme="minorHAnsi"/>
        </w:rPr>
        <w:t>(Parašas)</w:t>
      </w:r>
      <w:r w:rsidRPr="00AF50B3">
        <w:rPr>
          <w:rFonts w:cstheme="minorHAnsi"/>
          <w:sz w:val="20"/>
        </w:rPr>
        <w:t xml:space="preserve">                                                             </w:t>
      </w:r>
      <w:r w:rsidRPr="00AF50B3">
        <w:rPr>
          <w:rFonts w:cstheme="minorHAnsi"/>
        </w:rPr>
        <w:t>(Vardas, pavardė)</w:t>
      </w:r>
    </w:p>
    <w:p w14:paraId="4DFF879E" w14:textId="77777777" w:rsidR="00C43259" w:rsidRPr="00AF50B3" w:rsidRDefault="00C43259" w:rsidP="00C43259">
      <w:pPr>
        <w:spacing w:after="0" w:line="240" w:lineRule="auto"/>
        <w:rPr>
          <w:rFonts w:eastAsia="Times New Roman" w:cstheme="minorHAnsi"/>
          <w:i/>
          <w:iCs/>
          <w:color w:val="FF0000"/>
          <w:lang w:eastAsia="lt-LT"/>
        </w:rPr>
      </w:pPr>
    </w:p>
    <w:p w14:paraId="5F029AB4" w14:textId="77777777" w:rsidR="00C43259" w:rsidRPr="00C43259" w:rsidRDefault="00C43259" w:rsidP="00C43259">
      <w:pPr>
        <w:spacing w:after="0" w:line="240" w:lineRule="auto"/>
        <w:rPr>
          <w:rFonts w:eastAsia="Times New Roman" w:cstheme="minorHAnsi"/>
          <w:sz w:val="24"/>
          <w:szCs w:val="24"/>
          <w:lang w:eastAsia="lt-LT"/>
        </w:rPr>
      </w:pPr>
      <w:r w:rsidRPr="00AF50B3">
        <w:rPr>
          <w:rFonts w:eastAsia="Times New Roman" w:cstheme="minorHAnsi"/>
          <w:i/>
          <w:iCs/>
          <w:color w:val="FF0000"/>
          <w:lang w:eastAsia="lt-LT"/>
        </w:rPr>
        <w:t>*</w:t>
      </w:r>
      <w:r w:rsidRPr="00AF50B3">
        <w:rPr>
          <w:rFonts w:eastAsia="Times New Roman" w:cstheme="minorHAnsi"/>
          <w:i/>
          <w:iCs/>
          <w:color w:val="FF0000"/>
        </w:rPr>
        <w:t>Jei dokumentas pasirašytas ne tiekėjo vadovo, kartu pateikiamas įgaliojimas, suteikiantis teisę šį dokumentą pasirašiusiam darbuotojui, atstovauti tiekėją.</w:t>
      </w:r>
    </w:p>
    <w:p w14:paraId="219ED314" w14:textId="77777777" w:rsidR="00C43259" w:rsidRPr="00D865B6" w:rsidRDefault="00C43259" w:rsidP="0010632B">
      <w:pPr>
        <w:rPr>
          <w:rFonts w:cstheme="minorHAnsi"/>
        </w:rPr>
      </w:pPr>
    </w:p>
    <w:sectPr w:rsidR="00C43259" w:rsidRPr="00D865B6" w:rsidSect="002E53ED">
      <w:headerReference w:type="default" r:id="rId10"/>
      <w:footerReference w:type="default" r:id="rId11"/>
      <w:headerReference w:type="first" r:id="rId12"/>
      <w:pgSz w:w="16838" w:h="11906" w:orient="landscape"/>
      <w:pgMar w:top="1701"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60D0AC" w14:textId="77777777" w:rsidR="00F95761" w:rsidRDefault="00F95761" w:rsidP="002C13A3">
      <w:pPr>
        <w:spacing w:after="0" w:line="240" w:lineRule="auto"/>
      </w:pPr>
      <w:r>
        <w:separator/>
      </w:r>
    </w:p>
  </w:endnote>
  <w:endnote w:type="continuationSeparator" w:id="0">
    <w:p w14:paraId="23D6C473" w14:textId="77777777" w:rsidR="00F95761" w:rsidRDefault="00F95761" w:rsidP="002C1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697CA" w14:textId="77777777" w:rsidR="00F95761" w:rsidRPr="003F3115" w:rsidRDefault="00F95761" w:rsidP="00F861E6">
    <w:pPr>
      <w:tabs>
        <w:tab w:val="center" w:pos="4819"/>
        <w:tab w:val="right" w:pos="9638"/>
      </w:tabs>
      <w:overflowPunct w:val="0"/>
      <w:autoSpaceDE w:val="0"/>
      <w:autoSpaceDN w:val="0"/>
      <w:adjustRightInd w:val="0"/>
      <w:spacing w:after="0" w:line="240" w:lineRule="auto"/>
      <w:jc w:val="both"/>
      <w:rPr>
        <w:rFonts w:eastAsia="Times New Roman" w:cstheme="minorHAnsi"/>
        <w:bCs/>
        <w:sz w:val="20"/>
        <w:szCs w:val="20"/>
      </w:rPr>
    </w:pPr>
    <w:r w:rsidRPr="003F3115">
      <w:rPr>
        <w:rFonts w:eastAsia="Times New Roman" w:cstheme="minorHAnsi"/>
        <w:sz w:val="20"/>
        <w:szCs w:val="20"/>
        <w:vertAlign w:val="superscript"/>
      </w:rPr>
      <w:t xml:space="preserve">1  </w:t>
    </w:r>
    <w:r w:rsidRPr="003F3115">
      <w:rPr>
        <w:rFonts w:eastAsia="Times New Roman" w:cstheme="minorHAnsi"/>
        <w:sz w:val="20"/>
        <w:szCs w:val="20"/>
      </w:rPr>
      <w:t>Prekės nomenklatūrinis numeris (kodas) – komercinės reikšmės neturintis identifikacinis numeris, kurio reikšmė nurodoma pagrindinės sutarties projekto 1.5 papunktyje.</w:t>
    </w:r>
  </w:p>
  <w:p w14:paraId="10AA0ED5" w14:textId="450A2222" w:rsidR="00F95761" w:rsidRDefault="00F95761"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3F3115">
      <w:rPr>
        <w:rFonts w:eastAsia="Calibri" w:cstheme="minorHAnsi"/>
        <w:sz w:val="20"/>
        <w:szCs w:val="20"/>
        <w:vertAlign w:val="superscript"/>
      </w:rPr>
      <w:t>2</w:t>
    </w:r>
    <w:r w:rsidRPr="003F3115">
      <w:rPr>
        <w:rFonts w:eastAsia="Times New Roman" w:cstheme="minorHAnsi"/>
        <w:sz w:val="20"/>
        <w:szCs w:val="20"/>
      </w:rPr>
      <w:t xml:space="preserve"> Prekės gamintojas</w:t>
    </w:r>
    <w:r>
      <w:rPr>
        <w:rFonts w:eastAsia="Times New Roman" w:cstheme="minorHAnsi"/>
        <w:sz w:val="20"/>
        <w:szCs w:val="20"/>
      </w:rPr>
      <w:t xml:space="preserve"> </w:t>
    </w:r>
    <w:r w:rsidRPr="003F3115">
      <w:rPr>
        <w:rFonts w:eastAsia="Times New Roman" w:cstheme="minorHAnsi"/>
        <w:sz w:val="20"/>
        <w:szCs w:val="20"/>
      </w:rPr>
      <w:t xml:space="preserve">– </w:t>
    </w:r>
    <w:r w:rsidRPr="003F3115">
      <w:rPr>
        <w:rFonts w:eastAsia="Calibri" w:cstheme="minorHAnsi"/>
        <w:bCs/>
        <w:sz w:val="20"/>
        <w:szCs w:val="20"/>
      </w:rPr>
      <w:t>Tiekėjas gali nurodyti daugiau negu vieno gamintojo prekę, kuri atitinka techninėje specifikacijoje nurodytus reikalavimus.</w:t>
    </w:r>
  </w:p>
  <w:p w14:paraId="3326AC8F" w14:textId="241302F1" w:rsidR="00977350" w:rsidRDefault="00977350"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 xml:space="preserve">3 </w:t>
    </w:r>
    <w:r w:rsidRPr="008141FF">
      <w:rPr>
        <w:rFonts w:eastAsia="Calibri" w:cstheme="minorHAnsi"/>
        <w:bCs/>
        <w:sz w:val="20"/>
        <w:szCs w:val="20"/>
      </w:rPr>
      <w:t xml:space="preserve">Prekės pavadinimas – Tiekėjas nurodo produkto pavadinimą. Tiekėjas gali siūlyti daugiau nei vieno pavadinimo </w:t>
    </w:r>
    <w:r w:rsidR="00A561EB">
      <w:rPr>
        <w:rFonts w:eastAsia="Calibri" w:cstheme="minorHAnsi"/>
        <w:bCs/>
        <w:sz w:val="20"/>
        <w:szCs w:val="20"/>
      </w:rPr>
      <w:t>p</w:t>
    </w:r>
    <w:r w:rsidRPr="008141FF">
      <w:rPr>
        <w:rFonts w:eastAsia="Calibri" w:cstheme="minorHAnsi"/>
        <w:bCs/>
        <w:sz w:val="20"/>
        <w:szCs w:val="20"/>
      </w:rPr>
      <w:t xml:space="preserve">rekę, </w:t>
    </w:r>
    <w:r w:rsidRPr="003F3115">
      <w:rPr>
        <w:rFonts w:eastAsia="Calibri" w:cstheme="minorHAnsi"/>
        <w:bCs/>
        <w:sz w:val="20"/>
        <w:szCs w:val="20"/>
      </w:rPr>
      <w:t>kuri atitinka techninėje specifikacijoje nurodytus reikalavimus</w:t>
    </w:r>
    <w:r w:rsidRPr="008141FF">
      <w:rPr>
        <w:rFonts w:eastAsia="Calibri" w:cstheme="minorHAnsi"/>
        <w:bCs/>
        <w:sz w:val="20"/>
        <w:szCs w:val="20"/>
      </w:rPr>
      <w:t>.</w:t>
    </w:r>
  </w:p>
  <w:p w14:paraId="30CC4E24" w14:textId="715F0D98" w:rsidR="00F95761" w:rsidRDefault="00977350"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Pr>
        <w:rFonts w:eastAsia="Calibri" w:cstheme="minorHAnsi"/>
        <w:bCs/>
        <w:sz w:val="20"/>
        <w:szCs w:val="20"/>
        <w:vertAlign w:val="superscript"/>
      </w:rPr>
      <w:t xml:space="preserve">4 </w:t>
    </w:r>
    <w:r w:rsidR="00F95761" w:rsidRPr="008141FF">
      <w:rPr>
        <w:rFonts w:eastAsia="Calibri" w:cstheme="minorHAnsi"/>
        <w:bCs/>
        <w:sz w:val="20"/>
        <w:szCs w:val="20"/>
      </w:rPr>
      <w:t xml:space="preserve">Prekės konkreti fasuotė – Tiekėjas gali pasiūlyti daugiau negu vieno išfasavimo prekę, </w:t>
    </w:r>
    <w:r w:rsidRPr="003F3115">
      <w:rPr>
        <w:rFonts w:eastAsia="Calibri" w:cstheme="minorHAnsi"/>
        <w:bCs/>
        <w:sz w:val="20"/>
        <w:szCs w:val="20"/>
      </w:rPr>
      <w:t>kuri atitinka techninėje specifikacijoje nurodytus reikalavimus</w:t>
    </w:r>
    <w:r w:rsidR="00291442">
      <w:rPr>
        <w:rFonts w:eastAsia="Calibri" w:cstheme="minorHAnsi"/>
        <w:bCs/>
        <w:sz w:val="20"/>
        <w:szCs w:val="20"/>
      </w:rPr>
      <w:t>.</w:t>
    </w:r>
  </w:p>
  <w:p w14:paraId="62B7F6F8" w14:textId="6C0CB498" w:rsidR="00F95761" w:rsidRDefault="00F95761" w:rsidP="00F861E6">
    <w:pPr>
      <w:tabs>
        <w:tab w:val="center" w:pos="4819"/>
        <w:tab w:val="right" w:pos="9638"/>
      </w:tabs>
      <w:overflowPunct w:val="0"/>
      <w:autoSpaceDE w:val="0"/>
      <w:autoSpaceDN w:val="0"/>
      <w:adjustRightInd w:val="0"/>
      <w:spacing w:after="0" w:line="240" w:lineRule="auto"/>
      <w:jc w:val="both"/>
      <w:rPr>
        <w:rFonts w:eastAsia="Calibri" w:cstheme="minorHAnsi"/>
        <w:bCs/>
        <w:sz w:val="20"/>
        <w:szCs w:val="20"/>
      </w:rPr>
    </w:pPr>
    <w:r w:rsidRPr="003C05F3">
      <w:rPr>
        <w:rFonts w:eastAsia="Calibri" w:cstheme="minorHAnsi"/>
        <w:bCs/>
        <w:sz w:val="20"/>
        <w:szCs w:val="20"/>
        <w:vertAlign w:val="superscript"/>
      </w:rPr>
      <w:t>5</w:t>
    </w:r>
    <w:r w:rsidR="00977350">
      <w:rPr>
        <w:rFonts w:eastAsia="Calibri" w:cstheme="minorHAnsi"/>
        <w:bCs/>
        <w:sz w:val="20"/>
        <w:szCs w:val="20"/>
        <w:vertAlign w:val="superscript"/>
      </w:rPr>
      <w:t xml:space="preserve"> </w:t>
    </w:r>
    <w:r w:rsidRPr="003C05F3">
      <w:rPr>
        <w:rFonts w:eastAsia="Calibri" w:cstheme="minorHAnsi"/>
        <w:bCs/>
        <w:sz w:val="20"/>
        <w:szCs w:val="20"/>
      </w:rPr>
      <w:t>Su pasiūlymu pateikto dokumento, kuriame yra atitiktį 3</w:t>
    </w:r>
    <w:r w:rsidR="00977350">
      <w:rPr>
        <w:rFonts w:eastAsia="Calibri" w:cstheme="minorHAnsi"/>
        <w:bCs/>
        <w:sz w:val="20"/>
        <w:szCs w:val="20"/>
      </w:rPr>
      <w:t xml:space="preserve"> ir</w:t>
    </w:r>
    <w:r>
      <w:rPr>
        <w:rFonts w:eastAsia="Calibri" w:cstheme="minorHAnsi"/>
        <w:bCs/>
        <w:sz w:val="20"/>
        <w:szCs w:val="20"/>
      </w:rPr>
      <w:t xml:space="preserve"> 4 stulpelių</w:t>
    </w:r>
    <w:r w:rsidRPr="003C05F3">
      <w:rPr>
        <w:rFonts w:eastAsia="Calibri" w:cstheme="minorHAnsi"/>
        <w:bCs/>
        <w:sz w:val="20"/>
        <w:szCs w:val="20"/>
      </w:rPr>
      <w:t xml:space="preserve"> reikalavimams patvirtinantys duomenys, failo pavadinimas. Tiekėjas turi nurodyti pateikiamų dokumentų, kuriuose yra atitiktį 3</w:t>
    </w:r>
    <w:r w:rsidR="00977350">
      <w:rPr>
        <w:rFonts w:eastAsia="Calibri" w:cstheme="minorHAnsi"/>
        <w:bCs/>
        <w:sz w:val="20"/>
        <w:szCs w:val="20"/>
      </w:rPr>
      <w:t xml:space="preserve"> ir</w:t>
    </w:r>
    <w:r>
      <w:rPr>
        <w:rFonts w:eastAsia="Calibri" w:cstheme="minorHAnsi"/>
        <w:bCs/>
        <w:sz w:val="20"/>
        <w:szCs w:val="20"/>
      </w:rPr>
      <w:t xml:space="preserve"> 4</w:t>
    </w:r>
    <w:r w:rsidRPr="003C05F3">
      <w:rPr>
        <w:rFonts w:eastAsia="Calibri" w:cstheme="minorHAnsi"/>
        <w:bCs/>
        <w:sz w:val="20"/>
        <w:szCs w:val="20"/>
      </w:rPr>
      <w:t xml:space="preserve"> stulpeli</w:t>
    </w:r>
    <w:r>
      <w:rPr>
        <w:rFonts w:eastAsia="Calibri" w:cstheme="minorHAnsi"/>
        <w:bCs/>
        <w:sz w:val="20"/>
        <w:szCs w:val="20"/>
      </w:rPr>
      <w:t>ų</w:t>
    </w:r>
    <w:r w:rsidRPr="003C05F3">
      <w:rPr>
        <w:rFonts w:eastAsia="Calibri" w:cstheme="minorHAnsi"/>
        <w:bCs/>
        <w:sz w:val="20"/>
        <w:szCs w:val="20"/>
      </w:rPr>
      <w:t xml:space="preserve"> reikalavimams patvirtinantys duomenys, failų pavadinimus </w:t>
    </w:r>
    <w:r w:rsidRPr="00D24751">
      <w:rPr>
        <w:rFonts w:eastAsia="Calibri" w:cstheme="minorHAnsi"/>
        <w:bCs/>
        <w:sz w:val="20"/>
        <w:szCs w:val="20"/>
        <w:u w:val="single"/>
      </w:rPr>
      <w:t>dėl visų siūlomų skirtingų prekių</w:t>
    </w:r>
    <w:r w:rsidRPr="003C05F3">
      <w:rPr>
        <w:rFonts w:eastAsia="Calibri" w:cstheme="minorHAnsi"/>
        <w:bCs/>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46DAA" w14:textId="77777777" w:rsidR="00F95761" w:rsidRDefault="00F95761" w:rsidP="002C13A3">
      <w:pPr>
        <w:spacing w:after="0" w:line="240" w:lineRule="auto"/>
      </w:pPr>
      <w:r>
        <w:separator/>
      </w:r>
    </w:p>
  </w:footnote>
  <w:footnote w:type="continuationSeparator" w:id="0">
    <w:p w14:paraId="29CB2F81" w14:textId="77777777" w:rsidR="00F95761" w:rsidRDefault="00F95761" w:rsidP="002C1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5010567"/>
      <w:docPartObj>
        <w:docPartGallery w:val="Page Numbers (Top of Page)"/>
        <w:docPartUnique/>
      </w:docPartObj>
    </w:sdtPr>
    <w:sdtEndPr/>
    <w:sdtContent>
      <w:p w14:paraId="21310BE8" w14:textId="0AFDA67D" w:rsidR="00F95761" w:rsidRDefault="00F95761">
        <w:pPr>
          <w:pStyle w:val="Antrats"/>
          <w:jc w:val="center"/>
        </w:pPr>
        <w:r>
          <w:fldChar w:fldCharType="begin"/>
        </w:r>
        <w:r>
          <w:instrText>PAGE   \* MERGEFORMAT</w:instrText>
        </w:r>
        <w:r>
          <w:fldChar w:fldCharType="separate"/>
        </w:r>
        <w:r w:rsidR="00DB4FB4">
          <w:rPr>
            <w:noProof/>
          </w:rPr>
          <w:t>4</w:t>
        </w:r>
        <w:r>
          <w:fldChar w:fldCharType="end"/>
        </w:r>
      </w:p>
    </w:sdtContent>
  </w:sdt>
  <w:p w14:paraId="71A27D33" w14:textId="77777777" w:rsidR="00F95761" w:rsidRDefault="00F9576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B6CF" w14:textId="62A16DAC" w:rsidR="002E53ED" w:rsidRDefault="002E53ED" w:rsidP="00E343CE">
    <w:pPr>
      <w:pStyle w:val="Antrats"/>
      <w:tabs>
        <w:tab w:val="clear" w:pos="4819"/>
        <w:tab w:val="center" w:pos="5529"/>
        <w:tab w:val="left" w:pos="9498"/>
      </w:tabs>
      <w:ind w:left="10632" w:hanging="426"/>
      <w:jc w:val="both"/>
    </w:pPr>
    <w:r>
      <w:t xml:space="preserve">Konkurso sąlygų 4 priedas / </w:t>
    </w:r>
  </w:p>
  <w:p w14:paraId="2AAD9241" w14:textId="77777777" w:rsidR="002E53ED" w:rsidRPr="004802C6" w:rsidRDefault="002E53ED" w:rsidP="00E343CE">
    <w:pPr>
      <w:autoSpaceDE w:val="0"/>
      <w:autoSpaceDN w:val="0"/>
      <w:adjustRightInd w:val="0"/>
      <w:spacing w:after="0"/>
      <w:ind w:left="10206" w:right="-1165"/>
      <w:jc w:val="both"/>
      <w:rPr>
        <w:rFonts w:eastAsia="Calibri" w:cstheme="minorHAnsi"/>
        <w:lang w:eastAsia="lt-LT"/>
      </w:rPr>
    </w:pPr>
    <w:r w:rsidRPr="004802C6">
      <w:rPr>
        <w:rFonts w:eastAsia="Calibri" w:cstheme="minorHAnsi"/>
        <w:lang w:eastAsia="lt-LT"/>
      </w:rPr>
      <w:t>202..... m. ......................... d.</w:t>
    </w:r>
  </w:p>
  <w:p w14:paraId="5CA74C2C" w14:textId="00F47C56" w:rsidR="002E53ED" w:rsidRPr="004802C6" w:rsidRDefault="002E53ED" w:rsidP="00E343CE">
    <w:pPr>
      <w:spacing w:after="0" w:line="252" w:lineRule="auto"/>
      <w:ind w:left="10206"/>
      <w:jc w:val="both"/>
      <w:rPr>
        <w:rFonts w:eastAsia="Calibri" w:cstheme="minorHAnsi"/>
        <w:lang w:eastAsia="lt-LT"/>
      </w:rPr>
    </w:pPr>
    <w:r w:rsidRPr="004802C6">
      <w:rPr>
        <w:rFonts w:eastAsia="Calibri" w:cstheme="minorHAnsi"/>
        <w:lang w:eastAsia="lt-LT"/>
      </w:rPr>
      <w:t>Maisto pr</w:t>
    </w:r>
    <w:r>
      <w:rPr>
        <w:rFonts w:eastAsia="Calibri" w:cstheme="minorHAnsi"/>
        <w:lang w:eastAsia="lt-LT"/>
      </w:rPr>
      <w:t>oduktų (</w:t>
    </w:r>
    <w:r w:rsidR="00512512">
      <w:rPr>
        <w:rFonts w:eastAsia="Calibri" w:cstheme="minorHAnsi"/>
        <w:lang w:eastAsia="lt-LT"/>
      </w:rPr>
      <w:t xml:space="preserve">sulčių) </w:t>
    </w:r>
    <w:r w:rsidRPr="004802C6">
      <w:rPr>
        <w:rFonts w:eastAsia="Calibri" w:cstheme="minorHAnsi"/>
        <w:lang w:eastAsia="lt-LT"/>
      </w:rPr>
      <w:t xml:space="preserve">centralizuoto pirkimo </w:t>
    </w:r>
    <w:r w:rsidRPr="004802C6">
      <w:rPr>
        <w:rFonts w:eastAsia="Calibri" w:cstheme="minorHAnsi"/>
        <w:iCs/>
      </w:rPr>
      <w:t>p</w:t>
    </w:r>
    <w:r w:rsidRPr="004802C6">
      <w:rPr>
        <w:rFonts w:eastAsia="Calibri" w:cstheme="minorHAnsi"/>
        <w:lang w:eastAsia="lt-LT"/>
      </w:rPr>
      <w:t>reliminariosios sutarties Nr. ...</w:t>
    </w:r>
  </w:p>
  <w:p w14:paraId="19221924" w14:textId="77777777" w:rsidR="002E53ED" w:rsidRPr="004802C6" w:rsidRDefault="002E53ED" w:rsidP="00E343CE">
    <w:pPr>
      <w:spacing w:after="0" w:line="252" w:lineRule="auto"/>
      <w:ind w:left="10206" w:right="-1165"/>
      <w:jc w:val="both"/>
      <w:rPr>
        <w:rFonts w:cstheme="minorHAnsi"/>
      </w:rPr>
    </w:pPr>
    <w:r w:rsidRPr="004802C6">
      <w:rPr>
        <w:rFonts w:eastAsia="Calibri" w:cstheme="minorHAnsi"/>
        <w:lang w:eastAsia="lt-LT"/>
      </w:rPr>
      <w:t>3 priedas</w:t>
    </w:r>
  </w:p>
  <w:p w14:paraId="6CD3E5DE" w14:textId="13D698B8" w:rsidR="00F95761" w:rsidRDefault="00F95761" w:rsidP="002E53ED">
    <w:pPr>
      <w:pStyle w:val="Antrats"/>
      <w:tabs>
        <w:tab w:val="clear" w:pos="4819"/>
        <w:tab w:val="center" w:pos="5529"/>
        <w:tab w:val="left" w:pos="9498"/>
      </w:tabs>
      <w:ind w:left="1063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30D4"/>
    <w:multiLevelType w:val="hybridMultilevel"/>
    <w:tmpl w:val="C494D5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E440EA"/>
    <w:multiLevelType w:val="hybridMultilevel"/>
    <w:tmpl w:val="010A5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7C0D9E"/>
    <w:multiLevelType w:val="hybridMultilevel"/>
    <w:tmpl w:val="51AC9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18C6805"/>
    <w:multiLevelType w:val="hybridMultilevel"/>
    <w:tmpl w:val="F32223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A5121F"/>
    <w:multiLevelType w:val="hybridMultilevel"/>
    <w:tmpl w:val="DED8C0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720581"/>
    <w:multiLevelType w:val="hybridMultilevel"/>
    <w:tmpl w:val="AA064F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226453686">
    <w:abstractNumId w:val="7"/>
  </w:num>
  <w:num w:numId="2" w16cid:durableId="1055474599">
    <w:abstractNumId w:val="6"/>
  </w:num>
  <w:num w:numId="3" w16cid:durableId="290983686">
    <w:abstractNumId w:val="0"/>
  </w:num>
  <w:num w:numId="4" w16cid:durableId="635068079">
    <w:abstractNumId w:val="2"/>
  </w:num>
  <w:num w:numId="5" w16cid:durableId="1836727881">
    <w:abstractNumId w:val="5"/>
  </w:num>
  <w:num w:numId="6" w16cid:durableId="1669602781">
    <w:abstractNumId w:val="1"/>
  </w:num>
  <w:num w:numId="7" w16cid:durableId="1980530372">
    <w:abstractNumId w:val="3"/>
  </w:num>
  <w:num w:numId="8" w16cid:durableId="15356556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3A3"/>
    <w:rsid w:val="000053FD"/>
    <w:rsid w:val="00027945"/>
    <w:rsid w:val="00032EDE"/>
    <w:rsid w:val="00033C39"/>
    <w:rsid w:val="00035026"/>
    <w:rsid w:val="00044DB2"/>
    <w:rsid w:val="000625FA"/>
    <w:rsid w:val="00071E1D"/>
    <w:rsid w:val="000925F4"/>
    <w:rsid w:val="00093F03"/>
    <w:rsid w:val="000B59C7"/>
    <w:rsid w:val="000C52A3"/>
    <w:rsid w:val="000D1063"/>
    <w:rsid w:val="000D7DBB"/>
    <w:rsid w:val="000D7E51"/>
    <w:rsid w:val="000E4685"/>
    <w:rsid w:val="000E475A"/>
    <w:rsid w:val="0010632B"/>
    <w:rsid w:val="00106C40"/>
    <w:rsid w:val="00112CC0"/>
    <w:rsid w:val="001161FA"/>
    <w:rsid w:val="00123F53"/>
    <w:rsid w:val="00130A53"/>
    <w:rsid w:val="00130E1E"/>
    <w:rsid w:val="00137183"/>
    <w:rsid w:val="00141B81"/>
    <w:rsid w:val="00161A7F"/>
    <w:rsid w:val="00164E8B"/>
    <w:rsid w:val="00182B75"/>
    <w:rsid w:val="001837B3"/>
    <w:rsid w:val="001864C5"/>
    <w:rsid w:val="001D7F23"/>
    <w:rsid w:val="001E1085"/>
    <w:rsid w:val="001E3DB6"/>
    <w:rsid w:val="001E51CB"/>
    <w:rsid w:val="001F3665"/>
    <w:rsid w:val="00201B1B"/>
    <w:rsid w:val="0020465E"/>
    <w:rsid w:val="00207876"/>
    <w:rsid w:val="00210A7E"/>
    <w:rsid w:val="002169E8"/>
    <w:rsid w:val="0022754B"/>
    <w:rsid w:val="00245F26"/>
    <w:rsid w:val="002603A9"/>
    <w:rsid w:val="00260B97"/>
    <w:rsid w:val="00260E91"/>
    <w:rsid w:val="002847F4"/>
    <w:rsid w:val="00291442"/>
    <w:rsid w:val="002A0023"/>
    <w:rsid w:val="002A7286"/>
    <w:rsid w:val="002B49A3"/>
    <w:rsid w:val="002B4A00"/>
    <w:rsid w:val="002C13A3"/>
    <w:rsid w:val="002C23C5"/>
    <w:rsid w:val="002E2FC0"/>
    <w:rsid w:val="002E53ED"/>
    <w:rsid w:val="003009EE"/>
    <w:rsid w:val="00306333"/>
    <w:rsid w:val="00320D10"/>
    <w:rsid w:val="003342F7"/>
    <w:rsid w:val="00336FB7"/>
    <w:rsid w:val="00344237"/>
    <w:rsid w:val="00351D49"/>
    <w:rsid w:val="00367711"/>
    <w:rsid w:val="00372396"/>
    <w:rsid w:val="00374F3B"/>
    <w:rsid w:val="00380126"/>
    <w:rsid w:val="00380810"/>
    <w:rsid w:val="00382363"/>
    <w:rsid w:val="0038490B"/>
    <w:rsid w:val="003B3243"/>
    <w:rsid w:val="003B5F5E"/>
    <w:rsid w:val="003B7AE8"/>
    <w:rsid w:val="003C05F3"/>
    <w:rsid w:val="003D569C"/>
    <w:rsid w:val="003E0368"/>
    <w:rsid w:val="003E4C5F"/>
    <w:rsid w:val="003E791A"/>
    <w:rsid w:val="003F3C2C"/>
    <w:rsid w:val="003F454B"/>
    <w:rsid w:val="003F7A7D"/>
    <w:rsid w:val="00400229"/>
    <w:rsid w:val="0040107B"/>
    <w:rsid w:val="0040777D"/>
    <w:rsid w:val="0041248B"/>
    <w:rsid w:val="00416E38"/>
    <w:rsid w:val="004427B6"/>
    <w:rsid w:val="004436E3"/>
    <w:rsid w:val="00446D72"/>
    <w:rsid w:val="00447121"/>
    <w:rsid w:val="004615DC"/>
    <w:rsid w:val="00461B82"/>
    <w:rsid w:val="00471E00"/>
    <w:rsid w:val="004827F0"/>
    <w:rsid w:val="00484F83"/>
    <w:rsid w:val="00484FD7"/>
    <w:rsid w:val="004953DE"/>
    <w:rsid w:val="00495CB9"/>
    <w:rsid w:val="00496B38"/>
    <w:rsid w:val="00497B51"/>
    <w:rsid w:val="004A0DE7"/>
    <w:rsid w:val="004A29F9"/>
    <w:rsid w:val="004A2ACB"/>
    <w:rsid w:val="004A477D"/>
    <w:rsid w:val="004B4A34"/>
    <w:rsid w:val="004C1C6A"/>
    <w:rsid w:val="004D5144"/>
    <w:rsid w:val="004D523B"/>
    <w:rsid w:val="004E518B"/>
    <w:rsid w:val="004F4B48"/>
    <w:rsid w:val="00512512"/>
    <w:rsid w:val="00524B15"/>
    <w:rsid w:val="00526953"/>
    <w:rsid w:val="00530ED7"/>
    <w:rsid w:val="00537396"/>
    <w:rsid w:val="00537B0D"/>
    <w:rsid w:val="005516FD"/>
    <w:rsid w:val="00554D65"/>
    <w:rsid w:val="00563117"/>
    <w:rsid w:val="00564195"/>
    <w:rsid w:val="00575468"/>
    <w:rsid w:val="005777E8"/>
    <w:rsid w:val="00581772"/>
    <w:rsid w:val="00583477"/>
    <w:rsid w:val="00590964"/>
    <w:rsid w:val="005A188A"/>
    <w:rsid w:val="005A5511"/>
    <w:rsid w:val="005B202A"/>
    <w:rsid w:val="005B793B"/>
    <w:rsid w:val="005C0715"/>
    <w:rsid w:val="005E12AD"/>
    <w:rsid w:val="005F38E1"/>
    <w:rsid w:val="00611202"/>
    <w:rsid w:val="00612B18"/>
    <w:rsid w:val="006320A6"/>
    <w:rsid w:val="006522FA"/>
    <w:rsid w:val="00652665"/>
    <w:rsid w:val="00652E09"/>
    <w:rsid w:val="006578B2"/>
    <w:rsid w:val="006933E2"/>
    <w:rsid w:val="006A5187"/>
    <w:rsid w:val="006A702D"/>
    <w:rsid w:val="006A7ABE"/>
    <w:rsid w:val="006B1D99"/>
    <w:rsid w:val="006C5F6C"/>
    <w:rsid w:val="006D320B"/>
    <w:rsid w:val="006D604B"/>
    <w:rsid w:val="006D65A3"/>
    <w:rsid w:val="006E2A6B"/>
    <w:rsid w:val="006F6DCE"/>
    <w:rsid w:val="00702F3C"/>
    <w:rsid w:val="00705D04"/>
    <w:rsid w:val="00723D50"/>
    <w:rsid w:val="007311B2"/>
    <w:rsid w:val="00741082"/>
    <w:rsid w:val="00760BDE"/>
    <w:rsid w:val="00764746"/>
    <w:rsid w:val="0077053C"/>
    <w:rsid w:val="00772CED"/>
    <w:rsid w:val="007761FA"/>
    <w:rsid w:val="00781A62"/>
    <w:rsid w:val="0078275E"/>
    <w:rsid w:val="00782DED"/>
    <w:rsid w:val="007961A9"/>
    <w:rsid w:val="007A41C6"/>
    <w:rsid w:val="007C0551"/>
    <w:rsid w:val="007D1597"/>
    <w:rsid w:val="007E5A46"/>
    <w:rsid w:val="007F0578"/>
    <w:rsid w:val="007F7E85"/>
    <w:rsid w:val="00801BD5"/>
    <w:rsid w:val="0080392D"/>
    <w:rsid w:val="008141FF"/>
    <w:rsid w:val="008231B3"/>
    <w:rsid w:val="0082719B"/>
    <w:rsid w:val="00831B34"/>
    <w:rsid w:val="00843D4E"/>
    <w:rsid w:val="008522EE"/>
    <w:rsid w:val="00856E80"/>
    <w:rsid w:val="00866074"/>
    <w:rsid w:val="00890B6D"/>
    <w:rsid w:val="0089173C"/>
    <w:rsid w:val="008968B9"/>
    <w:rsid w:val="008A38EF"/>
    <w:rsid w:val="008A5AAB"/>
    <w:rsid w:val="008C199F"/>
    <w:rsid w:val="008D2587"/>
    <w:rsid w:val="008D7E13"/>
    <w:rsid w:val="009035EC"/>
    <w:rsid w:val="0090723A"/>
    <w:rsid w:val="00917245"/>
    <w:rsid w:val="009274BA"/>
    <w:rsid w:val="00932654"/>
    <w:rsid w:val="0094197D"/>
    <w:rsid w:val="00942E3D"/>
    <w:rsid w:val="00970B83"/>
    <w:rsid w:val="00973AF8"/>
    <w:rsid w:val="00977350"/>
    <w:rsid w:val="0099415D"/>
    <w:rsid w:val="009D2391"/>
    <w:rsid w:val="009D3E73"/>
    <w:rsid w:val="009F40DD"/>
    <w:rsid w:val="00A06261"/>
    <w:rsid w:val="00A065F6"/>
    <w:rsid w:val="00A1402A"/>
    <w:rsid w:val="00A31610"/>
    <w:rsid w:val="00A325EF"/>
    <w:rsid w:val="00A35A07"/>
    <w:rsid w:val="00A41EBD"/>
    <w:rsid w:val="00A52D93"/>
    <w:rsid w:val="00A539DF"/>
    <w:rsid w:val="00A54C1F"/>
    <w:rsid w:val="00A561EB"/>
    <w:rsid w:val="00A57C95"/>
    <w:rsid w:val="00A60ABC"/>
    <w:rsid w:val="00A67BE4"/>
    <w:rsid w:val="00A721F9"/>
    <w:rsid w:val="00A756E7"/>
    <w:rsid w:val="00A75887"/>
    <w:rsid w:val="00A8530A"/>
    <w:rsid w:val="00A92610"/>
    <w:rsid w:val="00AA40E3"/>
    <w:rsid w:val="00AA49E9"/>
    <w:rsid w:val="00AB1DEE"/>
    <w:rsid w:val="00AB51C1"/>
    <w:rsid w:val="00AB721D"/>
    <w:rsid w:val="00AB777B"/>
    <w:rsid w:val="00AB78D0"/>
    <w:rsid w:val="00AC23D3"/>
    <w:rsid w:val="00AC3666"/>
    <w:rsid w:val="00AC5F78"/>
    <w:rsid w:val="00AD03C3"/>
    <w:rsid w:val="00AD70C3"/>
    <w:rsid w:val="00AD73D1"/>
    <w:rsid w:val="00AE3366"/>
    <w:rsid w:val="00AE42C0"/>
    <w:rsid w:val="00AE4387"/>
    <w:rsid w:val="00AE5045"/>
    <w:rsid w:val="00AE7E34"/>
    <w:rsid w:val="00AF50B3"/>
    <w:rsid w:val="00AF5B51"/>
    <w:rsid w:val="00AF70AC"/>
    <w:rsid w:val="00AF7F40"/>
    <w:rsid w:val="00B2068A"/>
    <w:rsid w:val="00B22B9D"/>
    <w:rsid w:val="00B43655"/>
    <w:rsid w:val="00B4487B"/>
    <w:rsid w:val="00B66583"/>
    <w:rsid w:val="00B92761"/>
    <w:rsid w:val="00B93702"/>
    <w:rsid w:val="00BA7269"/>
    <w:rsid w:val="00BB394A"/>
    <w:rsid w:val="00BB4636"/>
    <w:rsid w:val="00BB5282"/>
    <w:rsid w:val="00BB5897"/>
    <w:rsid w:val="00BB61BB"/>
    <w:rsid w:val="00BE0DB0"/>
    <w:rsid w:val="00BE4752"/>
    <w:rsid w:val="00BE480E"/>
    <w:rsid w:val="00BF0196"/>
    <w:rsid w:val="00BF04DE"/>
    <w:rsid w:val="00BF1427"/>
    <w:rsid w:val="00C14607"/>
    <w:rsid w:val="00C212F0"/>
    <w:rsid w:val="00C22510"/>
    <w:rsid w:val="00C27CD2"/>
    <w:rsid w:val="00C305BA"/>
    <w:rsid w:val="00C321C8"/>
    <w:rsid w:val="00C32BFF"/>
    <w:rsid w:val="00C33328"/>
    <w:rsid w:val="00C43259"/>
    <w:rsid w:val="00C4412A"/>
    <w:rsid w:val="00C5154A"/>
    <w:rsid w:val="00C62C5F"/>
    <w:rsid w:val="00C7060D"/>
    <w:rsid w:val="00C853B0"/>
    <w:rsid w:val="00C90978"/>
    <w:rsid w:val="00C91BEF"/>
    <w:rsid w:val="00CB1051"/>
    <w:rsid w:val="00CB227C"/>
    <w:rsid w:val="00CC39AB"/>
    <w:rsid w:val="00CC3C52"/>
    <w:rsid w:val="00CE09D6"/>
    <w:rsid w:val="00CF6DCD"/>
    <w:rsid w:val="00D069B7"/>
    <w:rsid w:val="00D070E7"/>
    <w:rsid w:val="00D1051B"/>
    <w:rsid w:val="00D137E9"/>
    <w:rsid w:val="00D14539"/>
    <w:rsid w:val="00D24751"/>
    <w:rsid w:val="00D3259B"/>
    <w:rsid w:val="00D341D9"/>
    <w:rsid w:val="00D362DE"/>
    <w:rsid w:val="00D453F8"/>
    <w:rsid w:val="00D46583"/>
    <w:rsid w:val="00D5219C"/>
    <w:rsid w:val="00D6125E"/>
    <w:rsid w:val="00D63524"/>
    <w:rsid w:val="00D66331"/>
    <w:rsid w:val="00D83259"/>
    <w:rsid w:val="00D84FA1"/>
    <w:rsid w:val="00D85DD4"/>
    <w:rsid w:val="00D85F2F"/>
    <w:rsid w:val="00D865B6"/>
    <w:rsid w:val="00DB199F"/>
    <w:rsid w:val="00DB307A"/>
    <w:rsid w:val="00DB4FB4"/>
    <w:rsid w:val="00DC2821"/>
    <w:rsid w:val="00DC5B82"/>
    <w:rsid w:val="00DE54DE"/>
    <w:rsid w:val="00DE592B"/>
    <w:rsid w:val="00DF3483"/>
    <w:rsid w:val="00DF3A5A"/>
    <w:rsid w:val="00E039B2"/>
    <w:rsid w:val="00E128F6"/>
    <w:rsid w:val="00E252E6"/>
    <w:rsid w:val="00E253D8"/>
    <w:rsid w:val="00E300D5"/>
    <w:rsid w:val="00E33C2F"/>
    <w:rsid w:val="00E343CE"/>
    <w:rsid w:val="00E36200"/>
    <w:rsid w:val="00E42ABC"/>
    <w:rsid w:val="00E439D0"/>
    <w:rsid w:val="00E46804"/>
    <w:rsid w:val="00E53481"/>
    <w:rsid w:val="00E560C8"/>
    <w:rsid w:val="00E629C0"/>
    <w:rsid w:val="00E84901"/>
    <w:rsid w:val="00E9692B"/>
    <w:rsid w:val="00EA6720"/>
    <w:rsid w:val="00EA79C9"/>
    <w:rsid w:val="00EB20C1"/>
    <w:rsid w:val="00EC5352"/>
    <w:rsid w:val="00EC6B18"/>
    <w:rsid w:val="00ED17B2"/>
    <w:rsid w:val="00EE181F"/>
    <w:rsid w:val="00EE2DE1"/>
    <w:rsid w:val="00EF14BE"/>
    <w:rsid w:val="00EF1704"/>
    <w:rsid w:val="00EF4364"/>
    <w:rsid w:val="00EF67A6"/>
    <w:rsid w:val="00F025B0"/>
    <w:rsid w:val="00F340A1"/>
    <w:rsid w:val="00F3650A"/>
    <w:rsid w:val="00F45F3B"/>
    <w:rsid w:val="00F64803"/>
    <w:rsid w:val="00F75BFF"/>
    <w:rsid w:val="00F77081"/>
    <w:rsid w:val="00F77D73"/>
    <w:rsid w:val="00F861E6"/>
    <w:rsid w:val="00F95761"/>
    <w:rsid w:val="00FC5E8F"/>
    <w:rsid w:val="00FD0EE7"/>
    <w:rsid w:val="00FD137A"/>
    <w:rsid w:val="00FE32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873F834"/>
  <w15:chartTrackingRefBased/>
  <w15:docId w15:val="{38202040-33B0-4C00-A535-C9641DDC4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7E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C13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13A3"/>
  </w:style>
  <w:style w:type="paragraph" w:styleId="Porat">
    <w:name w:val="footer"/>
    <w:basedOn w:val="prastasis"/>
    <w:link w:val="PoratDiagrama"/>
    <w:uiPriority w:val="99"/>
    <w:unhideWhenUsed/>
    <w:rsid w:val="002C13A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13A3"/>
  </w:style>
  <w:style w:type="table" w:customStyle="1" w:styleId="Lentelstinklelis1">
    <w:name w:val="Lentelės tinklelis1"/>
    <w:basedOn w:val="prastojilentel"/>
    <w:next w:val="Lentelstinklelis"/>
    <w:uiPriority w:val="5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2C1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C13A3"/>
    <w:pPr>
      <w:ind w:left="720"/>
      <w:contextualSpacing/>
    </w:pPr>
  </w:style>
  <w:style w:type="character" w:styleId="Hipersaitas">
    <w:name w:val="Hyperlink"/>
    <w:basedOn w:val="Numatytasispastraiposriftas"/>
    <w:uiPriority w:val="99"/>
    <w:unhideWhenUsed/>
    <w:rsid w:val="00EF4364"/>
    <w:rPr>
      <w:color w:val="0563C1" w:themeColor="hyperlink"/>
      <w:u w:val="single"/>
    </w:rPr>
  </w:style>
  <w:style w:type="table" w:customStyle="1" w:styleId="Lentelstinklelis11">
    <w:name w:val="Lentelės tinklelis11"/>
    <w:basedOn w:val="prastojilentel"/>
    <w:next w:val="Lentelstinklelis"/>
    <w:uiPriority w:val="59"/>
    <w:rsid w:val="00EF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279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31425">
      <w:bodyDiv w:val="1"/>
      <w:marLeft w:val="0"/>
      <w:marRight w:val="0"/>
      <w:marTop w:val="0"/>
      <w:marBottom w:val="0"/>
      <w:divBdr>
        <w:top w:val="none" w:sz="0" w:space="0" w:color="auto"/>
        <w:left w:val="none" w:sz="0" w:space="0" w:color="auto"/>
        <w:bottom w:val="none" w:sz="0" w:space="0" w:color="auto"/>
        <w:right w:val="none" w:sz="0" w:space="0" w:color="auto"/>
      </w:divBdr>
      <w:divsChild>
        <w:div w:id="1185442636">
          <w:marLeft w:val="0"/>
          <w:marRight w:val="0"/>
          <w:marTop w:val="0"/>
          <w:marBottom w:val="0"/>
          <w:divBdr>
            <w:top w:val="none" w:sz="0" w:space="0" w:color="auto"/>
            <w:left w:val="none" w:sz="0" w:space="0" w:color="auto"/>
            <w:bottom w:val="none" w:sz="0" w:space="0" w:color="auto"/>
            <w:right w:val="none" w:sz="0" w:space="0" w:color="auto"/>
          </w:divBdr>
          <w:divsChild>
            <w:div w:id="67465276">
              <w:marLeft w:val="0"/>
              <w:marRight w:val="0"/>
              <w:marTop w:val="120"/>
              <w:marBottom w:val="0"/>
              <w:divBdr>
                <w:top w:val="none" w:sz="0" w:space="0" w:color="auto"/>
                <w:left w:val="none" w:sz="0" w:space="0" w:color="auto"/>
                <w:bottom w:val="none" w:sz="0" w:space="0" w:color="auto"/>
                <w:right w:val="none" w:sz="0" w:space="0" w:color="auto"/>
              </w:divBdr>
            </w:div>
            <w:div w:id="2071031821">
              <w:marLeft w:val="0"/>
              <w:marRight w:val="0"/>
              <w:marTop w:val="0"/>
              <w:marBottom w:val="0"/>
              <w:divBdr>
                <w:top w:val="none" w:sz="0" w:space="0" w:color="auto"/>
                <w:left w:val="none" w:sz="0" w:space="0" w:color="auto"/>
                <w:bottom w:val="none" w:sz="0" w:space="0" w:color="auto"/>
                <w:right w:val="none" w:sz="0" w:space="0" w:color="auto"/>
              </w:divBdr>
              <w:divsChild>
                <w:div w:id="166227162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27991569">
          <w:marLeft w:val="0"/>
          <w:marRight w:val="0"/>
          <w:marTop w:val="0"/>
          <w:marBottom w:val="0"/>
          <w:divBdr>
            <w:top w:val="none" w:sz="0" w:space="0" w:color="auto"/>
            <w:left w:val="none" w:sz="0" w:space="0" w:color="auto"/>
            <w:bottom w:val="none" w:sz="0" w:space="0" w:color="auto"/>
            <w:right w:val="none" w:sz="0" w:space="0" w:color="auto"/>
          </w:divBdr>
          <w:divsChild>
            <w:div w:id="1928879109">
              <w:marLeft w:val="0"/>
              <w:marRight w:val="0"/>
              <w:marTop w:val="120"/>
              <w:marBottom w:val="0"/>
              <w:divBdr>
                <w:top w:val="none" w:sz="0" w:space="0" w:color="auto"/>
                <w:left w:val="none" w:sz="0" w:space="0" w:color="auto"/>
                <w:bottom w:val="none" w:sz="0" w:space="0" w:color="auto"/>
                <w:right w:val="none" w:sz="0" w:space="0" w:color="auto"/>
              </w:divBdr>
            </w:div>
            <w:div w:id="947006760">
              <w:marLeft w:val="0"/>
              <w:marRight w:val="0"/>
              <w:marTop w:val="0"/>
              <w:marBottom w:val="0"/>
              <w:divBdr>
                <w:top w:val="none" w:sz="0" w:space="0" w:color="auto"/>
                <w:left w:val="none" w:sz="0" w:space="0" w:color="auto"/>
                <w:bottom w:val="none" w:sz="0" w:space="0" w:color="auto"/>
                <w:right w:val="none" w:sz="0" w:space="0" w:color="auto"/>
              </w:divBdr>
              <w:divsChild>
                <w:div w:id="161645051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04411570">
          <w:marLeft w:val="0"/>
          <w:marRight w:val="0"/>
          <w:marTop w:val="0"/>
          <w:marBottom w:val="0"/>
          <w:divBdr>
            <w:top w:val="none" w:sz="0" w:space="0" w:color="auto"/>
            <w:left w:val="none" w:sz="0" w:space="0" w:color="auto"/>
            <w:bottom w:val="none" w:sz="0" w:space="0" w:color="auto"/>
            <w:right w:val="none" w:sz="0" w:space="0" w:color="auto"/>
          </w:divBdr>
          <w:divsChild>
            <w:div w:id="2126266928">
              <w:marLeft w:val="0"/>
              <w:marRight w:val="0"/>
              <w:marTop w:val="120"/>
              <w:marBottom w:val="0"/>
              <w:divBdr>
                <w:top w:val="none" w:sz="0" w:space="0" w:color="auto"/>
                <w:left w:val="none" w:sz="0" w:space="0" w:color="auto"/>
                <w:bottom w:val="none" w:sz="0" w:space="0" w:color="auto"/>
                <w:right w:val="none" w:sz="0" w:space="0" w:color="auto"/>
              </w:divBdr>
            </w:div>
            <w:div w:id="1857309968">
              <w:marLeft w:val="0"/>
              <w:marRight w:val="0"/>
              <w:marTop w:val="0"/>
              <w:marBottom w:val="0"/>
              <w:divBdr>
                <w:top w:val="none" w:sz="0" w:space="0" w:color="auto"/>
                <w:left w:val="none" w:sz="0" w:space="0" w:color="auto"/>
                <w:bottom w:val="none" w:sz="0" w:space="0" w:color="auto"/>
                <w:right w:val="none" w:sz="0" w:space="0" w:color="auto"/>
              </w:divBdr>
              <w:divsChild>
                <w:div w:id="1208683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22103290">
          <w:marLeft w:val="0"/>
          <w:marRight w:val="0"/>
          <w:marTop w:val="0"/>
          <w:marBottom w:val="0"/>
          <w:divBdr>
            <w:top w:val="none" w:sz="0" w:space="0" w:color="auto"/>
            <w:left w:val="none" w:sz="0" w:space="0" w:color="auto"/>
            <w:bottom w:val="none" w:sz="0" w:space="0" w:color="auto"/>
            <w:right w:val="none" w:sz="0" w:space="0" w:color="auto"/>
          </w:divBdr>
          <w:divsChild>
            <w:div w:id="1382368054">
              <w:marLeft w:val="0"/>
              <w:marRight w:val="0"/>
              <w:marTop w:val="120"/>
              <w:marBottom w:val="0"/>
              <w:divBdr>
                <w:top w:val="none" w:sz="0" w:space="0" w:color="auto"/>
                <w:left w:val="none" w:sz="0" w:space="0" w:color="auto"/>
                <w:bottom w:val="none" w:sz="0" w:space="0" w:color="auto"/>
                <w:right w:val="none" w:sz="0" w:space="0" w:color="auto"/>
              </w:divBdr>
            </w:div>
            <w:div w:id="1358964721">
              <w:marLeft w:val="0"/>
              <w:marRight w:val="0"/>
              <w:marTop w:val="0"/>
              <w:marBottom w:val="0"/>
              <w:divBdr>
                <w:top w:val="none" w:sz="0" w:space="0" w:color="auto"/>
                <w:left w:val="none" w:sz="0" w:space="0" w:color="auto"/>
                <w:bottom w:val="none" w:sz="0" w:space="0" w:color="auto"/>
                <w:right w:val="none" w:sz="0" w:space="0" w:color="auto"/>
              </w:divBdr>
              <w:divsChild>
                <w:div w:id="21336659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268510827">
      <w:bodyDiv w:val="1"/>
      <w:marLeft w:val="0"/>
      <w:marRight w:val="0"/>
      <w:marTop w:val="0"/>
      <w:marBottom w:val="0"/>
      <w:divBdr>
        <w:top w:val="none" w:sz="0" w:space="0" w:color="auto"/>
        <w:left w:val="none" w:sz="0" w:space="0" w:color="auto"/>
        <w:bottom w:val="none" w:sz="0" w:space="0" w:color="auto"/>
        <w:right w:val="none" w:sz="0" w:space="0" w:color="auto"/>
      </w:divBdr>
    </w:div>
    <w:div w:id="326714611">
      <w:bodyDiv w:val="1"/>
      <w:marLeft w:val="0"/>
      <w:marRight w:val="0"/>
      <w:marTop w:val="0"/>
      <w:marBottom w:val="0"/>
      <w:divBdr>
        <w:top w:val="none" w:sz="0" w:space="0" w:color="auto"/>
        <w:left w:val="none" w:sz="0" w:space="0" w:color="auto"/>
        <w:bottom w:val="none" w:sz="0" w:space="0" w:color="auto"/>
        <w:right w:val="none" w:sz="0" w:space="0" w:color="auto"/>
      </w:divBdr>
    </w:div>
    <w:div w:id="457574861">
      <w:bodyDiv w:val="1"/>
      <w:marLeft w:val="0"/>
      <w:marRight w:val="0"/>
      <w:marTop w:val="0"/>
      <w:marBottom w:val="0"/>
      <w:divBdr>
        <w:top w:val="none" w:sz="0" w:space="0" w:color="auto"/>
        <w:left w:val="none" w:sz="0" w:space="0" w:color="auto"/>
        <w:bottom w:val="none" w:sz="0" w:space="0" w:color="auto"/>
        <w:right w:val="none" w:sz="0" w:space="0" w:color="auto"/>
      </w:divBdr>
    </w:div>
    <w:div w:id="587619522">
      <w:bodyDiv w:val="1"/>
      <w:marLeft w:val="0"/>
      <w:marRight w:val="0"/>
      <w:marTop w:val="0"/>
      <w:marBottom w:val="0"/>
      <w:divBdr>
        <w:top w:val="none" w:sz="0" w:space="0" w:color="auto"/>
        <w:left w:val="none" w:sz="0" w:space="0" w:color="auto"/>
        <w:bottom w:val="none" w:sz="0" w:space="0" w:color="auto"/>
        <w:right w:val="none" w:sz="0" w:space="0" w:color="auto"/>
      </w:divBdr>
    </w:div>
    <w:div w:id="871111612">
      <w:bodyDiv w:val="1"/>
      <w:marLeft w:val="0"/>
      <w:marRight w:val="0"/>
      <w:marTop w:val="0"/>
      <w:marBottom w:val="0"/>
      <w:divBdr>
        <w:top w:val="none" w:sz="0" w:space="0" w:color="auto"/>
        <w:left w:val="none" w:sz="0" w:space="0" w:color="auto"/>
        <w:bottom w:val="none" w:sz="0" w:space="0" w:color="auto"/>
        <w:right w:val="none" w:sz="0" w:space="0" w:color="auto"/>
      </w:divBdr>
    </w:div>
    <w:div w:id="918563184">
      <w:bodyDiv w:val="1"/>
      <w:marLeft w:val="0"/>
      <w:marRight w:val="0"/>
      <w:marTop w:val="0"/>
      <w:marBottom w:val="0"/>
      <w:divBdr>
        <w:top w:val="none" w:sz="0" w:space="0" w:color="auto"/>
        <w:left w:val="none" w:sz="0" w:space="0" w:color="auto"/>
        <w:bottom w:val="none" w:sz="0" w:space="0" w:color="auto"/>
        <w:right w:val="none" w:sz="0" w:space="0" w:color="auto"/>
      </w:divBdr>
    </w:div>
    <w:div w:id="993796113">
      <w:bodyDiv w:val="1"/>
      <w:marLeft w:val="0"/>
      <w:marRight w:val="0"/>
      <w:marTop w:val="0"/>
      <w:marBottom w:val="0"/>
      <w:divBdr>
        <w:top w:val="none" w:sz="0" w:space="0" w:color="auto"/>
        <w:left w:val="none" w:sz="0" w:space="0" w:color="auto"/>
        <w:bottom w:val="none" w:sz="0" w:space="0" w:color="auto"/>
        <w:right w:val="none" w:sz="0" w:space="0" w:color="auto"/>
      </w:divBdr>
    </w:div>
    <w:div w:id="1020661933">
      <w:bodyDiv w:val="1"/>
      <w:marLeft w:val="0"/>
      <w:marRight w:val="0"/>
      <w:marTop w:val="0"/>
      <w:marBottom w:val="0"/>
      <w:divBdr>
        <w:top w:val="none" w:sz="0" w:space="0" w:color="auto"/>
        <w:left w:val="none" w:sz="0" w:space="0" w:color="auto"/>
        <w:bottom w:val="none" w:sz="0" w:space="0" w:color="auto"/>
        <w:right w:val="none" w:sz="0" w:space="0" w:color="auto"/>
      </w:divBdr>
    </w:div>
    <w:div w:id="1255898146">
      <w:bodyDiv w:val="1"/>
      <w:marLeft w:val="0"/>
      <w:marRight w:val="0"/>
      <w:marTop w:val="0"/>
      <w:marBottom w:val="0"/>
      <w:divBdr>
        <w:top w:val="none" w:sz="0" w:space="0" w:color="auto"/>
        <w:left w:val="none" w:sz="0" w:space="0" w:color="auto"/>
        <w:bottom w:val="none" w:sz="0" w:space="0" w:color="auto"/>
        <w:right w:val="none" w:sz="0" w:space="0" w:color="auto"/>
      </w:divBdr>
    </w:div>
    <w:div w:id="1748532849">
      <w:bodyDiv w:val="1"/>
      <w:marLeft w:val="0"/>
      <w:marRight w:val="0"/>
      <w:marTop w:val="0"/>
      <w:marBottom w:val="0"/>
      <w:divBdr>
        <w:top w:val="none" w:sz="0" w:space="0" w:color="auto"/>
        <w:left w:val="none" w:sz="0" w:space="0" w:color="auto"/>
        <w:bottom w:val="none" w:sz="0" w:space="0" w:color="auto"/>
        <w:right w:val="none" w:sz="0" w:space="0" w:color="auto"/>
      </w:divBdr>
    </w:div>
    <w:div w:id="1870218309">
      <w:bodyDiv w:val="1"/>
      <w:marLeft w:val="0"/>
      <w:marRight w:val="0"/>
      <w:marTop w:val="0"/>
      <w:marBottom w:val="0"/>
      <w:divBdr>
        <w:top w:val="none" w:sz="0" w:space="0" w:color="auto"/>
        <w:left w:val="none" w:sz="0" w:space="0" w:color="auto"/>
        <w:bottom w:val="none" w:sz="0" w:space="0" w:color="auto"/>
        <w:right w:val="none" w:sz="0" w:space="0" w:color="auto"/>
      </w:divBdr>
    </w:div>
    <w:div w:id="1901282242">
      <w:bodyDiv w:val="1"/>
      <w:marLeft w:val="0"/>
      <w:marRight w:val="0"/>
      <w:marTop w:val="0"/>
      <w:marBottom w:val="0"/>
      <w:divBdr>
        <w:top w:val="none" w:sz="0" w:space="0" w:color="auto"/>
        <w:left w:val="none" w:sz="0" w:space="0" w:color="auto"/>
        <w:bottom w:val="none" w:sz="0" w:space="0" w:color="auto"/>
        <w:right w:val="none" w:sz="0" w:space="0" w:color="auto"/>
      </w:divBdr>
    </w:div>
    <w:div w:id="1985692497">
      <w:bodyDiv w:val="1"/>
      <w:marLeft w:val="0"/>
      <w:marRight w:val="0"/>
      <w:marTop w:val="0"/>
      <w:marBottom w:val="0"/>
      <w:divBdr>
        <w:top w:val="none" w:sz="0" w:space="0" w:color="auto"/>
        <w:left w:val="none" w:sz="0" w:space="0" w:color="auto"/>
        <w:bottom w:val="none" w:sz="0" w:space="0" w:color="auto"/>
        <w:right w:val="none" w:sz="0" w:space="0" w:color="auto"/>
      </w:divBdr>
    </w:div>
    <w:div w:id="2012295894">
      <w:bodyDiv w:val="1"/>
      <w:marLeft w:val="0"/>
      <w:marRight w:val="0"/>
      <w:marTop w:val="0"/>
      <w:marBottom w:val="0"/>
      <w:divBdr>
        <w:top w:val="none" w:sz="0" w:space="0" w:color="auto"/>
        <w:left w:val="none" w:sz="0" w:space="0" w:color="auto"/>
        <w:bottom w:val="none" w:sz="0" w:space="0" w:color="auto"/>
        <w:right w:val="none" w:sz="0" w:space="0" w:color="auto"/>
      </w:divBdr>
    </w:div>
    <w:div w:id="21452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4105-D28A-4528-A313-249D933B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8828</Words>
  <Characters>5033</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savivaldybės administracija</Company>
  <LinksUpToDate>false</LinksUpToDate>
  <CharactersWithSpaces>13834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Kelevišiūtė</dc:creator>
  <cp:keywords/>
  <dc:description/>
  <cp:lastModifiedBy>Gintarė Keserauskienė</cp:lastModifiedBy>
  <cp:revision>3</cp:revision>
  <cp:lastPrinted>2025-10-08T08:56:00Z</cp:lastPrinted>
  <dcterms:created xsi:type="dcterms:W3CDTF">2025-10-14T06:36:00Z</dcterms:created>
  <dcterms:modified xsi:type="dcterms:W3CDTF">2025-10-15T13:01:00Z</dcterms:modified>
</cp:coreProperties>
</file>