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4E9706F4" w:rsidR="00483C99" w:rsidRPr="00824D4A" w:rsidRDefault="005C5888" w:rsidP="00A12F2C">
      <w:pPr>
        <w:spacing w:after="0" w:line="360" w:lineRule="auto"/>
        <w:jc w:val="center"/>
        <w:rPr>
          <w:rFonts w:ascii="Tahoma" w:hAnsi="Tahoma" w:cs="Tahoma"/>
          <w:b/>
        </w:rPr>
      </w:pPr>
      <w:r w:rsidRPr="00824D4A">
        <w:rPr>
          <w:rFonts w:ascii="Tahoma" w:hAnsi="Tahoma" w:cs="Tahoma"/>
          <w:b/>
        </w:rPr>
        <w:t xml:space="preserve">KVIETIMAS DALYVAUTI </w:t>
      </w:r>
      <w:r w:rsidR="00A12F2C" w:rsidRPr="00824D4A">
        <w:rPr>
          <w:rFonts w:ascii="Tahoma" w:hAnsi="Tahoma" w:cs="Tahoma"/>
          <w:b/>
        </w:rPr>
        <w:t>RINKOS DALYVIŲ KONSULTACIJ</w:t>
      </w:r>
      <w:r w:rsidRPr="00824D4A">
        <w:rPr>
          <w:rFonts w:ascii="Tahoma" w:hAnsi="Tahoma" w:cs="Tahoma"/>
          <w:b/>
        </w:rPr>
        <w:t>OJE</w:t>
      </w:r>
      <w:r w:rsidR="00483C99" w:rsidRPr="00824D4A">
        <w:rPr>
          <w:rFonts w:ascii="Tahoma" w:hAnsi="Tahoma" w:cs="Tahoma"/>
          <w:b/>
        </w:rPr>
        <w:t xml:space="preserve"> DĖL PLANUOJAMO VYKDYTI</w:t>
      </w:r>
      <w:r w:rsidRPr="00824D4A">
        <w:rPr>
          <w:rFonts w:ascii="Tahoma" w:hAnsi="Tahoma" w:cs="Tahoma"/>
          <w:b/>
        </w:rPr>
        <w:t xml:space="preserve"> </w:t>
      </w:r>
      <w:r w:rsidR="00483C99" w:rsidRPr="00824D4A">
        <w:rPr>
          <w:rFonts w:ascii="Tahoma" w:hAnsi="Tahoma" w:cs="Tahoma"/>
          <w:b/>
        </w:rPr>
        <w:t>TARPTAUTINIO PIRKIMO</w:t>
      </w:r>
    </w:p>
    <w:p w14:paraId="76343F46" w14:textId="1D54EF3B" w:rsidR="00A12F2C" w:rsidRPr="00824D4A" w:rsidRDefault="00483C99" w:rsidP="00A12F2C">
      <w:pPr>
        <w:spacing w:after="0" w:line="360" w:lineRule="auto"/>
        <w:jc w:val="center"/>
        <w:rPr>
          <w:rFonts w:ascii="Tahoma" w:hAnsi="Tahoma" w:cs="Tahoma"/>
          <w:b/>
        </w:rPr>
      </w:pPr>
      <w:r w:rsidRPr="00824D4A">
        <w:rPr>
          <w:rFonts w:ascii="Tahoma" w:hAnsi="Tahoma" w:cs="Tahoma"/>
          <w:b/>
        </w:rPr>
        <w:t>„</w:t>
      </w:r>
      <w:r w:rsidR="00824D4A" w:rsidRPr="00824D4A">
        <w:rPr>
          <w:rFonts w:ascii="Tahoma" w:hAnsi="Tahoma" w:cs="Tahoma"/>
          <w:b/>
        </w:rPr>
        <w:t>MICROSOFT LICENCIJŲ</w:t>
      </w:r>
      <w:r w:rsidR="001554BA">
        <w:rPr>
          <w:rFonts w:ascii="Tahoma" w:hAnsi="Tahoma" w:cs="Tahoma"/>
          <w:b/>
        </w:rPr>
        <w:t xml:space="preserve"> ARBA LIGIAVERČIŲ</w:t>
      </w:r>
      <w:r w:rsidR="00824D4A" w:rsidRPr="00824D4A">
        <w:rPr>
          <w:rFonts w:ascii="Tahoma" w:hAnsi="Tahoma" w:cs="Tahoma"/>
          <w:b/>
        </w:rPr>
        <w:t xml:space="preserve"> NUOMA</w:t>
      </w:r>
      <w:r w:rsidRPr="00824D4A">
        <w:rPr>
          <w:rFonts w:ascii="Tahoma" w:hAnsi="Tahoma" w:cs="Tahoma"/>
          <w:b/>
        </w:rPr>
        <w:t>“</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Default="00A12F2C" w:rsidP="00A12F2C">
      <w:pPr>
        <w:spacing w:after="0" w:line="360" w:lineRule="auto"/>
        <w:jc w:val="center"/>
        <w:rPr>
          <w:rFonts w:ascii="Tahoma" w:hAnsi="Tahoma" w:cs="Tahoma"/>
        </w:rPr>
      </w:pPr>
    </w:p>
    <w:p w14:paraId="5233F039" w14:textId="77777777" w:rsidR="00EC7B55" w:rsidRPr="00B610E3" w:rsidRDefault="00EC7B55" w:rsidP="00A12F2C">
      <w:pPr>
        <w:spacing w:after="0" w:line="360" w:lineRule="auto"/>
        <w:jc w:val="center"/>
        <w:rPr>
          <w:rFonts w:ascii="Tahoma" w:hAnsi="Tahoma" w:cs="Tahoma"/>
        </w:rPr>
      </w:pPr>
    </w:p>
    <w:p w14:paraId="32911984" w14:textId="553C4C3B" w:rsidR="007D0963" w:rsidRPr="00B610E3" w:rsidRDefault="00A12F2C" w:rsidP="00A12F2C">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i viešajam pirkimui „</w:t>
      </w:r>
      <w:r w:rsidR="00824D4A" w:rsidRPr="00824D4A">
        <w:rPr>
          <w:rFonts w:ascii="Tahoma" w:hAnsi="Tahoma" w:cs="Tahoma"/>
        </w:rPr>
        <w:t xml:space="preserve">Microsoft licencijų </w:t>
      </w:r>
      <w:r w:rsidR="001554BA">
        <w:rPr>
          <w:rFonts w:ascii="Tahoma" w:hAnsi="Tahoma" w:cs="Tahoma"/>
        </w:rPr>
        <w:t xml:space="preserve">arba lygiaverčių </w:t>
      </w:r>
      <w:r w:rsidR="00824D4A" w:rsidRPr="00824D4A">
        <w:rPr>
          <w:rFonts w:ascii="Tahoma" w:hAnsi="Tahoma" w:cs="Tahoma"/>
        </w:rPr>
        <w:t>nuoma</w:t>
      </w:r>
      <w:r w:rsidR="007D0963" w:rsidRPr="00B610E3">
        <w:rPr>
          <w:rFonts w:ascii="Tahoma" w:hAnsi="Tahoma" w:cs="Tahoma"/>
        </w:rPr>
        <w:t>“ (toliau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4FFC881D" w14:textId="4B1B33FA" w:rsidR="00943297" w:rsidRPr="00B74AF3" w:rsidRDefault="00F429EC" w:rsidP="00F429EC">
      <w:pPr>
        <w:spacing w:before="240" w:line="360" w:lineRule="auto"/>
        <w:ind w:firstLine="567"/>
        <w:jc w:val="both"/>
        <w:rPr>
          <w:rFonts w:ascii="Tahoma" w:hAnsi="Tahoma" w:cs="Tahoma"/>
        </w:rPr>
      </w:pPr>
      <w:r w:rsidRPr="00B74AF3">
        <w:rPr>
          <w:rFonts w:ascii="Tahoma" w:hAnsi="Tahoma" w:cs="Tahoma"/>
        </w:rPr>
        <w:t>Pirkimą planuojama atlikti per Perkančiosios organizacijos dinaminę pirkimų sistemą „</w:t>
      </w:r>
      <w:r w:rsidR="00B74AF3" w:rsidRPr="00B74AF3">
        <w:rPr>
          <w:rFonts w:ascii="Tahoma" w:hAnsi="Tahoma" w:cs="Tahoma"/>
        </w:rPr>
        <w:t>Programinė įranga</w:t>
      </w:r>
      <w:r w:rsidRPr="00B74AF3">
        <w:rPr>
          <w:rFonts w:ascii="Tahoma" w:hAnsi="Tahoma" w:cs="Tahoma"/>
        </w:rPr>
        <w:t>“</w:t>
      </w:r>
      <w:r w:rsidR="00B74AF3" w:rsidRPr="00B74AF3">
        <w:rPr>
          <w:rFonts w:ascii="Tahoma" w:hAnsi="Tahoma" w:cs="Tahoma"/>
        </w:rPr>
        <w:t>.</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77B2A797" w:rsidR="00483C99" w:rsidRPr="00FC094D"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C094D">
        <w:rPr>
          <w:rFonts w:ascii="Tahoma" w:hAnsi="Tahoma" w:cs="Tahoma"/>
          <w:iCs/>
          <w:lang w:eastAsia="ar-SA"/>
        </w:rPr>
        <w:t>Pirkimo techninės specifikacijos projekto;</w:t>
      </w:r>
    </w:p>
    <w:p w14:paraId="5A0A9C74" w14:textId="7FB4447D" w:rsidR="00483C99" w:rsidRPr="00FC094D"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C094D">
        <w:rPr>
          <w:rFonts w:ascii="Tahoma" w:hAnsi="Tahoma" w:cs="Tahoma"/>
          <w:iCs/>
          <w:lang w:eastAsia="ar-SA"/>
        </w:rPr>
        <w:t>Kokybinių pasiūlymų vertinimo kriterijų;</w:t>
      </w:r>
    </w:p>
    <w:p w14:paraId="60595CA2" w14:textId="345E07F2" w:rsidR="00A12F2C" w:rsidRPr="00FC094D"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C094D">
        <w:rPr>
          <w:rFonts w:ascii="Tahoma" w:hAnsi="Tahoma" w:cs="Tahoma"/>
          <w:iCs/>
          <w:lang w:eastAsia="ar-SA"/>
        </w:rPr>
        <w:t>P</w:t>
      </w:r>
      <w:r w:rsidR="00483C99" w:rsidRPr="00FC094D">
        <w:rPr>
          <w:rFonts w:ascii="Tahoma" w:hAnsi="Tahoma" w:cs="Tahoma"/>
          <w:iCs/>
          <w:lang w:eastAsia="ar-SA"/>
        </w:rPr>
        <w:t>reliminari</w:t>
      </w:r>
      <w:r w:rsidRPr="00FC094D">
        <w:rPr>
          <w:rFonts w:ascii="Tahoma" w:hAnsi="Tahoma" w:cs="Tahoma"/>
          <w:iCs/>
          <w:lang w:eastAsia="ar-SA"/>
        </w:rPr>
        <w:t>os Pirkimo objekto kainos</w:t>
      </w:r>
      <w:r w:rsidR="00483C99" w:rsidRPr="00FC094D">
        <w:rPr>
          <w:rFonts w:ascii="Tahoma" w:hAnsi="Tahoma" w:cs="Tahoma"/>
          <w:iCs/>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2913570E"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B74AF3">
        <w:rPr>
          <w:rFonts w:ascii="Tahoma" w:hAnsi="Tahoma" w:cs="Tahoma"/>
          <w:b/>
          <w:bCs/>
        </w:rPr>
        <w:t>202</w:t>
      </w:r>
      <w:r w:rsidR="008C6BB5" w:rsidRPr="00B74AF3">
        <w:rPr>
          <w:rFonts w:ascii="Tahoma" w:hAnsi="Tahoma" w:cs="Tahoma"/>
          <w:b/>
          <w:bCs/>
        </w:rPr>
        <w:t>5</w:t>
      </w:r>
      <w:r w:rsidR="005C5888" w:rsidRPr="00B74AF3">
        <w:rPr>
          <w:rFonts w:ascii="Tahoma" w:hAnsi="Tahoma" w:cs="Tahoma"/>
          <w:b/>
          <w:bCs/>
        </w:rPr>
        <w:t>-</w:t>
      </w:r>
      <w:r w:rsidR="00EC7B55" w:rsidRPr="00B74AF3">
        <w:rPr>
          <w:rFonts w:ascii="Tahoma" w:hAnsi="Tahoma" w:cs="Tahoma"/>
          <w:b/>
          <w:bCs/>
        </w:rPr>
        <w:t>10</w:t>
      </w:r>
      <w:r w:rsidR="005C5888" w:rsidRPr="00B74AF3">
        <w:rPr>
          <w:rFonts w:ascii="Tahoma" w:hAnsi="Tahoma" w:cs="Tahoma"/>
          <w:b/>
          <w:bCs/>
        </w:rPr>
        <w:t>-</w:t>
      </w:r>
      <w:r w:rsidR="00EC7B55" w:rsidRPr="00B74AF3">
        <w:rPr>
          <w:rFonts w:ascii="Tahoma" w:hAnsi="Tahoma" w:cs="Tahoma"/>
          <w:b/>
          <w:bCs/>
        </w:rPr>
        <w:t>27</w:t>
      </w:r>
      <w:r w:rsidR="005C5888" w:rsidRPr="00B74AF3">
        <w:rPr>
          <w:rFonts w:ascii="Tahoma" w:hAnsi="Tahoma" w:cs="Tahoma"/>
          <w:b/>
          <w:bCs/>
        </w:rPr>
        <w:t>,</w:t>
      </w:r>
      <w:r w:rsidRPr="00B74AF3">
        <w:rPr>
          <w:rFonts w:ascii="Tahoma" w:hAnsi="Tahoma" w:cs="Tahoma"/>
          <w:b/>
          <w:bCs/>
        </w:rPr>
        <w:t xml:space="preserve"> 12</w:t>
      </w:r>
      <w:r w:rsidR="00B74AF3" w:rsidRPr="00B74AF3">
        <w:rPr>
          <w:rFonts w:ascii="Tahoma" w:hAnsi="Tahoma" w:cs="Tahoma"/>
          <w:b/>
          <w:bCs/>
        </w:rPr>
        <w:t>.00</w:t>
      </w:r>
      <w:r w:rsidRPr="00B74AF3">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lastRenderedPageBreak/>
        <w:t>1.</w:t>
      </w:r>
      <w:r w:rsidRPr="00B610E3">
        <w:rPr>
          <w:rFonts w:ascii="Tahoma" w:hAnsi="Tahoma" w:cs="Tahoma"/>
        </w:rPr>
        <w:tab/>
        <w:t>Rinkos dalyvių konsultacijos klausimynas;</w:t>
      </w:r>
    </w:p>
    <w:p w14:paraId="4EF495EE" w14:textId="3A09FE1C" w:rsidR="00B40DBA" w:rsidRPr="00B74AF3" w:rsidRDefault="00B40DBA" w:rsidP="00DD4846">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r>
      <w:r w:rsidRPr="00B74AF3">
        <w:rPr>
          <w:rFonts w:ascii="Tahoma" w:hAnsi="Tahoma" w:cs="Tahoma"/>
        </w:rPr>
        <w:t>Techninė specifikacija (projektas)</w:t>
      </w:r>
      <w:r w:rsidR="00DD4846">
        <w:rPr>
          <w:rFonts w:ascii="Tahoma" w:hAnsi="Tahoma" w:cs="Tahoma"/>
        </w:rPr>
        <w:t>.</w:t>
      </w:r>
    </w:p>
    <w:sectPr w:rsidR="00B40DBA" w:rsidRPr="00B74AF3" w:rsidSect="000306CC">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9D69" w14:textId="77777777" w:rsidR="001704F6" w:rsidRDefault="001704F6" w:rsidP="003B5CEC">
      <w:pPr>
        <w:spacing w:after="0" w:line="240" w:lineRule="auto"/>
      </w:pPr>
      <w:r>
        <w:separator/>
      </w:r>
    </w:p>
  </w:endnote>
  <w:endnote w:type="continuationSeparator" w:id="0">
    <w:p w14:paraId="5A4BCE9E" w14:textId="77777777" w:rsidR="001704F6" w:rsidRDefault="001704F6"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4E29FA">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2EA3" w14:textId="77777777" w:rsidR="001704F6" w:rsidRDefault="001704F6" w:rsidP="003B5CEC">
      <w:pPr>
        <w:spacing w:after="0" w:line="240" w:lineRule="auto"/>
      </w:pPr>
      <w:r>
        <w:separator/>
      </w:r>
    </w:p>
  </w:footnote>
  <w:footnote w:type="continuationSeparator" w:id="0">
    <w:p w14:paraId="4591E010" w14:textId="77777777" w:rsidR="001704F6" w:rsidRDefault="001704F6" w:rsidP="003B5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3C6F"/>
    <w:rsid w:val="00126DA4"/>
    <w:rsid w:val="00130B36"/>
    <w:rsid w:val="001554BA"/>
    <w:rsid w:val="001704F6"/>
    <w:rsid w:val="00170AC1"/>
    <w:rsid w:val="001723C6"/>
    <w:rsid w:val="00185F2D"/>
    <w:rsid w:val="001C4B41"/>
    <w:rsid w:val="001E4591"/>
    <w:rsid w:val="001F367E"/>
    <w:rsid w:val="002253DE"/>
    <w:rsid w:val="00240046"/>
    <w:rsid w:val="0025324A"/>
    <w:rsid w:val="00256607"/>
    <w:rsid w:val="002A729E"/>
    <w:rsid w:val="002C61B6"/>
    <w:rsid w:val="002F2F68"/>
    <w:rsid w:val="00341645"/>
    <w:rsid w:val="003B5CEC"/>
    <w:rsid w:val="003C56FE"/>
    <w:rsid w:val="003F6D70"/>
    <w:rsid w:val="004118C5"/>
    <w:rsid w:val="00412C32"/>
    <w:rsid w:val="00435521"/>
    <w:rsid w:val="00483C99"/>
    <w:rsid w:val="00483FD4"/>
    <w:rsid w:val="00491645"/>
    <w:rsid w:val="004C30DC"/>
    <w:rsid w:val="004E29FA"/>
    <w:rsid w:val="005033B7"/>
    <w:rsid w:val="00531EAF"/>
    <w:rsid w:val="00535A23"/>
    <w:rsid w:val="005919FF"/>
    <w:rsid w:val="005C5888"/>
    <w:rsid w:val="00643C14"/>
    <w:rsid w:val="00700FF8"/>
    <w:rsid w:val="0075173A"/>
    <w:rsid w:val="007905F5"/>
    <w:rsid w:val="007D0963"/>
    <w:rsid w:val="008014C0"/>
    <w:rsid w:val="00824D4A"/>
    <w:rsid w:val="00836A76"/>
    <w:rsid w:val="00892877"/>
    <w:rsid w:val="008C6BB5"/>
    <w:rsid w:val="00914CF1"/>
    <w:rsid w:val="00943297"/>
    <w:rsid w:val="00953426"/>
    <w:rsid w:val="00956445"/>
    <w:rsid w:val="00967FA6"/>
    <w:rsid w:val="009E6C79"/>
    <w:rsid w:val="00A12F2C"/>
    <w:rsid w:val="00A220D9"/>
    <w:rsid w:val="00A23895"/>
    <w:rsid w:val="00A3292F"/>
    <w:rsid w:val="00AA6E59"/>
    <w:rsid w:val="00AB1E6F"/>
    <w:rsid w:val="00AB31AB"/>
    <w:rsid w:val="00B010FE"/>
    <w:rsid w:val="00B12D38"/>
    <w:rsid w:val="00B40DBA"/>
    <w:rsid w:val="00B41098"/>
    <w:rsid w:val="00B53681"/>
    <w:rsid w:val="00B610E3"/>
    <w:rsid w:val="00B63012"/>
    <w:rsid w:val="00B74AF3"/>
    <w:rsid w:val="00B84AFD"/>
    <w:rsid w:val="00BC2136"/>
    <w:rsid w:val="00BF76FD"/>
    <w:rsid w:val="00C31AF7"/>
    <w:rsid w:val="00C43DAB"/>
    <w:rsid w:val="00CA38AD"/>
    <w:rsid w:val="00CB2A2E"/>
    <w:rsid w:val="00CE38EE"/>
    <w:rsid w:val="00CF5055"/>
    <w:rsid w:val="00D27CFD"/>
    <w:rsid w:val="00D85660"/>
    <w:rsid w:val="00DD47A6"/>
    <w:rsid w:val="00DD4846"/>
    <w:rsid w:val="00EC7B55"/>
    <w:rsid w:val="00F429EC"/>
    <w:rsid w:val="00FA4FD6"/>
    <w:rsid w:val="00FA67DF"/>
    <w:rsid w:val="00FB269F"/>
    <w:rsid w:val="00FC094D"/>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1424</Words>
  <Characters>813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3</cp:revision>
  <dcterms:created xsi:type="dcterms:W3CDTF">2025-10-16T05:32:00Z</dcterms:created>
  <dcterms:modified xsi:type="dcterms:W3CDTF">2025-10-16T05:39:00Z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