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6FCBCD4" w14:textId="77777777"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LIETUVOS RESPUBLIKOS SUSISIEKIMO MINISTERIJA</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196A9E3F" w:rsidR="00874946" w:rsidRPr="000C26EF" w:rsidRDefault="000C26EF" w:rsidP="00874946">
      <w:pPr>
        <w:pStyle w:val="prastasiniatinklio"/>
        <w:spacing w:before="0" w:beforeAutospacing="0" w:after="0" w:afterAutospacing="0"/>
        <w:jc w:val="center"/>
        <w:rPr>
          <w:b/>
          <w:bCs/>
          <w:color w:val="FF0000"/>
          <w:sz w:val="28"/>
          <w:szCs w:val="28"/>
          <w:lang w:val="lt-LT"/>
        </w:rPr>
      </w:pPr>
      <w:r w:rsidRPr="000C26EF">
        <w:rPr>
          <w:b/>
          <w:bCs/>
          <w:sz w:val="28"/>
          <w:szCs w:val="28"/>
          <w:lang w:val="lt-LT"/>
        </w:rPr>
        <w:t>2025-10-15, Nr. 6-</w:t>
      </w:r>
      <w:r w:rsidR="0040695F">
        <w:rPr>
          <w:b/>
          <w:bCs/>
          <w:sz w:val="28"/>
          <w:szCs w:val="28"/>
          <w:lang w:val="lt-LT"/>
        </w:rPr>
        <w:t>3462</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1B535FEB"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723BD3" w:rsidRPr="00723BD3">
        <w:rPr>
          <w:b/>
          <w:bCs/>
          <w:sz w:val="28"/>
          <w:szCs w:val="28"/>
          <w:lang w:val="lt-LT"/>
        </w:rPr>
        <w:t>LENKIJOS NACIONALINĖS TELEVIZIJOS PROGRAMŲ RETRANSLIAVIMO SKAITMENINĖS ANTŽEMINĖS TELEVIZIJOS TINKLU PIETRYČIŲ LIETUVOS REGIONO (VILNIAUS, ŠALČININKŲ, ŠVENČIONIŲ MIESTŲ IR RAJONŲ) GYVENTOJAMS PASLAUGOMS</w:t>
      </w:r>
      <w:r w:rsidR="00723BD3" w:rsidRPr="00723BD3">
        <w:rPr>
          <w:b/>
          <w:bCs/>
          <w:i/>
          <w:iCs/>
          <w:sz w:val="28"/>
          <w:szCs w:val="28"/>
          <w:lang w:val="lt-LT"/>
        </w:rPr>
        <w:t xml:space="preserve"> </w:t>
      </w:r>
      <w:r w:rsidRPr="00A4381B">
        <w:rPr>
          <w:b/>
          <w:bCs/>
          <w:sz w:val="28"/>
          <w:szCs w:val="28"/>
          <w:lang w:val="lt-LT"/>
        </w:rPr>
        <w:t>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t>TURINYS</w:t>
      </w:r>
    </w:p>
    <w:p w14:paraId="6BA21A0D" w14:textId="77777777" w:rsidR="00874946" w:rsidRPr="002F2ADB"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szCs w:val="24"/>
        </w:rPr>
        <w:fldChar w:fldCharType="begin"/>
      </w:r>
      <w:r w:rsidRPr="002F2ADB">
        <w:rPr>
          <w:szCs w:val="24"/>
        </w:rPr>
        <w:instrText xml:space="preserve"> TOC \h \z \t "Heading 1" \c </w:instrText>
      </w:r>
      <w:r w:rsidRPr="002F2ADB">
        <w:rPr>
          <w:szCs w:val="24"/>
        </w:rPr>
        <w:fldChar w:fldCharType="separate"/>
      </w:r>
      <w:r w:rsidRPr="002F2ADB">
        <w:rPr>
          <w:rStyle w:val="Hipersaitas"/>
          <w:noProof/>
        </w:rPr>
        <w:fldChar w:fldCharType="begin"/>
      </w:r>
      <w:r w:rsidRPr="002F2ADB">
        <w:rPr>
          <w:rStyle w:val="Hipersaitas"/>
          <w:noProof/>
        </w:rPr>
        <w:instrText xml:space="preserve"> TOC \h \z \t "Heading 1" \c </w:instrText>
      </w:r>
      <w:r w:rsidRPr="002F2ADB">
        <w:rPr>
          <w:rStyle w:val="Hipersaitas"/>
          <w:noProof/>
        </w:rPr>
        <w:fldChar w:fldCharType="separate"/>
      </w:r>
      <w:hyperlink w:anchor="_Toc500933209" w:history="1">
        <w:r w:rsidRPr="002F2ADB">
          <w:rPr>
            <w:rStyle w:val="Hipersaitas"/>
            <w:noProof/>
            <w:color w:val="auto"/>
            <w:szCs w:val="24"/>
            <w:u w:val="none"/>
          </w:rPr>
          <w:t>1.</w:t>
        </w:r>
        <w:r w:rsidRPr="002F2ADB">
          <w:rPr>
            <w:rStyle w:val="Hipersaitas"/>
            <w:color w:val="auto"/>
            <w:u w:val="none"/>
          </w:rPr>
          <w:tab/>
        </w:r>
        <w:r w:rsidRPr="002F2ADB">
          <w:rPr>
            <w:rStyle w:val="Hipersaitas"/>
            <w:noProof/>
            <w:color w:val="auto"/>
            <w:szCs w:val="24"/>
            <w:u w:val="none"/>
          </w:rPr>
          <w:t>BENDRA</w:t>
        </w:r>
      </w:hyperlink>
      <w:r w:rsidRPr="002F2ADB">
        <w:rPr>
          <w:rStyle w:val="Hipersaitas"/>
          <w:noProof/>
          <w:color w:val="auto"/>
          <w:szCs w:val="24"/>
          <w:u w:val="none"/>
        </w:rPr>
        <w:t xml:space="preserve"> INFORMACIJA</w:t>
      </w:r>
    </w:p>
    <w:p w14:paraId="3D2DC7FB"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0" w:history="1">
        <w:r w:rsidRPr="002F2ADB">
          <w:rPr>
            <w:rStyle w:val="Hipersaitas"/>
            <w:noProof/>
            <w:color w:val="auto"/>
            <w:szCs w:val="24"/>
            <w:u w:val="none"/>
          </w:rPr>
          <w:t>2.</w:t>
        </w:r>
        <w:r w:rsidRPr="002F2ADB">
          <w:rPr>
            <w:rStyle w:val="Hipersaitas"/>
            <w:color w:val="auto"/>
            <w:u w:val="none"/>
          </w:rPr>
          <w:tab/>
        </w:r>
        <w:r w:rsidRPr="002F2ADB">
          <w:rPr>
            <w:rStyle w:val="Hipersaitas"/>
            <w:noProof/>
            <w:color w:val="auto"/>
            <w:szCs w:val="24"/>
            <w:u w:val="none"/>
          </w:rPr>
          <w:t>PIRKIMO OBJEKTAS</w:t>
        </w:r>
      </w:hyperlink>
    </w:p>
    <w:p w14:paraId="205DB80F"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1" w:history="1">
        <w:r w:rsidRPr="002F2ADB">
          <w:rPr>
            <w:rStyle w:val="Hipersaitas"/>
            <w:noProof/>
            <w:color w:val="auto"/>
            <w:szCs w:val="24"/>
            <w:u w:val="none"/>
          </w:rPr>
          <w:t>3.</w:t>
        </w:r>
        <w:r w:rsidRPr="002F2ADB">
          <w:rPr>
            <w:rStyle w:val="Hipersaitas"/>
            <w:color w:val="auto"/>
            <w:u w:val="none"/>
          </w:rPr>
          <w:tab/>
        </w:r>
        <w:r w:rsidRPr="002F2ADB">
          <w:rPr>
            <w:rStyle w:val="Hipersaitas"/>
            <w:noProof/>
            <w:color w:val="auto"/>
            <w:szCs w:val="24"/>
            <w:u w:val="none"/>
          </w:rPr>
          <w:t>TIEKĖJŲ PAŠALINIMO PAGRINDAI, KVALIFIKACIJOS REIKALAVIMAI</w:t>
        </w:r>
      </w:hyperlink>
      <w:r w:rsidRPr="002F2ADB">
        <w:rPr>
          <w:rStyle w:val="Hipersaitas"/>
          <w:noProof/>
          <w:color w:val="auto"/>
          <w:szCs w:val="24"/>
          <w:u w:val="none"/>
        </w:rPr>
        <w:t xml:space="preserve"> IR REIKALAUJAMI KOKYBĖS VADYBOS SISTEMOS IR (ARBA) APLINKOS APSAUGOS VADYBOS SISTEMOS STANDARTAI</w:t>
      </w:r>
    </w:p>
    <w:p w14:paraId="466AE30D"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4" w:history="1">
        <w:r w:rsidRPr="002F2ADB">
          <w:rPr>
            <w:rStyle w:val="Hipersaitas"/>
            <w:noProof/>
            <w:color w:val="auto"/>
            <w:szCs w:val="24"/>
            <w:u w:val="none"/>
          </w:rPr>
          <w:t>4.</w:t>
        </w:r>
        <w:r w:rsidRPr="002F2ADB">
          <w:rPr>
            <w:rStyle w:val="Hipersaitas"/>
            <w:color w:val="auto"/>
            <w:u w:val="none"/>
          </w:rPr>
          <w:tab/>
        </w:r>
        <w:r w:rsidRPr="002F2ADB">
          <w:rPr>
            <w:rStyle w:val="Hipersaitas"/>
            <w:noProof/>
            <w:color w:val="auto"/>
            <w:szCs w:val="24"/>
            <w:u w:val="none"/>
          </w:rPr>
          <w:t>PIRKIMO DOKUMENTŲ PAAIŠKINIMAI IR PATIKS</w:t>
        </w:r>
      </w:hyperlink>
      <w:r w:rsidRPr="002F2ADB">
        <w:rPr>
          <w:rStyle w:val="Hipersaitas"/>
          <w:noProof/>
          <w:color w:val="auto"/>
          <w:szCs w:val="24"/>
          <w:u w:val="none"/>
        </w:rPr>
        <w:t>LINIMAI</w:t>
      </w:r>
    </w:p>
    <w:p w14:paraId="0D954E21"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5" w:history="1">
        <w:r w:rsidRPr="002F2ADB">
          <w:rPr>
            <w:rStyle w:val="Hipersaitas"/>
            <w:noProof/>
            <w:color w:val="auto"/>
            <w:szCs w:val="24"/>
            <w:u w:val="none"/>
          </w:rPr>
          <w:t>5.</w:t>
        </w:r>
        <w:r w:rsidRPr="002F2ADB">
          <w:rPr>
            <w:rStyle w:val="Hipersaitas"/>
            <w:color w:val="auto"/>
            <w:u w:val="none"/>
          </w:rPr>
          <w:tab/>
        </w:r>
        <w:r w:rsidRPr="002F2ADB">
          <w:rPr>
            <w:rStyle w:val="Hipersaitas"/>
            <w:noProof/>
            <w:color w:val="auto"/>
            <w:szCs w:val="24"/>
            <w:u w:val="none"/>
          </w:rPr>
          <w:t>PASIŪLYMŲ RENGIMAS IR TEIKIMAS</w:t>
        </w:r>
      </w:hyperlink>
    </w:p>
    <w:p w14:paraId="33E30AC0"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rStyle w:val="Hipersaitas"/>
          <w:noProof/>
          <w:color w:val="auto"/>
          <w:u w:val="none"/>
        </w:rPr>
        <w:t>6</w:t>
      </w:r>
      <w:hyperlink w:anchor="_Toc500933216" w:history="1">
        <w:r w:rsidRPr="002F2ADB">
          <w:rPr>
            <w:rStyle w:val="Hipersaitas"/>
            <w:noProof/>
            <w:color w:val="auto"/>
            <w:szCs w:val="24"/>
            <w:u w:val="none"/>
          </w:rPr>
          <w:t>.</w:t>
        </w:r>
        <w:r w:rsidRPr="002F2ADB">
          <w:rPr>
            <w:rStyle w:val="Hipersaitas"/>
            <w:color w:val="auto"/>
            <w:u w:val="none"/>
          </w:rPr>
          <w:tab/>
        </w:r>
        <w:r w:rsidRPr="002F2ADB">
          <w:rPr>
            <w:rStyle w:val="Hipersaitas"/>
            <w:noProof/>
            <w:color w:val="auto"/>
            <w:szCs w:val="24"/>
            <w:u w:val="none"/>
          </w:rPr>
          <w:t>PASIŪLYMŲ ŠIFRAVIMAS</w:t>
        </w:r>
      </w:hyperlink>
    </w:p>
    <w:p w14:paraId="28203B86"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19" w:history="1">
        <w:r w:rsidRPr="002F2ADB">
          <w:rPr>
            <w:rStyle w:val="Hipersaitas"/>
            <w:noProof/>
            <w:color w:val="auto"/>
            <w:szCs w:val="24"/>
            <w:u w:val="none"/>
          </w:rPr>
          <w:t>7.</w:t>
        </w:r>
        <w:r w:rsidRPr="002F2ADB">
          <w:rPr>
            <w:rStyle w:val="Hipersaitas"/>
            <w:color w:val="auto"/>
            <w:u w:val="none"/>
          </w:rPr>
          <w:tab/>
        </w:r>
        <w:r w:rsidRPr="002F2ADB">
          <w:rPr>
            <w:rStyle w:val="Hipersaitas"/>
            <w:noProof/>
            <w:color w:val="auto"/>
            <w:szCs w:val="24"/>
            <w:u w:val="none"/>
          </w:rPr>
          <w:t>SUSIPAŽINIMAS SU PASIŪLYMAIS IR JŲ VERTINIMAS</w:t>
        </w:r>
      </w:hyperlink>
    </w:p>
    <w:p w14:paraId="77983A00"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0" w:history="1">
        <w:r w:rsidRPr="002F2ADB">
          <w:rPr>
            <w:rStyle w:val="Hipersaitas"/>
            <w:noProof/>
            <w:color w:val="auto"/>
            <w:szCs w:val="24"/>
            <w:u w:val="none"/>
          </w:rPr>
          <w:t>8.</w:t>
        </w:r>
        <w:r w:rsidRPr="002F2ADB">
          <w:rPr>
            <w:rStyle w:val="Hipersaitas"/>
            <w:color w:val="auto"/>
            <w:u w:val="none"/>
          </w:rPr>
          <w:tab/>
        </w:r>
        <w:r w:rsidRPr="002F2ADB">
          <w:rPr>
            <w:rStyle w:val="Hipersaitas"/>
            <w:noProof/>
            <w:color w:val="auto"/>
            <w:u w:val="none"/>
          </w:rPr>
          <w:t>PASIŪLYMŲ EILĖ,</w:t>
        </w:r>
      </w:hyperlink>
      <w:r w:rsidRPr="002F2ADB">
        <w:rPr>
          <w:rStyle w:val="Hipersaitas"/>
          <w:noProof/>
          <w:color w:val="auto"/>
          <w:u w:val="none"/>
        </w:rPr>
        <w:t xml:space="preserve"> SPRENDIMAS DĖL LAIMĖJUSIO PASIŪLYMO, PASIŪLYMŲ ATMETIMO IR SUTARTIES SUDARYMO</w:t>
      </w:r>
    </w:p>
    <w:p w14:paraId="25F6064A" w14:textId="77777777" w:rsidR="00874946" w:rsidRPr="002F2ADB" w:rsidRDefault="00874946" w:rsidP="002F2ADB">
      <w:pPr>
        <w:pStyle w:val="Iliustracijsraas"/>
        <w:tabs>
          <w:tab w:val="left" w:pos="440"/>
          <w:tab w:val="right" w:leader="dot" w:pos="9628"/>
        </w:tabs>
        <w:rPr>
          <w:rStyle w:val="Hipersaitas"/>
          <w:noProof/>
          <w:color w:val="auto"/>
          <w:u w:val="none"/>
        </w:rPr>
      </w:pPr>
      <w:r w:rsidRPr="002F2ADB">
        <w:rPr>
          <w:rStyle w:val="Hipersaitas"/>
          <w:noProof/>
          <w:color w:val="auto"/>
          <w:u w:val="none"/>
        </w:rPr>
        <w:t>9.  SUTARTIES SUDARYMAS IR PAGRINDINĖS JOS SĄLYGOS</w:t>
      </w:r>
    </w:p>
    <w:p w14:paraId="6A5C1B1F"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1" w:history="1">
        <w:r w:rsidRPr="002F2ADB">
          <w:rPr>
            <w:rStyle w:val="Hipersaitas"/>
            <w:noProof/>
            <w:color w:val="auto"/>
            <w:szCs w:val="24"/>
            <w:u w:val="none"/>
          </w:rPr>
          <w:t>10.</w:t>
        </w:r>
        <w:r w:rsidRPr="002F2ADB">
          <w:rPr>
            <w:rStyle w:val="Hipersaitas"/>
            <w:color w:val="auto"/>
            <w:u w:val="none"/>
          </w:rPr>
          <w:tab/>
        </w:r>
        <w:r w:rsidRPr="002F2ADB">
          <w:rPr>
            <w:rStyle w:val="Hipersaitas"/>
            <w:noProof/>
            <w:color w:val="auto"/>
            <w:szCs w:val="24"/>
            <w:u w:val="none"/>
          </w:rPr>
          <w:t>KITO</w:t>
        </w:r>
      </w:hyperlink>
      <w:r w:rsidRPr="002F2ADB">
        <w:rPr>
          <w:rStyle w:val="Hipersaitas"/>
          <w:noProof/>
          <w:color w:val="auto"/>
          <w:szCs w:val="24"/>
          <w:u w:val="none"/>
        </w:rPr>
        <w:t>S SĄLYGOS</w:t>
      </w:r>
    </w:p>
    <w:p w14:paraId="6A897716" w14:textId="77777777" w:rsidR="00874946" w:rsidRPr="002F2ADB" w:rsidRDefault="00874946" w:rsidP="002F2ADB">
      <w:pPr>
        <w:pStyle w:val="Iliustracijsraas"/>
        <w:tabs>
          <w:tab w:val="left" w:pos="440"/>
          <w:tab w:val="right" w:leader="dot" w:pos="9628"/>
        </w:tabs>
        <w:rPr>
          <w:noProof/>
          <w:szCs w:val="24"/>
        </w:rPr>
      </w:pPr>
      <w:r w:rsidRPr="002F2ADB">
        <w:rPr>
          <w:rStyle w:val="Hipersaitas"/>
          <w:noProof/>
        </w:rPr>
        <w:fldChar w:fldCharType="end"/>
      </w:r>
    </w:p>
    <w:p w14:paraId="36AA6660" w14:textId="77777777" w:rsidR="00874946" w:rsidRPr="002F2ADB" w:rsidRDefault="00874946" w:rsidP="002F2ADB">
      <w:pPr>
        <w:tabs>
          <w:tab w:val="left" w:pos="426"/>
        </w:tabs>
        <w:rPr>
          <w:rFonts w:ascii="Times New Roman" w:hAnsi="Times New Roman" w:cs="Times New Roman"/>
          <w:sz w:val="24"/>
          <w:szCs w:val="24"/>
          <w:lang w:val="lt-LT"/>
        </w:rPr>
      </w:pPr>
      <w:r w:rsidRPr="002F2ADB">
        <w:rPr>
          <w:rFonts w:ascii="Times New Roman" w:hAnsi="Times New Roman" w:cs="Times New Roman"/>
          <w:sz w:val="24"/>
          <w:szCs w:val="24"/>
        </w:rPr>
        <w:fldChar w:fldCharType="end"/>
      </w:r>
      <w:r w:rsidRPr="002F2ADB">
        <w:rPr>
          <w:rFonts w:ascii="Times New Roman" w:hAnsi="Times New Roman" w:cs="Times New Roman"/>
          <w:sz w:val="24"/>
          <w:szCs w:val="24"/>
          <w:lang w:val="lt-LT"/>
        </w:rPr>
        <w:t>PRIEDAI:</w:t>
      </w:r>
    </w:p>
    <w:p w14:paraId="4226537B"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Techninė specifikacija (1 priedas)</w:t>
      </w:r>
    </w:p>
    <w:p w14:paraId="535D7105"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Pasiūlymo forma (2 priedas)</w:t>
      </w:r>
    </w:p>
    <w:p w14:paraId="42C5B6C4"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2F2ADB">
        <w:rPr>
          <w:rFonts w:ascii="Times New Roman" w:hAnsi="Times New Roman" w:cs="Times New Roman"/>
          <w:bCs/>
          <w:sz w:val="24"/>
          <w:szCs w:val="24"/>
        </w:rPr>
        <w:t>Tiekėjų pašalinimo pagrindai (3 priedas)</w:t>
      </w:r>
    </w:p>
    <w:p w14:paraId="360150E6" w14:textId="4BC7E7A0" w:rsidR="00874946"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5172D8">
        <w:rPr>
          <w:rFonts w:ascii="Times New Roman" w:hAnsi="Times New Roman" w:cs="Times New Roman"/>
          <w:bCs/>
          <w:sz w:val="24"/>
          <w:szCs w:val="24"/>
          <w:lang w:val="lt-LT"/>
        </w:rPr>
        <w:t>Nacionalinio saugumo reikalavimų atitikties deklaracij</w:t>
      </w:r>
      <w:r w:rsidR="00027DC9" w:rsidRPr="005172D8">
        <w:rPr>
          <w:rFonts w:ascii="Times New Roman" w:hAnsi="Times New Roman" w:cs="Times New Roman"/>
          <w:bCs/>
          <w:sz w:val="24"/>
          <w:szCs w:val="24"/>
          <w:lang w:val="lt-LT"/>
        </w:rPr>
        <w:t>a</w:t>
      </w:r>
      <w:r w:rsidRPr="005172D8">
        <w:rPr>
          <w:rFonts w:ascii="Times New Roman" w:hAnsi="Times New Roman" w:cs="Times New Roman"/>
          <w:bCs/>
          <w:sz w:val="24"/>
          <w:szCs w:val="24"/>
          <w:lang w:val="lt-LT"/>
        </w:rPr>
        <w:t xml:space="preserve"> </w:t>
      </w:r>
      <w:r w:rsidR="00874946" w:rsidRPr="005172D8">
        <w:rPr>
          <w:rFonts w:ascii="Times New Roman" w:hAnsi="Times New Roman" w:cs="Times New Roman"/>
          <w:bCs/>
          <w:sz w:val="24"/>
          <w:szCs w:val="24"/>
        </w:rPr>
        <w:t>(4 priedas)</w:t>
      </w:r>
    </w:p>
    <w:p w14:paraId="1783119C" w14:textId="0202E0F4" w:rsidR="00997315" w:rsidRPr="005172D8" w:rsidRDefault="00997315"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997315">
        <w:rPr>
          <w:rFonts w:ascii="Times New Roman" w:eastAsia="Times New Roman" w:hAnsi="Times New Roman" w:cs="Times New Roman"/>
          <w:bCs/>
          <w:sz w:val="24"/>
          <w:szCs w:val="24"/>
          <w:lang w:val="lt-LT" w:eastAsia="en-US"/>
        </w:rPr>
        <w:t xml:space="preserve">Įvykdytų ir (arba) vykdomų sutarčių sąrašas </w:t>
      </w:r>
      <w:r w:rsidRPr="00997315">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5</w:t>
      </w:r>
      <w:r w:rsidRPr="00997315">
        <w:rPr>
          <w:rFonts w:ascii="Times New Roman" w:eastAsia="Times New Roman" w:hAnsi="Times New Roman" w:cs="Times New Roman"/>
          <w:sz w:val="24"/>
          <w:szCs w:val="24"/>
          <w:lang w:val="lt-LT" w:eastAsia="en-US"/>
        </w:rPr>
        <w:t xml:space="preserve"> priedas</w:t>
      </w:r>
      <w:r>
        <w:rPr>
          <w:rFonts w:ascii="Times New Roman" w:eastAsia="Times New Roman" w:hAnsi="Times New Roman" w:cs="Times New Roman"/>
          <w:sz w:val="24"/>
          <w:szCs w:val="24"/>
          <w:lang w:val="lt-LT" w:eastAsia="en-US"/>
        </w:rPr>
        <w:t>)</w:t>
      </w:r>
    </w:p>
    <w:p w14:paraId="6B895D45" w14:textId="77777777" w:rsidR="00874946" w:rsidRPr="00B72CAF" w:rsidRDefault="00874946" w:rsidP="00874946">
      <w:pPr>
        <w:jc w:val="both"/>
        <w:rPr>
          <w:rFonts w:ascii="Times New Roman" w:hAnsi="Times New Roman" w:cs="Times New Roman"/>
          <w:sz w:val="24"/>
          <w:szCs w:val="24"/>
        </w:rPr>
      </w:pPr>
      <w:r w:rsidRPr="00B72CAF">
        <w:rPr>
          <w:rFonts w:ascii="Times New Roman" w:hAnsi="Times New Roman" w:cs="Times New Roman"/>
          <w:sz w:val="24"/>
          <w:szCs w:val="24"/>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77777777" w:rsidR="00874946" w:rsidRDefault="00874946" w:rsidP="00874946">
      <w:pPr>
        <w:pStyle w:val="prastasiniatinklio"/>
        <w:spacing w:before="0" w:beforeAutospacing="0" w:after="0" w:afterAutospacing="0"/>
        <w:ind w:firstLine="480"/>
        <w:jc w:val="both"/>
        <w:rPr>
          <w:rFonts w:eastAsia="Calibri"/>
          <w:bCs/>
          <w:lang w:val="lt-LT" w:eastAsia="en-US"/>
        </w:rPr>
      </w:pPr>
      <w:r w:rsidRPr="00530BF9">
        <w:rPr>
          <w:lang w:val="lt-LT"/>
        </w:rPr>
        <w:t xml:space="preserve">1.1. </w:t>
      </w:r>
      <w:r w:rsidRPr="002172B7">
        <w:rPr>
          <w:lang w:val="lt-LT"/>
        </w:rPr>
        <w:t>Lietuvos Respublikos susisiekimo ministerija</w:t>
      </w:r>
      <w:r>
        <w:rPr>
          <w:lang w:val="lt-LT"/>
        </w:rPr>
        <w:t xml:space="preserve"> (toliu – perkančioji organizacija), įstaigos kodas </w:t>
      </w:r>
      <w:r w:rsidRPr="003C22AC">
        <w:rPr>
          <w:rFonts w:eastAsia="Calibri"/>
          <w:bCs/>
          <w:lang w:val="lt-LT" w:eastAsia="en-US"/>
        </w:rPr>
        <w:t>188620589</w:t>
      </w:r>
      <w:r>
        <w:rPr>
          <w:rFonts w:eastAsia="Calibri"/>
          <w:bCs/>
          <w:lang w:val="lt-LT" w:eastAsia="en-US"/>
        </w:rPr>
        <w:t>, adresas – Gedimino pr. 17, Vilnius. Perkančioji organizacija nėra PVM mokėtoja.</w:t>
      </w:r>
    </w:p>
    <w:p w14:paraId="0A8499C1" w14:textId="2C92C1A4"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 </w:t>
      </w:r>
      <w:r w:rsidRPr="00D05AE5">
        <w:rPr>
          <w:rFonts w:eastAsia="Times New Roman"/>
          <w:lang w:val="lt-LT" w:eastAsia="en-US"/>
        </w:rPr>
        <w:t>CPO.LT</w:t>
      </w:r>
      <w:r>
        <w:rPr>
          <w:rFonts w:eastAsia="Times New Roman"/>
          <w:lang w:val="lt-LT" w:eastAsia="en-US"/>
        </w:rPr>
        <w:t>)</w:t>
      </w:r>
      <w:r w:rsidRPr="00D05AE5">
        <w:rPr>
          <w:rFonts w:eastAsia="Times New Roman"/>
          <w:lang w:val="lt-LT" w:eastAsia="en-US"/>
        </w:rPr>
        <w:t xml:space="preserve">, nes tokių </w:t>
      </w:r>
      <w:r w:rsidRPr="005172D8">
        <w:rPr>
          <w:rFonts w:eastAsia="Times New Roman"/>
          <w:lang w:val="lt-LT" w:eastAsia="en-US"/>
        </w:rPr>
        <w:t>paslaugų C</w:t>
      </w:r>
      <w:r w:rsidRPr="00D05AE5">
        <w:rPr>
          <w:rFonts w:eastAsia="Times New Roman"/>
          <w:lang w:val="lt-LT" w:eastAsia="en-US"/>
        </w:rPr>
        <w:t>PO.LT kataloge nėra galimybės įsigyti</w:t>
      </w:r>
      <w:r>
        <w:rPr>
          <w:rFonts w:eastAsia="Times New Roman"/>
          <w:lang w:val="lt-LT" w:eastAsia="en-US"/>
        </w:rPr>
        <w:t>.</w:t>
      </w:r>
    </w:p>
    <w:p w14:paraId="1C0B3BDC" w14:textId="4E76BD0A"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1.3. Pirkimo komisija </w:t>
      </w:r>
      <w:r w:rsidRPr="005172D8">
        <w:rPr>
          <w:rFonts w:eastAsia="Times New Roman"/>
          <w:lang w:val="lt-LT" w:eastAsia="en-US"/>
        </w:rPr>
        <w:t>yra sudaroma</w:t>
      </w:r>
      <w:r>
        <w:rPr>
          <w:rFonts w:eastAsia="Times New Roman"/>
          <w:lang w:val="lt-LT" w:eastAsia="en-US"/>
        </w:rPr>
        <w:t>.</w:t>
      </w:r>
    </w:p>
    <w:p w14:paraId="760429FB" w14:textId="77777777"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https://pirkimai.eviesiejipirkimai.lt. (nemokama registracija adresu </w:t>
      </w:r>
      <w:hyperlink r:id="rId5" w:history="1">
        <w:r w:rsidRPr="001F236D">
          <w:rPr>
            <w:rStyle w:val="Hipersaitas"/>
            <w:rFonts w:eastAsia="Times New Roman"/>
            <w:lang w:val="lt-LT" w:eastAsia="en-US"/>
          </w:rPr>
          <w:t>https://pirkimai.eviesiejipirkimai.lt</w:t>
        </w:r>
      </w:hyperlink>
      <w:r w:rsidRPr="001F236D">
        <w:rPr>
          <w:rFonts w:eastAsia="Times New Roman"/>
          <w:lang w:val="lt-LT" w:eastAsia="en-US"/>
        </w:rPr>
        <w:t>).</w:t>
      </w:r>
    </w:p>
    <w:p w14:paraId="18CB71D4" w14:textId="7D7BC1EB" w:rsidR="00874946" w:rsidRDefault="00874946" w:rsidP="00874946">
      <w:pPr>
        <w:pStyle w:val="prastasiniatinklio"/>
        <w:spacing w:before="0" w:beforeAutospacing="0" w:after="0" w:afterAutospacing="0"/>
        <w:ind w:firstLine="480"/>
        <w:jc w:val="both"/>
        <w:rPr>
          <w:rFonts w:eastAsia="Calibri"/>
          <w:lang w:val="lt-LT" w:eastAsia="lt-LT"/>
        </w:rPr>
      </w:pPr>
      <w:r>
        <w:rPr>
          <w:rFonts w:eastAsia="Times New Roman"/>
          <w:lang w:val="lt-LT" w:eastAsia="en-US"/>
        </w:rPr>
        <w:t>1.5</w:t>
      </w:r>
      <w:r w:rsidRPr="00616C0B">
        <w:rPr>
          <w:rFonts w:eastAsia="Times New Roman"/>
          <w:lang w:val="lt-LT" w:eastAsia="en-US"/>
        </w:rPr>
        <w:t xml:space="preserve">. </w:t>
      </w:r>
      <w:r w:rsidRPr="00616C0B">
        <w:rPr>
          <w:rFonts w:eastAsia="Calibri"/>
          <w:lang w:val="lt-LT" w:eastAsia="lt-LT"/>
        </w:rPr>
        <w:t xml:space="preserve">Atliekamas žaliasis pirkimas. Pirkimas vykdomas vadovaujantis </w:t>
      </w:r>
      <w:hyperlink r:id="rId6" w:history="1">
        <w:r w:rsidRPr="00616C0B">
          <w:rPr>
            <w:rFonts w:eastAsia="Calibri"/>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6C0B">
        <w:rPr>
          <w:rFonts w:eastAsia="Calibri"/>
          <w:lang w:val="lt-LT" w:eastAsia="lt-LT"/>
        </w:rPr>
        <w:t xml:space="preserve">“ </w:t>
      </w:r>
      <w:r w:rsidR="005172D8" w:rsidRPr="005172D8">
        <w:rPr>
          <w:rFonts w:eastAsia="Calibri"/>
          <w:lang w:val="lt-LT" w:eastAsia="lt-LT"/>
        </w:rPr>
        <w:t>4.4.3</w:t>
      </w:r>
      <w:r w:rsidRPr="00616C0B">
        <w:rPr>
          <w:rFonts w:eastAsia="Calibri"/>
          <w:i/>
          <w:lang w:val="lt-LT" w:eastAsia="lt-LT"/>
        </w:rPr>
        <w:t xml:space="preserve"> </w:t>
      </w:r>
      <w:r w:rsidRPr="00616C0B">
        <w:rPr>
          <w:rFonts w:eastAsia="Calibri"/>
          <w:lang w:val="lt-LT" w:eastAsia="lt-LT"/>
        </w:rPr>
        <w:t xml:space="preserve"> punktu (-ais). Aplinkos apaugos kriterijai </w:t>
      </w:r>
      <w:r w:rsidRPr="005172D8">
        <w:rPr>
          <w:rFonts w:eastAsia="Calibri"/>
          <w:lang w:val="lt-LT" w:eastAsia="lt-LT"/>
        </w:rPr>
        <w:t xml:space="preserve">nustatyti </w:t>
      </w:r>
      <w:r w:rsidR="005172D8" w:rsidRPr="005172D8">
        <w:rPr>
          <w:rFonts w:eastAsia="Calibri"/>
          <w:lang w:val="lt-LT" w:eastAsia="lt-LT"/>
        </w:rPr>
        <w:t>techninėje specifikacijoje</w:t>
      </w:r>
      <w:r w:rsidRPr="005172D8">
        <w:rPr>
          <w:rFonts w:eastAsia="Calibri"/>
          <w:lang w:val="lt-LT" w:eastAsia="lt-LT"/>
        </w:rPr>
        <w:t>.</w:t>
      </w:r>
    </w:p>
    <w:p w14:paraId="4FDA9E5E"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1.6. </w:t>
      </w:r>
      <w:r w:rsidRPr="0009287F">
        <w:rPr>
          <w:lang w:val="lt-LT"/>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w:t>
      </w:r>
      <w:r>
        <w:rPr>
          <w:lang w:val="lt-LT"/>
        </w:rPr>
        <w:t>s</w:t>
      </w:r>
      <w:r w:rsidRPr="0009287F">
        <w:rPr>
          <w:lang w:val="lt-LT"/>
        </w:rPr>
        <w:t xml:space="preserve">kelbimas), šios pirkimo sąlygos (toliau – pirkimo dokumentai, </w:t>
      </w:r>
      <w:r>
        <w:rPr>
          <w:lang w:val="lt-LT"/>
        </w:rPr>
        <w:t>s</w:t>
      </w:r>
      <w:r w:rsidRPr="0009287F">
        <w:rPr>
          <w:lang w:val="lt-LT"/>
        </w:rPr>
        <w:t>ąlygos) ir jų priedai</w:t>
      </w:r>
      <w:r>
        <w:rPr>
          <w:lang w:val="lt-LT"/>
        </w:rPr>
        <w:t xml:space="preserve">, </w:t>
      </w:r>
      <w:r w:rsidRPr="0009287F">
        <w:rPr>
          <w:lang w:val="lt-LT"/>
        </w:rPr>
        <w:t>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38E4A61" w14:textId="77777777" w:rsidR="00874946" w:rsidRPr="000A172E" w:rsidRDefault="00874946" w:rsidP="00874946">
      <w:pPr>
        <w:pStyle w:val="prastasiniatinklio"/>
        <w:spacing w:before="0" w:beforeAutospacing="0" w:after="0" w:afterAutospacing="0"/>
        <w:ind w:firstLine="480"/>
        <w:jc w:val="both"/>
      </w:pPr>
      <w:r w:rsidRPr="000A172E">
        <w:rPr>
          <w:rFonts w:eastAsia="Times New Roman"/>
          <w:lang w:val="lt-LT" w:eastAsia="en-US"/>
        </w:rPr>
        <w:t>1.</w:t>
      </w:r>
      <w:r>
        <w:rPr>
          <w:rFonts w:eastAsia="Times New Roman"/>
          <w:lang w:val="lt-LT" w:eastAsia="en-US"/>
        </w:rPr>
        <w:t>9</w:t>
      </w:r>
      <w:r w:rsidRPr="000A172E">
        <w:rPr>
          <w:rFonts w:eastAsia="Times New Roman"/>
          <w:lang w:val="lt-LT" w:eastAsia="en-US"/>
        </w:rPr>
        <w:t>. Lietuvos Respublikos susisiekimo ministras 2020 m. rugsėjo 30 d. įsakymu Nr. 3-585 patvirtino Lietuvos Respublikos susisiekimo ministerijos ir jos reguliavimo srities įmonių</w:t>
      </w:r>
      <w:r w:rsidRPr="000A172E">
        <w:rPr>
          <w:lang w:val="lt-LT"/>
        </w:rPr>
        <w:t xml:space="preserve">, įstaigų ir bendrovių veiklos partnerių elgesio kodeksą, su kuriuo galite susipažinti Susisiekimo ministerijos tinklalapyje: </w:t>
      </w:r>
      <w:hyperlink r:id="rId7" w:history="1">
        <w:r w:rsidRPr="000A172E">
          <w:rPr>
            <w:rStyle w:val="Hipersaitas"/>
            <w:lang w:val="lt-LT"/>
          </w:rPr>
          <w:t>https://sumin.lrv.lt/uploads/sumin/documents/files/20200930_Nr_%203-585_veiklos%20partneriu%20elgesio%20kodeksas.pdf</w:t>
        </w:r>
      </w:hyperlink>
      <w:r w:rsidRPr="000A172E">
        <w:rPr>
          <w:lang w:val="lt-LT"/>
        </w:rPr>
        <w:t xml:space="preserve">. </w:t>
      </w:r>
      <w:r w:rsidRPr="000A172E">
        <w:rPr>
          <w:rStyle w:val="fontstyle01"/>
          <w:lang w:val="lt-LT"/>
        </w:rPr>
        <w:t>Pateikdami pasiūlymą, patvirtinate, kad įsipareigojate laikytis Veiklos partnerių etikos kodekso.</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65739472" w:rsidR="00874946"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 xml:space="preserve">Perkančioji organizacija numato įsigyti </w:t>
      </w:r>
      <w:r w:rsidR="00CA5FA2" w:rsidRPr="00170987">
        <w:rPr>
          <w:b/>
          <w:lang w:val="lt-LT"/>
        </w:rPr>
        <w:t xml:space="preserve">Lenkijos nacionalinės televizijos programų retransliavimo skaitmeninės antžeminės televizijos tinklu pietryčių Lietuvos regiono </w:t>
      </w:r>
      <w:r w:rsidR="00CA5FA2" w:rsidRPr="00170987">
        <w:rPr>
          <w:b/>
          <w:lang w:val="lt-LT"/>
        </w:rPr>
        <w:lastRenderedPageBreak/>
        <w:t>gyventojams paslaugas</w:t>
      </w:r>
      <w:r w:rsidRPr="00170987">
        <w:rPr>
          <w:b/>
          <w:lang w:val="lt-LT"/>
        </w:rPr>
        <w:t xml:space="preserve"> </w:t>
      </w:r>
      <w:r w:rsidRPr="00CA5FA2">
        <w:rPr>
          <w:bCs/>
          <w:lang w:val="lt-LT"/>
        </w:rPr>
        <w:t>(toliau – pirkimas</w:t>
      </w:r>
      <w:r>
        <w:rPr>
          <w:bCs/>
          <w:lang w:val="lt-LT"/>
        </w:rPr>
        <w:t>)</w:t>
      </w:r>
      <w:r w:rsidRPr="00D63782">
        <w:rPr>
          <w:lang w:val="lt-LT"/>
        </w:rPr>
        <w:t xml:space="preserve">. Pirkimo objektas apibūdintas ir reikalavimai jam nustatyti </w:t>
      </w:r>
      <w:r>
        <w:rPr>
          <w:lang w:val="lt-LT"/>
        </w:rPr>
        <w:t>t</w:t>
      </w:r>
      <w:r w:rsidRPr="00D63782">
        <w:rPr>
          <w:lang w:val="lt-LT"/>
        </w:rPr>
        <w:t>echninėje specifikacijoje (1 priedas).</w:t>
      </w:r>
    </w:p>
    <w:p w14:paraId="4A630D8C" w14:textId="10400BBA" w:rsidR="00874946" w:rsidRDefault="00874946" w:rsidP="00874946">
      <w:pPr>
        <w:pStyle w:val="prastasiniatinklio"/>
        <w:spacing w:before="0" w:beforeAutospacing="0" w:after="0" w:afterAutospacing="0"/>
        <w:ind w:firstLine="567"/>
        <w:jc w:val="both"/>
        <w:rPr>
          <w:lang w:val="lt-LT"/>
        </w:rPr>
      </w:pPr>
      <w:r>
        <w:rPr>
          <w:lang w:val="lt-LT"/>
        </w:rPr>
        <w:t xml:space="preserve">2.2. Pirkimo objektas į dalis </w:t>
      </w:r>
      <w:r w:rsidRPr="00AC0ED7">
        <w:rPr>
          <w:lang w:val="lt-LT"/>
        </w:rPr>
        <w:t>neskaidomas.</w:t>
      </w:r>
    </w:p>
    <w:p w14:paraId="550B8109" w14:textId="20F54924"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0E950DE6" w14:textId="5E517931"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2.</w:t>
      </w:r>
      <w:r>
        <w:rPr>
          <w:lang w:val="lt-LT"/>
        </w:rPr>
        <w:t>5</w:t>
      </w:r>
      <w:r w:rsidRPr="00530BF9">
        <w:rPr>
          <w:lang w:val="lt-LT"/>
        </w:rPr>
        <w:t>. Pirkimo objekto koda</w:t>
      </w:r>
      <w:r>
        <w:rPr>
          <w:lang w:val="lt-LT"/>
        </w:rPr>
        <w:t>s</w:t>
      </w:r>
      <w:r w:rsidRPr="00530BF9">
        <w:rPr>
          <w:lang w:val="lt-LT"/>
        </w:rPr>
        <w:t xml:space="preserve"> pagal bendrąjį viešųjų pirkimų žodyną (BVPŽ): </w:t>
      </w:r>
      <w:r w:rsidR="00170987">
        <w:rPr>
          <w:lang w:val="lt-LT"/>
        </w:rPr>
        <w:t>64228100-1 „Televizijos programų transliavimo paslaugos“</w:t>
      </w:r>
      <w:r w:rsidRPr="00170987">
        <w:rPr>
          <w:lang w:val="lt-LT"/>
        </w:rPr>
        <w:t>.</w:t>
      </w:r>
    </w:p>
    <w:p w14:paraId="4B561404" w14:textId="6F38A3DD" w:rsidR="008725CF" w:rsidRDefault="00874946" w:rsidP="0067506E">
      <w:pPr>
        <w:pStyle w:val="prastasiniatinklio"/>
        <w:spacing w:before="0" w:beforeAutospacing="0" w:after="0" w:afterAutospacing="0"/>
        <w:ind w:firstLine="567"/>
        <w:jc w:val="both"/>
        <w:rPr>
          <w:lang w:val="lt-LT"/>
        </w:rPr>
      </w:pPr>
      <w:r w:rsidRPr="00950573">
        <w:rPr>
          <w:lang w:val="lt-LT"/>
        </w:rPr>
        <w:t>2.</w:t>
      </w:r>
      <w:r w:rsidR="00BE19D9" w:rsidRPr="00950573">
        <w:rPr>
          <w:lang w:val="lt-LT"/>
        </w:rPr>
        <w:t>6</w:t>
      </w:r>
      <w:r w:rsidRPr="00950573">
        <w:rPr>
          <w:lang w:val="lt-LT"/>
        </w:rPr>
        <w:t xml:space="preserve">. </w:t>
      </w:r>
      <w:bookmarkStart w:id="0" w:name="_Hlk155190640"/>
      <w:r w:rsidRPr="00950573">
        <w:rPr>
          <w:lang w:val="lt-LT"/>
        </w:rPr>
        <w:t>Perkančioji organizacija pirkime taikys VPĮ 45 straipsnio 2</w:t>
      </w:r>
      <w:r w:rsidRPr="00950573">
        <w:rPr>
          <w:vertAlign w:val="superscript"/>
          <w:lang w:val="lt-LT"/>
        </w:rPr>
        <w:t>1</w:t>
      </w:r>
      <w:r w:rsidRPr="00950573">
        <w:rPr>
          <w:lang w:val="lt-LT"/>
        </w:rPr>
        <w:t xml:space="preserve"> dalies reikalavimą, kad </w:t>
      </w:r>
      <w:r w:rsidR="00950573" w:rsidRPr="00950573">
        <w:rPr>
          <w:lang w:val="lt-LT"/>
        </w:rPr>
        <w:t>t</w:t>
      </w:r>
      <w:r w:rsidRPr="00950573">
        <w:rPr>
          <w:lang w:val="lt-LT"/>
        </w:rPr>
        <w:t xml:space="preserve">iekėjo </w:t>
      </w:r>
      <w:r w:rsidRPr="00170987">
        <w:rPr>
          <w:lang w:val="lt-LT"/>
        </w:rPr>
        <w:t>siūlomos paslaugos nėra</w:t>
      </w:r>
      <w:r w:rsidR="00950573">
        <w:rPr>
          <w:lang w:val="lt-LT"/>
        </w:rPr>
        <w:t xml:space="preserve"> </w:t>
      </w:r>
      <w:r w:rsidRPr="00950573">
        <w:t xml:space="preserve">iš </w:t>
      </w:r>
      <w:r w:rsidR="000E0392" w:rsidRPr="000E0392">
        <w:rPr>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950573">
        <w:rPr>
          <w:lang w:val="lt-LT"/>
        </w:rPr>
        <w:t>.</w:t>
      </w:r>
      <w:r w:rsidR="0067506E">
        <w:rPr>
          <w:lang w:val="lt-LT"/>
        </w:rPr>
        <w:t xml:space="preserve"> </w:t>
      </w:r>
      <w:r w:rsidR="008725CF">
        <w:rPr>
          <w:lang w:val="lt-LT"/>
        </w:rPr>
        <w:t>P</w:t>
      </w:r>
      <w:r w:rsidR="008725CF" w:rsidRPr="008725CF">
        <w:rPr>
          <w:lang w:val="lt-LT"/>
        </w:rPr>
        <w:t xml:space="preserve">erkančioji organizacija dalyvių prašys pateikti </w:t>
      </w:r>
      <w:bookmarkStart w:id="1" w:name="_Hlk133183895"/>
      <w:r w:rsidR="008725CF" w:rsidRPr="008725CF">
        <w:rPr>
          <w:lang w:val="lt-LT"/>
        </w:rPr>
        <w:t>pasirašytą Viešųjų pirkimų tarnybos direktoriaus 2022 m. gruodžio 29 d. įsakymu Nr. 1S-233 patvirtintą Nacionalinio saugumo reikalavimų atitikties deklaracijos tipinę formą (4 priedas)</w:t>
      </w:r>
      <w:bookmarkEnd w:id="1"/>
      <w:r w:rsidR="008725CF" w:rsidRPr="008725CF">
        <w:rPr>
          <w:lang w:val="lt-LT"/>
        </w:rPr>
        <w:t>.</w:t>
      </w:r>
    </w:p>
    <w:bookmarkEnd w:id="0"/>
    <w:p w14:paraId="2C77D57A" w14:textId="1D2D9CBB" w:rsidR="00874946" w:rsidRPr="0067506E" w:rsidRDefault="008725CF" w:rsidP="0067506E">
      <w:pPr>
        <w:pStyle w:val="prastasiniatinklio"/>
        <w:spacing w:before="0" w:beforeAutospacing="0" w:after="0" w:afterAutospacing="0"/>
        <w:ind w:firstLine="567"/>
        <w:jc w:val="both"/>
        <w:rPr>
          <w:lang w:val="lt-LT"/>
        </w:rPr>
      </w:pPr>
      <w:r>
        <w:rPr>
          <w:lang w:val="lt-LT"/>
        </w:rPr>
        <w:t xml:space="preserve">2.7. </w:t>
      </w:r>
      <w:r w:rsidR="0067506E" w:rsidRPr="0067506E">
        <w:rPr>
          <w:lang w:val="lt-LT"/>
        </w:rPr>
        <w:t xml:space="preserve">Iš galimo laimėtojo bus prašoma pateikti Juridinių asmenų registro išplėstinį išrašą su istorija </w:t>
      </w:r>
      <w:r w:rsidR="00C3794A">
        <w:rPr>
          <w:lang w:val="lt-LT"/>
        </w:rPr>
        <w:t xml:space="preserve">arba duomenų apie juridinio asmens naudos gavėjus išrašą </w:t>
      </w:r>
      <w:r w:rsidR="0067506E" w:rsidRPr="0067506E">
        <w:rPr>
          <w:lang w:val="lt-LT"/>
        </w:rPr>
        <w:t>(jei fizinis asmuo – asmens tapatybės kortelės, leidimo verstis atitinkama veikla, pažymos apie deklaruotą gyvenamąją vietą). Jeigu perkančiajai organizacijai kils abejonių dėl atitikties nacionalinio saugumo reikalavimams, gali būti prašoma daugiau dokumentų. Tiekėjas už pateiktos informacijos teisingumą atsako įstatymų nustatyta tvarka. Dokumentai, kuriuose nenurodytas jų galiojimo terminas, turi būti išduoti ar atspausdinti iš informacinės sistemos ne anksčiau kaip likus 3 (trims) mėnesiams iki tos dienos, kurią perkančiosios organizacijos prašymu tiekėjas turi pateikti dokumentus.</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Default="00874946" w:rsidP="00874946">
      <w:pPr>
        <w:pStyle w:val="prastasiniatinklio"/>
        <w:spacing w:before="0" w:beforeAutospacing="0" w:after="0" w:afterAutospacing="0"/>
        <w:ind w:firstLine="567"/>
        <w:jc w:val="both"/>
        <w:rPr>
          <w:lang w:val="lt-LT"/>
        </w:rPr>
      </w:pPr>
      <w:r>
        <w:rPr>
          <w:lang w:val="lt-LT"/>
        </w:rPr>
        <w:t>3.1.</w:t>
      </w:r>
      <w:r w:rsidRPr="001F5464">
        <w:rPr>
          <w:lang w:val="lt-LT"/>
        </w:rPr>
        <w:t xml:space="preserve"> </w:t>
      </w:r>
      <w:r w:rsidRPr="00B0650E">
        <w:rPr>
          <w:rFonts w:eastAsia="Calibri"/>
          <w:lang w:val="lt-LT" w:eastAsia="lt-LT"/>
        </w:rPr>
        <w:t>Reikalavimai dėl tiekėjo ir subtiekėjų (jeigu taikoma), ūkio subjektų, kurių pajėgumais tiekėjas remiasi, pašalinimo pagrindų nebuvimo bei jų nebuvimą patvirtinantys dokumentai nurodyti</w:t>
      </w:r>
      <w:r>
        <w:rPr>
          <w:rFonts w:eastAsia="Calibri"/>
          <w:lang w:val="lt-LT" w:eastAsia="lt-LT"/>
        </w:rPr>
        <w:t xml:space="preserve"> pirkimo dokumentų 3 priede „Tiekėjų pašalinimo pagrindai“</w:t>
      </w:r>
      <w:r w:rsidRPr="00B0650E">
        <w:rPr>
          <w:lang w:val="lt-LT"/>
        </w:rPr>
        <w:t>.</w:t>
      </w:r>
      <w:r>
        <w:rPr>
          <w:lang w:val="lt-LT"/>
        </w:rPr>
        <w:t xml:space="preserve"> </w:t>
      </w:r>
    </w:p>
    <w:p w14:paraId="681F9811" w14:textId="77777777" w:rsidR="00874946" w:rsidRDefault="00874946" w:rsidP="00874946">
      <w:pPr>
        <w:pStyle w:val="prastasiniatinklio"/>
        <w:spacing w:before="0" w:beforeAutospacing="0" w:after="0" w:afterAutospacing="0"/>
        <w:ind w:firstLine="567"/>
        <w:jc w:val="both"/>
        <w:rPr>
          <w:rFonts w:eastAsia="Calibri"/>
          <w:lang w:val="lt-LT" w:eastAsia="lt-LT"/>
        </w:rPr>
      </w:pPr>
      <w:r w:rsidRPr="00D83BAE">
        <w:rPr>
          <w:rFonts w:eastAsia="Calibri"/>
          <w:lang w:val="lt-LT" w:eastAsia="lt-LT"/>
        </w:rPr>
        <w:t>3.2. Tiekėjams nustatomi kvalifikacijos reikalavimai, ir (arba) reikalavimai dėl kokybės vadybos sistemos ir (arba) aplinkos apsaugos vadybos sistemos standartų laikymosi ir jų atitiktį patvirtinantys dokumentai</w:t>
      </w:r>
      <w:r>
        <w:rPr>
          <w:rFonts w:eastAsia="Calibri"/>
          <w:lang w:val="lt-LT" w:eastAsia="lt-LT"/>
        </w:rPr>
        <w:t>:</w:t>
      </w:r>
    </w:p>
    <w:tbl>
      <w:tblPr>
        <w:tblStyle w:val="Lentelstinklelis"/>
        <w:tblW w:w="0" w:type="auto"/>
        <w:tblLook w:val="04A0" w:firstRow="1" w:lastRow="0" w:firstColumn="1" w:lastColumn="0" w:noHBand="0" w:noVBand="1"/>
      </w:tblPr>
      <w:tblGrid>
        <w:gridCol w:w="962"/>
        <w:gridCol w:w="4202"/>
        <w:gridCol w:w="4443"/>
      </w:tblGrid>
      <w:tr w:rsidR="00874946" w:rsidRPr="00D4602F" w14:paraId="1B1DFD09" w14:textId="77777777" w:rsidTr="00A5040D">
        <w:tc>
          <w:tcPr>
            <w:tcW w:w="962" w:type="dxa"/>
          </w:tcPr>
          <w:p w14:paraId="1F19A237" w14:textId="77777777" w:rsidR="00874946" w:rsidRPr="00D4602F" w:rsidRDefault="00874946" w:rsidP="00703FF9">
            <w:pPr>
              <w:rPr>
                <w:rFonts w:asciiTheme="majorBidi" w:hAnsiTheme="majorBidi" w:cstheme="majorBidi"/>
                <w:b/>
                <w:sz w:val="24"/>
                <w:szCs w:val="24"/>
              </w:rPr>
            </w:pPr>
            <w:r w:rsidRPr="00D4602F">
              <w:rPr>
                <w:rFonts w:asciiTheme="majorBidi" w:hAnsiTheme="majorBidi" w:cstheme="majorBidi"/>
                <w:b/>
                <w:sz w:val="24"/>
                <w:szCs w:val="24"/>
              </w:rPr>
              <w:t>Eil. Nr.</w:t>
            </w:r>
          </w:p>
        </w:tc>
        <w:tc>
          <w:tcPr>
            <w:tcW w:w="4202" w:type="dxa"/>
          </w:tcPr>
          <w:p w14:paraId="3570C9E2" w14:textId="77777777" w:rsidR="00874946" w:rsidRPr="00D4602F" w:rsidRDefault="00874946" w:rsidP="00703FF9">
            <w:pPr>
              <w:jc w:val="center"/>
              <w:rPr>
                <w:rFonts w:asciiTheme="majorBidi" w:hAnsiTheme="majorBidi" w:cstheme="majorBidi"/>
                <w:b/>
                <w:sz w:val="24"/>
                <w:szCs w:val="24"/>
              </w:rPr>
            </w:pPr>
            <w:r w:rsidRPr="00D4602F">
              <w:rPr>
                <w:rFonts w:asciiTheme="majorBidi" w:hAnsiTheme="majorBidi" w:cstheme="majorBidi"/>
                <w:b/>
                <w:sz w:val="24"/>
                <w:szCs w:val="24"/>
              </w:rPr>
              <w:t>Kvalifikacijos reikalavimai</w:t>
            </w:r>
          </w:p>
        </w:tc>
        <w:tc>
          <w:tcPr>
            <w:tcW w:w="4443" w:type="dxa"/>
          </w:tcPr>
          <w:p w14:paraId="42FDBBE4" w14:textId="77777777" w:rsidR="00874946" w:rsidRPr="00D4602F" w:rsidRDefault="00874946" w:rsidP="00703FF9">
            <w:pPr>
              <w:jc w:val="center"/>
              <w:rPr>
                <w:rFonts w:asciiTheme="majorBidi" w:hAnsiTheme="majorBidi" w:cstheme="majorBidi"/>
                <w:b/>
                <w:sz w:val="24"/>
                <w:szCs w:val="24"/>
              </w:rPr>
            </w:pPr>
            <w:r w:rsidRPr="00D4602F">
              <w:rPr>
                <w:rFonts w:asciiTheme="majorBidi" w:hAnsiTheme="majorBidi" w:cstheme="majorBidi"/>
                <w:b/>
                <w:sz w:val="24"/>
                <w:szCs w:val="24"/>
              </w:rPr>
              <w:t>Kvalifikacijos reikalavimus įrodantys dokumentai</w:t>
            </w:r>
          </w:p>
        </w:tc>
      </w:tr>
      <w:tr w:rsidR="00874946" w:rsidRPr="00D4602F" w14:paraId="603B336D" w14:textId="77777777" w:rsidTr="00A5040D">
        <w:trPr>
          <w:trHeight w:val="558"/>
        </w:trPr>
        <w:tc>
          <w:tcPr>
            <w:tcW w:w="962" w:type="dxa"/>
          </w:tcPr>
          <w:p w14:paraId="688108A0" w14:textId="77777777" w:rsidR="00874946" w:rsidRPr="00D4602F" w:rsidRDefault="00874946" w:rsidP="00874946">
            <w:pPr>
              <w:pStyle w:val="Sraopastraipa"/>
              <w:numPr>
                <w:ilvl w:val="0"/>
                <w:numId w:val="2"/>
              </w:numPr>
              <w:spacing w:line="240" w:lineRule="auto"/>
              <w:jc w:val="both"/>
              <w:rPr>
                <w:rFonts w:asciiTheme="majorBidi" w:hAnsiTheme="majorBidi" w:cstheme="majorBidi"/>
                <w:sz w:val="24"/>
                <w:szCs w:val="24"/>
              </w:rPr>
            </w:pPr>
          </w:p>
        </w:tc>
        <w:tc>
          <w:tcPr>
            <w:tcW w:w="4202" w:type="dxa"/>
          </w:tcPr>
          <w:p w14:paraId="3934D178" w14:textId="26335F48" w:rsidR="00874946" w:rsidRPr="00D4602F" w:rsidRDefault="00A5040D" w:rsidP="00703FF9">
            <w:pPr>
              <w:jc w:val="both"/>
              <w:rPr>
                <w:rFonts w:asciiTheme="majorBidi" w:hAnsiTheme="majorBidi" w:cstheme="majorBidi"/>
                <w:bCs/>
                <w:sz w:val="24"/>
                <w:szCs w:val="24"/>
              </w:rPr>
            </w:pPr>
            <w:r w:rsidRPr="00A5040D">
              <w:rPr>
                <w:rFonts w:asciiTheme="majorBidi" w:hAnsiTheme="majorBidi" w:cstheme="majorBidi"/>
                <w:bCs/>
                <w:sz w:val="24"/>
                <w:szCs w:val="24"/>
                <w:lang w:val="en-GB"/>
              </w:rPr>
              <w:t>Tiekėjas turi turėti teisę verstis elektroninių ryšių veikla Lietuvos Respublikoje ir turėti teisę naudoti radijo dažnius (kanalus), būtinus televizijos programų signalų perdavimui, skaitmeninės antžeminės televizijos tinklu ar stotimis Pietryčių Lietuvos regione (Vilniaus, Šalčininkų ir Švenčionių miestuose ir rajonuose).</w:t>
            </w:r>
          </w:p>
        </w:tc>
        <w:tc>
          <w:tcPr>
            <w:tcW w:w="4443" w:type="dxa"/>
          </w:tcPr>
          <w:p w14:paraId="733EE5A3" w14:textId="77777777" w:rsidR="00A5040D" w:rsidRPr="00A5040D" w:rsidRDefault="00A5040D" w:rsidP="00A5040D">
            <w:pPr>
              <w:jc w:val="both"/>
              <w:rPr>
                <w:rFonts w:eastAsia="Times New Roman"/>
                <w:sz w:val="24"/>
                <w:szCs w:val="24"/>
                <w:lang w:eastAsia="lt-LT"/>
              </w:rPr>
            </w:pPr>
            <w:r w:rsidRPr="00A5040D">
              <w:rPr>
                <w:rFonts w:eastAsia="Calibri"/>
                <w:sz w:val="24"/>
                <w:szCs w:val="24"/>
                <w:lang w:eastAsia="en-US"/>
              </w:rPr>
              <w:t>Ryšių reguliavimo tarnybos leidimas (-ai) naudoti radijo dažnius (kanalus).</w:t>
            </w:r>
          </w:p>
          <w:p w14:paraId="4EFC91FA" w14:textId="77777777" w:rsidR="00A5040D" w:rsidRDefault="00A5040D" w:rsidP="00A5040D">
            <w:pPr>
              <w:jc w:val="both"/>
              <w:rPr>
                <w:rFonts w:eastAsia="Times New Roman"/>
                <w:b/>
                <w:i/>
                <w:sz w:val="24"/>
                <w:szCs w:val="24"/>
                <w:lang w:eastAsia="lt-LT"/>
              </w:rPr>
            </w:pPr>
          </w:p>
          <w:p w14:paraId="2F9AEBFE" w14:textId="77777777" w:rsidR="00A5040D" w:rsidRDefault="00A5040D" w:rsidP="00A5040D">
            <w:pPr>
              <w:jc w:val="both"/>
              <w:rPr>
                <w:rFonts w:eastAsia="Times New Roman"/>
                <w:b/>
                <w:i/>
                <w:sz w:val="24"/>
                <w:szCs w:val="24"/>
                <w:lang w:eastAsia="lt-LT"/>
              </w:rPr>
            </w:pPr>
          </w:p>
          <w:p w14:paraId="1FA75822" w14:textId="77777777" w:rsidR="00A5040D" w:rsidRDefault="00A5040D" w:rsidP="00A5040D">
            <w:pPr>
              <w:jc w:val="both"/>
              <w:rPr>
                <w:rFonts w:eastAsia="Times New Roman"/>
                <w:b/>
                <w:i/>
                <w:sz w:val="24"/>
                <w:szCs w:val="24"/>
                <w:lang w:eastAsia="lt-LT"/>
              </w:rPr>
            </w:pPr>
          </w:p>
          <w:p w14:paraId="256EB32D" w14:textId="77777777" w:rsidR="00A5040D" w:rsidRPr="00A5040D" w:rsidRDefault="00A5040D" w:rsidP="00A5040D">
            <w:pPr>
              <w:jc w:val="both"/>
              <w:rPr>
                <w:rFonts w:eastAsia="Times New Roman"/>
                <w:b/>
                <w:i/>
                <w:sz w:val="24"/>
                <w:szCs w:val="24"/>
                <w:lang w:eastAsia="lt-LT"/>
              </w:rPr>
            </w:pPr>
          </w:p>
          <w:p w14:paraId="3A54BF49" w14:textId="22DC9DFD" w:rsidR="00874946" w:rsidRPr="00A5040D" w:rsidRDefault="00A5040D" w:rsidP="00A5040D">
            <w:pPr>
              <w:jc w:val="both"/>
              <w:rPr>
                <w:rFonts w:eastAsia="Times New Roman"/>
                <w:b/>
                <w:i/>
                <w:sz w:val="24"/>
                <w:szCs w:val="24"/>
                <w:lang w:eastAsia="lt-LT"/>
              </w:rPr>
            </w:pPr>
            <w:r w:rsidRPr="00A5040D">
              <w:rPr>
                <w:rFonts w:eastAsia="Times New Roman"/>
                <w:b/>
                <w:i/>
                <w:sz w:val="24"/>
                <w:szCs w:val="24"/>
                <w:lang w:eastAsia="lt-LT"/>
              </w:rPr>
              <w:t>Pateikiama skaitmeninė dokumentų kopija CVP IS priemonėmis.</w:t>
            </w:r>
          </w:p>
        </w:tc>
      </w:tr>
      <w:tr w:rsidR="00A5040D" w:rsidRPr="00D4602F" w14:paraId="1A61CFFE" w14:textId="77777777" w:rsidTr="00A5040D">
        <w:trPr>
          <w:trHeight w:val="558"/>
        </w:trPr>
        <w:tc>
          <w:tcPr>
            <w:tcW w:w="962" w:type="dxa"/>
          </w:tcPr>
          <w:p w14:paraId="2A1B7F5C" w14:textId="77777777" w:rsidR="00A5040D" w:rsidRPr="00D4602F" w:rsidRDefault="00A5040D" w:rsidP="00874946">
            <w:pPr>
              <w:pStyle w:val="Sraopastraipa"/>
              <w:numPr>
                <w:ilvl w:val="0"/>
                <w:numId w:val="2"/>
              </w:numPr>
              <w:spacing w:line="240" w:lineRule="auto"/>
              <w:jc w:val="both"/>
              <w:rPr>
                <w:rFonts w:asciiTheme="majorBidi" w:hAnsiTheme="majorBidi" w:cstheme="majorBidi"/>
                <w:sz w:val="24"/>
                <w:szCs w:val="24"/>
              </w:rPr>
            </w:pPr>
          </w:p>
        </w:tc>
        <w:tc>
          <w:tcPr>
            <w:tcW w:w="4202" w:type="dxa"/>
          </w:tcPr>
          <w:p w14:paraId="50F68BBC" w14:textId="77777777" w:rsidR="00A5040D" w:rsidRPr="00A5040D" w:rsidRDefault="00A5040D" w:rsidP="00A5040D">
            <w:pPr>
              <w:jc w:val="both"/>
              <w:rPr>
                <w:rFonts w:asciiTheme="majorBidi" w:hAnsiTheme="majorBidi" w:cstheme="majorBidi"/>
                <w:bCs/>
                <w:sz w:val="24"/>
                <w:szCs w:val="24"/>
              </w:rPr>
            </w:pPr>
            <w:r w:rsidRPr="00A5040D">
              <w:rPr>
                <w:rFonts w:asciiTheme="majorBidi" w:hAnsiTheme="majorBidi" w:cstheme="majorBidi"/>
                <w:bCs/>
                <w:sz w:val="24"/>
                <w:szCs w:val="24"/>
              </w:rPr>
              <w:t>Tiekėjas per paskutinius 3 (trejus) metus (iki pasiūlymo pateikimo termino pabaigos) arba per laiką nuo tiekėjo įregistravimo dienos (jei tiekėjas vykdė veiklą mažiau nei 3 (trejus) metus) sėkmingai vykdo ar yra įvykdęs bent 1 (vieną) televizijos programų retransliavimo sutartį, kurios vertė ne mažesnė kaip 30 000,00 Eur be PVM.</w:t>
            </w:r>
          </w:p>
          <w:p w14:paraId="1D5B95B3" w14:textId="77777777" w:rsidR="00A5040D" w:rsidRPr="00A5040D" w:rsidRDefault="00A5040D" w:rsidP="00A5040D">
            <w:pPr>
              <w:jc w:val="both"/>
              <w:rPr>
                <w:rFonts w:asciiTheme="majorBidi" w:hAnsiTheme="majorBidi" w:cstheme="majorBidi"/>
                <w:bCs/>
                <w:sz w:val="24"/>
                <w:szCs w:val="24"/>
              </w:rPr>
            </w:pPr>
          </w:p>
          <w:p w14:paraId="7BF1BC35" w14:textId="5D8AA4CE" w:rsidR="00A5040D" w:rsidRPr="00A5040D" w:rsidRDefault="00A5040D" w:rsidP="00A5040D">
            <w:pPr>
              <w:jc w:val="both"/>
              <w:rPr>
                <w:rFonts w:asciiTheme="majorBidi" w:hAnsiTheme="majorBidi" w:cstheme="majorBidi"/>
                <w:bCs/>
                <w:sz w:val="24"/>
                <w:szCs w:val="24"/>
              </w:rPr>
            </w:pPr>
            <w:r w:rsidRPr="00A5040D">
              <w:rPr>
                <w:rFonts w:asciiTheme="majorBidi" w:hAnsiTheme="majorBidi" w:cstheme="majorBidi"/>
                <w:bCs/>
                <w:sz w:val="24"/>
                <w:szCs w:val="24"/>
              </w:rPr>
              <w:t>Jei tiekėjas teikia informaciją apie vykdomą (-as) sutartį (-is), laikoma, kad jo patirtis atitinka keliamą reikalavimą, jei vykdomos (-ų) sutarties (-ių) įvykdyta dalis per paskutinius 3 (trejus) metus arba per laiką nuo tiekėjo įregistravimo dienos (jei tiekėjas vykdo veiklą mažiau nei 3 (trejus) metus) yra ne mažesnė kaip 30 000,00 Eur be PVM.</w:t>
            </w:r>
          </w:p>
        </w:tc>
        <w:tc>
          <w:tcPr>
            <w:tcW w:w="4443" w:type="dxa"/>
          </w:tcPr>
          <w:p w14:paraId="0F777635" w14:textId="0CEA0D20" w:rsidR="00A5040D" w:rsidRPr="00A5040D" w:rsidRDefault="00A5040D" w:rsidP="00A5040D">
            <w:pPr>
              <w:jc w:val="both"/>
              <w:rPr>
                <w:rFonts w:eastAsia="Times New Roman"/>
                <w:sz w:val="24"/>
                <w:szCs w:val="24"/>
                <w:lang w:eastAsia="en-US"/>
              </w:rPr>
            </w:pPr>
            <w:r w:rsidRPr="00A5040D">
              <w:rPr>
                <w:rFonts w:eastAsia="Times New Roman"/>
                <w:color w:val="000000"/>
                <w:sz w:val="24"/>
                <w:szCs w:val="24"/>
                <w:lang w:eastAsia="lt-LT"/>
              </w:rPr>
              <w:t>1. Įvykdytų ir / arba vykdomų sutarčių sąrašas, nurodant įvykdytų ar vykdomų paslaugų sumas, datas, paslaugų gavėjus bei jų kontaktus</w:t>
            </w:r>
            <w:r w:rsidR="00337F88">
              <w:rPr>
                <w:rFonts w:eastAsia="Times New Roman"/>
                <w:color w:val="000000"/>
                <w:sz w:val="24"/>
                <w:szCs w:val="24"/>
                <w:lang w:eastAsia="lt-LT"/>
              </w:rPr>
              <w:t xml:space="preserve"> užpildant 5 priede pateiktą formą „Įvykdytų ir (arba) vykdomų sutarčių sąrašas“.</w:t>
            </w:r>
          </w:p>
          <w:p w14:paraId="74FE9B9A" w14:textId="77777777" w:rsidR="00A5040D" w:rsidRPr="00A5040D" w:rsidRDefault="00A5040D" w:rsidP="00A5040D">
            <w:pPr>
              <w:jc w:val="both"/>
              <w:rPr>
                <w:rFonts w:eastAsia="Times New Roman"/>
                <w:sz w:val="24"/>
                <w:szCs w:val="24"/>
                <w:lang w:eastAsia="en-US"/>
              </w:rPr>
            </w:pPr>
          </w:p>
          <w:p w14:paraId="66A466AB" w14:textId="77777777" w:rsidR="00A5040D" w:rsidRPr="00A5040D" w:rsidRDefault="00A5040D" w:rsidP="00A5040D">
            <w:pPr>
              <w:jc w:val="both"/>
              <w:rPr>
                <w:rFonts w:eastAsia="Calibri"/>
                <w:sz w:val="24"/>
                <w:szCs w:val="24"/>
                <w:lang w:eastAsia="en-US"/>
              </w:rPr>
            </w:pPr>
            <w:r w:rsidRPr="00A5040D">
              <w:rPr>
                <w:rFonts w:eastAsia="Calibri"/>
                <w:sz w:val="24"/>
                <w:szCs w:val="24"/>
                <w:lang w:eastAsia="en-US"/>
              </w:rPr>
              <w:t>2. Užsakovo pasirašyta pažyma, kuri įrodo, kad sutartis ar sutarties dalis, jei tiekėjas pateikia duomenis apie vykdomą sutartį, visą sutarties laikotarpį buvo tinkamai vykdoma ar tinkamai įvykdyta.</w:t>
            </w:r>
          </w:p>
          <w:p w14:paraId="4C03948C" w14:textId="77777777" w:rsidR="00A5040D" w:rsidRPr="00A5040D" w:rsidRDefault="00A5040D" w:rsidP="00A5040D">
            <w:pPr>
              <w:jc w:val="both"/>
              <w:rPr>
                <w:rFonts w:eastAsia="Times New Roman"/>
                <w:sz w:val="24"/>
                <w:szCs w:val="24"/>
                <w:lang w:eastAsia="en-US"/>
              </w:rPr>
            </w:pPr>
          </w:p>
          <w:p w14:paraId="4066A450" w14:textId="77777777" w:rsidR="00A5040D" w:rsidRPr="00A5040D" w:rsidRDefault="00A5040D" w:rsidP="00A5040D">
            <w:pPr>
              <w:jc w:val="both"/>
              <w:rPr>
                <w:rFonts w:eastAsia="Calibri"/>
                <w:sz w:val="24"/>
                <w:szCs w:val="24"/>
                <w:lang w:eastAsia="en-US"/>
              </w:rPr>
            </w:pPr>
            <w:r w:rsidRPr="00A5040D">
              <w:rPr>
                <w:rFonts w:eastAsia="Calibri"/>
                <w:sz w:val="24"/>
                <w:szCs w:val="24"/>
                <w:lang w:eastAsia="en-US"/>
              </w:rPr>
              <w:t>Perkančioji organizacija, norėdama įsitikinti tiekėjo pajėgumu įvykdyti sutartį ir (arba) pasitikslinti pateiktą informaciją, gali paprašyti pateikti vykdytų ir (ar) vykdomų sutarčių kopijas arba išrašus iš šių sutarčių, sutarties objektą apibūdinančius dokumentus (pvz., techninę užduotį) bei kitus perkančiosios organizacijos manymu reikiamus dokumentus ir informaciją. Perkančioji organizacija pasilieka teisę be išankstinio įspėjimo susisiekti su tiekėjo nurodytu užsakovo atstovu, siekdama pasitikslinti informaciją apie įvykdytą ar vykdomą sutartį.</w:t>
            </w:r>
          </w:p>
          <w:p w14:paraId="3CBA68A7" w14:textId="77777777" w:rsidR="00A5040D" w:rsidRPr="00A5040D" w:rsidRDefault="00A5040D" w:rsidP="00A5040D">
            <w:pPr>
              <w:jc w:val="both"/>
              <w:rPr>
                <w:rFonts w:eastAsia="Times New Roman"/>
                <w:b/>
                <w:i/>
                <w:sz w:val="24"/>
                <w:szCs w:val="24"/>
                <w:lang w:eastAsia="lt-LT"/>
              </w:rPr>
            </w:pPr>
          </w:p>
          <w:p w14:paraId="03CE3F5F" w14:textId="564DB578" w:rsidR="00A5040D" w:rsidRPr="00A5040D" w:rsidRDefault="00A5040D" w:rsidP="00A5040D">
            <w:pPr>
              <w:spacing w:before="120" w:after="120"/>
              <w:jc w:val="both"/>
              <w:rPr>
                <w:rFonts w:asciiTheme="majorBidi" w:hAnsiTheme="majorBidi" w:cstheme="majorBidi"/>
                <w:sz w:val="24"/>
                <w:szCs w:val="24"/>
              </w:rPr>
            </w:pPr>
            <w:r w:rsidRPr="00A5040D">
              <w:rPr>
                <w:rFonts w:eastAsia="Times New Roman"/>
                <w:b/>
                <w:i/>
                <w:sz w:val="24"/>
                <w:szCs w:val="24"/>
                <w:lang w:eastAsia="lt-LT"/>
              </w:rPr>
              <w:t>Pateikiama skaitmeninė dokumentų kopija CVP IS priemonėmis.</w:t>
            </w:r>
          </w:p>
        </w:tc>
      </w:tr>
    </w:tbl>
    <w:p w14:paraId="5A30C99E" w14:textId="77777777" w:rsidR="00874946" w:rsidRDefault="00874946" w:rsidP="00874946">
      <w:pPr>
        <w:pStyle w:val="prastasiniatinklio"/>
        <w:spacing w:before="0" w:beforeAutospacing="0" w:after="0" w:afterAutospacing="0"/>
        <w:ind w:firstLine="567"/>
        <w:jc w:val="both"/>
        <w:rPr>
          <w:rFonts w:eastAsia="Calibri"/>
          <w:lang w:val="lt-LT" w:eastAsia="lt-LT"/>
        </w:rPr>
      </w:pPr>
      <w:r w:rsidRPr="00D83BAE">
        <w:rPr>
          <w:rFonts w:eastAsia="Calibri"/>
          <w:lang w:val="lt-LT" w:eastAsia="lt-LT"/>
        </w:rPr>
        <w:t>3.3. Atitiktį kvalifikacijos reikalavimams patvirtinančių dokumentų bus prašoma tik iš to dalyvio, kurio pasiūlymas pagal vertinimo rezultatus gali būti pripažintas laimėjusiu.</w:t>
      </w:r>
    </w:p>
    <w:p w14:paraId="1CB39741" w14:textId="77777777" w:rsidR="00874946" w:rsidRPr="00D83BAE" w:rsidRDefault="00874946" w:rsidP="00874946">
      <w:pPr>
        <w:pStyle w:val="prastasiniatinklio"/>
        <w:spacing w:before="0" w:beforeAutospacing="0" w:after="0" w:afterAutospacing="0"/>
        <w:ind w:firstLine="567"/>
        <w:jc w:val="both"/>
        <w:rPr>
          <w:rFonts w:eastAsia="Calibri"/>
          <w:lang w:val="lt-LT" w:eastAsia="lt-LT"/>
        </w:rPr>
      </w:pPr>
    </w:p>
    <w:p w14:paraId="30BE5ED3" w14:textId="77777777" w:rsidR="00874946" w:rsidRDefault="00874946" w:rsidP="00874946">
      <w:pPr>
        <w:pStyle w:val="prastasiniatinklio"/>
        <w:spacing w:before="0" w:beforeAutospacing="0" w:after="0" w:afterAutospacing="0"/>
        <w:jc w:val="center"/>
        <w:rPr>
          <w:b/>
          <w:bCs/>
          <w:lang w:val="lt-LT"/>
        </w:rPr>
      </w:pPr>
      <w:r>
        <w:rPr>
          <w:b/>
          <w:bCs/>
          <w:lang w:val="lt-LT"/>
        </w:rPr>
        <w:t xml:space="preserve">4. </w:t>
      </w:r>
      <w:r w:rsidRPr="00530BF9">
        <w:rPr>
          <w:b/>
          <w:bCs/>
          <w:lang w:val="lt-LT"/>
        </w:rPr>
        <w:t>PIRKIMO DOKUMENTŲ PAAIŠKINIMAI IR PATIKSLINIMAI</w:t>
      </w:r>
    </w:p>
    <w:p w14:paraId="12487FB3" w14:textId="77777777" w:rsidR="00874946" w:rsidRPr="00530BF9"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Pirkimo dokumentų paaiškinimai ir patikslinimai gali būti teikiami ir perkančiosios organizacijos iniciatyva. Tiekėjai turėtų būti aktyvūs ir pateikti klausimus ar paprašyti paaiškinti pirkimo dokumentus iš karto 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77777777" w:rsidR="00874946" w:rsidRPr="00C95027" w:rsidRDefault="00874946" w:rsidP="00874946">
      <w:pPr>
        <w:pStyle w:val="prastasiniatinklio"/>
        <w:spacing w:before="0" w:beforeAutospacing="0" w:after="0" w:afterAutospacing="0"/>
        <w:ind w:firstLine="567"/>
        <w:jc w:val="both"/>
        <w:rPr>
          <w:lang w:val="lt-LT"/>
        </w:rPr>
      </w:pPr>
      <w:r w:rsidRPr="00530BF9">
        <w:rPr>
          <w:lang w:val="lt-LT"/>
        </w:rPr>
        <w:t>5.1. Tiekėjas gali pateikti tik vieną pasiūlymą – individualiai arba kaip tiekėjų grupės narys. Jei tiekėjas pateikia daugiau kaip vieną pasiūlymą arba kaip tiekėjų grupės narys ar kito tiekėjo subti</w:t>
      </w:r>
      <w:r>
        <w:rPr>
          <w:lang w:val="lt-LT"/>
        </w:rPr>
        <w:t>e</w:t>
      </w:r>
      <w:r w:rsidRPr="00530BF9">
        <w:rPr>
          <w:lang w:val="lt-LT"/>
        </w:rPr>
        <w:t xml:space="preserve">kėjas dalyvauja teikiant kelis pasiūlymus, visi tokie pasiūlymai bus atmesti. Laikoma, kad tiekėjas pateikė daugiau kaip vieną pasiūlymą, jeigu tą patį pasiūlymą pateikė </w:t>
      </w:r>
      <w:r w:rsidRPr="00C95027">
        <w:rPr>
          <w:lang w:val="lt-LT"/>
        </w:rPr>
        <w:t>ir raštu (popierine forma, vokuose), ir naudodamasis CVP IS priemonėmis.</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Pr="00530BF9">
        <w:rPr>
          <w:lang w:val="lt-LT"/>
        </w:rPr>
        <w:lastRenderedPageBreak/>
        <w:t>failų formatus (pvz., pdf, docx).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616652">
        <w:rPr>
          <w:lang w:val="lt-LT"/>
        </w:rPr>
        <w:t xml:space="preserve">yra </w:t>
      </w:r>
      <w:r w:rsidR="00616652">
        <w:t xml:space="preserve">konfidenciali </w:t>
      </w:r>
      <w:r w:rsidRPr="00616652">
        <w:rPr>
          <w:rStyle w:val="Hipersaitas"/>
          <w:color w:val="auto"/>
          <w:u w:val="none"/>
          <w:lang w:val="lt-LT"/>
        </w:rPr>
        <w:t>(jeigu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5.8.1.2. įgaliojimo ar kito dokumento, suteikiančio teisę pateikti ir (ar) pasirašyti pasiūlymą bei kitus dokumentus, kopija (jeigu pasiūlymą pateikia ne tiekėjo vadovas);</w:t>
      </w:r>
    </w:p>
    <w:p w14:paraId="3201B91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5.8.1.3. informacija ir dokumentai pagal pirkimo dokumentų 5.2 punktą (jei pasiūlymą teikia ūkio subjektų grupė);</w:t>
      </w:r>
    </w:p>
    <w:p w14:paraId="072755E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sidRPr="009051A8">
        <w:rPr>
          <w:lang w:val="lt-LT"/>
        </w:rPr>
        <w:t xml:space="preserve">1.4. </w:t>
      </w:r>
      <w:r w:rsidRPr="009C53EC">
        <w:rPr>
          <w:lang w:val="lt-LT"/>
        </w:rPr>
        <w:t xml:space="preserve">kita reikalaujama </w:t>
      </w:r>
      <w:r w:rsidRPr="009051A8">
        <w:rPr>
          <w:lang w:val="lt-LT"/>
        </w:rPr>
        <w:t xml:space="preserve">informacija </w:t>
      </w:r>
      <w:r w:rsidRPr="00530BF9">
        <w:rPr>
          <w:lang w:val="lt-LT"/>
        </w:rPr>
        <w:t>ir dokumentai;</w:t>
      </w:r>
    </w:p>
    <w:p w14:paraId="0B17DD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Pr>
          <w:lang w:val="lt-LT"/>
        </w:rPr>
        <w:t>1</w:t>
      </w:r>
      <w:r w:rsidRPr="00530BF9">
        <w:rPr>
          <w:lang w:val="lt-LT"/>
        </w:rPr>
        <w:t>.</w:t>
      </w:r>
      <w:r>
        <w:rPr>
          <w:lang w:val="lt-LT"/>
        </w:rPr>
        <w:t>5.</w:t>
      </w:r>
      <w:r w:rsidRPr="00530BF9">
        <w:rPr>
          <w:lang w:val="lt-LT"/>
        </w:rPr>
        <w:t xml:space="preserve"> pasiūlymo paaiškinimai bei atsakymai dėl pasiūlymo (jei tokių yra).</w:t>
      </w:r>
    </w:p>
    <w:p w14:paraId="2DA036BA" w14:textId="77777777" w:rsidR="00874946" w:rsidRDefault="00874946" w:rsidP="00874946">
      <w:pPr>
        <w:pStyle w:val="prastasiniatinklio"/>
        <w:spacing w:before="0" w:beforeAutospacing="0" w:after="0" w:afterAutospacing="0"/>
        <w:ind w:firstLine="567"/>
        <w:jc w:val="both"/>
        <w:rPr>
          <w:lang w:val="lt-LT"/>
        </w:rPr>
      </w:pPr>
      <w:r w:rsidRPr="00F86AA1">
        <w:rPr>
          <w:lang w:val="lt-LT"/>
        </w:rPr>
        <w:t>5.9.</w:t>
      </w:r>
      <w:r w:rsidRPr="000268B6">
        <w:rPr>
          <w:lang w:val="lt-LT"/>
        </w:rPr>
        <w:t xml:space="preserve"> </w:t>
      </w:r>
      <w:r w:rsidRPr="000268B6">
        <w:rPr>
          <w:b/>
          <w:bCs/>
          <w:lang w:val="lt-LT"/>
        </w:rPr>
        <w:t xml:space="preserve">Pasiūlymas turi galioti </w:t>
      </w:r>
      <w:r w:rsidRPr="000268B6">
        <w:rPr>
          <w:b/>
          <w:bCs/>
        </w:rPr>
        <w:t>90 (devyniasdešimt) kalendorinių</w:t>
      </w:r>
      <w:r w:rsidRPr="000268B6">
        <w:rPr>
          <w:b/>
          <w:bCs/>
          <w:lang w:val="lt-LT"/>
        </w:rPr>
        <w:t xml:space="preserve"> dienų nuo pasiūlymų pateikimo termino pabaigos.</w:t>
      </w:r>
      <w:r>
        <w:rPr>
          <w:lang w:val="lt-LT"/>
        </w:rPr>
        <w:t xml:space="preserve"> </w:t>
      </w:r>
      <w:r w:rsidRPr="000268B6">
        <w:rPr>
          <w:lang w:val="lt-LT"/>
        </w:rPr>
        <w:t>Jeigu pasiūlyme nenurodytas jo galiojimo laikas, laikoma, kad pasiūlymas galioja tiek, kiek numatyta pirkimo dokumentuose</w:t>
      </w:r>
      <w:r w:rsidRPr="00530BF9">
        <w:rPr>
          <w:lang w:val="lt-LT"/>
        </w:rPr>
        <w:t xml:space="preserve">. </w:t>
      </w:r>
    </w:p>
    <w:p w14:paraId="7660413A" w14:textId="77777777" w:rsidR="00874946" w:rsidRPr="00530BF9" w:rsidRDefault="00874946" w:rsidP="00874946">
      <w:pPr>
        <w:pStyle w:val="prastasiniatinklio"/>
        <w:spacing w:before="0" w:beforeAutospacing="0" w:after="0" w:afterAutospacing="0"/>
        <w:ind w:firstLine="567"/>
        <w:jc w:val="both"/>
        <w:rPr>
          <w:b/>
          <w:bCs/>
          <w:lang w:val="lt-LT"/>
        </w:rPr>
      </w:pPr>
      <w:r>
        <w:rPr>
          <w:lang w:val="lt-LT"/>
        </w:rPr>
        <w:t xml:space="preserve">5.10. </w:t>
      </w:r>
      <w:r w:rsidRPr="00A00C41">
        <w:rPr>
          <w:lang w:val="lt-LT"/>
        </w:rPr>
        <w:t>Perkančioji organizacija nereikalauja pasiūlymo galiojimo užtikrinimo.</w:t>
      </w:r>
    </w:p>
    <w:p w14:paraId="65B34F18" w14:textId="5D1C1AAE" w:rsidR="00874946" w:rsidRPr="001D5C77" w:rsidRDefault="00874946" w:rsidP="001D5C77">
      <w:pPr>
        <w:pStyle w:val="prastasiniatinklio"/>
        <w:spacing w:before="0" w:beforeAutospacing="0" w:after="0" w:afterAutospacing="0"/>
        <w:ind w:firstLine="567"/>
        <w:jc w:val="both"/>
        <w:rPr>
          <w:b/>
          <w:bCs/>
          <w:i/>
          <w:iCs/>
          <w:highlight w:val="yellow"/>
          <w:lang w:val="lt-LT"/>
        </w:rPr>
      </w:pPr>
      <w:r w:rsidRPr="00530BF9">
        <w:rPr>
          <w:lang w:val="lt-LT"/>
        </w:rPr>
        <w:t>5.1</w:t>
      </w:r>
      <w:r>
        <w:rPr>
          <w:lang w:val="lt-LT"/>
        </w:rPr>
        <w:t>1</w:t>
      </w:r>
      <w:r w:rsidRPr="00530BF9">
        <w:rPr>
          <w:lang w:val="lt-LT"/>
        </w:rPr>
        <w:t xml:space="preserve">. </w:t>
      </w:r>
      <w:r w:rsidRPr="00530BF9">
        <w:rPr>
          <w:b/>
          <w:bCs/>
          <w:lang w:val="lt-LT"/>
        </w:rPr>
        <w:t xml:space="preserve">Pasiūlymas turi būti </w:t>
      </w:r>
      <w:r w:rsidRPr="00C74184">
        <w:rPr>
          <w:b/>
          <w:bCs/>
          <w:lang w:val="lt-LT"/>
        </w:rPr>
        <w:t>pateiktas iki 202</w:t>
      </w:r>
      <w:r w:rsidR="001D5C77" w:rsidRPr="00C74184">
        <w:rPr>
          <w:b/>
          <w:bCs/>
          <w:lang w:val="lt-LT"/>
        </w:rPr>
        <w:t>5</w:t>
      </w:r>
      <w:r w:rsidRPr="00C74184">
        <w:rPr>
          <w:b/>
          <w:bCs/>
          <w:lang w:val="lt-LT"/>
        </w:rPr>
        <w:t xml:space="preserve"> m. </w:t>
      </w:r>
      <w:r w:rsidR="001D5C77" w:rsidRPr="00C74184">
        <w:rPr>
          <w:b/>
          <w:bCs/>
          <w:lang w:val="lt-LT"/>
        </w:rPr>
        <w:t>spalio</w:t>
      </w:r>
      <w:r w:rsidRPr="00C74184">
        <w:rPr>
          <w:b/>
          <w:bCs/>
          <w:lang w:val="lt-LT"/>
        </w:rPr>
        <w:t xml:space="preserve"> </w:t>
      </w:r>
      <w:r w:rsidR="00C74184" w:rsidRPr="00C74184">
        <w:rPr>
          <w:b/>
          <w:bCs/>
          <w:lang w:val="lt-LT"/>
        </w:rPr>
        <w:t xml:space="preserve">24 </w:t>
      </w:r>
      <w:r w:rsidRPr="00C74184">
        <w:rPr>
          <w:b/>
          <w:bCs/>
          <w:lang w:val="lt-LT"/>
        </w:rPr>
        <w:t xml:space="preserve">d. </w:t>
      </w:r>
      <w:r w:rsidR="00C74184" w:rsidRPr="00C74184">
        <w:rPr>
          <w:b/>
          <w:bCs/>
          <w:lang w:val="lt-LT"/>
        </w:rPr>
        <w:t>10.00</w:t>
      </w:r>
      <w:r w:rsidRPr="00C74184">
        <w:rPr>
          <w:b/>
          <w:bCs/>
          <w:lang w:val="lt-LT"/>
        </w:rPr>
        <w:t xml:space="preserve"> val.</w:t>
      </w:r>
      <w:r w:rsidRPr="00C74184">
        <w:rPr>
          <w:lang w:val="lt-LT"/>
        </w:rPr>
        <w:t xml:space="preserve"> CVP</w:t>
      </w:r>
      <w:r w:rsidRPr="00530BF9">
        <w:rPr>
          <w:lang w:val="lt-LT"/>
        </w:rPr>
        <w:t xml:space="preserve"> IS priemonėmis. Perkančioji organizacija turi teisę pratęsti pasiūlym</w:t>
      </w:r>
      <w:r w:rsidR="002833DC">
        <w:rPr>
          <w:lang w:val="lt-LT"/>
        </w:rPr>
        <w:t>ų</w:t>
      </w:r>
      <w:r w:rsidRPr="00530BF9">
        <w:rPr>
          <w:lang w:val="lt-LT"/>
        </w:rPr>
        <w:t xml:space="preserve"> pateikimo terminą.</w:t>
      </w:r>
    </w:p>
    <w:p w14:paraId="2AEE43D5"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2</w:t>
      </w:r>
      <w:r w:rsidRPr="00530BF9">
        <w:rPr>
          <w:lang w:val="lt-LT"/>
        </w:rPr>
        <w:t>.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3</w:t>
      </w:r>
      <w:r w:rsidRPr="00530BF9">
        <w:rPr>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5.1</w:t>
      </w:r>
      <w:r>
        <w:rPr>
          <w:lang w:val="lt-LT"/>
        </w:rPr>
        <w:t>4</w:t>
      </w:r>
      <w:r w:rsidRPr="00530BF9">
        <w:rPr>
          <w:lang w:val="lt-LT"/>
        </w:rPr>
        <w:t xml:space="preserve">. </w:t>
      </w:r>
      <w:r w:rsidRPr="00530BF9">
        <w:rPr>
          <w:b/>
          <w:bCs/>
          <w:lang w:val="lt-LT"/>
        </w:rPr>
        <w:t>Tiekėjams nėra leidžiama pateikti alternatyvių pasiūlymų</w:t>
      </w:r>
      <w:r w:rsidRPr="00530BF9">
        <w:rPr>
          <w:lang w:val="lt-LT"/>
        </w:rPr>
        <w:t>. Tiekėjui pateikus alternatyvų pasiūlymą, jo pasiūlymas ir alternatyvus pasiūlymas (alternatyvūs pasiūlymai) bus atmesti.</w:t>
      </w:r>
    </w:p>
    <w:p w14:paraId="17774150" w14:textId="77777777" w:rsidR="00874946" w:rsidRPr="00E45E70" w:rsidRDefault="00874946" w:rsidP="00874946">
      <w:pPr>
        <w:pStyle w:val="prastasiniatinklio"/>
        <w:spacing w:before="0" w:beforeAutospacing="0" w:after="0" w:afterAutospacing="0"/>
        <w:ind w:firstLine="567"/>
        <w:jc w:val="both"/>
        <w:rPr>
          <w:rStyle w:val="CharStyle17"/>
          <w:rFonts w:eastAsiaTheme="minorEastAsia"/>
        </w:rPr>
      </w:pPr>
      <w:r w:rsidRPr="00530BF9">
        <w:rPr>
          <w:lang w:val="lt-LT"/>
        </w:rPr>
        <w:t>5.1</w:t>
      </w:r>
      <w:r>
        <w:rPr>
          <w:lang w:val="lt-LT"/>
        </w:rPr>
        <w:t>5</w:t>
      </w:r>
      <w:r w:rsidRPr="00530BF9">
        <w:rPr>
          <w:lang w:val="lt-LT"/>
        </w:rPr>
        <w:t>. Perkančioji organizacija reikalauja, kad tiekėjas pasiūlyme nurodytų, kokius subtiekėjus, subteikėjus ar subrangovus (toliau – subti</w:t>
      </w:r>
      <w:r>
        <w:rPr>
          <w:lang w:val="lt-LT"/>
        </w:rPr>
        <w:t>e</w:t>
      </w:r>
      <w:r w:rsidRPr="00530BF9">
        <w:rPr>
          <w:lang w:val="lt-LT"/>
        </w:rPr>
        <w:t>kėjas) ir kokiai pirkimo sutarties daliai (jeigu jie žinomi) jis ketina pasitelkti</w:t>
      </w:r>
      <w:r w:rsidRPr="00530BF9">
        <w:rPr>
          <w:rStyle w:val="CharStyle16"/>
          <w:rFonts w:eastAsiaTheme="minorEastAsia"/>
        </w:rPr>
        <w:t>.</w:t>
      </w:r>
    </w:p>
    <w:p w14:paraId="55116284" w14:textId="77777777" w:rsidR="00874946" w:rsidRPr="00530BF9" w:rsidRDefault="00874946" w:rsidP="00874946">
      <w:pPr>
        <w:pStyle w:val="prastasiniatinklio"/>
        <w:spacing w:before="0" w:beforeAutospacing="0" w:after="0" w:afterAutospacing="0"/>
        <w:ind w:firstLine="567"/>
        <w:jc w:val="both"/>
        <w:rPr>
          <w:lang w:val="lt-LT"/>
        </w:rPr>
      </w:pPr>
      <w:r w:rsidRPr="00404E1C">
        <w:rPr>
          <w:rStyle w:val="CharStyle17"/>
          <w:rFonts w:eastAsiaTheme="minorEastAsia"/>
          <w:sz w:val="24"/>
          <w:szCs w:val="24"/>
        </w:rPr>
        <w:t xml:space="preserve">5.16.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16FD5499" w14:textId="77777777" w:rsidR="00874946" w:rsidRDefault="00874946" w:rsidP="00874946">
      <w:pPr>
        <w:pStyle w:val="prastasiniatinklio"/>
        <w:spacing w:before="0" w:beforeAutospacing="0" w:after="0" w:afterAutospacing="0"/>
        <w:jc w:val="center"/>
        <w:rPr>
          <w:b/>
          <w:bCs/>
          <w:lang w:val="lt-LT"/>
        </w:rPr>
      </w:pPr>
    </w:p>
    <w:p w14:paraId="0FA3219D"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2" w:name="_Hlk104531867"/>
      <w:r w:rsidRPr="00530BF9">
        <w:rPr>
          <w:b/>
          <w:bCs/>
          <w:lang w:val="lt-LT"/>
        </w:rPr>
        <w:t xml:space="preserve">7. SUSIPAŽINIMAS SU PASIŪLYMAIS IR JŲ </w:t>
      </w:r>
      <w:r>
        <w:rPr>
          <w:b/>
          <w:bCs/>
          <w:lang w:val="lt-LT"/>
        </w:rPr>
        <w:t>VERTINIMAS</w:t>
      </w:r>
    </w:p>
    <w:bookmarkEnd w:id="2"/>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34930FAB" w:rsidR="00874946" w:rsidRPr="00D61660"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 xml:space="preserve">Pradinis susipažinimo su CVP IS priemonėmis pateiktais tiekėjų pasiūlymais (elektroninių vokų atplėšimo procedūra) </w:t>
      </w:r>
      <w:r w:rsidRPr="00D61660">
        <w:rPr>
          <w:lang w:val="lt-LT"/>
        </w:rPr>
        <w:t>įvyks</w:t>
      </w:r>
      <w:r w:rsidRPr="00D61660">
        <w:rPr>
          <w:b/>
          <w:bCs/>
          <w:lang w:val="lt-LT"/>
        </w:rPr>
        <w:t xml:space="preserve"> </w:t>
      </w:r>
      <w:r w:rsidRPr="00C74184">
        <w:rPr>
          <w:b/>
          <w:bCs/>
          <w:lang w:val="lt-LT"/>
        </w:rPr>
        <w:t>202</w:t>
      </w:r>
      <w:r w:rsidR="001D5C77" w:rsidRPr="00C74184">
        <w:rPr>
          <w:b/>
          <w:bCs/>
          <w:lang w:val="lt-LT"/>
        </w:rPr>
        <w:t>5</w:t>
      </w:r>
      <w:r w:rsidRPr="00C74184">
        <w:rPr>
          <w:b/>
          <w:bCs/>
          <w:lang w:val="lt-LT"/>
        </w:rPr>
        <w:t xml:space="preserve"> m. </w:t>
      </w:r>
      <w:r w:rsidR="001D5C77" w:rsidRPr="00C74184">
        <w:rPr>
          <w:b/>
          <w:bCs/>
          <w:lang w:val="lt-LT"/>
        </w:rPr>
        <w:t>spalio</w:t>
      </w:r>
      <w:r w:rsidRPr="00C74184">
        <w:rPr>
          <w:b/>
          <w:bCs/>
          <w:lang w:val="lt-LT"/>
        </w:rPr>
        <w:t xml:space="preserve"> </w:t>
      </w:r>
      <w:r w:rsidR="00C74184" w:rsidRPr="00C74184">
        <w:rPr>
          <w:b/>
          <w:bCs/>
          <w:lang w:val="lt-LT"/>
        </w:rPr>
        <w:t xml:space="preserve">24 </w:t>
      </w:r>
      <w:r w:rsidRPr="00C74184">
        <w:rPr>
          <w:b/>
          <w:bCs/>
          <w:lang w:val="lt-LT"/>
        </w:rPr>
        <w:t>d.</w:t>
      </w:r>
      <w:r w:rsidR="00C74184" w:rsidRPr="00C74184">
        <w:rPr>
          <w:b/>
          <w:bCs/>
          <w:lang w:val="lt-LT"/>
        </w:rPr>
        <w:t xml:space="preserve"> 10.30</w:t>
      </w:r>
      <w:r w:rsidRPr="00C74184">
        <w:rPr>
          <w:b/>
          <w:bCs/>
          <w:lang w:val="lt-LT"/>
        </w:rPr>
        <w:t xml:space="preserve"> val.</w:t>
      </w:r>
    </w:p>
    <w:p w14:paraId="20F8DA5D" w14:textId="788E2CCD"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susipažins </w:t>
      </w:r>
      <w:r w:rsidRPr="001D5C77">
        <w:rPr>
          <w:lang w:val="lt-LT"/>
        </w:rPr>
        <w:t>komisija.</w:t>
      </w:r>
      <w:r>
        <w:rPr>
          <w:lang w:val="lt-LT"/>
        </w:rPr>
        <w:t xml:space="preserve"> </w:t>
      </w:r>
      <w:r w:rsidRPr="0003145C">
        <w:rPr>
          <w:lang w:val="lt-LT"/>
        </w:rPr>
        <w:t xml:space="preserve">Susipažinimo su pasiūlymais </w:t>
      </w:r>
      <w:r>
        <w:rPr>
          <w:lang w:val="lt-LT"/>
        </w:rPr>
        <w:t>metu</w:t>
      </w:r>
      <w:r w:rsidRPr="0003145C">
        <w:rPr>
          <w:lang w:val="lt-LT"/>
        </w:rPr>
        <w:t xml:space="preserve"> tiekėjai nedalyvauja ir </w:t>
      </w:r>
      <w:r>
        <w:rPr>
          <w:lang w:val="lt-LT"/>
        </w:rPr>
        <w:t>perkančioji organizacija</w:t>
      </w:r>
      <w:r w:rsidRPr="0003145C">
        <w:rPr>
          <w:lang w:val="lt-LT"/>
        </w:rPr>
        <w:t xml:space="preserve"> neteikia informacijos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2E532E96" w14:textId="77777777" w:rsidR="00874946" w:rsidRPr="00F72857" w:rsidRDefault="00874946" w:rsidP="00874946">
      <w:pPr>
        <w:pStyle w:val="prastasiniatinklio"/>
        <w:spacing w:before="0" w:beforeAutospacing="0" w:after="0" w:afterAutospacing="0"/>
        <w:ind w:firstLine="567"/>
        <w:jc w:val="both"/>
        <w:rPr>
          <w:lang w:val="lt-LT"/>
        </w:rPr>
      </w:pPr>
      <w:r>
        <w:rPr>
          <w:rFonts w:eastAsia="Calibri"/>
          <w:lang w:val="lt-LT" w:eastAsia="en-US"/>
        </w:rPr>
        <w:t xml:space="preserve">7.4. </w:t>
      </w:r>
      <w:r w:rsidRPr="00600763">
        <w:rPr>
          <w:rFonts w:eastAsia="Calibri"/>
          <w:lang w:val="lt-LT" w:eastAsia="en-US"/>
        </w:rPr>
        <w:t>Perkančioj</w:t>
      </w:r>
      <w:r>
        <w:rPr>
          <w:rFonts w:eastAsia="Calibri"/>
          <w:lang w:val="lt-LT" w:eastAsia="en-US"/>
        </w:rPr>
        <w:t>i</w:t>
      </w:r>
      <w:r w:rsidRPr="00600763">
        <w:rPr>
          <w:rFonts w:eastAsia="Calibri"/>
          <w:lang w:val="lt-LT" w:eastAsia="en-US"/>
        </w:rPr>
        <w:t xml:space="preserve"> organizacij</w:t>
      </w:r>
      <w:r>
        <w:rPr>
          <w:rFonts w:eastAsia="Calibri"/>
          <w:lang w:val="lt-LT" w:eastAsia="en-US"/>
        </w:rPr>
        <w:t>a</w:t>
      </w:r>
      <w:r w:rsidRPr="00600763">
        <w:rPr>
          <w:rFonts w:eastAsia="Calibri"/>
          <w:lang w:val="lt-LT" w:eastAsia="en-US"/>
        </w:rPr>
        <w:t xml:space="preserve"> </w:t>
      </w:r>
      <w:r>
        <w:rPr>
          <w:rFonts w:eastAsia="Calibri"/>
          <w:lang w:val="lt-LT" w:eastAsia="en-US"/>
        </w:rPr>
        <w:t xml:space="preserve">stebėtojo teisėmis </w:t>
      </w:r>
      <w:r w:rsidRPr="0003145C">
        <w:rPr>
          <w:rFonts w:eastAsia="Calibri"/>
          <w:lang w:val="lt-LT" w:eastAsia="lt-LT"/>
        </w:rPr>
        <w:t>dalyvauti valstybės ir savivaldybių institucijų ar įstaigų atstovų nekvies.</w:t>
      </w:r>
    </w:p>
    <w:p w14:paraId="482EF43A"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p>
    <w:p w14:paraId="4C5C36B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77777777"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lastRenderedPageBreak/>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.2. ar tiekėjo pasiūlyme nėra nurodytos kainos apskaičiavimo klaidų;</w:t>
      </w:r>
    </w:p>
    <w:p w14:paraId="696DD84B"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172D20DA"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6E994459"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9159A6">
        <w:rPr>
          <w:rFonts w:ascii="Times New Roman" w:hAnsi="Times New Roman" w:cs="Times New Roman"/>
          <w:sz w:val="24"/>
          <w:szCs w:val="24"/>
          <w:lang w:val="lt-LT"/>
        </w:rPr>
        <w:t>9</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8"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7761A85A"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1</w:t>
      </w:r>
      <w:r w:rsidR="009159A6">
        <w:rPr>
          <w:rFonts w:ascii="Times New Roman" w:hAnsi="Times New Roman" w:cs="Times New Roman"/>
          <w:sz w:val="24"/>
          <w:szCs w:val="24"/>
          <w:lang w:val="lt-LT"/>
        </w:rPr>
        <w:t>0</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4E92C2D8" w:rsidR="00874946"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9159A6">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Perkančioji organizacija gali nevertinti viso pasiūlymo, jei patikrinusi jo dalį nustato, kad pasiūlymas turi būti atmestas.</w:t>
      </w:r>
    </w:p>
    <w:p w14:paraId="4B5F5F06"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D86C74" w:rsidRDefault="00874946" w:rsidP="00874946">
      <w:pPr>
        <w:spacing w:after="0" w:line="240" w:lineRule="auto"/>
        <w:ind w:firstLine="48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Pr="00D86C74">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PASIŪLYMŲ EILĖ, SPRENDIMAS DĖL LAIMĖJUSIO PASIŪLYMO, PASIŪLYMŲ ATMETIMO IR SUTARTIES SUDARYMO</w:t>
      </w:r>
    </w:p>
    <w:p w14:paraId="6FFE7A97"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8F3369">
        <w:rPr>
          <w:rFonts w:ascii="Times New Roman" w:hAnsi="Times New Roman" w:cs="Times New Roman"/>
          <w:sz w:val="24"/>
          <w:szCs w:val="24"/>
          <w:lang w:val="lt-LT"/>
        </w:rPr>
        <w:t>8.1</w:t>
      </w:r>
      <w:r w:rsidRPr="00415B7B">
        <w:rPr>
          <w:rFonts w:ascii="Times New Roman" w:hAnsi="Times New Roman" w:cs="Times New Roman"/>
          <w:sz w:val="24"/>
          <w:szCs w:val="24"/>
          <w:lang w:val="lt-LT"/>
        </w:rPr>
        <w:t xml:space="preserve">. </w:t>
      </w:r>
      <w:r w:rsidRPr="008F3369">
        <w:rPr>
          <w:rFonts w:ascii="Times New Roman" w:hAnsi="Times New Roman" w:cs="Times New Roman"/>
          <w:sz w:val="24"/>
          <w:szCs w:val="24"/>
          <w:lang w:val="lt-LT"/>
        </w:rPr>
        <w:t>Perkančioji organizacija, norėdama priimti sprendimą dėl laimėjusio pasiūlymo, įvertina pateiktus tiekėjų pasiūlymus ir nustato pasiūlymų eilę</w:t>
      </w:r>
      <w:r w:rsidRPr="00415B7B">
        <w:rPr>
          <w:rFonts w:ascii="Times New Roman" w:hAnsi="Times New Roman" w:cs="Times New Roman"/>
          <w:sz w:val="24"/>
          <w:szCs w:val="24"/>
          <w:lang w:val="lt-LT"/>
        </w:rPr>
        <w:t>.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873818">
        <w:rPr>
          <w:rFonts w:ascii="Times New Roman" w:hAnsi="Times New Roman" w:cs="Times New Roman"/>
          <w:sz w:val="24"/>
          <w:szCs w:val="24"/>
          <w:lang w:val="lt-LT"/>
        </w:rPr>
        <w:t>Laimėjusiu pasiūlymu pripažįstamas pirmas pasiūlymas eilėje.</w:t>
      </w:r>
    </w:p>
    <w:p w14:paraId="7D0C20F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8.3.</w:t>
      </w:r>
      <w:r w:rsidRPr="00415B7B">
        <w:rPr>
          <w:rFonts w:ascii="Times New Roman" w:hAnsi="Times New Roman" w:cs="Times New Roman"/>
          <w:sz w:val="24"/>
          <w:szCs w:val="24"/>
          <w:lang w:val="lt-LT"/>
        </w:rPr>
        <w:t xml:space="preserve"> Laimėtoju gali būti </w:t>
      </w:r>
      <w:r w:rsidRPr="003D20B6">
        <w:rPr>
          <w:rFonts w:ascii="Times New Roman" w:hAnsi="Times New Roman" w:cs="Times New Roman"/>
          <w:sz w:val="24"/>
          <w:szCs w:val="24"/>
          <w:lang w:val="lt-LT"/>
        </w:rPr>
        <w:t>nustatytas</w:t>
      </w:r>
      <w:r w:rsidRPr="00415B7B">
        <w:rPr>
          <w:rFonts w:ascii="Times New Roman" w:hAnsi="Times New Roman" w:cs="Times New Roman"/>
          <w:sz w:val="24"/>
          <w:szCs w:val="24"/>
          <w:lang w:val="lt-LT"/>
        </w:rPr>
        <w:t xml:space="preserve"> tik toks tiekėjas, kurio pasiūlymas atitinka pirkimo dokumentuose nustatytus reikalavimus ir jo pasiūlymo kaina nėra per didelė ir perkančiajai organizacijai nepriimtina.</w:t>
      </w:r>
    </w:p>
    <w:p w14:paraId="555A7F9F" w14:textId="3623877E"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sidRPr="003D20B6">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Perkančioji organizacija ne vėliau kaip per </w:t>
      </w:r>
      <w:r>
        <w:rPr>
          <w:rFonts w:ascii="Times New Roman" w:hAnsi="Times New Roman" w:cs="Times New Roman"/>
          <w:sz w:val="24"/>
          <w:szCs w:val="24"/>
          <w:lang w:val="lt-LT"/>
        </w:rPr>
        <w:t>3</w:t>
      </w:r>
      <w:r w:rsidRPr="00415B7B">
        <w:rPr>
          <w:rFonts w:ascii="Times New Roman" w:hAnsi="Times New Roman" w:cs="Times New Roman"/>
          <w:sz w:val="24"/>
          <w:szCs w:val="24"/>
          <w:lang w:val="lt-LT"/>
        </w:rPr>
        <w:t xml:space="preserve"> </w:t>
      </w:r>
      <w:r w:rsidRPr="003D20B6">
        <w:rPr>
          <w:rFonts w:ascii="Times New Roman" w:hAnsi="Times New Roman" w:cs="Times New Roman"/>
          <w:sz w:val="24"/>
          <w:szCs w:val="24"/>
          <w:lang w:val="lt-LT"/>
        </w:rPr>
        <w:t>(</w:t>
      </w:r>
      <w:r>
        <w:rPr>
          <w:rFonts w:ascii="Times New Roman" w:hAnsi="Times New Roman" w:cs="Times New Roman"/>
          <w:sz w:val="24"/>
          <w:szCs w:val="24"/>
          <w:lang w:val="lt-LT"/>
        </w:rPr>
        <w:t>tris</w:t>
      </w:r>
      <w:r w:rsidRPr="003D20B6">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 xml:space="preserve">darbo dienas </w:t>
      </w:r>
      <w:r>
        <w:rPr>
          <w:rFonts w:ascii="Times New Roman" w:hAnsi="Times New Roman" w:cs="Times New Roman"/>
          <w:sz w:val="24"/>
          <w:szCs w:val="24"/>
          <w:lang w:val="lt-LT"/>
        </w:rPr>
        <w:t>nuo pasiūlymų eilės sudarymo ir laimėjusio pasiūlymo nustatymo CVP IS priemonėmis tiekėj</w:t>
      </w:r>
      <w:r w:rsidR="009A37BB">
        <w:rPr>
          <w:rFonts w:ascii="Times New Roman" w:hAnsi="Times New Roman" w:cs="Times New Roman"/>
          <w:sz w:val="24"/>
          <w:szCs w:val="24"/>
          <w:lang w:val="lt-LT"/>
        </w:rPr>
        <w:t>us</w:t>
      </w:r>
      <w:r>
        <w:rPr>
          <w:rFonts w:ascii="Times New Roman" w:hAnsi="Times New Roman" w:cs="Times New Roman"/>
          <w:sz w:val="24"/>
          <w:szCs w:val="24"/>
          <w:lang w:val="lt-LT"/>
        </w:rPr>
        <w:t xml:space="preserve"> informuoja apie pirkimo procedūros rezultatus, vadovaudamasi </w:t>
      </w:r>
      <w:hyperlink r:id="rId9" w:tgtFrame="_blank" w:history="1">
        <w:r w:rsidRPr="00415B7B">
          <w:rPr>
            <w:rFonts w:ascii="Times New Roman" w:hAnsi="Times New Roman" w:cs="Times New Roman"/>
            <w:sz w:val="24"/>
            <w:szCs w:val="24"/>
            <w:lang w:val="lt-LT"/>
          </w:rPr>
          <w:t xml:space="preserve">VPĮ 58 straipsnio </w:t>
        </w:r>
        <w:r>
          <w:rPr>
            <w:rFonts w:ascii="Times New Roman" w:hAnsi="Times New Roman" w:cs="Times New Roman"/>
            <w:sz w:val="24"/>
            <w:szCs w:val="24"/>
            <w:lang w:val="lt-LT"/>
          </w:rPr>
          <w:t>1</w:t>
        </w:r>
        <w:r w:rsidRPr="00415B7B">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415B7B">
          <w:rPr>
            <w:rFonts w:ascii="Times New Roman" w:hAnsi="Times New Roman" w:cs="Times New Roman"/>
            <w:sz w:val="24"/>
            <w:szCs w:val="24"/>
            <w:lang w:val="lt-LT"/>
          </w:rPr>
          <w:t>e</w:t>
        </w:r>
      </w:hyperlink>
      <w:r>
        <w:rPr>
          <w:rFonts w:ascii="Times New Roman" w:hAnsi="Times New Roman" w:cs="Times New Roman"/>
          <w:sz w:val="24"/>
          <w:szCs w:val="24"/>
          <w:lang w:val="lt-LT"/>
        </w:rPr>
        <w:t>s</w:t>
      </w:r>
      <w:r w:rsidRPr="00415B7B">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w:t>
      </w:r>
    </w:p>
    <w:p w14:paraId="0BDEDE6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9C7633">
        <w:rPr>
          <w:rFonts w:ascii="Times New Roman" w:hAnsi="Times New Roman" w:cs="Times New Roman"/>
          <w:sz w:val="24"/>
          <w:szCs w:val="24"/>
          <w:lang w:val="lt-LT"/>
        </w:rPr>
        <w:t xml:space="preserve">8.5. </w:t>
      </w:r>
      <w:r w:rsidRPr="00415B7B">
        <w:rPr>
          <w:rFonts w:ascii="Times New Roman" w:hAnsi="Times New Roman" w:cs="Times New Roman"/>
          <w:sz w:val="24"/>
          <w:szCs w:val="24"/>
          <w:lang w:val="lt-LT"/>
        </w:rPr>
        <w:t>Tiekėjas, kurio pasiūlymas laimėjo, CVP IS priemonėmis kviečiamas sudaryti pirkimo sutartį.</w:t>
      </w:r>
    </w:p>
    <w:p w14:paraId="00065DD3" w14:textId="77777777" w:rsidR="00874946" w:rsidRPr="00415B7B" w:rsidRDefault="00874946" w:rsidP="00874946">
      <w:pPr>
        <w:spacing w:after="0" w:line="240" w:lineRule="auto"/>
        <w:ind w:right="49" w:firstLine="567"/>
        <w:jc w:val="both"/>
        <w:rPr>
          <w:rFonts w:ascii="Times New Roman" w:hAnsi="Times New Roman" w:cs="Times New Roman"/>
          <w:b/>
          <w:bCs/>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Perkančioji organizacija atmeta pasiūlymą, jeigu:</w:t>
      </w:r>
    </w:p>
    <w:p w14:paraId="0F4A23A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pasiūlymas neatitiko pirkimo dokumentuose nustatytų reikalavimų (pvz., pasiūlymas pateiktas ne perkančiosios organizacijos nurodytomis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priemonėmis ir kitais atvejais);</w:t>
      </w:r>
    </w:p>
    <w:p w14:paraId="2A4743E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.2. dėl per didelės, perkančiajai organizacijai nepriimtinos</w:t>
      </w:r>
      <w:r>
        <w:rPr>
          <w:rFonts w:ascii="Times New Roman" w:hAnsi="Times New Roman" w:cs="Times New Roman"/>
          <w:sz w:val="24"/>
          <w:szCs w:val="24"/>
          <w:lang w:val="lt-LT"/>
        </w:rPr>
        <w:t>,</w:t>
      </w:r>
      <w:r w:rsidRPr="00415B7B">
        <w:rPr>
          <w:rFonts w:ascii="Times New Roman" w:hAnsi="Times New Roman" w:cs="Times New Roman"/>
          <w:sz w:val="24"/>
          <w:szCs w:val="24"/>
          <w:lang w:val="lt-LT"/>
        </w:rPr>
        <w:t xml:space="preserve"> kainos;</w:t>
      </w:r>
    </w:p>
    <w:p w14:paraId="0B056BFB"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.3. tiekėjas per perkančiosios organizacijos nurodytą terminą neištaisė aritmetinių klaidų ir (ar) nepaaiškino pasiūlymo ir (ar) paaiškino pasiūlymą jį pakeisdamas;</w:t>
      </w:r>
    </w:p>
    <w:p w14:paraId="6A0C22C5" w14:textId="77777777" w:rsidR="00874946" w:rsidRPr="00415B7B"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585666">
        <w:rPr>
          <w:rFonts w:ascii="Times New Roman" w:eastAsia="Arial Unicode MS" w:hAnsi="Times New Roman" w:cs="Times New Roman"/>
          <w:sz w:val="24"/>
          <w:szCs w:val="24"/>
          <w:bdr w:val="nil"/>
          <w:lang w:val="lt-LT"/>
        </w:rPr>
        <w:lastRenderedPageBreak/>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 xml:space="preserve">.4. </w:t>
      </w:r>
      <w:r w:rsidRPr="00415B7B">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15B7B" w:rsidRDefault="00874946" w:rsidP="00874946">
      <w:pPr>
        <w:spacing w:after="0" w:line="240" w:lineRule="auto"/>
        <w:ind w:right="49" w:firstLine="567"/>
        <w:jc w:val="both"/>
        <w:rPr>
          <w:rFonts w:ascii="Times New Roman" w:eastAsia="Arial Unicode MS" w:hAnsi="Times New Roman" w:cs="Times New Roman"/>
          <w:sz w:val="24"/>
          <w:szCs w:val="24"/>
          <w:bdr w:val="nil"/>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.5. jei tiekėjas pateik</w:t>
      </w:r>
      <w:r w:rsidR="00EA09E8">
        <w:rPr>
          <w:rFonts w:ascii="Times New Roman" w:eastAsia="Arial Unicode MS" w:hAnsi="Times New Roman" w:cs="Times New Roman"/>
          <w:sz w:val="24"/>
          <w:szCs w:val="24"/>
          <w:bdr w:val="nil"/>
          <w:lang w:val="lt-LT"/>
        </w:rPr>
        <w:t>ė</w:t>
      </w:r>
      <w:r w:rsidRPr="00415B7B">
        <w:rPr>
          <w:rFonts w:ascii="Times New Roman" w:eastAsia="Arial Unicode MS" w:hAnsi="Times New Roman" w:cs="Times New Roman"/>
          <w:sz w:val="24"/>
          <w:szCs w:val="24"/>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1F614B" w14:textId="578A051F" w:rsidR="00AA3A61"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3" w:name="_Hlk104533735"/>
      <w:r w:rsidRPr="00AA3A61">
        <w:rPr>
          <w:rFonts w:asciiTheme="majorBidi" w:hAnsiTheme="majorBidi" w:cstheme="majorBidi"/>
          <w:lang w:val="lt-LT"/>
        </w:rPr>
        <w:t xml:space="preserve">8.6.7. </w:t>
      </w:r>
      <w:r w:rsidR="00874946" w:rsidRPr="00AA3A61">
        <w:rPr>
          <w:rFonts w:asciiTheme="majorBidi" w:hAnsiTheme="majorBidi" w:cstheme="majorBidi"/>
          <w:lang w:val="lt-LT"/>
        </w:rPr>
        <w:t>jeigu siūlom</w:t>
      </w:r>
      <w:r w:rsidRPr="00AA3A61">
        <w:rPr>
          <w:rFonts w:asciiTheme="majorBidi" w:hAnsiTheme="majorBidi" w:cstheme="majorBidi"/>
          <w:lang w:val="lt-LT"/>
        </w:rPr>
        <w:t>os</w:t>
      </w:r>
      <w:r w:rsidR="00874946" w:rsidRPr="001D5C77">
        <w:rPr>
          <w:rFonts w:asciiTheme="majorBidi" w:hAnsiTheme="majorBidi" w:cstheme="majorBidi"/>
          <w:lang w:val="lt-LT"/>
        </w:rPr>
        <w:t xml:space="preserve"> paslaug</w:t>
      </w:r>
      <w:r w:rsidRPr="001D5C77">
        <w:rPr>
          <w:rFonts w:asciiTheme="majorBidi" w:hAnsiTheme="majorBidi" w:cstheme="majorBidi"/>
          <w:lang w:val="lt-LT"/>
        </w:rPr>
        <w:t>os</w:t>
      </w:r>
      <w:r w:rsidR="00874946" w:rsidRPr="00AA3A61">
        <w:rPr>
          <w:rFonts w:asciiTheme="majorBidi" w:hAnsiTheme="majorBidi" w:cstheme="majorBidi"/>
          <w:lang w:val="lt-LT"/>
        </w:rPr>
        <w:t xml:space="preserve"> yra </w:t>
      </w:r>
      <w:r w:rsidR="0099704B">
        <w:rPr>
          <w:rFonts w:asciiTheme="majorBidi" w:hAnsiTheme="majorBidi" w:cstheme="majorBidi"/>
          <w:lang w:val="lt-LT"/>
        </w:rPr>
        <w:t>te</w:t>
      </w:r>
      <w:r w:rsidR="004E5328">
        <w:rPr>
          <w:rFonts w:asciiTheme="majorBidi" w:hAnsiTheme="majorBidi" w:cstheme="majorBidi"/>
          <w:lang w:val="lt-LT"/>
        </w:rPr>
        <w:t>i</w:t>
      </w:r>
      <w:r w:rsidR="0099704B">
        <w:rPr>
          <w:rFonts w:asciiTheme="majorBidi" w:hAnsiTheme="majorBidi" w:cstheme="majorBidi"/>
          <w:lang w:val="lt-LT"/>
        </w:rPr>
        <w:t xml:space="preserve">kiamos </w:t>
      </w:r>
      <w:r w:rsidR="00874946" w:rsidRPr="00AA3A61">
        <w:rPr>
          <w:rFonts w:asciiTheme="majorBidi" w:hAnsiTheme="majorBidi" w:cstheme="majorBidi"/>
        </w:rPr>
        <w:t xml:space="preserve">iš </w:t>
      </w:r>
      <w:bookmarkEnd w:id="3"/>
      <w:r w:rsidR="004171C8" w:rsidRPr="004171C8">
        <w:rPr>
          <w:rFonts w:asciiTheme="majorBidi" w:hAnsiTheme="majorBidi" w:cstheme="majorBidi"/>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AA3A61">
        <w:rPr>
          <w:rFonts w:asciiTheme="majorBidi" w:hAnsiTheme="majorBidi" w:cstheme="majorBidi"/>
          <w:lang w:val="lt-LT"/>
        </w:rPr>
        <w:t>.</w:t>
      </w:r>
    </w:p>
    <w:p w14:paraId="49066313" w14:textId="52C61D79" w:rsidR="00874946" w:rsidRPr="00415B7B"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585666">
        <w:rPr>
          <w:rFonts w:asciiTheme="majorBidi" w:hAnsiTheme="majorBidi" w:cstheme="majorBidi"/>
          <w:lang w:val="lt-LT"/>
        </w:rPr>
        <w:t>8</w:t>
      </w:r>
      <w:r w:rsidRPr="00415B7B">
        <w:rPr>
          <w:rFonts w:asciiTheme="majorBidi" w:hAnsiTheme="majorBidi" w:cstheme="majorBidi"/>
          <w:lang w:val="lt-LT"/>
        </w:rPr>
        <w:t>.</w:t>
      </w:r>
      <w:r>
        <w:rPr>
          <w:rFonts w:asciiTheme="majorBidi" w:hAnsiTheme="majorBidi" w:cstheme="majorBidi"/>
          <w:lang w:val="lt-LT"/>
        </w:rPr>
        <w:t>6</w:t>
      </w:r>
      <w:r w:rsidRPr="00415B7B">
        <w:rPr>
          <w:rFonts w:asciiTheme="majorBidi" w:hAnsiTheme="majorBidi" w:cstheme="majorBidi"/>
          <w:lang w:val="lt-LT"/>
        </w:rPr>
        <w:t xml:space="preserve">.8. kitais </w:t>
      </w:r>
      <w:r w:rsidR="00B16FB5">
        <w:rPr>
          <w:rFonts w:asciiTheme="majorBidi" w:hAnsiTheme="majorBidi" w:cstheme="majorBidi"/>
          <w:lang w:val="lt-LT"/>
        </w:rPr>
        <w:t>VPĮ</w:t>
      </w:r>
      <w:r w:rsidRPr="00415B7B">
        <w:rPr>
          <w:rFonts w:asciiTheme="majorBidi" w:hAnsiTheme="majorBidi" w:cstheme="majorBidi"/>
          <w:lang w:val="lt-LT"/>
        </w:rPr>
        <w:t xml:space="preserve"> ar Apraše numatytais atvejais.</w:t>
      </w:r>
    </w:p>
    <w:p w14:paraId="1513A673" w14:textId="77777777" w:rsidR="00874946" w:rsidRPr="00415B7B" w:rsidRDefault="00874946" w:rsidP="00874946">
      <w:pPr>
        <w:spacing w:after="0" w:line="240" w:lineRule="auto"/>
        <w:ind w:right="49" w:firstLine="567"/>
        <w:jc w:val="both"/>
        <w:rPr>
          <w:rFonts w:asciiTheme="majorBidi" w:hAnsiTheme="majorBidi" w:cstheme="majorBidi"/>
          <w:sz w:val="24"/>
          <w:szCs w:val="24"/>
          <w:lang w:val="lt-LT"/>
        </w:rPr>
      </w:pPr>
      <w:r w:rsidRPr="00585666">
        <w:rPr>
          <w:rFonts w:asciiTheme="majorBidi" w:hAnsiTheme="majorBidi" w:cstheme="majorBidi"/>
          <w:sz w:val="24"/>
          <w:szCs w:val="24"/>
          <w:lang w:val="lt-LT"/>
        </w:rPr>
        <w:t>8</w:t>
      </w:r>
      <w:r w:rsidRPr="00415B7B">
        <w:rPr>
          <w:rFonts w:asciiTheme="majorBidi" w:hAnsiTheme="majorBidi" w:cstheme="majorBidi"/>
          <w:sz w:val="24"/>
          <w:szCs w:val="24"/>
          <w:lang w:val="lt-LT"/>
        </w:rPr>
        <w:t>.</w:t>
      </w:r>
      <w:r>
        <w:rPr>
          <w:rFonts w:asciiTheme="majorBidi" w:hAnsiTheme="majorBidi" w:cstheme="majorBidi"/>
          <w:sz w:val="24"/>
          <w:szCs w:val="24"/>
          <w:lang w:val="lt-LT"/>
        </w:rPr>
        <w:t>7</w:t>
      </w:r>
      <w:r w:rsidRPr="00415B7B">
        <w:rPr>
          <w:rFonts w:asciiTheme="majorBidi" w:hAnsiTheme="majorBidi" w:cstheme="majorBidi"/>
          <w:sz w:val="24"/>
          <w:szCs w:val="24"/>
          <w:lang w:val="lt-LT"/>
        </w:rPr>
        <w:t>. Apie pasiūlymų atmetimą ir tokio atmetimo priežastis tiekėjas yra informuojamas CVP IS susirašinėjimo priemonėmis.</w:t>
      </w:r>
    </w:p>
    <w:p w14:paraId="2DE53563"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9D41E2" w:rsidRDefault="00874946" w:rsidP="00874946">
      <w:pPr>
        <w:spacing w:after="0" w:line="240" w:lineRule="auto"/>
        <w:ind w:right="49" w:firstLine="567"/>
        <w:jc w:val="center"/>
        <w:rPr>
          <w:rFonts w:ascii="Times New Roman" w:hAnsi="Times New Roman" w:cs="Times New Roman"/>
          <w:b/>
          <w:bCs/>
          <w:sz w:val="24"/>
          <w:szCs w:val="24"/>
          <w:lang w:val="lt-LT"/>
        </w:rPr>
      </w:pPr>
      <w:bookmarkStart w:id="4" w:name="_Toc487548543"/>
      <w:bookmarkStart w:id="5" w:name="_Toc500933223"/>
      <w:bookmarkStart w:id="6" w:name="_Toc500933225"/>
      <w:bookmarkStart w:id="7" w:name="_Toc487548545"/>
      <w:r>
        <w:rPr>
          <w:rFonts w:ascii="Times New Roman" w:hAnsi="Times New Roman" w:cs="Times New Roman"/>
          <w:b/>
          <w:bCs/>
          <w:sz w:val="24"/>
          <w:szCs w:val="24"/>
          <w:lang w:val="lt-LT"/>
        </w:rPr>
        <w:t>9</w:t>
      </w:r>
      <w:r w:rsidRPr="009D41E2">
        <w:rPr>
          <w:rFonts w:ascii="Times New Roman" w:hAnsi="Times New Roman" w:cs="Times New Roman"/>
          <w:b/>
          <w:bCs/>
          <w:sz w:val="24"/>
          <w:szCs w:val="24"/>
          <w:lang w:val="lt-LT"/>
        </w:rPr>
        <w:t>. SUTARTIES SUDARYM</w:t>
      </w:r>
      <w:bookmarkEnd w:id="4"/>
      <w:bookmarkEnd w:id="5"/>
      <w:r w:rsidRPr="009D41E2">
        <w:rPr>
          <w:rFonts w:ascii="Times New Roman" w:hAnsi="Times New Roman" w:cs="Times New Roman"/>
          <w:b/>
          <w:bCs/>
          <w:sz w:val="24"/>
          <w:szCs w:val="24"/>
          <w:lang w:val="lt-LT"/>
        </w:rPr>
        <w:t>AS IR PAGRINDINĖS JOS SĄLYGOS</w:t>
      </w:r>
    </w:p>
    <w:bookmarkEnd w:id="6"/>
    <w:bookmarkEnd w:id="7"/>
    <w:p w14:paraId="5AA83363" w14:textId="77777777" w:rsidR="00874946" w:rsidRPr="009D41E2"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9D41E2">
        <w:rPr>
          <w:rFonts w:ascii="Times New Roman" w:hAnsi="Times New Roman" w:cs="Times New Roman"/>
          <w:sz w:val="24"/>
          <w:szCs w:val="24"/>
          <w:lang w:val="lt-LT"/>
        </w:rPr>
        <w:t>.1. Su tiekėju, kurio pasiūlymas pirkimo dokumentų ir teisės aktų nustatyta tvarka bus pripažintas laimėjusiu, sudaroma rašytinė sutartis.</w:t>
      </w:r>
    </w:p>
    <w:p w14:paraId="7CC82204"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9.2. Sutartis sudaroma nedelsiant, sutarties sudarymo atidėjimo terminas netaikomas.</w:t>
      </w:r>
    </w:p>
    <w:p w14:paraId="24CDF50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415B7B">
        <w:rPr>
          <w:rFonts w:asciiTheme="majorBidi" w:hAnsiTheme="majorBidi" w:cstheme="majorBidi"/>
          <w:sz w:val="24"/>
          <w:szCs w:val="24"/>
          <w:lang w:val="lt-LT"/>
        </w:rPr>
        <w:t>Pirkimą laimėjęs tiekėjas</w:t>
      </w:r>
      <w:r w:rsidRPr="00415B7B">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susirašinėjimo priemonėmis arba nurodomas pranešime apie laimėjusį pasiūlymą</w:t>
      </w:r>
      <w:r>
        <w:rPr>
          <w:rFonts w:ascii="Times New Roman" w:hAnsi="Times New Roman" w:cs="Times New Roman"/>
          <w:sz w:val="24"/>
          <w:szCs w:val="24"/>
          <w:lang w:val="lt-LT"/>
        </w:rPr>
        <w:t>.</w:t>
      </w:r>
    </w:p>
    <w:p w14:paraId="0C3D1A6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415B7B">
        <w:rPr>
          <w:rFonts w:ascii="Times New Roman" w:hAnsi="Times New Roman" w:cs="Times New Roman"/>
          <w:sz w:val="24"/>
          <w:szCs w:val="24"/>
          <w:lang w:val="lt-LT"/>
        </w:rPr>
        <w:t>.</w:t>
      </w:r>
      <w:r>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Jeigu tiekėjas, kurio pasiūlymas pripažintas laimėjusiu,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 xml:space="preserve">susirašinėjimo priemonėmis </w:t>
      </w:r>
      <w:r w:rsidRPr="00415B7B">
        <w:rPr>
          <w:rFonts w:ascii="Times New Roman" w:hAnsi="Times New Roman" w:cs="Times New Roman"/>
          <w:sz w:val="24"/>
          <w:szCs w:val="24"/>
          <w:lang w:val="lt-LT" w:bidi="en-US"/>
        </w:rPr>
        <w:t xml:space="preserve">atsisako sudaryti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iki nurodyto </w:t>
      </w:r>
      <w:r w:rsidRPr="00415B7B">
        <w:rPr>
          <w:rFonts w:ascii="Times New Roman" w:hAnsi="Times New Roman" w:cs="Times New Roman"/>
          <w:sz w:val="24"/>
          <w:szCs w:val="24"/>
          <w:lang w:val="lt-LT"/>
        </w:rPr>
        <w:t xml:space="preserve">laiko </w:t>
      </w:r>
      <w:r w:rsidRPr="00415B7B">
        <w:rPr>
          <w:rFonts w:ascii="Times New Roman" w:hAnsi="Times New Roman" w:cs="Times New Roman"/>
          <w:sz w:val="24"/>
          <w:szCs w:val="24"/>
          <w:lang w:val="lt-LT" w:bidi="en-US"/>
        </w:rPr>
        <w:t xml:space="preserve">neatvyksta sudaryti </w:t>
      </w:r>
      <w:r w:rsidRPr="00415B7B">
        <w:rPr>
          <w:rFonts w:ascii="Times New Roman" w:hAnsi="Times New Roman" w:cs="Times New Roman"/>
          <w:sz w:val="24"/>
          <w:szCs w:val="24"/>
          <w:lang w:val="lt-LT"/>
        </w:rPr>
        <w:t xml:space="preserve">pirkimo sutarties arba </w:t>
      </w:r>
      <w:r w:rsidRPr="00415B7B">
        <w:rPr>
          <w:rFonts w:ascii="Times New Roman" w:hAnsi="Times New Roman" w:cs="Times New Roman"/>
          <w:sz w:val="24"/>
          <w:szCs w:val="24"/>
          <w:lang w:val="lt-LT" w:bidi="en-US"/>
        </w:rPr>
        <w:t xml:space="preserve">atsisako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sudaryti </w:t>
      </w:r>
      <w:r w:rsidRPr="00415B7B">
        <w:rPr>
          <w:rFonts w:ascii="Times New Roman" w:hAnsi="Times New Roman" w:cs="Times New Roman"/>
          <w:sz w:val="24"/>
          <w:szCs w:val="24"/>
          <w:lang w:val="lt-LT"/>
        </w:rPr>
        <w:t xml:space="preserve">pirkimo </w:t>
      </w:r>
      <w:r w:rsidRPr="00415B7B">
        <w:rPr>
          <w:rFonts w:ascii="Times New Roman" w:hAnsi="Times New Roman" w:cs="Times New Roman"/>
          <w:sz w:val="24"/>
          <w:szCs w:val="24"/>
          <w:lang w:val="lt-LT" w:bidi="en-US"/>
        </w:rPr>
        <w:t xml:space="preserve">dokumentuose nustatytomis </w:t>
      </w:r>
      <w:r w:rsidRPr="00415B7B">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77777777" w:rsidR="00874946" w:rsidRDefault="00874946" w:rsidP="00874946">
      <w:pPr>
        <w:spacing w:after="0" w:line="240" w:lineRule="auto"/>
        <w:ind w:right="49" w:firstLine="567"/>
        <w:jc w:val="both"/>
        <w:rPr>
          <w:rFonts w:ascii="Times New Roman" w:hAnsi="Times New Roman" w:cs="Times New Roman"/>
          <w:sz w:val="24"/>
          <w:szCs w:val="24"/>
        </w:rPr>
      </w:pPr>
      <w:r w:rsidRPr="00413714">
        <w:rPr>
          <w:rFonts w:ascii="Times New Roman" w:hAnsi="Times New Roman" w:cs="Times New Roman"/>
          <w:sz w:val="24"/>
          <w:szCs w:val="24"/>
          <w:lang w:val="lt-LT"/>
        </w:rPr>
        <w:t xml:space="preserve">9.5. </w:t>
      </w:r>
      <w:r w:rsidRPr="00413714">
        <w:rPr>
          <w:rFonts w:ascii="Times New Roman" w:hAnsi="Times New Roman" w:cs="Times New Roman"/>
          <w:sz w:val="24"/>
          <w:szCs w:val="24"/>
        </w:rPr>
        <w:t>Sudarant sutartį, joje negali būti keičiama laimėjusio tiekėjo pasiūlymo kaina ir nekeičiamos kitos sąlygos.</w:t>
      </w:r>
    </w:p>
    <w:p w14:paraId="21D4DDF8" w14:textId="2DE87474" w:rsidR="00874946" w:rsidRDefault="00874946" w:rsidP="00874946">
      <w:pPr>
        <w:spacing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84028B">
        <w:rPr>
          <w:rFonts w:ascii="Times New Roman" w:hAnsi="Times New Roman" w:cs="Times New Roman"/>
          <w:sz w:val="24"/>
          <w:szCs w:val="24"/>
        </w:rPr>
        <w:t xml:space="preserve">Perkančioji organizacija </w:t>
      </w:r>
      <w:r w:rsidRPr="0084028B">
        <w:rPr>
          <w:rStyle w:val="normaltextrun"/>
          <w:rFonts w:ascii="Times New Roman" w:hAnsi="Times New Roman" w:cs="Times New Roman"/>
          <w:sz w:val="24"/>
          <w:szCs w:val="24"/>
          <w:shd w:val="clear" w:color="auto" w:fill="FFFFFF"/>
        </w:rPr>
        <w:t>laimėjusį</w:t>
      </w:r>
      <w:r w:rsidRPr="0084028B">
        <w:rPr>
          <w:rFonts w:ascii="Times New Roman" w:hAnsi="Times New Roman" w:cs="Times New Roman"/>
          <w:sz w:val="24"/>
          <w:szCs w:val="24"/>
        </w:rPr>
        <w:t xml:space="preserve"> pasiūlymą, sudarytą sutartį ir jos pakeitimus, išskyrus informaciją, </w:t>
      </w:r>
      <w:r w:rsidRPr="0084028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4028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Pr>
          <w:rFonts w:ascii="Times New Roman" w:hAnsi="Times New Roman" w:cs="Times New Roman"/>
          <w:sz w:val="24"/>
          <w:szCs w:val="24"/>
        </w:rPr>
        <w:t xml:space="preserve">(penkiolika) </w:t>
      </w:r>
      <w:r w:rsidR="00DD51E4">
        <w:rPr>
          <w:rFonts w:ascii="Times New Roman" w:hAnsi="Times New Roman" w:cs="Times New Roman"/>
          <w:sz w:val="24"/>
          <w:szCs w:val="24"/>
        </w:rPr>
        <w:t xml:space="preserve">kalendorinių </w:t>
      </w:r>
      <w:r w:rsidRPr="0084028B">
        <w:rPr>
          <w:rFonts w:ascii="Times New Roman" w:hAnsi="Times New Roman" w:cs="Times New Roman"/>
          <w:sz w:val="24"/>
          <w:szCs w:val="24"/>
        </w:rPr>
        <w:t>dienų nuo sutarties sudarymo ar jų pakeitimo dienos, bet ne vėliau kaip iki pirmojo mokėjimo pagal jį pradžios skelbia CVP IS.</w:t>
      </w:r>
    </w:p>
    <w:p w14:paraId="03AE04E4" w14:textId="77777777" w:rsidR="009A61E9" w:rsidRDefault="00B91D15" w:rsidP="009A61E9">
      <w:pPr>
        <w:spacing w:after="0" w:line="240" w:lineRule="auto"/>
        <w:ind w:right="49" w:firstLine="567"/>
        <w:jc w:val="both"/>
        <w:rPr>
          <w:rFonts w:ascii="Times New Roman" w:hAnsi="Times New Roman" w:cs="Times New Roman"/>
          <w:sz w:val="24"/>
          <w:szCs w:val="24"/>
        </w:rPr>
      </w:pPr>
      <w:r w:rsidRPr="009A61E9">
        <w:rPr>
          <w:rFonts w:ascii="Times New Roman" w:hAnsi="Times New Roman" w:cs="Times New Roman"/>
          <w:sz w:val="24"/>
          <w:szCs w:val="24"/>
        </w:rPr>
        <w:t xml:space="preserve">9.7. Sutartyje taikomas kainodaros būdas </w:t>
      </w:r>
      <w:r w:rsidR="009A61E9" w:rsidRPr="009A61E9">
        <w:rPr>
          <w:rFonts w:ascii="Times New Roman" w:hAnsi="Times New Roman" w:cs="Times New Roman"/>
          <w:sz w:val="24"/>
          <w:szCs w:val="24"/>
        </w:rPr>
        <w:t>–</w:t>
      </w:r>
      <w:r w:rsidRPr="009A61E9">
        <w:rPr>
          <w:rFonts w:ascii="Times New Roman" w:hAnsi="Times New Roman" w:cs="Times New Roman"/>
          <w:sz w:val="24"/>
          <w:szCs w:val="24"/>
        </w:rPr>
        <w:t xml:space="preserve"> </w:t>
      </w:r>
      <w:r w:rsidR="009A61E9" w:rsidRPr="009A61E9">
        <w:rPr>
          <w:rFonts w:ascii="Times New Roman" w:hAnsi="Times New Roman" w:cs="Times New Roman"/>
          <w:sz w:val="24"/>
          <w:szCs w:val="24"/>
        </w:rPr>
        <w:t>fiksuota kaina.</w:t>
      </w:r>
    </w:p>
    <w:p w14:paraId="0896FC07" w14:textId="7DD4EE51" w:rsidR="00C11C00" w:rsidRPr="009A61E9" w:rsidRDefault="00B91D15" w:rsidP="009A61E9">
      <w:pPr>
        <w:spacing w:after="0" w:line="240" w:lineRule="auto"/>
        <w:ind w:right="49" w:firstLine="567"/>
        <w:jc w:val="both"/>
        <w:rPr>
          <w:rFonts w:ascii="Times New Roman" w:hAnsi="Times New Roman" w:cs="Times New Roman"/>
          <w:sz w:val="24"/>
          <w:szCs w:val="24"/>
        </w:rPr>
      </w:pPr>
      <w:r w:rsidRPr="009A61E9">
        <w:rPr>
          <w:rFonts w:ascii="Times New Roman" w:hAnsi="Times New Roman" w:cs="Times New Roman"/>
          <w:sz w:val="24"/>
          <w:szCs w:val="24"/>
          <w:lang w:val="lt-LT"/>
        </w:rPr>
        <w:lastRenderedPageBreak/>
        <w:t xml:space="preserve">9.8. Paslaugų gavėjas sumoka paslaugų teikėjui už </w:t>
      </w:r>
      <w:r w:rsidR="009A61E9" w:rsidRPr="009A61E9">
        <w:rPr>
          <w:rFonts w:ascii="Times New Roman" w:hAnsi="Times New Roman" w:cs="Times New Roman"/>
          <w:sz w:val="24"/>
          <w:szCs w:val="24"/>
          <w:lang w:val="lt-LT"/>
        </w:rPr>
        <w:t xml:space="preserve">tinkamai suteiktas </w:t>
      </w:r>
      <w:r w:rsidRPr="009A61E9">
        <w:rPr>
          <w:rFonts w:ascii="Times New Roman" w:hAnsi="Times New Roman" w:cs="Times New Roman"/>
          <w:sz w:val="24"/>
          <w:szCs w:val="24"/>
          <w:lang w:val="lt-LT"/>
        </w:rPr>
        <w:t>paslaugas ne vėliau kaip per 30 (trisdešimt) kalendorinių dienų nuo paslaugų (paslaugų dalies) sąskaitos faktūros gavimo iš paslaugų teikėjo dienos. Sąskaitos faktūros paslaugų gavėjui teikiamos tik elektroniniu būdu</w:t>
      </w:r>
      <w:r w:rsidR="009A61E9" w:rsidRPr="009A61E9">
        <w:rPr>
          <w:rFonts w:ascii="Times New Roman" w:hAnsi="Times New Roman" w:cs="Times New Roman"/>
          <w:sz w:val="24"/>
          <w:szCs w:val="24"/>
          <w:lang w:val="lt-LT"/>
        </w:rPr>
        <w:t xml:space="preserve"> </w:t>
      </w:r>
      <w:r w:rsidRPr="009A61E9">
        <w:rPr>
          <w:rFonts w:ascii="Times New Roman" w:hAnsi="Times New Roman" w:cs="Times New Roman"/>
          <w:sz w:val="24"/>
          <w:szCs w:val="24"/>
          <w:lang w:val="lt-LT"/>
        </w:rPr>
        <w:t xml:space="preserve">naudojantis </w:t>
      </w:r>
      <w:r w:rsidR="009A61E9" w:rsidRPr="009A61E9">
        <w:rPr>
          <w:rFonts w:ascii="Times New Roman" w:hAnsi="Times New Roman" w:cs="Times New Roman"/>
          <w:sz w:val="24"/>
          <w:szCs w:val="24"/>
          <w:lang w:val="lt-LT"/>
        </w:rPr>
        <w:t xml:space="preserve">Sąskaitų administravimo bendrąja </w:t>
      </w:r>
      <w:r w:rsidRPr="009A61E9">
        <w:rPr>
          <w:rFonts w:ascii="Times New Roman" w:hAnsi="Times New Roman" w:cs="Times New Roman"/>
          <w:sz w:val="24"/>
          <w:szCs w:val="24"/>
          <w:lang w:val="lt-LT"/>
        </w:rPr>
        <w:t>informacin</w:t>
      </w:r>
      <w:r w:rsidR="009A61E9" w:rsidRPr="009A61E9">
        <w:rPr>
          <w:rFonts w:ascii="Times New Roman" w:hAnsi="Times New Roman" w:cs="Times New Roman"/>
          <w:sz w:val="24"/>
          <w:szCs w:val="24"/>
          <w:lang w:val="lt-LT"/>
        </w:rPr>
        <w:t>e</w:t>
      </w:r>
      <w:r w:rsidRPr="009A61E9">
        <w:rPr>
          <w:rFonts w:ascii="Times New Roman" w:hAnsi="Times New Roman" w:cs="Times New Roman"/>
          <w:sz w:val="24"/>
          <w:szCs w:val="24"/>
          <w:lang w:val="lt-LT"/>
        </w:rPr>
        <w:t xml:space="preserve"> sistem</w:t>
      </w:r>
      <w:r w:rsidR="009A61E9" w:rsidRPr="009A61E9">
        <w:rPr>
          <w:rFonts w:ascii="Times New Roman" w:hAnsi="Times New Roman" w:cs="Times New Roman"/>
          <w:sz w:val="24"/>
          <w:szCs w:val="24"/>
          <w:lang w:val="lt-LT"/>
        </w:rPr>
        <w:t>a</w:t>
      </w:r>
      <w:r w:rsidRPr="009A61E9">
        <w:rPr>
          <w:rFonts w:ascii="Times New Roman" w:hAnsi="Times New Roman" w:cs="Times New Roman"/>
          <w:sz w:val="24"/>
          <w:szCs w:val="24"/>
          <w:lang w:val="lt-LT"/>
        </w:rPr>
        <w:t xml:space="preserve"> </w:t>
      </w:r>
      <w:r w:rsidR="009A61E9" w:rsidRPr="009A61E9">
        <w:rPr>
          <w:rFonts w:ascii="Times New Roman" w:hAnsi="Times New Roman" w:cs="Times New Roman"/>
          <w:sz w:val="24"/>
          <w:szCs w:val="24"/>
          <w:lang w:val="lt-LT"/>
        </w:rPr>
        <w:t>(SABIS)</w:t>
      </w:r>
      <w:r w:rsidRPr="009A61E9">
        <w:rPr>
          <w:rFonts w:ascii="Times New Roman" w:hAnsi="Times New Roman" w:cs="Times New Roman"/>
          <w:sz w:val="24"/>
          <w:szCs w:val="24"/>
          <w:lang w:val="lt-LT"/>
        </w:rPr>
        <w:t xml:space="preserve">. Mokėjimas atliekamas pavedimu į šioje sutartyje nurodytą paslaugų teikėjo banko sąskaitą. Vėluojant finansavimui iš biudžeto, mokėjimai gali būti atidėti, bet visais atvejais negali būti viršijamas 60 (šešiasdešimties) </w:t>
      </w:r>
      <w:r w:rsidR="00CF7406" w:rsidRPr="009A61E9">
        <w:rPr>
          <w:rFonts w:ascii="Times New Roman" w:hAnsi="Times New Roman" w:cs="Times New Roman"/>
          <w:sz w:val="24"/>
          <w:szCs w:val="24"/>
          <w:lang w:val="lt-LT"/>
        </w:rPr>
        <w:t xml:space="preserve">kalendorinių </w:t>
      </w:r>
      <w:r w:rsidRPr="009A61E9">
        <w:rPr>
          <w:rFonts w:ascii="Times New Roman" w:hAnsi="Times New Roman" w:cs="Times New Roman"/>
          <w:sz w:val="24"/>
          <w:szCs w:val="24"/>
          <w:lang w:val="lt-LT"/>
        </w:rPr>
        <w:t>dienų terminas.</w:t>
      </w:r>
      <w:r w:rsidR="00E348F3" w:rsidRPr="009A61E9">
        <w:rPr>
          <w:rFonts w:ascii="Times New Roman" w:hAnsi="Times New Roman" w:cs="Times New Roman"/>
          <w:sz w:val="24"/>
          <w:szCs w:val="24"/>
          <w:lang w:val="lt-LT"/>
        </w:rPr>
        <w:t xml:space="preserve"> S</w:t>
      </w:r>
      <w:r w:rsidRPr="009A61E9">
        <w:rPr>
          <w:rFonts w:ascii="Times New Roman" w:hAnsi="Times New Roman" w:cs="Times New Roman"/>
          <w:sz w:val="24"/>
          <w:szCs w:val="24"/>
          <w:lang w:val="lt-LT"/>
        </w:rPr>
        <w:t>utarties kaina ir kiti mokėjimai pagal šią sutartį (jei tokių yra) apskaičiuojami ir atliekami eurais.</w:t>
      </w:r>
    </w:p>
    <w:p w14:paraId="0FD33D35" w14:textId="7E62CC0C" w:rsidR="00320FF5" w:rsidRPr="009A61E9" w:rsidRDefault="00320FF5" w:rsidP="00874946">
      <w:pPr>
        <w:spacing w:after="0" w:line="240" w:lineRule="auto"/>
        <w:ind w:right="49" w:firstLine="567"/>
        <w:jc w:val="both"/>
        <w:rPr>
          <w:rFonts w:ascii="Times New Roman" w:hAnsi="Times New Roman" w:cs="Times New Roman"/>
          <w:sz w:val="24"/>
          <w:szCs w:val="24"/>
          <w:lang w:val="lt-LT"/>
        </w:rPr>
      </w:pPr>
      <w:r w:rsidRPr="009A61E9">
        <w:rPr>
          <w:rFonts w:ascii="Times New Roman" w:hAnsi="Times New Roman" w:cs="Times New Roman"/>
          <w:sz w:val="24"/>
          <w:szCs w:val="24"/>
          <w:lang w:val="lt-LT"/>
        </w:rPr>
        <w:t xml:space="preserve">9.9. </w:t>
      </w:r>
      <w:r w:rsidR="002D2CF3" w:rsidRPr="009A61E9">
        <w:rPr>
          <w:rFonts w:ascii="Times New Roman" w:hAnsi="Times New Roman" w:cs="Times New Roman"/>
          <w:sz w:val="24"/>
          <w:szCs w:val="24"/>
          <w:lang w:val="lt-LT"/>
        </w:rPr>
        <w:t>Išankstinis apmokėjimas nenumatomas.</w:t>
      </w:r>
    </w:p>
    <w:p w14:paraId="35BA25D2" w14:textId="3CF2E498" w:rsidR="000D61D9" w:rsidRPr="009A61E9" w:rsidRDefault="002D2CF3" w:rsidP="002D2CF3">
      <w:pPr>
        <w:spacing w:after="0" w:line="240" w:lineRule="auto"/>
        <w:ind w:right="49" w:firstLine="567"/>
        <w:jc w:val="both"/>
        <w:rPr>
          <w:rFonts w:ascii="Times New Roman" w:hAnsi="Times New Roman" w:cs="Times New Roman"/>
          <w:sz w:val="24"/>
          <w:szCs w:val="24"/>
        </w:rPr>
      </w:pPr>
      <w:r w:rsidRPr="009A61E9">
        <w:rPr>
          <w:rFonts w:ascii="Times New Roman" w:hAnsi="Times New Roman" w:cs="Times New Roman"/>
          <w:sz w:val="24"/>
          <w:szCs w:val="24"/>
          <w:lang w:val="lt-LT"/>
        </w:rPr>
        <w:t xml:space="preserve">9.10. </w:t>
      </w:r>
      <w:r w:rsidR="001D5C77" w:rsidRPr="009A61E9">
        <w:rPr>
          <w:rFonts w:ascii="Times New Roman" w:hAnsi="Times New Roman" w:cs="Times New Roman"/>
          <w:sz w:val="24"/>
          <w:szCs w:val="24"/>
        </w:rPr>
        <w:t>P</w:t>
      </w:r>
      <w:r w:rsidR="000D61D9" w:rsidRPr="009A61E9">
        <w:rPr>
          <w:rFonts w:ascii="Times New Roman" w:hAnsi="Times New Roman" w:cs="Times New Roman"/>
          <w:sz w:val="24"/>
          <w:szCs w:val="24"/>
        </w:rPr>
        <w:t>aslaug</w:t>
      </w:r>
      <w:r w:rsidR="009A61E9" w:rsidRPr="009A61E9">
        <w:rPr>
          <w:rFonts w:ascii="Times New Roman" w:hAnsi="Times New Roman" w:cs="Times New Roman"/>
          <w:sz w:val="24"/>
          <w:szCs w:val="24"/>
        </w:rPr>
        <w:t>os turi būti teikiamos nuo 2025 m. lapkričio 9 d. iki 2025 m. gruodžio 31 d.</w:t>
      </w:r>
    </w:p>
    <w:p w14:paraId="38515CDD" w14:textId="06D48ABE" w:rsidR="00B82041" w:rsidRPr="009A61E9" w:rsidRDefault="00874946" w:rsidP="00874946">
      <w:pPr>
        <w:spacing w:after="0" w:line="240" w:lineRule="auto"/>
        <w:ind w:right="49" w:firstLine="567"/>
        <w:jc w:val="both"/>
        <w:rPr>
          <w:rFonts w:ascii="Times New Roman" w:hAnsi="Times New Roman" w:cs="Times New Roman"/>
          <w:sz w:val="24"/>
          <w:szCs w:val="24"/>
          <w:lang w:val="lt-LT"/>
        </w:rPr>
      </w:pPr>
      <w:r w:rsidRPr="009A61E9">
        <w:rPr>
          <w:rFonts w:ascii="Times New Roman" w:hAnsi="Times New Roman" w:cs="Times New Roman"/>
          <w:sz w:val="24"/>
          <w:szCs w:val="24"/>
          <w:lang w:val="lt-LT"/>
        </w:rPr>
        <w:t>9.</w:t>
      </w:r>
      <w:r w:rsidR="002D2CF3" w:rsidRPr="009A61E9">
        <w:rPr>
          <w:rFonts w:ascii="Times New Roman" w:hAnsi="Times New Roman" w:cs="Times New Roman"/>
          <w:sz w:val="24"/>
          <w:szCs w:val="24"/>
          <w:lang w:val="lt-LT"/>
        </w:rPr>
        <w:t>11</w:t>
      </w:r>
      <w:r w:rsidRPr="009A61E9">
        <w:rPr>
          <w:rFonts w:ascii="Times New Roman" w:hAnsi="Times New Roman" w:cs="Times New Roman"/>
          <w:sz w:val="24"/>
          <w:szCs w:val="24"/>
          <w:lang w:val="lt-LT"/>
        </w:rPr>
        <w:t xml:space="preserve">. Sutartis įsigalioja </w:t>
      </w:r>
      <w:r w:rsidR="009A61E9" w:rsidRPr="009A61E9">
        <w:rPr>
          <w:rFonts w:ascii="Times New Roman" w:hAnsi="Times New Roman" w:cs="Times New Roman"/>
          <w:sz w:val="24"/>
          <w:szCs w:val="24"/>
          <w:lang w:val="lt-LT"/>
        </w:rPr>
        <w:t>nuo paslaugų teikimo pradžios. Paslaugų teikimo pradžia – ne anksčiau kaip 2025 m. lapkričio 9 d.</w:t>
      </w:r>
    </w:p>
    <w:p w14:paraId="5184E000" w14:textId="613D3B92" w:rsidR="009A61E9" w:rsidRPr="009A61E9" w:rsidRDefault="009A61E9" w:rsidP="00874946">
      <w:pPr>
        <w:spacing w:after="0" w:line="240" w:lineRule="auto"/>
        <w:ind w:right="49" w:firstLine="567"/>
        <w:jc w:val="both"/>
        <w:rPr>
          <w:rFonts w:ascii="Times New Roman" w:hAnsi="Times New Roman" w:cs="Times New Roman"/>
          <w:sz w:val="24"/>
          <w:szCs w:val="24"/>
          <w:lang w:val="lt-LT"/>
        </w:rPr>
      </w:pPr>
      <w:r w:rsidRPr="009A61E9">
        <w:rPr>
          <w:rFonts w:ascii="Times New Roman" w:hAnsi="Times New Roman" w:cs="Times New Roman"/>
          <w:sz w:val="24"/>
          <w:szCs w:val="24"/>
          <w:lang w:val="lt-LT"/>
        </w:rPr>
        <w:t>9.12. Sutarties galiojimo terminas – 2026 m. sausio 31 d.</w:t>
      </w:r>
    </w:p>
    <w:p w14:paraId="7E5425BE" w14:textId="671E7A27" w:rsidR="00874946" w:rsidRPr="009A61E9" w:rsidRDefault="00B82041" w:rsidP="00874946">
      <w:pPr>
        <w:spacing w:after="0" w:line="240" w:lineRule="auto"/>
        <w:ind w:right="49" w:firstLine="567"/>
        <w:jc w:val="both"/>
        <w:rPr>
          <w:rFonts w:ascii="Times New Roman" w:hAnsi="Times New Roman" w:cs="Times New Roman"/>
          <w:sz w:val="24"/>
          <w:szCs w:val="24"/>
          <w:lang w:val="lt-LT"/>
        </w:rPr>
      </w:pPr>
      <w:r w:rsidRPr="009A61E9">
        <w:rPr>
          <w:rFonts w:ascii="Times New Roman" w:hAnsi="Times New Roman" w:cs="Times New Roman"/>
          <w:sz w:val="24"/>
          <w:szCs w:val="24"/>
          <w:lang w:val="lt-LT"/>
        </w:rPr>
        <w:t>9.</w:t>
      </w:r>
      <w:r w:rsidR="002D2CF3" w:rsidRPr="009A61E9">
        <w:rPr>
          <w:rFonts w:ascii="Times New Roman" w:hAnsi="Times New Roman" w:cs="Times New Roman"/>
          <w:sz w:val="24"/>
          <w:szCs w:val="24"/>
          <w:lang w:val="lt-LT"/>
        </w:rPr>
        <w:t>12</w:t>
      </w:r>
      <w:r w:rsidRPr="009A61E9">
        <w:rPr>
          <w:rFonts w:ascii="Times New Roman" w:hAnsi="Times New Roman" w:cs="Times New Roman"/>
          <w:sz w:val="24"/>
          <w:szCs w:val="24"/>
          <w:lang w:val="lt-LT"/>
        </w:rPr>
        <w:t xml:space="preserve">. </w:t>
      </w:r>
      <w:r w:rsidR="00874946" w:rsidRPr="009A61E9">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74119003"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5745">
    <w:abstractNumId w:val="1"/>
  </w:num>
  <w:num w:numId="2" w16cid:durableId="1167941808">
    <w:abstractNumId w:val="2"/>
  </w:num>
  <w:num w:numId="3" w16cid:durableId="8068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171C2"/>
    <w:rsid w:val="0002534A"/>
    <w:rsid w:val="00027DC9"/>
    <w:rsid w:val="00067204"/>
    <w:rsid w:val="000C0D46"/>
    <w:rsid w:val="000C26EF"/>
    <w:rsid w:val="000D61D9"/>
    <w:rsid w:val="000E0392"/>
    <w:rsid w:val="00170987"/>
    <w:rsid w:val="001D5C77"/>
    <w:rsid w:val="00266580"/>
    <w:rsid w:val="002764EC"/>
    <w:rsid w:val="002833DC"/>
    <w:rsid w:val="0029259B"/>
    <w:rsid w:val="002B7F3D"/>
    <w:rsid w:val="002D2CF3"/>
    <w:rsid w:val="002E57B2"/>
    <w:rsid w:val="002F2ADB"/>
    <w:rsid w:val="00320FF5"/>
    <w:rsid w:val="00337F88"/>
    <w:rsid w:val="003E7302"/>
    <w:rsid w:val="00404E1C"/>
    <w:rsid w:val="0040695F"/>
    <w:rsid w:val="00413D4F"/>
    <w:rsid w:val="004171C8"/>
    <w:rsid w:val="00432FCB"/>
    <w:rsid w:val="004A11BD"/>
    <w:rsid w:val="004E5328"/>
    <w:rsid w:val="004E6F17"/>
    <w:rsid w:val="005172D8"/>
    <w:rsid w:val="00616652"/>
    <w:rsid w:val="006474F5"/>
    <w:rsid w:val="0067506E"/>
    <w:rsid w:val="006C4EB7"/>
    <w:rsid w:val="006C7D61"/>
    <w:rsid w:val="00723BD3"/>
    <w:rsid w:val="007A1FCA"/>
    <w:rsid w:val="007D14F0"/>
    <w:rsid w:val="008725CF"/>
    <w:rsid w:val="00874946"/>
    <w:rsid w:val="00906998"/>
    <w:rsid w:val="009159A6"/>
    <w:rsid w:val="00917CC9"/>
    <w:rsid w:val="00950573"/>
    <w:rsid w:val="00963144"/>
    <w:rsid w:val="00991200"/>
    <w:rsid w:val="0099704B"/>
    <w:rsid w:val="00997315"/>
    <w:rsid w:val="009A37BB"/>
    <w:rsid w:val="009A61E9"/>
    <w:rsid w:val="00A5040D"/>
    <w:rsid w:val="00AA0071"/>
    <w:rsid w:val="00AA3A61"/>
    <w:rsid w:val="00AC0ED7"/>
    <w:rsid w:val="00AF42F6"/>
    <w:rsid w:val="00B16FB5"/>
    <w:rsid w:val="00B82041"/>
    <w:rsid w:val="00B91D15"/>
    <w:rsid w:val="00BE19D9"/>
    <w:rsid w:val="00C11C00"/>
    <w:rsid w:val="00C3794A"/>
    <w:rsid w:val="00C74184"/>
    <w:rsid w:val="00CA5FA2"/>
    <w:rsid w:val="00CE73DE"/>
    <w:rsid w:val="00CF7406"/>
    <w:rsid w:val="00D603D1"/>
    <w:rsid w:val="00D8657C"/>
    <w:rsid w:val="00DA1190"/>
    <w:rsid w:val="00DA6C0C"/>
    <w:rsid w:val="00DB0E5B"/>
    <w:rsid w:val="00DD2ACE"/>
    <w:rsid w:val="00DD51E4"/>
    <w:rsid w:val="00E074B5"/>
    <w:rsid w:val="00E10546"/>
    <w:rsid w:val="00E348F3"/>
    <w:rsid w:val="00E45E70"/>
    <w:rsid w:val="00EA09E8"/>
    <w:rsid w:val="00F4692B"/>
    <w:rsid w:val="00F615A8"/>
    <w:rsid w:val="00F71CA2"/>
    <w:rsid w:val="00FE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57str2ir3d.pdf" TargetMode="External"/><Relationship Id="rId3" Type="http://schemas.openxmlformats.org/officeDocument/2006/relationships/settings" Target="settings.xml"/><Relationship Id="rId7" Type="http://schemas.openxmlformats.org/officeDocument/2006/relationships/hyperlink" Target="https://sumin.lrv.lt/uploads/sumin/documents/files/20200930_Nr_%203-585_veiklos%20partneriu%20elgesio%20kodeks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11" Type="http://schemas.openxmlformats.org/officeDocument/2006/relationships/theme" Target="theme/theme1.xml"/><Relationship Id="rId5" Type="http://schemas.openxmlformats.org/officeDocument/2006/relationships/hyperlink" Target="https://pirkimai.eviesiejipirkim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11</Pages>
  <Words>4529</Words>
  <Characters>25821</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71</cp:revision>
  <dcterms:created xsi:type="dcterms:W3CDTF">2024-01-02T06:32:00Z</dcterms:created>
  <dcterms:modified xsi:type="dcterms:W3CDTF">2025-10-15T10:01:00Z</dcterms:modified>
</cp:coreProperties>
</file>