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8F5FA" w14:textId="480D0C5D" w:rsidR="00ED1DF2" w:rsidRPr="00F1688F" w:rsidRDefault="00ED1DF2" w:rsidP="00787AF6">
      <w:pPr>
        <w:keepNext/>
        <w:keepLines/>
        <w:spacing w:after="0" w:line="240" w:lineRule="auto"/>
        <w:jc w:val="right"/>
        <w:outlineLvl w:val="1"/>
        <w:rPr>
          <w:rFonts w:ascii="Times New Roman" w:eastAsia="Calibri" w:hAnsi="Times New Roman" w:cs="Times New Roman"/>
          <w:i/>
          <w:iCs/>
          <w:color w:val="0070C0"/>
          <w:sz w:val="22"/>
          <w:szCs w:val="22"/>
        </w:rPr>
      </w:pPr>
      <w:r w:rsidRPr="00F1688F">
        <w:rPr>
          <w:rFonts w:ascii="Times New Roman" w:eastAsia="Calibri" w:hAnsi="Times New Roman" w:cs="Times New Roman"/>
          <w:i/>
          <w:iCs/>
          <w:color w:val="0070C0"/>
          <w:sz w:val="22"/>
          <w:szCs w:val="22"/>
        </w:rPr>
        <w:t xml:space="preserve">Pirkimo sąlygų </w:t>
      </w:r>
      <w:r w:rsidR="0050795B" w:rsidRPr="00F1688F">
        <w:rPr>
          <w:rFonts w:ascii="Times New Roman" w:eastAsia="Calibri" w:hAnsi="Times New Roman" w:cs="Times New Roman"/>
          <w:i/>
          <w:iCs/>
          <w:color w:val="0070C0"/>
          <w:sz w:val="22"/>
          <w:szCs w:val="22"/>
        </w:rPr>
        <w:t>2</w:t>
      </w:r>
      <w:r w:rsidRPr="00F1688F">
        <w:rPr>
          <w:rFonts w:ascii="Times New Roman" w:eastAsia="Calibri" w:hAnsi="Times New Roman" w:cs="Times New Roman"/>
          <w:i/>
          <w:iCs/>
          <w:color w:val="0070C0"/>
          <w:sz w:val="22"/>
          <w:szCs w:val="22"/>
        </w:rPr>
        <w:t xml:space="preserve"> priedas „Tiekėjų kvalifikacijos reikalavimai“</w:t>
      </w:r>
    </w:p>
    <w:p w14:paraId="7A7DE37F" w14:textId="77777777" w:rsidR="00ED1DF2" w:rsidRDefault="00ED1DF2" w:rsidP="00B3538E">
      <w:pPr>
        <w:pStyle w:val="Paantrat"/>
        <w:spacing w:line="240" w:lineRule="auto"/>
        <w:jc w:val="center"/>
        <w:rPr>
          <w:rFonts w:ascii="Times New Roman" w:hAnsi="Times New Roman" w:cs="Times New Roman"/>
          <w:b/>
          <w:bCs/>
          <w:smallCaps/>
          <w:color w:val="auto"/>
        </w:rPr>
      </w:pPr>
    </w:p>
    <w:p w14:paraId="015C3F6D" w14:textId="56010B0B" w:rsidR="00ED3332" w:rsidRPr="00661BBE" w:rsidRDefault="00B3538E" w:rsidP="00661BBE">
      <w:pPr>
        <w:pStyle w:val="Paantrat"/>
        <w:spacing w:line="240" w:lineRule="auto"/>
        <w:jc w:val="center"/>
        <w:rPr>
          <w:rFonts w:ascii="Times New Roman" w:hAnsi="Times New Roman" w:cs="Times New Roman"/>
          <w:b/>
          <w:bCs/>
          <w:smallCaps/>
          <w:color w:val="auto"/>
        </w:rPr>
      </w:pPr>
      <w:r w:rsidRPr="007B33C3">
        <w:rPr>
          <w:rFonts w:ascii="Times New Roman" w:hAnsi="Times New Roman" w:cs="Times New Roman"/>
          <w:b/>
          <w:bCs/>
          <w:smallCaps/>
          <w:color w:val="auto"/>
        </w:rPr>
        <w:t xml:space="preserve">TIEKĖJŲ KVALIFIKACIJOS REIKALAVIMAI </w:t>
      </w:r>
    </w:p>
    <w:p w14:paraId="44F53ED4" w14:textId="01119997" w:rsidR="00B3538E" w:rsidRPr="00661BBE" w:rsidRDefault="00B3538E" w:rsidP="00661BBE">
      <w:pPr>
        <w:pStyle w:val="Sraopastraipa"/>
        <w:spacing w:after="0" w:line="240" w:lineRule="auto"/>
        <w:ind w:left="0" w:firstLine="567"/>
        <w:jc w:val="both"/>
        <w:rPr>
          <w:rFonts w:ascii="Times New Roman" w:hAnsi="Times New Roman" w:cs="Times New Roman"/>
          <w:sz w:val="24"/>
          <w:szCs w:val="24"/>
        </w:rPr>
      </w:pPr>
      <w:r w:rsidRPr="00ED3332">
        <w:rPr>
          <w:rFonts w:ascii="Times New Roman" w:hAnsi="Times New Roman" w:cs="Times New Roman"/>
          <w:sz w:val="24"/>
          <w:szCs w:val="24"/>
        </w:rPr>
        <w:t>Tiekė</w:t>
      </w:r>
      <w:r w:rsidR="00D67B1E">
        <w:rPr>
          <w:rFonts w:ascii="Times New Roman" w:hAnsi="Times New Roman" w:cs="Times New Roman"/>
          <w:sz w:val="24"/>
          <w:szCs w:val="24"/>
        </w:rPr>
        <w:t>jo kvalifikacija turi atitikti šiame priede nustatytus</w:t>
      </w:r>
      <w:r w:rsidR="00873796" w:rsidRPr="00873796">
        <w:rPr>
          <w:rFonts w:ascii="Times New Roman" w:hAnsi="Times New Roman" w:cs="Times New Roman"/>
          <w:sz w:val="24"/>
          <w:szCs w:val="24"/>
        </w:rPr>
        <w:t xml:space="preserve"> </w:t>
      </w:r>
      <w:r w:rsidR="00D67B1E">
        <w:rPr>
          <w:rFonts w:ascii="Times New Roman" w:hAnsi="Times New Roman" w:cs="Times New Roman"/>
          <w:sz w:val="24"/>
          <w:szCs w:val="24"/>
        </w:rPr>
        <w:t xml:space="preserve">reikalavimus </w:t>
      </w:r>
      <w:r w:rsidRPr="00873796">
        <w:rPr>
          <w:rFonts w:ascii="Times New Roman" w:hAnsi="Times New Roman" w:cs="Times New Roman"/>
          <w:sz w:val="24"/>
          <w:szCs w:val="24"/>
        </w:rPr>
        <w:t>kvalifikacij</w:t>
      </w:r>
      <w:r w:rsidR="00D67B1E">
        <w:rPr>
          <w:rFonts w:ascii="Times New Roman" w:hAnsi="Times New Roman" w:cs="Times New Roman"/>
          <w:sz w:val="24"/>
          <w:szCs w:val="24"/>
        </w:rPr>
        <w:t>a</w:t>
      </w:r>
      <w:r w:rsidR="00873796">
        <w:rPr>
          <w:rFonts w:ascii="Times New Roman" w:hAnsi="Times New Roman" w:cs="Times New Roman"/>
          <w:sz w:val="24"/>
          <w:szCs w:val="24"/>
        </w:rPr>
        <w:t>i</w:t>
      </w:r>
      <w:r w:rsidRPr="00ED3332">
        <w:rPr>
          <w:rFonts w:ascii="Times New Roman" w:hAnsi="Times New Roman" w:cs="Times New Roman"/>
          <w:sz w:val="24"/>
          <w:szCs w:val="24"/>
        </w:rPr>
        <w:t xml:space="preserve">. </w:t>
      </w:r>
    </w:p>
    <w:tbl>
      <w:tblPr>
        <w:tblStyle w:val="Lentelstinklelis"/>
        <w:tblW w:w="10343" w:type="dxa"/>
        <w:tblLayout w:type="fixed"/>
        <w:tblLook w:val="04A0" w:firstRow="1" w:lastRow="0" w:firstColumn="1" w:lastColumn="0" w:noHBand="0" w:noVBand="1"/>
      </w:tblPr>
      <w:tblGrid>
        <w:gridCol w:w="570"/>
        <w:gridCol w:w="3253"/>
        <w:gridCol w:w="3402"/>
        <w:gridCol w:w="3118"/>
      </w:tblGrid>
      <w:tr w:rsidR="00431B02" w:rsidRPr="00ED3332" w14:paraId="0739B445" w14:textId="77777777" w:rsidTr="00124FDB">
        <w:tc>
          <w:tcPr>
            <w:tcW w:w="570" w:type="dxa"/>
            <w:shd w:val="clear" w:color="auto" w:fill="BDD6EE" w:themeFill="accent5" w:themeFillTint="66"/>
            <w:vAlign w:val="center"/>
          </w:tcPr>
          <w:p w14:paraId="6AB30880"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rPr>
              <w:t>Eil. Nr.</w:t>
            </w:r>
          </w:p>
        </w:tc>
        <w:tc>
          <w:tcPr>
            <w:tcW w:w="3253" w:type="dxa"/>
            <w:shd w:val="clear" w:color="auto" w:fill="BDD6EE" w:themeFill="accent5" w:themeFillTint="66"/>
            <w:vAlign w:val="center"/>
          </w:tcPr>
          <w:p w14:paraId="715A137A" w14:textId="6C59AF32"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Kvalifikacijos reikalavimas</w:t>
            </w:r>
          </w:p>
        </w:tc>
        <w:tc>
          <w:tcPr>
            <w:tcW w:w="3402" w:type="dxa"/>
            <w:shd w:val="clear" w:color="auto" w:fill="BDD6EE" w:themeFill="accent5" w:themeFillTint="66"/>
            <w:vAlign w:val="center"/>
          </w:tcPr>
          <w:p w14:paraId="27AA2EA0" w14:textId="77777777" w:rsidR="00431B02" w:rsidRPr="00B642AA"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Atitiktį reikalavimui įrodantys  dokumentai</w:t>
            </w:r>
          </w:p>
        </w:tc>
        <w:tc>
          <w:tcPr>
            <w:tcW w:w="3118" w:type="dxa"/>
            <w:shd w:val="clear" w:color="auto" w:fill="BDD6EE" w:themeFill="accent5" w:themeFillTint="66"/>
          </w:tcPr>
          <w:p w14:paraId="46CB7AFA" w14:textId="77777777" w:rsidR="00431B02" w:rsidRPr="00ED3332" w:rsidRDefault="00431B02" w:rsidP="00124FDB">
            <w:pPr>
              <w:pStyle w:val="Sraopastraipa"/>
              <w:ind w:left="0"/>
              <w:jc w:val="center"/>
              <w:rPr>
                <w:rFonts w:ascii="Times New Roman" w:hAnsi="Times New Roman" w:cs="Times New Roman"/>
              </w:rPr>
            </w:pPr>
            <w:r w:rsidRPr="00B642AA">
              <w:rPr>
                <w:rFonts w:ascii="Times New Roman" w:hAnsi="Times New Roman" w:cs="Times New Roman"/>
                <w:b/>
                <w:bCs/>
                <w:color w:val="000000"/>
              </w:rPr>
              <w:t>Subjektas, kuris turi atitikti reikalavimą</w:t>
            </w:r>
          </w:p>
        </w:tc>
      </w:tr>
      <w:tr w:rsidR="00431B02" w:rsidRPr="00ED3332" w14:paraId="05BA108E" w14:textId="77777777" w:rsidTr="00124FDB">
        <w:tc>
          <w:tcPr>
            <w:tcW w:w="570" w:type="dxa"/>
            <w:tcBorders>
              <w:right w:val="single" w:sz="4" w:space="0" w:color="auto"/>
            </w:tcBorders>
          </w:tcPr>
          <w:p w14:paraId="4BC580AD" w14:textId="77777777" w:rsidR="00431B02" w:rsidRPr="004F4841" w:rsidRDefault="00431B02" w:rsidP="00124FDB">
            <w:pPr>
              <w:pStyle w:val="Sraopastraipa"/>
              <w:ind w:left="0"/>
              <w:jc w:val="both"/>
              <w:rPr>
                <w:rFonts w:ascii="Times New Roman" w:hAnsi="Times New Roman" w:cs="Times New Roman"/>
              </w:rPr>
            </w:pPr>
          </w:p>
        </w:tc>
        <w:tc>
          <w:tcPr>
            <w:tcW w:w="9773" w:type="dxa"/>
            <w:gridSpan w:val="3"/>
            <w:tcBorders>
              <w:top w:val="single" w:sz="4" w:space="0" w:color="auto"/>
              <w:left w:val="single" w:sz="4" w:space="0" w:color="auto"/>
              <w:bottom w:val="single" w:sz="4" w:space="0" w:color="auto"/>
            </w:tcBorders>
          </w:tcPr>
          <w:p w14:paraId="72E63CDE" w14:textId="4B7C87BA" w:rsidR="00431B02" w:rsidRPr="00AC5D86" w:rsidRDefault="006169FF" w:rsidP="00124FDB">
            <w:pPr>
              <w:spacing w:line="240" w:lineRule="auto"/>
              <w:jc w:val="both"/>
              <w:rPr>
                <w:rFonts w:ascii="Times New Roman" w:eastAsia="Times New Roman" w:hAnsi="Times New Roman" w:cs="Times New Roman"/>
                <w:i/>
                <w:iCs/>
                <w:color w:val="000000"/>
                <w:sz w:val="22"/>
                <w:szCs w:val="22"/>
              </w:rPr>
            </w:pPr>
            <w:r w:rsidRPr="006169FF">
              <w:rPr>
                <w:rFonts w:ascii="Times New Roman" w:eastAsia="Times New Roman" w:hAnsi="Times New Roman" w:cs="Times New Roman"/>
                <w:b/>
                <w:bCs/>
                <w:sz w:val="22"/>
                <w:szCs w:val="22"/>
                <w:lang w:eastAsia="en-US"/>
              </w:rPr>
              <w:t>Te</w:t>
            </w:r>
            <w:r w:rsidR="00015B84">
              <w:rPr>
                <w:rFonts w:ascii="Times New Roman" w:eastAsia="Times New Roman" w:hAnsi="Times New Roman" w:cs="Times New Roman"/>
                <w:b/>
                <w:bCs/>
                <w:sz w:val="22"/>
                <w:szCs w:val="22"/>
                <w:lang w:eastAsia="en-US"/>
              </w:rPr>
              <w:t>chninis ir profesinis pajėgumas</w:t>
            </w:r>
          </w:p>
        </w:tc>
      </w:tr>
      <w:tr w:rsidR="00431B02" w:rsidRPr="00ED3332" w14:paraId="227C7941" w14:textId="77777777" w:rsidTr="00124FDB">
        <w:tc>
          <w:tcPr>
            <w:tcW w:w="570" w:type="dxa"/>
            <w:tcBorders>
              <w:right w:val="single" w:sz="4" w:space="0" w:color="auto"/>
            </w:tcBorders>
          </w:tcPr>
          <w:p w14:paraId="4E19CD75" w14:textId="77777777" w:rsidR="00431B02" w:rsidRPr="001F7C3E" w:rsidRDefault="00431B02" w:rsidP="00124FDB">
            <w:pPr>
              <w:pStyle w:val="Sraopastraipa"/>
              <w:ind w:left="0"/>
              <w:jc w:val="both"/>
              <w:rPr>
                <w:rFonts w:ascii="Times New Roman" w:hAnsi="Times New Roman" w:cs="Times New Roman"/>
              </w:rPr>
            </w:pPr>
            <w:r>
              <w:rPr>
                <w:rFonts w:ascii="Times New Roman" w:hAnsi="Times New Roman" w:cs="Times New Roman"/>
              </w:rPr>
              <w:t>1</w:t>
            </w:r>
            <w:r w:rsidRPr="001F7C3E">
              <w:rPr>
                <w:rFonts w:ascii="Times New Roman" w:hAnsi="Times New Roman" w:cs="Times New Roman"/>
              </w:rPr>
              <w:t>.</w:t>
            </w:r>
          </w:p>
        </w:tc>
        <w:tc>
          <w:tcPr>
            <w:tcW w:w="3253" w:type="dxa"/>
            <w:tcBorders>
              <w:top w:val="single" w:sz="4" w:space="0" w:color="auto"/>
              <w:left w:val="single" w:sz="4" w:space="0" w:color="auto"/>
              <w:bottom w:val="single" w:sz="4" w:space="0" w:color="auto"/>
              <w:right w:val="single" w:sz="4" w:space="0" w:color="auto"/>
            </w:tcBorders>
          </w:tcPr>
          <w:p w14:paraId="71CD032D" w14:textId="1C33BCC2" w:rsidR="00FF6A22" w:rsidRDefault="00FF6A22" w:rsidP="00FF6A22">
            <w:pPr>
              <w:autoSpaceDE w:val="0"/>
              <w:autoSpaceDN w:val="0"/>
              <w:adjustRightInd w:val="0"/>
              <w:spacing w:line="240" w:lineRule="auto"/>
              <w:rPr>
                <w:rFonts w:ascii="TimesNewRomanPSMT" w:eastAsiaTheme="minorHAnsi" w:hAnsi="TimesNewRomanPSMT" w:cs="TimesNewRomanPSMT"/>
                <w:sz w:val="24"/>
                <w:szCs w:val="24"/>
                <w:lang w:eastAsia="en-US"/>
                <w14:ligatures w14:val="standardContextual"/>
              </w:rPr>
            </w:pPr>
            <w:r>
              <w:rPr>
                <w:rFonts w:ascii="TimesNewRomanPSMT" w:eastAsiaTheme="minorHAnsi" w:hAnsi="TimesNewRomanPSMT" w:cs="TimesNewRomanPSMT"/>
                <w:sz w:val="24"/>
                <w:szCs w:val="24"/>
                <w:lang w:eastAsia="en-US"/>
                <w14:ligatures w14:val="standardContextual"/>
              </w:rPr>
              <w:t>Tiekėjas per paskutinius 3 metus iki pasiūlymų pateikimo termino pabaigos arba per laiką nuo tiekėjo įregistravimo dienos (jeigu tiekėjas vykdė veiklą mažiau nei 3 metus iki pasiūlymų pateikimo termino</w:t>
            </w:r>
          </w:p>
          <w:p w14:paraId="4100BC09" w14:textId="4BD16020" w:rsidR="00431B02" w:rsidRDefault="00FF6A22" w:rsidP="00306B1C">
            <w:pPr>
              <w:autoSpaceDE w:val="0"/>
              <w:autoSpaceDN w:val="0"/>
              <w:adjustRightInd w:val="0"/>
              <w:spacing w:line="240" w:lineRule="auto"/>
              <w:rPr>
                <w:rFonts w:ascii="TimesNewRomanPSMT" w:eastAsiaTheme="minorHAnsi" w:hAnsi="TimesNewRomanPSMT" w:cs="TimesNewRomanPSMT"/>
                <w:b/>
                <w:bCs/>
                <w:sz w:val="24"/>
                <w:szCs w:val="24"/>
                <w:lang w:eastAsia="en-US"/>
                <w14:ligatures w14:val="standardContextual"/>
              </w:rPr>
            </w:pPr>
            <w:r>
              <w:rPr>
                <w:rFonts w:ascii="TimesNewRomanPSMT" w:eastAsiaTheme="minorHAnsi" w:hAnsi="TimesNewRomanPSMT" w:cs="TimesNewRomanPSMT"/>
                <w:sz w:val="24"/>
                <w:szCs w:val="24"/>
                <w:lang w:eastAsia="en-US"/>
                <w14:ligatures w14:val="standardContextual"/>
              </w:rPr>
              <w:t xml:space="preserve">pabaigos) įvykdė ir/ar vykdo </w:t>
            </w:r>
            <w:r w:rsidRPr="007E279B">
              <w:rPr>
                <w:rFonts w:ascii="TimesNewRomanPSMT" w:eastAsiaTheme="minorHAnsi" w:hAnsi="TimesNewRomanPSMT" w:cs="TimesNewRomanPSMT"/>
                <w:sz w:val="24"/>
                <w:szCs w:val="24"/>
                <w:lang w:eastAsia="en-US"/>
                <w14:ligatures w14:val="standardContextual"/>
              </w:rPr>
              <w:t xml:space="preserve">nuomos mokesčio </w:t>
            </w:r>
            <w:r>
              <w:rPr>
                <w:rFonts w:ascii="TimesNewRomanPSMT" w:eastAsiaTheme="minorHAnsi" w:hAnsi="TimesNewRomanPSMT" w:cs="TimesNewRomanPSMT"/>
                <w:sz w:val="24"/>
                <w:szCs w:val="24"/>
                <w:lang w:eastAsia="en-US"/>
                <w14:ligatures w14:val="standardContextual"/>
              </w:rPr>
              <w:t>surinkimo</w:t>
            </w:r>
            <w:r w:rsidR="007E279B">
              <w:rPr>
                <w:rFonts w:ascii="TimesNewRomanPSMT" w:eastAsiaTheme="minorHAnsi" w:hAnsi="TimesNewRomanPSMT" w:cs="TimesNewRomanPSMT"/>
                <w:sz w:val="24"/>
                <w:szCs w:val="24"/>
                <w:lang w:eastAsia="en-US"/>
                <w14:ligatures w14:val="standardContextual"/>
              </w:rPr>
              <w:t xml:space="preserve"> </w:t>
            </w:r>
            <w:r w:rsidR="007E279B" w:rsidRPr="00712A3D">
              <w:rPr>
                <w:rFonts w:ascii="TimesNewRomanPSMT" w:eastAsiaTheme="minorHAnsi" w:hAnsi="TimesNewRomanPSMT" w:cs="TimesNewRomanPSMT"/>
                <w:sz w:val="24"/>
                <w:szCs w:val="24"/>
                <w:lang w:eastAsia="en-US"/>
                <w14:ligatures w14:val="standardContextual"/>
              </w:rPr>
              <w:t>paslaugų</w:t>
            </w:r>
            <w:r w:rsidRPr="007E279B">
              <w:rPr>
                <w:rFonts w:ascii="TimesNewRomanPSMT" w:eastAsiaTheme="minorHAnsi" w:hAnsi="TimesNewRomanPSMT" w:cs="TimesNewRomanPSMT"/>
                <w:color w:val="EE0000"/>
                <w:sz w:val="24"/>
                <w:szCs w:val="24"/>
                <w:lang w:eastAsia="en-US"/>
                <w14:ligatures w14:val="standardContextual"/>
              </w:rPr>
              <w:t xml:space="preserve"> </w:t>
            </w:r>
            <w:r>
              <w:rPr>
                <w:rFonts w:ascii="TimesNewRomanPSMT" w:eastAsiaTheme="minorHAnsi" w:hAnsi="TimesNewRomanPSMT" w:cs="TimesNewRomanPSMT"/>
                <w:sz w:val="24"/>
                <w:szCs w:val="24"/>
                <w:lang w:eastAsia="en-US"/>
                <w14:ligatures w14:val="standardContextual"/>
              </w:rPr>
              <w:t>sutartį, kurios vertė ne</w:t>
            </w:r>
            <w:r w:rsidR="00306B1C">
              <w:rPr>
                <w:rFonts w:ascii="TimesNewRomanPSMT" w:eastAsiaTheme="minorHAnsi" w:hAnsi="TimesNewRomanPSMT" w:cs="TimesNewRomanPSMT"/>
                <w:sz w:val="24"/>
                <w:szCs w:val="24"/>
                <w:lang w:eastAsia="en-US"/>
                <w14:ligatures w14:val="standardContextual"/>
              </w:rPr>
              <w:t xml:space="preserve"> </w:t>
            </w:r>
            <w:r>
              <w:rPr>
                <w:rFonts w:ascii="TimesNewRomanPSMT" w:eastAsiaTheme="minorHAnsi" w:hAnsi="TimesNewRomanPSMT" w:cs="TimesNewRomanPSMT"/>
                <w:sz w:val="24"/>
                <w:szCs w:val="24"/>
                <w:lang w:eastAsia="en-US"/>
                <w14:ligatures w14:val="standardContextual"/>
              </w:rPr>
              <w:t xml:space="preserve">mažesnė kaip </w:t>
            </w:r>
            <w:r w:rsidR="001A7800">
              <w:rPr>
                <w:rFonts w:ascii="TimesNewRomanPSMT" w:eastAsiaTheme="minorHAnsi" w:hAnsi="TimesNewRomanPSMT" w:cs="TimesNewRomanPSMT"/>
                <w:b/>
                <w:bCs/>
                <w:sz w:val="24"/>
                <w:szCs w:val="24"/>
                <w:lang w:eastAsia="en-US"/>
                <w14:ligatures w14:val="standardContextual"/>
              </w:rPr>
              <w:t>5</w:t>
            </w:r>
            <w:r w:rsidRPr="00877ECF">
              <w:rPr>
                <w:rFonts w:ascii="TimesNewRomanPSMT" w:eastAsiaTheme="minorHAnsi" w:hAnsi="TimesNewRomanPSMT" w:cs="TimesNewRomanPSMT"/>
                <w:b/>
                <w:bCs/>
                <w:sz w:val="24"/>
                <w:szCs w:val="24"/>
                <w:lang w:eastAsia="en-US"/>
                <w14:ligatures w14:val="standardContextual"/>
              </w:rPr>
              <w:t> </w:t>
            </w:r>
            <w:r w:rsidR="008B6CD8">
              <w:rPr>
                <w:rFonts w:ascii="TimesNewRomanPSMT" w:eastAsiaTheme="minorHAnsi" w:hAnsi="TimesNewRomanPSMT" w:cs="TimesNewRomanPSMT"/>
                <w:b/>
                <w:bCs/>
                <w:sz w:val="24"/>
                <w:szCs w:val="24"/>
                <w:lang w:eastAsia="en-US"/>
                <w14:ligatures w14:val="standardContextual"/>
              </w:rPr>
              <w:t>0</w:t>
            </w:r>
            <w:r w:rsidRPr="00877ECF">
              <w:rPr>
                <w:rFonts w:ascii="TimesNewRomanPSMT" w:eastAsiaTheme="minorHAnsi" w:hAnsi="TimesNewRomanPSMT" w:cs="TimesNewRomanPSMT"/>
                <w:b/>
                <w:bCs/>
                <w:sz w:val="24"/>
                <w:szCs w:val="24"/>
                <w:lang w:eastAsia="en-US"/>
                <w14:ligatures w14:val="standardContextual"/>
              </w:rPr>
              <w:t>00,00 Eur be PVM</w:t>
            </w:r>
            <w:r w:rsidR="00877ECF">
              <w:rPr>
                <w:rFonts w:ascii="TimesNewRomanPSMT" w:eastAsiaTheme="minorHAnsi" w:hAnsi="TimesNewRomanPSMT" w:cs="TimesNewRomanPSMT"/>
                <w:b/>
                <w:bCs/>
                <w:sz w:val="24"/>
                <w:szCs w:val="24"/>
                <w:lang w:eastAsia="en-US"/>
                <w14:ligatures w14:val="standardContextual"/>
              </w:rPr>
              <w:t>.</w:t>
            </w:r>
          </w:p>
          <w:p w14:paraId="65616D5D" w14:textId="77777777" w:rsidR="003714FA" w:rsidRDefault="003714FA" w:rsidP="00FF6A22">
            <w:pPr>
              <w:spacing w:line="240" w:lineRule="auto"/>
              <w:jc w:val="both"/>
              <w:rPr>
                <w:rFonts w:ascii="TimesNewRomanPSMT" w:eastAsiaTheme="minorHAnsi" w:hAnsi="TimesNewRomanPSMT" w:cs="TimesNewRomanPSMT"/>
                <w:b/>
                <w:bCs/>
                <w:sz w:val="24"/>
                <w:szCs w:val="24"/>
                <w:lang w:eastAsia="en-US"/>
                <w14:ligatures w14:val="standardContextual"/>
              </w:rPr>
            </w:pPr>
          </w:p>
          <w:p w14:paraId="364ACD19" w14:textId="2C38DF4A" w:rsidR="003714FA" w:rsidRPr="003714FA" w:rsidRDefault="003714FA" w:rsidP="00FF6A22">
            <w:pPr>
              <w:spacing w:line="240" w:lineRule="auto"/>
              <w:jc w:val="both"/>
              <w:rPr>
                <w:rFonts w:ascii="Times New Roman" w:hAnsi="Times New Roman" w:cs="Times New Roman"/>
                <w:sz w:val="22"/>
                <w:szCs w:val="22"/>
              </w:rPr>
            </w:pPr>
          </w:p>
        </w:tc>
        <w:tc>
          <w:tcPr>
            <w:tcW w:w="3402" w:type="dxa"/>
            <w:tcBorders>
              <w:top w:val="single" w:sz="4" w:space="0" w:color="auto"/>
              <w:left w:val="single" w:sz="4" w:space="0" w:color="auto"/>
              <w:bottom w:val="single" w:sz="4" w:space="0" w:color="auto"/>
              <w:right w:val="single" w:sz="4" w:space="0" w:color="auto"/>
            </w:tcBorders>
          </w:tcPr>
          <w:p w14:paraId="0872BD75" w14:textId="78B192A2" w:rsidR="006169FF" w:rsidRPr="006169FF" w:rsidRDefault="006169FF" w:rsidP="006169FF">
            <w:pPr>
              <w:tabs>
                <w:tab w:val="left" w:pos="720"/>
              </w:tabs>
              <w:spacing w:line="240" w:lineRule="auto"/>
              <w:jc w:val="both"/>
              <w:rPr>
                <w:rFonts w:ascii="Times New Roman" w:eastAsia="Times New Roman" w:hAnsi="Times New Roman" w:cs="Times New Roman"/>
                <w:i/>
                <w:iCs/>
                <w:sz w:val="22"/>
                <w:szCs w:val="22"/>
              </w:rPr>
            </w:pPr>
            <w:r w:rsidRPr="006169FF">
              <w:rPr>
                <w:rFonts w:ascii="Times New Roman" w:eastAsia="Times New Roman" w:hAnsi="Times New Roman" w:cs="Times New Roman"/>
                <w:i/>
                <w:iCs/>
                <w:sz w:val="22"/>
                <w:szCs w:val="22"/>
              </w:rPr>
              <w:t>Tiekėjas, kuris pagal vertinimo rezultatus galės būti pripažintas laimėjusiu</w:t>
            </w:r>
            <w:r w:rsidR="002C4ADC">
              <w:rPr>
                <w:rFonts w:ascii="Times New Roman" w:eastAsia="Times New Roman" w:hAnsi="Times New Roman" w:cs="Times New Roman"/>
                <w:i/>
                <w:iCs/>
                <w:sz w:val="22"/>
                <w:szCs w:val="22"/>
              </w:rPr>
              <w:t>,</w:t>
            </w:r>
            <w:r w:rsidRPr="006169FF">
              <w:rPr>
                <w:rFonts w:ascii="Times New Roman" w:eastAsia="Times New Roman" w:hAnsi="Times New Roman" w:cs="Times New Roman"/>
                <w:i/>
                <w:iCs/>
                <w:sz w:val="22"/>
                <w:szCs w:val="22"/>
              </w:rPr>
              <w:t xml:space="preserve"> Perkančiajai organizacijai pateikia:</w:t>
            </w:r>
          </w:p>
          <w:p w14:paraId="27829C5B" w14:textId="42A22C73" w:rsidR="008421B9" w:rsidRDefault="00303680" w:rsidP="008421B9">
            <w:pPr>
              <w:autoSpaceDE w:val="0"/>
              <w:autoSpaceDN w:val="0"/>
              <w:adjustRightInd w:val="0"/>
              <w:spacing w:line="240" w:lineRule="auto"/>
              <w:rPr>
                <w:rFonts w:ascii="TimesNewRomanPSMT" w:eastAsiaTheme="minorHAnsi" w:hAnsi="TimesNewRomanPSMT" w:cs="TimesNewRomanPSMT"/>
                <w:sz w:val="24"/>
                <w:szCs w:val="24"/>
                <w:lang w:eastAsia="en-US"/>
                <w14:ligatures w14:val="standardContextual"/>
              </w:rPr>
            </w:pPr>
            <w:r>
              <w:rPr>
                <w:rFonts w:ascii="TimesNewRomanPSMT" w:eastAsiaTheme="minorHAnsi" w:hAnsi="TimesNewRomanPSMT" w:cs="TimesNewRomanPSMT"/>
                <w:sz w:val="24"/>
                <w:szCs w:val="24"/>
                <w:lang w:eastAsia="en-US"/>
                <w14:ligatures w14:val="standardContextual"/>
              </w:rPr>
              <w:t>per pastaruosius 3 metus įvykdytų ir/ar vykdomų (nuomos mokesčio surinkimo) sutarčių sąraš</w:t>
            </w:r>
            <w:r w:rsidR="001863BA">
              <w:rPr>
                <w:rFonts w:ascii="TimesNewRomanPSMT" w:eastAsiaTheme="minorHAnsi" w:hAnsi="TimesNewRomanPSMT" w:cs="TimesNewRomanPSMT"/>
                <w:sz w:val="24"/>
                <w:szCs w:val="24"/>
                <w:lang w:eastAsia="en-US"/>
                <w14:ligatures w14:val="standardContextual"/>
              </w:rPr>
              <w:t>ą</w:t>
            </w:r>
            <w:r w:rsidR="008421B9">
              <w:rPr>
                <w:rFonts w:ascii="TimesNewRomanPSMT" w:eastAsiaTheme="minorHAnsi" w:hAnsi="TimesNewRomanPSMT" w:cs="TimesNewRomanPSMT"/>
                <w:sz w:val="24"/>
                <w:szCs w:val="24"/>
                <w:lang w:eastAsia="en-US"/>
                <w14:ligatures w14:val="standardContextual"/>
              </w:rPr>
              <w:t xml:space="preserve"> (</w:t>
            </w:r>
            <w:r w:rsidR="008421B9" w:rsidRPr="008421B9">
              <w:rPr>
                <w:rFonts w:ascii="TimesNewRomanPSMT" w:eastAsiaTheme="minorHAnsi" w:hAnsi="TimesNewRomanPSMT" w:cs="TimesNewRomanPSMT"/>
                <w:b/>
                <w:bCs/>
                <w:sz w:val="24"/>
                <w:szCs w:val="24"/>
                <w:lang w:eastAsia="en-US"/>
                <w14:ligatures w14:val="standardContextual"/>
              </w:rPr>
              <w:t>pagal pridedamą formą, specialiųjų pirkimo sąlygų 10 priedą</w:t>
            </w:r>
            <w:r w:rsidR="008421B9">
              <w:rPr>
                <w:rFonts w:ascii="TimesNewRomanPSMT" w:eastAsiaTheme="minorHAnsi" w:hAnsi="TimesNewRomanPSMT" w:cs="TimesNewRomanPSMT"/>
                <w:sz w:val="24"/>
                <w:szCs w:val="24"/>
                <w:lang w:eastAsia="en-US"/>
                <w14:ligatures w14:val="standardContextual"/>
              </w:rPr>
              <w:t>)</w:t>
            </w:r>
            <w:r>
              <w:rPr>
                <w:rFonts w:ascii="TimesNewRomanPSMT" w:eastAsiaTheme="minorHAnsi" w:hAnsi="TimesNewRomanPSMT" w:cs="TimesNewRomanPSMT"/>
                <w:sz w:val="24"/>
                <w:szCs w:val="24"/>
                <w:lang w:eastAsia="en-US"/>
                <w14:ligatures w14:val="standardContextual"/>
              </w:rPr>
              <w:t xml:space="preserve">, </w:t>
            </w:r>
          </w:p>
          <w:p w14:paraId="4D38DB3A" w14:textId="48A64FB8" w:rsidR="006169FF" w:rsidRPr="00303680" w:rsidRDefault="00303680" w:rsidP="00303680">
            <w:pPr>
              <w:autoSpaceDE w:val="0"/>
              <w:autoSpaceDN w:val="0"/>
              <w:adjustRightInd w:val="0"/>
              <w:spacing w:line="240" w:lineRule="auto"/>
              <w:rPr>
                <w:rFonts w:ascii="TimesNewRomanPSMT" w:eastAsiaTheme="minorHAnsi" w:hAnsi="TimesNewRomanPSMT" w:cs="TimesNewRomanPSMT"/>
                <w:sz w:val="24"/>
                <w:szCs w:val="24"/>
                <w:lang w:eastAsia="en-US"/>
                <w14:ligatures w14:val="standardContextual"/>
              </w:rPr>
            </w:pPr>
            <w:r>
              <w:rPr>
                <w:rFonts w:ascii="TimesNewRomanPSMT" w:eastAsiaTheme="minorHAnsi" w:hAnsi="TimesNewRomanPSMT" w:cs="TimesNewRomanPSMT"/>
                <w:sz w:val="24"/>
                <w:szCs w:val="24"/>
                <w:lang w:eastAsia="en-US"/>
                <w14:ligatures w14:val="standardContextual"/>
              </w:rPr>
              <w:t xml:space="preserve"> kartu su užsakovų pažymomis apie tinkamai įvykdytas ankstesnes sutartis. Pažymose turi būti nurodytos suteiktų paslaugų bendros sumos, datos paslaugų gavėjai, ar paslaugos buvo suteiktos pagal pirkimo sutarties vykdymą reglamentuojančių teisės aktų bei pirkimo sutarties reikalavimus.</w:t>
            </w:r>
          </w:p>
          <w:p w14:paraId="33880028" w14:textId="77777777" w:rsidR="00431B02"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p w14:paraId="037ADC6C" w14:textId="77777777" w:rsidR="00431B02"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p w14:paraId="1B66BF34" w14:textId="77777777" w:rsidR="00431B02" w:rsidRPr="006347C5" w:rsidRDefault="00431B02" w:rsidP="001E0CF5">
            <w:pPr>
              <w:tabs>
                <w:tab w:val="left" w:pos="372"/>
              </w:tabs>
              <w:suppressAutoHyphens/>
              <w:autoSpaceDN w:val="0"/>
              <w:spacing w:after="120"/>
              <w:rPr>
                <w:rFonts w:ascii="Times New Roman" w:eastAsia="Calibri" w:hAnsi="Times New Roman" w:cs="Times New Roman"/>
                <w:bCs/>
                <w:i/>
                <w:iCs/>
                <w:sz w:val="22"/>
                <w:szCs w:val="22"/>
                <w:lang w:eastAsia="ar-SA"/>
              </w:rPr>
            </w:pPr>
            <w:r w:rsidRPr="006347C5">
              <w:rPr>
                <w:rFonts w:ascii="Times New Roman" w:eastAsia="Calibri" w:hAnsi="Times New Roman" w:cs="Times New Roman"/>
                <w:bCs/>
                <w:i/>
                <w:iCs/>
                <w:sz w:val="22"/>
                <w:szCs w:val="22"/>
                <w:lang w:eastAsia="ar-SA"/>
              </w:rPr>
              <w:t>Pateikiamos skaitmeninės dokumentų kopijos.</w:t>
            </w:r>
          </w:p>
          <w:p w14:paraId="4FC1E88F" w14:textId="77777777" w:rsidR="00431B02" w:rsidRPr="001F7C3E" w:rsidRDefault="00431B02" w:rsidP="00124FDB">
            <w:pPr>
              <w:tabs>
                <w:tab w:val="left" w:pos="372"/>
              </w:tabs>
              <w:suppressAutoHyphens/>
              <w:autoSpaceDN w:val="0"/>
              <w:spacing w:after="120"/>
              <w:jc w:val="both"/>
              <w:rPr>
                <w:rFonts w:ascii="Times New Roman" w:eastAsia="Calibri" w:hAnsi="Times New Roman" w:cs="Times New Roman"/>
                <w:bCs/>
                <w:sz w:val="22"/>
                <w:szCs w:val="22"/>
                <w:lang w:eastAsia="ar-SA"/>
              </w:rPr>
            </w:pPr>
          </w:p>
        </w:tc>
        <w:tc>
          <w:tcPr>
            <w:tcW w:w="3118" w:type="dxa"/>
            <w:tcBorders>
              <w:left w:val="single" w:sz="4" w:space="0" w:color="auto"/>
            </w:tcBorders>
          </w:tcPr>
          <w:p w14:paraId="41710DDF" w14:textId="5A9DE174" w:rsidR="006169FF" w:rsidRPr="00DE5ED3" w:rsidRDefault="006169FF" w:rsidP="009F4ADF">
            <w:pPr>
              <w:tabs>
                <w:tab w:val="left" w:pos="720"/>
              </w:tabs>
              <w:spacing w:line="240" w:lineRule="auto"/>
              <w:rPr>
                <w:rFonts w:ascii="Times New Roman" w:eastAsia="Times New Roman" w:hAnsi="Times New Roman" w:cs="Times New Roman"/>
                <w:sz w:val="22"/>
                <w:szCs w:val="22"/>
              </w:rPr>
            </w:pPr>
            <w:r w:rsidRPr="00DE5ED3">
              <w:rPr>
                <w:rFonts w:ascii="Times New Roman" w:eastAsia="Times New Roman" w:hAnsi="Times New Roman" w:cs="Times New Roman"/>
                <w:sz w:val="22"/>
                <w:szCs w:val="22"/>
              </w:rPr>
              <w:t xml:space="preserve">- Jeigu pasiūlymą teikia ūkio subjektų grupė – reikalavimą turi atitikti </w:t>
            </w:r>
            <w:r w:rsidR="001863BA" w:rsidRPr="00DE5ED3">
              <w:rPr>
                <w:rFonts w:ascii="Times New Roman" w:eastAsia="Times New Roman" w:hAnsi="Times New Roman" w:cs="Times New Roman"/>
                <w:sz w:val="22"/>
                <w:szCs w:val="22"/>
              </w:rPr>
              <w:t>visi</w:t>
            </w:r>
            <w:r w:rsidRPr="00DE5ED3">
              <w:rPr>
                <w:rFonts w:ascii="Times New Roman" w:eastAsia="Times New Roman" w:hAnsi="Times New Roman" w:cs="Times New Roman"/>
                <w:sz w:val="22"/>
                <w:szCs w:val="22"/>
              </w:rPr>
              <w:t xml:space="preserve"> ūkio subjektų grupės nariai</w:t>
            </w:r>
            <w:r w:rsidR="001863BA" w:rsidRPr="00DE5ED3">
              <w:rPr>
                <w:rFonts w:ascii="Times New Roman" w:eastAsia="Times New Roman" w:hAnsi="Times New Roman" w:cs="Times New Roman"/>
                <w:sz w:val="22"/>
                <w:szCs w:val="22"/>
              </w:rPr>
              <w:t xml:space="preserve"> kartu (ūkio subjektų grupės narių turima patirtis sumuojama), atsižvelgiant į jų prisiimamus įsipareigojimus</w:t>
            </w:r>
            <w:r w:rsidRPr="00DE5ED3">
              <w:rPr>
                <w:rFonts w:ascii="Times New Roman" w:eastAsia="Times New Roman" w:hAnsi="Times New Roman" w:cs="Times New Roman"/>
                <w:sz w:val="22"/>
                <w:szCs w:val="22"/>
              </w:rPr>
              <w:t xml:space="preserve">;  </w:t>
            </w:r>
          </w:p>
          <w:p w14:paraId="292E04F8" w14:textId="5447A34B" w:rsidR="006169FF" w:rsidRPr="00DE5ED3" w:rsidRDefault="006169FF" w:rsidP="009F4ADF">
            <w:pPr>
              <w:tabs>
                <w:tab w:val="left" w:pos="720"/>
              </w:tabs>
              <w:spacing w:line="240" w:lineRule="auto"/>
              <w:rPr>
                <w:rFonts w:ascii="Times New Roman" w:eastAsia="Times New Roman" w:hAnsi="Times New Roman" w:cs="Times New Roman"/>
                <w:sz w:val="22"/>
                <w:szCs w:val="22"/>
              </w:rPr>
            </w:pPr>
            <w:r w:rsidRPr="00DE5ED3">
              <w:rPr>
                <w:rFonts w:ascii="Times New Roman" w:eastAsia="Times New Roman" w:hAnsi="Times New Roman" w:cs="Times New Roman"/>
                <w:sz w:val="22"/>
                <w:szCs w:val="22"/>
              </w:rPr>
              <w:t>- tiekėjas gali remtis kitų ūkio subjektų pajėgumais tik tu</w:t>
            </w:r>
            <w:r w:rsidR="00DA2BE1" w:rsidRPr="00DE5ED3">
              <w:rPr>
                <w:rFonts w:ascii="Times New Roman" w:eastAsia="Times New Roman" w:hAnsi="Times New Roman" w:cs="Times New Roman"/>
                <w:sz w:val="22"/>
                <w:szCs w:val="22"/>
              </w:rPr>
              <w:t>o atveju</w:t>
            </w:r>
            <w:r w:rsidRPr="00DE5ED3">
              <w:rPr>
                <w:rFonts w:ascii="Times New Roman" w:eastAsia="Times New Roman" w:hAnsi="Times New Roman" w:cs="Times New Roman"/>
                <w:sz w:val="22"/>
                <w:szCs w:val="22"/>
              </w:rPr>
              <w:t xml:space="preserve">, </w:t>
            </w:r>
            <w:r w:rsidR="00DA2BE1" w:rsidRPr="00DE5ED3">
              <w:rPr>
                <w:rFonts w:ascii="Times New Roman" w:eastAsia="Times New Roman" w:hAnsi="Times New Roman" w:cs="Times New Roman"/>
                <w:sz w:val="22"/>
                <w:szCs w:val="22"/>
              </w:rPr>
              <w:t>jeigu</w:t>
            </w:r>
            <w:r w:rsidRPr="00DE5ED3">
              <w:rPr>
                <w:rFonts w:ascii="Times New Roman" w:eastAsia="Times New Roman" w:hAnsi="Times New Roman" w:cs="Times New Roman"/>
                <w:sz w:val="22"/>
                <w:szCs w:val="22"/>
              </w:rPr>
              <w:t xml:space="preserve"> tie subjektai</w:t>
            </w:r>
            <w:r w:rsidR="00DA2BE1" w:rsidRPr="00DE5ED3">
              <w:rPr>
                <w:rFonts w:ascii="Times New Roman" w:eastAsia="Times New Roman" w:hAnsi="Times New Roman" w:cs="Times New Roman"/>
                <w:sz w:val="22"/>
                <w:szCs w:val="22"/>
              </w:rPr>
              <w:t xml:space="preserve"> </w:t>
            </w:r>
            <w:r w:rsidRPr="00DE5ED3">
              <w:rPr>
                <w:rFonts w:ascii="Times New Roman" w:eastAsia="Times New Roman" w:hAnsi="Times New Roman" w:cs="Times New Roman"/>
                <w:sz w:val="22"/>
                <w:szCs w:val="22"/>
              </w:rPr>
              <w:t xml:space="preserve">patys </w:t>
            </w:r>
            <w:r w:rsidR="00DA2BE1" w:rsidRPr="00DE5ED3">
              <w:rPr>
                <w:rFonts w:ascii="Times New Roman" w:eastAsia="Times New Roman" w:hAnsi="Times New Roman" w:cs="Times New Roman"/>
                <w:sz w:val="22"/>
                <w:szCs w:val="22"/>
              </w:rPr>
              <w:t>vykdys tą pirkimo sutarties dalį, kuriai reikia jų turimų pajėgumų</w:t>
            </w:r>
            <w:r w:rsidR="00DE5ED3">
              <w:rPr>
                <w:rFonts w:ascii="Times New Roman" w:eastAsia="Times New Roman" w:hAnsi="Times New Roman" w:cs="Times New Roman"/>
                <w:sz w:val="22"/>
                <w:szCs w:val="22"/>
              </w:rPr>
              <w:t>.</w:t>
            </w:r>
          </w:p>
          <w:p w14:paraId="4797B80C" w14:textId="16AC765A" w:rsidR="00431B02" w:rsidRPr="00411D8D" w:rsidRDefault="00431B02" w:rsidP="009F4ADF">
            <w:pPr>
              <w:tabs>
                <w:tab w:val="left" w:pos="204"/>
              </w:tabs>
              <w:spacing w:line="240" w:lineRule="auto"/>
              <w:ind w:firstLine="179"/>
              <w:rPr>
                <w:rFonts w:ascii="Times New Roman" w:hAnsi="Times New Roman" w:cs="Times New Roman"/>
                <w:i/>
                <w:iCs/>
              </w:rPr>
            </w:pPr>
          </w:p>
        </w:tc>
      </w:tr>
    </w:tbl>
    <w:p w14:paraId="1276F2D3" w14:textId="77777777" w:rsidR="00F409EC" w:rsidRDefault="00F409EC" w:rsidP="006E6E13">
      <w:pPr>
        <w:tabs>
          <w:tab w:val="left" w:pos="720"/>
        </w:tabs>
        <w:spacing w:after="0" w:line="240" w:lineRule="auto"/>
        <w:rPr>
          <w:rFonts w:ascii="Times New Roman" w:eastAsia="Calibri" w:hAnsi="Times New Roman" w:cs="Times New Roman"/>
          <w:b/>
          <w:bCs/>
          <w:sz w:val="28"/>
          <w:szCs w:val="28"/>
          <w:lang w:eastAsia="en-US"/>
        </w:rPr>
      </w:pPr>
    </w:p>
    <w:p w14:paraId="75B602B1" w14:textId="237115B2" w:rsidR="007B33C3" w:rsidRPr="007B33C3" w:rsidRDefault="007B33C3" w:rsidP="00B3538E">
      <w:pPr>
        <w:tabs>
          <w:tab w:val="left" w:pos="720"/>
        </w:tabs>
        <w:spacing w:after="0" w:line="240" w:lineRule="auto"/>
        <w:jc w:val="both"/>
        <w:rPr>
          <w:rFonts w:ascii="Times New Roman" w:eastAsia="Calibri" w:hAnsi="Times New Roman" w:cs="Times New Roman"/>
          <w:i/>
          <w:iCs/>
          <w:color w:val="FF0000"/>
          <w:sz w:val="22"/>
          <w:szCs w:val="22"/>
          <w:lang w:eastAsia="en-US"/>
        </w:rPr>
      </w:pPr>
    </w:p>
    <w:sectPr w:rsidR="007B33C3" w:rsidRPr="007B33C3" w:rsidSect="00ED1DF2">
      <w:headerReference w:type="first" r:id="rId11"/>
      <w:footerReference w:type="first" r:id="rId12"/>
      <w:pgSz w:w="12240" w:h="15840"/>
      <w:pgMar w:top="851" w:right="61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9019" w14:textId="77777777" w:rsidR="00832626" w:rsidRDefault="00832626" w:rsidP="00B3538E">
      <w:pPr>
        <w:spacing w:after="0" w:line="240" w:lineRule="auto"/>
      </w:pPr>
      <w:r>
        <w:separator/>
      </w:r>
    </w:p>
  </w:endnote>
  <w:endnote w:type="continuationSeparator" w:id="0">
    <w:p w14:paraId="67E7904B" w14:textId="77777777" w:rsidR="00832626" w:rsidRDefault="00832626" w:rsidP="00B35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1B25" w14:textId="77777777" w:rsidR="00B3538E" w:rsidRDefault="00B3538E">
    <w:pPr>
      <w:pStyle w:val="Porat"/>
      <w:jc w:val="right"/>
    </w:pPr>
    <w:r>
      <w:fldChar w:fldCharType="begin"/>
    </w:r>
    <w:r>
      <w:instrText xml:space="preserve"> PAGE   \* MERGEFORMAT </w:instrText>
    </w:r>
    <w:r>
      <w:fldChar w:fldCharType="separate"/>
    </w:r>
    <w:r>
      <w:rPr>
        <w:noProof/>
      </w:rPr>
      <w:t>2</w:t>
    </w:r>
    <w:r>
      <w:rPr>
        <w:noProof/>
      </w:rPr>
      <w:fldChar w:fldCharType="end"/>
    </w:r>
  </w:p>
  <w:p w14:paraId="06BE2ED1" w14:textId="77777777" w:rsidR="00B3538E" w:rsidRDefault="00B353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E5895" w14:textId="77777777" w:rsidR="00832626" w:rsidRDefault="00832626" w:rsidP="00B3538E">
      <w:pPr>
        <w:spacing w:after="0" w:line="240" w:lineRule="auto"/>
      </w:pPr>
      <w:r>
        <w:separator/>
      </w:r>
    </w:p>
  </w:footnote>
  <w:footnote w:type="continuationSeparator" w:id="0">
    <w:p w14:paraId="712B1CEE" w14:textId="77777777" w:rsidR="00832626" w:rsidRDefault="00832626" w:rsidP="00B35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07118" w14:textId="0BE40653" w:rsidR="00ED3332" w:rsidRPr="00ED3332" w:rsidRDefault="00ED3332" w:rsidP="00ED3332">
    <w:pPr>
      <w:keepNext/>
      <w:keepLines/>
      <w:spacing w:before="120" w:after="0" w:line="240" w:lineRule="auto"/>
      <w:ind w:left="5103"/>
      <w:outlineLvl w:val="1"/>
      <w:rPr>
        <w:rFonts w:ascii="Times New Roman" w:eastAsia="Calibri" w:hAnsi="Times New Roman" w:cs="Times New Roman"/>
        <w:color w:val="0070C0"/>
        <w:sz w:val="24"/>
        <w:szCs w:val="24"/>
      </w:rPr>
    </w:pPr>
    <w:bookmarkStart w:id="0" w:name="_Ref38291223"/>
    <w:bookmarkStart w:id="1" w:name="_Ref38291334"/>
    <w:bookmarkStart w:id="2" w:name="_Ref38533412"/>
    <w:bookmarkStart w:id="3" w:name="_Toc147997576"/>
    <w:bookmarkStart w:id="4" w:name="_Hlk153290024"/>
    <w:r w:rsidRPr="00ED3332">
      <w:rPr>
        <w:rFonts w:ascii="Times New Roman" w:eastAsia="Calibri" w:hAnsi="Times New Roman" w:cs="Times New Roman"/>
        <w:color w:val="0070C0"/>
        <w:sz w:val="24"/>
        <w:szCs w:val="24"/>
      </w:rPr>
      <w:t xml:space="preserve">Pirkimo sąlygų 4 priedas „Tiekėjų kvalifikacijos </w:t>
    </w:r>
    <w:r w:rsidR="00BD5C7D">
      <w:rPr>
        <w:rFonts w:ascii="Times New Roman" w:eastAsia="Calibri" w:hAnsi="Times New Roman" w:cs="Times New Roman"/>
        <w:color w:val="0070C0"/>
        <w:sz w:val="24"/>
        <w:szCs w:val="24"/>
      </w:rPr>
      <w:t xml:space="preserve">ir kiti </w:t>
    </w:r>
    <w:r w:rsidRPr="00ED3332">
      <w:rPr>
        <w:rFonts w:ascii="Times New Roman" w:eastAsia="Calibri" w:hAnsi="Times New Roman" w:cs="Times New Roman"/>
        <w:color w:val="0070C0"/>
        <w:sz w:val="24"/>
        <w:szCs w:val="24"/>
      </w:rPr>
      <w:t>reikalavimai“</w:t>
    </w:r>
    <w:bookmarkEnd w:id="0"/>
    <w:bookmarkEnd w:id="1"/>
    <w:bookmarkEnd w:id="2"/>
    <w:bookmarkEnd w:id="3"/>
  </w:p>
  <w:bookmarkEnd w:id="4"/>
  <w:p w14:paraId="1766EA25" w14:textId="77777777" w:rsidR="00ED3332" w:rsidRDefault="00ED33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62661"/>
    <w:multiLevelType w:val="hybridMultilevel"/>
    <w:tmpl w:val="CF1E301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6B62788"/>
    <w:multiLevelType w:val="hybridMultilevel"/>
    <w:tmpl w:val="0282B4F8"/>
    <w:lvl w:ilvl="0" w:tplc="3F84371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B5C6CBF"/>
    <w:multiLevelType w:val="hybridMultilevel"/>
    <w:tmpl w:val="10AE3048"/>
    <w:lvl w:ilvl="0" w:tplc="58620F9C">
      <w:start w:val="1"/>
      <w:numFmt w:val="decimal"/>
      <w:lvlText w:val="%1)"/>
      <w:lvlJc w:val="left"/>
      <w:pPr>
        <w:ind w:left="2172" w:hanging="552"/>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3" w15:restartNumberingAfterBreak="0">
    <w:nsid w:val="3EF44F2B"/>
    <w:multiLevelType w:val="hybridMultilevel"/>
    <w:tmpl w:val="7720673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47235052"/>
    <w:multiLevelType w:val="hybridMultilevel"/>
    <w:tmpl w:val="FE4E9A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0148E3"/>
    <w:multiLevelType w:val="hybridMultilevel"/>
    <w:tmpl w:val="6E7ADE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0026A0"/>
    <w:multiLevelType w:val="hybridMultilevel"/>
    <w:tmpl w:val="C2A85F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6E2D0E"/>
    <w:multiLevelType w:val="hybridMultilevel"/>
    <w:tmpl w:val="7F486D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1EA7C70"/>
    <w:multiLevelType w:val="multilevel"/>
    <w:tmpl w:val="72D033A6"/>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580" w:hanging="72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180" w:hanging="108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2780" w:hanging="1440"/>
      </w:pPr>
      <w:rPr>
        <w:rFonts w:hint="default"/>
      </w:rPr>
    </w:lvl>
    <w:lvl w:ilvl="8">
      <w:start w:val="1"/>
      <w:numFmt w:val="decimal"/>
      <w:lvlText w:val="%1.%2.%3.%4.%5.%6.%7.%8.%9."/>
      <w:lvlJc w:val="left"/>
      <w:pPr>
        <w:ind w:left="14400" w:hanging="1440"/>
      </w:pPr>
      <w:rPr>
        <w:rFonts w:hint="default"/>
      </w:rPr>
    </w:lvl>
  </w:abstractNum>
  <w:abstractNum w:abstractNumId="11" w15:restartNumberingAfterBreak="0">
    <w:nsid w:val="769D313B"/>
    <w:multiLevelType w:val="hybridMultilevel"/>
    <w:tmpl w:val="F96E833C"/>
    <w:lvl w:ilvl="0" w:tplc="15C80A26">
      <w:start w:val="2024"/>
      <w:numFmt w:val="bullet"/>
      <w:lvlText w:val="-"/>
      <w:lvlJc w:val="left"/>
      <w:pPr>
        <w:ind w:left="671" w:hanging="360"/>
      </w:pPr>
      <w:rPr>
        <w:rFonts w:ascii="Times New Roman" w:eastAsiaTheme="minorEastAsia" w:hAnsi="Times New Roman" w:cs="Times New Roman" w:hint="default"/>
        <w:b/>
        <w:bCs/>
      </w:rPr>
    </w:lvl>
    <w:lvl w:ilvl="1" w:tplc="04270003" w:tentative="1">
      <w:start w:val="1"/>
      <w:numFmt w:val="bullet"/>
      <w:lvlText w:val="o"/>
      <w:lvlJc w:val="left"/>
      <w:pPr>
        <w:ind w:left="1391" w:hanging="360"/>
      </w:pPr>
      <w:rPr>
        <w:rFonts w:ascii="Courier New" w:hAnsi="Courier New" w:cs="Courier New" w:hint="default"/>
      </w:rPr>
    </w:lvl>
    <w:lvl w:ilvl="2" w:tplc="04270005" w:tentative="1">
      <w:start w:val="1"/>
      <w:numFmt w:val="bullet"/>
      <w:lvlText w:val=""/>
      <w:lvlJc w:val="left"/>
      <w:pPr>
        <w:ind w:left="2111" w:hanging="360"/>
      </w:pPr>
      <w:rPr>
        <w:rFonts w:ascii="Wingdings" w:hAnsi="Wingdings" w:hint="default"/>
      </w:rPr>
    </w:lvl>
    <w:lvl w:ilvl="3" w:tplc="04270001" w:tentative="1">
      <w:start w:val="1"/>
      <w:numFmt w:val="bullet"/>
      <w:lvlText w:val=""/>
      <w:lvlJc w:val="left"/>
      <w:pPr>
        <w:ind w:left="2831" w:hanging="360"/>
      </w:pPr>
      <w:rPr>
        <w:rFonts w:ascii="Symbol" w:hAnsi="Symbol" w:hint="default"/>
      </w:rPr>
    </w:lvl>
    <w:lvl w:ilvl="4" w:tplc="04270003" w:tentative="1">
      <w:start w:val="1"/>
      <w:numFmt w:val="bullet"/>
      <w:lvlText w:val="o"/>
      <w:lvlJc w:val="left"/>
      <w:pPr>
        <w:ind w:left="3551" w:hanging="360"/>
      </w:pPr>
      <w:rPr>
        <w:rFonts w:ascii="Courier New" w:hAnsi="Courier New" w:cs="Courier New" w:hint="default"/>
      </w:rPr>
    </w:lvl>
    <w:lvl w:ilvl="5" w:tplc="04270005" w:tentative="1">
      <w:start w:val="1"/>
      <w:numFmt w:val="bullet"/>
      <w:lvlText w:val=""/>
      <w:lvlJc w:val="left"/>
      <w:pPr>
        <w:ind w:left="4271" w:hanging="360"/>
      </w:pPr>
      <w:rPr>
        <w:rFonts w:ascii="Wingdings" w:hAnsi="Wingdings" w:hint="default"/>
      </w:rPr>
    </w:lvl>
    <w:lvl w:ilvl="6" w:tplc="04270001" w:tentative="1">
      <w:start w:val="1"/>
      <w:numFmt w:val="bullet"/>
      <w:lvlText w:val=""/>
      <w:lvlJc w:val="left"/>
      <w:pPr>
        <w:ind w:left="4991" w:hanging="360"/>
      </w:pPr>
      <w:rPr>
        <w:rFonts w:ascii="Symbol" w:hAnsi="Symbol" w:hint="default"/>
      </w:rPr>
    </w:lvl>
    <w:lvl w:ilvl="7" w:tplc="04270003" w:tentative="1">
      <w:start w:val="1"/>
      <w:numFmt w:val="bullet"/>
      <w:lvlText w:val="o"/>
      <w:lvlJc w:val="left"/>
      <w:pPr>
        <w:ind w:left="5711" w:hanging="360"/>
      </w:pPr>
      <w:rPr>
        <w:rFonts w:ascii="Courier New" w:hAnsi="Courier New" w:cs="Courier New" w:hint="default"/>
      </w:rPr>
    </w:lvl>
    <w:lvl w:ilvl="8" w:tplc="04270005" w:tentative="1">
      <w:start w:val="1"/>
      <w:numFmt w:val="bullet"/>
      <w:lvlText w:val=""/>
      <w:lvlJc w:val="left"/>
      <w:pPr>
        <w:ind w:left="6431" w:hanging="360"/>
      </w:pPr>
      <w:rPr>
        <w:rFonts w:ascii="Wingdings" w:hAnsi="Wingdings" w:hint="default"/>
      </w:rPr>
    </w:lvl>
  </w:abstractNum>
  <w:num w:numId="1" w16cid:durableId="1528367431">
    <w:abstractNumId w:val="5"/>
  </w:num>
  <w:num w:numId="2" w16cid:durableId="1996449446">
    <w:abstractNumId w:val="9"/>
  </w:num>
  <w:num w:numId="3" w16cid:durableId="880745504">
    <w:abstractNumId w:val="4"/>
  </w:num>
  <w:num w:numId="4" w16cid:durableId="682129280">
    <w:abstractNumId w:val="2"/>
  </w:num>
  <w:num w:numId="5" w16cid:durableId="1949895190">
    <w:abstractNumId w:val="10"/>
  </w:num>
  <w:num w:numId="6" w16cid:durableId="283583768">
    <w:abstractNumId w:val="3"/>
  </w:num>
  <w:num w:numId="7" w16cid:durableId="1813516783">
    <w:abstractNumId w:val="11"/>
  </w:num>
  <w:num w:numId="8" w16cid:durableId="1012876875">
    <w:abstractNumId w:val="7"/>
  </w:num>
  <w:num w:numId="9" w16cid:durableId="1933126380">
    <w:abstractNumId w:val="8"/>
  </w:num>
  <w:num w:numId="10" w16cid:durableId="1014649518">
    <w:abstractNumId w:val="6"/>
  </w:num>
  <w:num w:numId="11" w16cid:durableId="808400558">
    <w:abstractNumId w:val="0"/>
  </w:num>
  <w:num w:numId="12" w16cid:durableId="754672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CE8"/>
    <w:rsid w:val="00004829"/>
    <w:rsid w:val="00015B84"/>
    <w:rsid w:val="000468E8"/>
    <w:rsid w:val="000473CD"/>
    <w:rsid w:val="0005074D"/>
    <w:rsid w:val="00051891"/>
    <w:rsid w:val="000834D6"/>
    <w:rsid w:val="0008719E"/>
    <w:rsid w:val="00096B0B"/>
    <w:rsid w:val="000B0043"/>
    <w:rsid w:val="000B018B"/>
    <w:rsid w:val="000B07A7"/>
    <w:rsid w:val="000B4D54"/>
    <w:rsid w:val="000C0CBA"/>
    <w:rsid w:val="000C5B0B"/>
    <w:rsid w:val="000D173B"/>
    <w:rsid w:val="00150DD0"/>
    <w:rsid w:val="00151F16"/>
    <w:rsid w:val="00152A6C"/>
    <w:rsid w:val="0015429C"/>
    <w:rsid w:val="0016520E"/>
    <w:rsid w:val="0017160C"/>
    <w:rsid w:val="00172386"/>
    <w:rsid w:val="00174449"/>
    <w:rsid w:val="001863BA"/>
    <w:rsid w:val="00194EFC"/>
    <w:rsid w:val="001A0289"/>
    <w:rsid w:val="001A7800"/>
    <w:rsid w:val="001B6B61"/>
    <w:rsid w:val="001E0CF5"/>
    <w:rsid w:val="001F1AE3"/>
    <w:rsid w:val="001F7C3E"/>
    <w:rsid w:val="00217A4C"/>
    <w:rsid w:val="00221E09"/>
    <w:rsid w:val="00261BCD"/>
    <w:rsid w:val="002650C0"/>
    <w:rsid w:val="002763CF"/>
    <w:rsid w:val="0029041A"/>
    <w:rsid w:val="00295D8E"/>
    <w:rsid w:val="00295DCD"/>
    <w:rsid w:val="002A46D9"/>
    <w:rsid w:val="002C3ED6"/>
    <w:rsid w:val="002C4ADC"/>
    <w:rsid w:val="002C6F7E"/>
    <w:rsid w:val="002D1224"/>
    <w:rsid w:val="002D2B34"/>
    <w:rsid w:val="002D3712"/>
    <w:rsid w:val="002D3A69"/>
    <w:rsid w:val="002E2129"/>
    <w:rsid w:val="002E47D0"/>
    <w:rsid w:val="00303680"/>
    <w:rsid w:val="00306B1C"/>
    <w:rsid w:val="003078EE"/>
    <w:rsid w:val="00326FEA"/>
    <w:rsid w:val="00330C37"/>
    <w:rsid w:val="00353203"/>
    <w:rsid w:val="0035424E"/>
    <w:rsid w:val="00365732"/>
    <w:rsid w:val="003714FA"/>
    <w:rsid w:val="003741AF"/>
    <w:rsid w:val="00377ED7"/>
    <w:rsid w:val="0038460F"/>
    <w:rsid w:val="003A7373"/>
    <w:rsid w:val="003C64E1"/>
    <w:rsid w:val="003D273C"/>
    <w:rsid w:val="003E3ABF"/>
    <w:rsid w:val="003F42F2"/>
    <w:rsid w:val="003F715B"/>
    <w:rsid w:val="00402076"/>
    <w:rsid w:val="0040361E"/>
    <w:rsid w:val="00411D8D"/>
    <w:rsid w:val="004274BC"/>
    <w:rsid w:val="00431B02"/>
    <w:rsid w:val="004361A9"/>
    <w:rsid w:val="0043730E"/>
    <w:rsid w:val="00444229"/>
    <w:rsid w:val="00485961"/>
    <w:rsid w:val="0048779C"/>
    <w:rsid w:val="0049495C"/>
    <w:rsid w:val="004A6D76"/>
    <w:rsid w:val="004E02DF"/>
    <w:rsid w:val="004E66AD"/>
    <w:rsid w:val="004F1873"/>
    <w:rsid w:val="004F4841"/>
    <w:rsid w:val="004F6AC4"/>
    <w:rsid w:val="004F6DF5"/>
    <w:rsid w:val="004F7C5F"/>
    <w:rsid w:val="00501CEF"/>
    <w:rsid w:val="0050795B"/>
    <w:rsid w:val="00522B0B"/>
    <w:rsid w:val="00564C79"/>
    <w:rsid w:val="0056771E"/>
    <w:rsid w:val="005707C1"/>
    <w:rsid w:val="00575852"/>
    <w:rsid w:val="00576D75"/>
    <w:rsid w:val="00582AA2"/>
    <w:rsid w:val="005876EB"/>
    <w:rsid w:val="005B691B"/>
    <w:rsid w:val="005C20DB"/>
    <w:rsid w:val="005C24B3"/>
    <w:rsid w:val="005C4443"/>
    <w:rsid w:val="005D08AF"/>
    <w:rsid w:val="005E4701"/>
    <w:rsid w:val="005F289A"/>
    <w:rsid w:val="005F5975"/>
    <w:rsid w:val="005F7FCC"/>
    <w:rsid w:val="00601630"/>
    <w:rsid w:val="006169FF"/>
    <w:rsid w:val="00621DCB"/>
    <w:rsid w:val="00631C45"/>
    <w:rsid w:val="006347C5"/>
    <w:rsid w:val="00635371"/>
    <w:rsid w:val="00643677"/>
    <w:rsid w:val="00655D31"/>
    <w:rsid w:val="00661BBE"/>
    <w:rsid w:val="00671D48"/>
    <w:rsid w:val="006767C7"/>
    <w:rsid w:val="006930E7"/>
    <w:rsid w:val="006B0F70"/>
    <w:rsid w:val="006B3369"/>
    <w:rsid w:val="006B455D"/>
    <w:rsid w:val="006C114C"/>
    <w:rsid w:val="006D73F0"/>
    <w:rsid w:val="006E6E13"/>
    <w:rsid w:val="00712A3D"/>
    <w:rsid w:val="00717856"/>
    <w:rsid w:val="00726FDA"/>
    <w:rsid w:val="00754388"/>
    <w:rsid w:val="00774920"/>
    <w:rsid w:val="0078007C"/>
    <w:rsid w:val="0078104F"/>
    <w:rsid w:val="00781D6D"/>
    <w:rsid w:val="00787AF6"/>
    <w:rsid w:val="007962B4"/>
    <w:rsid w:val="007A4B35"/>
    <w:rsid w:val="007B33C3"/>
    <w:rsid w:val="007E2442"/>
    <w:rsid w:val="007E279B"/>
    <w:rsid w:val="00803713"/>
    <w:rsid w:val="00803D1C"/>
    <w:rsid w:val="00817B94"/>
    <w:rsid w:val="00826695"/>
    <w:rsid w:val="00832626"/>
    <w:rsid w:val="008413B3"/>
    <w:rsid w:val="008421B9"/>
    <w:rsid w:val="00842D4D"/>
    <w:rsid w:val="0085324E"/>
    <w:rsid w:val="00861D6A"/>
    <w:rsid w:val="00873796"/>
    <w:rsid w:val="00877C51"/>
    <w:rsid w:val="00877ECF"/>
    <w:rsid w:val="0089112C"/>
    <w:rsid w:val="008B0055"/>
    <w:rsid w:val="008B5A14"/>
    <w:rsid w:val="008B6CD8"/>
    <w:rsid w:val="008C3E22"/>
    <w:rsid w:val="008D5E0C"/>
    <w:rsid w:val="008E68C0"/>
    <w:rsid w:val="008F33BA"/>
    <w:rsid w:val="00905BBE"/>
    <w:rsid w:val="00957CC5"/>
    <w:rsid w:val="00984652"/>
    <w:rsid w:val="009859D3"/>
    <w:rsid w:val="009E2983"/>
    <w:rsid w:val="009E6CA0"/>
    <w:rsid w:val="009E7037"/>
    <w:rsid w:val="009F4ADF"/>
    <w:rsid w:val="009F4B12"/>
    <w:rsid w:val="00A115EE"/>
    <w:rsid w:val="00A354EC"/>
    <w:rsid w:val="00A4290E"/>
    <w:rsid w:val="00A53991"/>
    <w:rsid w:val="00A54A1A"/>
    <w:rsid w:val="00A54F8F"/>
    <w:rsid w:val="00A62B00"/>
    <w:rsid w:val="00A65206"/>
    <w:rsid w:val="00A7627D"/>
    <w:rsid w:val="00A82690"/>
    <w:rsid w:val="00A86D16"/>
    <w:rsid w:val="00A902FB"/>
    <w:rsid w:val="00AA630B"/>
    <w:rsid w:val="00AA6E14"/>
    <w:rsid w:val="00AC5D86"/>
    <w:rsid w:val="00AC7D91"/>
    <w:rsid w:val="00AD4A06"/>
    <w:rsid w:val="00AE158D"/>
    <w:rsid w:val="00AE346C"/>
    <w:rsid w:val="00AF5193"/>
    <w:rsid w:val="00AF5FE4"/>
    <w:rsid w:val="00B10761"/>
    <w:rsid w:val="00B226C7"/>
    <w:rsid w:val="00B23F0A"/>
    <w:rsid w:val="00B24554"/>
    <w:rsid w:val="00B3538E"/>
    <w:rsid w:val="00B4438F"/>
    <w:rsid w:val="00B642AA"/>
    <w:rsid w:val="00B65443"/>
    <w:rsid w:val="00B725BA"/>
    <w:rsid w:val="00BA37C1"/>
    <w:rsid w:val="00BB0638"/>
    <w:rsid w:val="00BB1277"/>
    <w:rsid w:val="00BC0D1B"/>
    <w:rsid w:val="00BC326E"/>
    <w:rsid w:val="00BD0D3A"/>
    <w:rsid w:val="00BD5C7D"/>
    <w:rsid w:val="00BE69F4"/>
    <w:rsid w:val="00BF2A3D"/>
    <w:rsid w:val="00BF4E41"/>
    <w:rsid w:val="00C03EA9"/>
    <w:rsid w:val="00C122E8"/>
    <w:rsid w:val="00C35F17"/>
    <w:rsid w:val="00C61255"/>
    <w:rsid w:val="00C76D34"/>
    <w:rsid w:val="00C913DB"/>
    <w:rsid w:val="00CA5D23"/>
    <w:rsid w:val="00CD4104"/>
    <w:rsid w:val="00CE3563"/>
    <w:rsid w:val="00D00813"/>
    <w:rsid w:val="00D110DA"/>
    <w:rsid w:val="00D16223"/>
    <w:rsid w:val="00D26FFC"/>
    <w:rsid w:val="00D4427D"/>
    <w:rsid w:val="00D67B1E"/>
    <w:rsid w:val="00DA0E4D"/>
    <w:rsid w:val="00DA11FD"/>
    <w:rsid w:val="00DA2BE1"/>
    <w:rsid w:val="00DB2A12"/>
    <w:rsid w:val="00DC50DE"/>
    <w:rsid w:val="00DD421F"/>
    <w:rsid w:val="00DD64A3"/>
    <w:rsid w:val="00DE05FB"/>
    <w:rsid w:val="00DE5ED3"/>
    <w:rsid w:val="00DF6F8D"/>
    <w:rsid w:val="00E03FBB"/>
    <w:rsid w:val="00E05809"/>
    <w:rsid w:val="00E22D18"/>
    <w:rsid w:val="00E27DF0"/>
    <w:rsid w:val="00E27E1E"/>
    <w:rsid w:val="00E41088"/>
    <w:rsid w:val="00E5015E"/>
    <w:rsid w:val="00E64CE2"/>
    <w:rsid w:val="00E87810"/>
    <w:rsid w:val="00EA2CD9"/>
    <w:rsid w:val="00EA6CC7"/>
    <w:rsid w:val="00EA743A"/>
    <w:rsid w:val="00EB084C"/>
    <w:rsid w:val="00EC332C"/>
    <w:rsid w:val="00ED17CC"/>
    <w:rsid w:val="00ED1DF2"/>
    <w:rsid w:val="00ED3332"/>
    <w:rsid w:val="00EE0522"/>
    <w:rsid w:val="00EE58C4"/>
    <w:rsid w:val="00F0078C"/>
    <w:rsid w:val="00F03EDE"/>
    <w:rsid w:val="00F10894"/>
    <w:rsid w:val="00F13F75"/>
    <w:rsid w:val="00F1688F"/>
    <w:rsid w:val="00F16902"/>
    <w:rsid w:val="00F2161A"/>
    <w:rsid w:val="00F250AF"/>
    <w:rsid w:val="00F409EC"/>
    <w:rsid w:val="00F42CE8"/>
    <w:rsid w:val="00F475D1"/>
    <w:rsid w:val="00F60613"/>
    <w:rsid w:val="00F73454"/>
    <w:rsid w:val="00F85BCA"/>
    <w:rsid w:val="00F87846"/>
    <w:rsid w:val="00F87D97"/>
    <w:rsid w:val="00F96905"/>
    <w:rsid w:val="00FB5612"/>
    <w:rsid w:val="00FC7969"/>
    <w:rsid w:val="00FD014E"/>
    <w:rsid w:val="00FD099E"/>
    <w:rsid w:val="00FD5734"/>
    <w:rsid w:val="00FD707F"/>
    <w:rsid w:val="00FE6410"/>
    <w:rsid w:val="00FF1F36"/>
    <w:rsid w:val="00FF235C"/>
    <w:rsid w:val="00FF6A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0B316"/>
  <w15:chartTrackingRefBased/>
  <w15:docId w15:val="{947455BB-45D4-4E6B-A65D-C6D13F413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538E"/>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3538E"/>
    <w:rPr>
      <w:strike w:val="0"/>
      <w:dstrike w:val="0"/>
      <w:color w:val="auto"/>
      <w:u w:val="none"/>
      <w:effect w:val="none"/>
    </w:rPr>
  </w:style>
  <w:style w:type="paragraph" w:styleId="Puslapioinaostekstas">
    <w:name w:val="footnote text"/>
    <w:aliases w:val="Diagrama1"/>
    <w:basedOn w:val="prastasis"/>
    <w:link w:val="PuslapioinaostekstasDiagrama"/>
    <w:uiPriority w:val="99"/>
    <w:unhideWhenUsed/>
    <w:rsid w:val="00B3538E"/>
    <w:rPr>
      <w:sz w:val="20"/>
      <w:szCs w:val="20"/>
    </w:rPr>
  </w:style>
  <w:style w:type="character" w:customStyle="1" w:styleId="PuslapioinaostekstasDiagrama">
    <w:name w:val="Puslapio išnašos tekstas Diagrama"/>
    <w:aliases w:val="Diagrama1 Diagrama"/>
    <w:basedOn w:val="Numatytasispastraiposriftas"/>
    <w:link w:val="Puslapioinaostekstas"/>
    <w:uiPriority w:val="99"/>
    <w:rsid w:val="00B3538E"/>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B3538E"/>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3538E"/>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B3538E"/>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B3538E"/>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B3538E"/>
    <w:rPr>
      <w:vertAlign w:val="superscript"/>
    </w:rPr>
  </w:style>
  <w:style w:type="paragraph" w:styleId="Porat">
    <w:name w:val="footer"/>
    <w:basedOn w:val="prastasis"/>
    <w:link w:val="PoratDiagrama"/>
    <w:uiPriority w:val="99"/>
    <w:unhideWhenUsed/>
    <w:rsid w:val="00B3538E"/>
    <w:pPr>
      <w:tabs>
        <w:tab w:val="center" w:pos="4513"/>
        <w:tab w:val="right" w:pos="9026"/>
      </w:tabs>
    </w:pPr>
  </w:style>
  <w:style w:type="character" w:customStyle="1" w:styleId="PoratDiagrama">
    <w:name w:val="Poraštė Diagrama"/>
    <w:basedOn w:val="Numatytasispastraiposriftas"/>
    <w:link w:val="Porat"/>
    <w:uiPriority w:val="99"/>
    <w:rsid w:val="00B3538E"/>
    <w:rPr>
      <w:rFonts w:eastAsiaTheme="minorEastAsia"/>
      <w:kern w:val="0"/>
      <w:sz w:val="21"/>
      <w:szCs w:val="21"/>
      <w:lang w:eastAsia="lt-LT"/>
      <w14:ligatures w14:val="none"/>
    </w:rPr>
  </w:style>
  <w:style w:type="table" w:customStyle="1" w:styleId="TableGrid3">
    <w:name w:val="Table Grid3"/>
    <w:basedOn w:val="prastojilentel"/>
    <w:next w:val="Lentelstinklelis"/>
    <w:uiPriority w:val="39"/>
    <w:rsid w:val="00B3538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B35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D33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D3332"/>
    <w:rPr>
      <w:rFonts w:eastAsiaTheme="minorEastAsia"/>
      <w:kern w:val="0"/>
      <w:sz w:val="21"/>
      <w:szCs w:val="21"/>
      <w:lang w:eastAsia="lt-LT"/>
      <w14:ligatures w14:val="none"/>
    </w:rPr>
  </w:style>
  <w:style w:type="character" w:styleId="Neapdorotaspaminjimas">
    <w:name w:val="Unresolved Mention"/>
    <w:basedOn w:val="Numatytasispastraiposriftas"/>
    <w:uiPriority w:val="99"/>
    <w:semiHidden/>
    <w:unhideWhenUsed/>
    <w:rsid w:val="00FE6410"/>
    <w:rPr>
      <w:color w:val="605E5C"/>
      <w:shd w:val="clear" w:color="auto" w:fill="E1DFDD"/>
    </w:rPr>
  </w:style>
  <w:style w:type="paragraph" w:customStyle="1" w:styleId="Default">
    <w:name w:val="Default"/>
    <w:rsid w:val="00FE6410"/>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Komentaronuoroda">
    <w:name w:val="annotation reference"/>
    <w:basedOn w:val="Numatytasispastraiposriftas"/>
    <w:uiPriority w:val="99"/>
    <w:semiHidden/>
    <w:unhideWhenUsed/>
    <w:rsid w:val="00AE158D"/>
    <w:rPr>
      <w:sz w:val="16"/>
      <w:szCs w:val="16"/>
    </w:rPr>
  </w:style>
  <w:style w:type="paragraph" w:styleId="Komentarotekstas">
    <w:name w:val="annotation text"/>
    <w:basedOn w:val="prastasis"/>
    <w:link w:val="KomentarotekstasDiagrama"/>
    <w:uiPriority w:val="99"/>
    <w:unhideWhenUsed/>
    <w:rsid w:val="00AE158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E158D"/>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E158D"/>
    <w:rPr>
      <w:b/>
      <w:bCs/>
    </w:rPr>
  </w:style>
  <w:style w:type="character" w:customStyle="1" w:styleId="KomentarotemaDiagrama">
    <w:name w:val="Komentaro tema Diagrama"/>
    <w:basedOn w:val="KomentarotekstasDiagrama"/>
    <w:link w:val="Komentarotema"/>
    <w:uiPriority w:val="99"/>
    <w:semiHidden/>
    <w:rsid w:val="00AE158D"/>
    <w:rPr>
      <w:rFonts w:eastAsiaTheme="minorEastAsia"/>
      <w:b/>
      <w:bCs/>
      <w:kern w:val="0"/>
      <w:sz w:val="20"/>
      <w:szCs w:val="20"/>
      <w:lang w:eastAsia="lt-LT"/>
      <w14:ligatures w14:val="none"/>
    </w:rPr>
  </w:style>
  <w:style w:type="paragraph" w:styleId="Pataisymai">
    <w:name w:val="Revision"/>
    <w:hidden/>
    <w:uiPriority w:val="99"/>
    <w:semiHidden/>
    <w:rsid w:val="00EA743A"/>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38201">
      <w:bodyDiv w:val="1"/>
      <w:marLeft w:val="0"/>
      <w:marRight w:val="0"/>
      <w:marTop w:val="0"/>
      <w:marBottom w:val="0"/>
      <w:divBdr>
        <w:top w:val="none" w:sz="0" w:space="0" w:color="auto"/>
        <w:left w:val="none" w:sz="0" w:space="0" w:color="auto"/>
        <w:bottom w:val="none" w:sz="0" w:space="0" w:color="auto"/>
        <w:right w:val="none" w:sz="0" w:space="0" w:color="auto"/>
      </w:divBdr>
    </w:div>
    <w:div w:id="624241497">
      <w:bodyDiv w:val="1"/>
      <w:marLeft w:val="0"/>
      <w:marRight w:val="0"/>
      <w:marTop w:val="0"/>
      <w:marBottom w:val="0"/>
      <w:divBdr>
        <w:top w:val="none" w:sz="0" w:space="0" w:color="auto"/>
        <w:left w:val="none" w:sz="0" w:space="0" w:color="auto"/>
        <w:bottom w:val="none" w:sz="0" w:space="0" w:color="auto"/>
        <w:right w:val="none" w:sz="0" w:space="0" w:color="auto"/>
      </w:divBdr>
    </w:div>
    <w:div w:id="1014107833">
      <w:bodyDiv w:val="1"/>
      <w:marLeft w:val="0"/>
      <w:marRight w:val="0"/>
      <w:marTop w:val="0"/>
      <w:marBottom w:val="0"/>
      <w:divBdr>
        <w:top w:val="none" w:sz="0" w:space="0" w:color="auto"/>
        <w:left w:val="none" w:sz="0" w:space="0" w:color="auto"/>
        <w:bottom w:val="none" w:sz="0" w:space="0" w:color="auto"/>
        <w:right w:val="none" w:sz="0" w:space="0" w:color="auto"/>
      </w:divBdr>
    </w:div>
    <w:div w:id="1527017373">
      <w:bodyDiv w:val="1"/>
      <w:marLeft w:val="0"/>
      <w:marRight w:val="0"/>
      <w:marTop w:val="0"/>
      <w:marBottom w:val="0"/>
      <w:divBdr>
        <w:top w:val="none" w:sz="0" w:space="0" w:color="auto"/>
        <w:left w:val="none" w:sz="0" w:space="0" w:color="auto"/>
        <w:bottom w:val="none" w:sz="0" w:space="0" w:color="auto"/>
        <w:right w:val="none" w:sz="0" w:space="0" w:color="auto"/>
      </w:divBdr>
    </w:div>
    <w:div w:id="1780487691">
      <w:bodyDiv w:val="1"/>
      <w:marLeft w:val="0"/>
      <w:marRight w:val="0"/>
      <w:marTop w:val="0"/>
      <w:marBottom w:val="0"/>
      <w:divBdr>
        <w:top w:val="none" w:sz="0" w:space="0" w:color="auto"/>
        <w:left w:val="none" w:sz="0" w:space="0" w:color="auto"/>
        <w:bottom w:val="none" w:sz="0" w:space="0" w:color="auto"/>
        <w:right w:val="none" w:sz="0" w:space="0" w:color="auto"/>
      </w:divBdr>
    </w:div>
    <w:div w:id="1855652908">
      <w:bodyDiv w:val="1"/>
      <w:marLeft w:val="0"/>
      <w:marRight w:val="0"/>
      <w:marTop w:val="0"/>
      <w:marBottom w:val="0"/>
      <w:divBdr>
        <w:top w:val="none" w:sz="0" w:space="0" w:color="auto"/>
        <w:left w:val="none" w:sz="0" w:space="0" w:color="auto"/>
        <w:bottom w:val="none" w:sz="0" w:space="0" w:color="auto"/>
        <w:right w:val="none" w:sz="0" w:space="0" w:color="auto"/>
      </w:divBdr>
    </w:div>
    <w:div w:id="1931113118">
      <w:bodyDiv w:val="1"/>
      <w:marLeft w:val="0"/>
      <w:marRight w:val="0"/>
      <w:marTop w:val="0"/>
      <w:marBottom w:val="0"/>
      <w:divBdr>
        <w:top w:val="none" w:sz="0" w:space="0" w:color="auto"/>
        <w:left w:val="none" w:sz="0" w:space="0" w:color="auto"/>
        <w:bottom w:val="none" w:sz="0" w:space="0" w:color="auto"/>
        <w:right w:val="none" w:sz="0" w:space="0" w:color="auto"/>
      </w:divBdr>
    </w:div>
    <w:div w:id="20855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5" ma:contentTypeDescription="Kurkite naują dokumentą." ma:contentTypeScope="" ma:versionID="b4a3e099e5c3ff9ef61e34db37248b56">
  <xsd:schema xmlns:xsd="http://www.w3.org/2001/XMLSchema" xmlns:xs="http://www.w3.org/2001/XMLSchema" xmlns:p="http://schemas.microsoft.com/office/2006/metadata/properties" xmlns:ns3="be7d7bc6-0587-4706-8852-d7453d8a2505" targetNamespace="http://schemas.microsoft.com/office/2006/metadata/properties" ma:root="true" ma:fieldsID="56b24fc8bbaf72edfbae5b2b7fd037bd"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422101-FFAF-40F3-B0AC-E528FF8B700E}">
  <ds:schemaRefs>
    <ds:schemaRef ds:uri="http://schemas.microsoft.com/sharepoint/v3/contenttype/forms"/>
  </ds:schemaRefs>
</ds:datastoreItem>
</file>

<file path=customXml/itemProps2.xml><?xml version="1.0" encoding="utf-8"?>
<ds:datastoreItem xmlns:ds="http://schemas.openxmlformats.org/officeDocument/2006/customXml" ds:itemID="{B91B27D4-CEB5-4B9A-A5AA-C24FC77B5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70B5B-42A1-4EE6-B955-0C1304F6DBB0}">
  <ds:schemaRefs>
    <ds:schemaRef ds:uri="http://schemas.openxmlformats.org/officeDocument/2006/bibliography"/>
  </ds:schemaRefs>
</ds:datastoreItem>
</file>

<file path=customXml/itemProps4.xml><?xml version="1.0" encoding="utf-8"?>
<ds:datastoreItem xmlns:ds="http://schemas.openxmlformats.org/officeDocument/2006/customXml" ds:itemID="{5827555B-4149-4187-989F-F587AD0D89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1064</Words>
  <Characters>607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bendras7@visaginosavivaldybe.onmicrosoft.com</dc:creator>
  <cp:keywords/>
  <dc:description/>
  <cp:lastModifiedBy>Bendras</cp:lastModifiedBy>
  <cp:revision>60</cp:revision>
  <cp:lastPrinted>2025-10-08T06:17:00Z</cp:lastPrinted>
  <dcterms:created xsi:type="dcterms:W3CDTF">2025-07-28T11:22:00Z</dcterms:created>
  <dcterms:modified xsi:type="dcterms:W3CDTF">2025-10-15T10:36:00Z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