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B847" w14:textId="77777777" w:rsidR="00026380" w:rsidRPr="009F1C22" w:rsidRDefault="00026380" w:rsidP="00026380">
      <w:pPr>
        <w:tabs>
          <w:tab w:val="left" w:pos="3686"/>
        </w:tabs>
        <w:spacing w:after="0" w:line="240" w:lineRule="auto"/>
        <w:jc w:val="both"/>
        <w:rPr>
          <w:rFonts w:asciiTheme="majorBidi" w:hAnsiTheme="majorBidi" w:cstheme="majorBidi"/>
          <w:lang w:val="lt-LT"/>
        </w:rPr>
      </w:pPr>
      <w:r w:rsidRPr="009F1C22">
        <w:rPr>
          <w:rFonts w:asciiTheme="majorBidi" w:hAnsiTheme="majorBidi" w:cstheme="majorBidi"/>
          <w:lang w:val="lt-LT"/>
        </w:rPr>
        <w:t>Tiekėjams dalyvaujantiems pirkime</w:t>
      </w:r>
    </w:p>
    <w:p w14:paraId="4A4D3424" w14:textId="77777777" w:rsidR="00026380" w:rsidRPr="009F1C22" w:rsidRDefault="00026380" w:rsidP="00026380">
      <w:pPr>
        <w:tabs>
          <w:tab w:val="left" w:pos="3686"/>
        </w:tabs>
        <w:spacing w:after="0" w:line="240" w:lineRule="auto"/>
        <w:jc w:val="both"/>
        <w:rPr>
          <w:rFonts w:asciiTheme="majorBidi" w:hAnsiTheme="majorBidi" w:cstheme="majorBidi"/>
          <w:i/>
          <w:iCs/>
          <w:lang w:val="lt-LT"/>
        </w:rPr>
      </w:pPr>
      <w:r w:rsidRPr="009F1C22">
        <w:rPr>
          <w:rFonts w:asciiTheme="majorBidi" w:hAnsiTheme="majorBidi" w:cstheme="majorBidi"/>
          <w:i/>
          <w:iCs/>
          <w:lang w:val="lt-LT"/>
        </w:rPr>
        <w:t>Siunčiama CVP IS priemonėmis</w:t>
      </w:r>
    </w:p>
    <w:p w14:paraId="0ED61356" w14:textId="77777777" w:rsidR="00026380" w:rsidRPr="009F1C22" w:rsidRDefault="00026380" w:rsidP="00026380">
      <w:pPr>
        <w:tabs>
          <w:tab w:val="left" w:pos="3686"/>
        </w:tabs>
        <w:spacing w:after="0" w:line="240" w:lineRule="auto"/>
        <w:jc w:val="both"/>
        <w:rPr>
          <w:rFonts w:asciiTheme="majorBidi" w:hAnsiTheme="majorBidi" w:cstheme="majorBidi"/>
          <w:i/>
          <w:iCs/>
          <w:lang w:val="lt-LT"/>
        </w:rPr>
      </w:pPr>
    </w:p>
    <w:p w14:paraId="45B094F2" w14:textId="77777777" w:rsidR="00026380" w:rsidRPr="009F1C22" w:rsidRDefault="00026380" w:rsidP="00026380">
      <w:pPr>
        <w:tabs>
          <w:tab w:val="left" w:pos="3686"/>
        </w:tabs>
        <w:spacing w:after="0" w:line="240" w:lineRule="auto"/>
        <w:jc w:val="both"/>
        <w:rPr>
          <w:rFonts w:asciiTheme="majorBidi" w:hAnsiTheme="majorBidi" w:cstheme="majorBidi"/>
          <w:i/>
          <w:iCs/>
          <w:lang w:val="lt-LT"/>
        </w:rPr>
      </w:pPr>
    </w:p>
    <w:p w14:paraId="224EE56D" w14:textId="77777777" w:rsidR="00026380" w:rsidRPr="00026380" w:rsidRDefault="00026380" w:rsidP="00026380">
      <w:pPr>
        <w:pStyle w:val="p58"/>
        <w:shd w:val="clear" w:color="auto" w:fill="FFFFFF"/>
        <w:spacing w:before="0" w:beforeAutospacing="0" w:after="0" w:afterAutospacing="0"/>
        <w:jc w:val="both"/>
        <w:textAlignment w:val="baseline"/>
        <w:rPr>
          <w:rStyle w:val="t59"/>
          <w:b/>
          <w:bCs/>
          <w:bdr w:val="none" w:sz="0" w:space="0" w:color="auto" w:frame="1"/>
          <w:lang w:val="lt-LT"/>
        </w:rPr>
      </w:pPr>
      <w:r w:rsidRPr="00026380">
        <w:rPr>
          <w:rStyle w:val="t59"/>
          <w:b/>
          <w:bCs/>
          <w:bdr w:val="none" w:sz="0" w:space="0" w:color="auto" w:frame="1"/>
          <w:lang w:val="lt-LT"/>
        </w:rPr>
        <w:t xml:space="preserve">Klausimas (pranešimo Nr. </w:t>
      </w:r>
      <w:r w:rsidRPr="00026380">
        <w:rPr>
          <w:b/>
          <w:bCs/>
          <w:bdr w:val="none" w:sz="0" w:space="0" w:color="auto" w:frame="1"/>
          <w:lang w:val="lt-LT"/>
        </w:rPr>
        <w:t>390182)</w:t>
      </w:r>
      <w:r w:rsidRPr="00026380">
        <w:rPr>
          <w:rStyle w:val="t59"/>
          <w:b/>
          <w:bCs/>
          <w:bdr w:val="none" w:sz="0" w:space="0" w:color="auto" w:frame="1"/>
          <w:lang w:val="lt-LT"/>
        </w:rPr>
        <w:t xml:space="preserve">:  </w:t>
      </w:r>
    </w:p>
    <w:p w14:paraId="47C45473" w14:textId="77777777" w:rsidR="00026380" w:rsidRPr="00026380" w:rsidRDefault="00026380" w:rsidP="00026380">
      <w:pPr>
        <w:pStyle w:val="p58"/>
        <w:shd w:val="clear" w:color="auto" w:fill="FFFFFF"/>
        <w:spacing w:before="0" w:beforeAutospacing="0" w:after="0" w:afterAutospacing="0"/>
        <w:jc w:val="both"/>
        <w:textAlignment w:val="baseline"/>
        <w:rPr>
          <w:bdr w:val="none" w:sz="0" w:space="0" w:color="auto" w:frame="1"/>
          <w:lang w:val="lt-LT"/>
        </w:rPr>
      </w:pPr>
      <w:r w:rsidRPr="00026380">
        <w:rPr>
          <w:bdr w:val="none" w:sz="0" w:space="0" w:color="auto" w:frame="1"/>
          <w:lang w:val="lt-LT"/>
        </w:rPr>
        <w:t>Ar tikrai visos prekės ir jos sudedamos dalys turės atitikti pirkimo sąlygų reikalavimus ir negalės būti net komplektuojančios dalys pvz., iš Kinijos ar pan.</w:t>
      </w:r>
    </w:p>
    <w:p w14:paraId="51E88F0D" w14:textId="77777777" w:rsidR="00026380" w:rsidRPr="00026380" w:rsidRDefault="00026380" w:rsidP="00026380">
      <w:pPr>
        <w:pStyle w:val="p58"/>
        <w:shd w:val="clear" w:color="auto" w:fill="FFFFFF"/>
        <w:spacing w:before="0" w:beforeAutospacing="0" w:after="0" w:afterAutospacing="0"/>
        <w:jc w:val="both"/>
        <w:textAlignment w:val="baseline"/>
        <w:rPr>
          <w:b/>
          <w:bCs/>
          <w:bdr w:val="none" w:sz="0" w:space="0" w:color="auto" w:frame="1"/>
          <w:lang w:val="lt-LT"/>
        </w:rPr>
      </w:pPr>
      <w:r w:rsidRPr="00026380">
        <w:rPr>
          <w:color w:val="000000"/>
          <w:lang w:val="lt-LT"/>
        </w:rPr>
        <w:tab/>
      </w:r>
    </w:p>
    <w:p w14:paraId="61C4C64E" w14:textId="77777777" w:rsidR="00026380" w:rsidRPr="00026380" w:rsidRDefault="00026380" w:rsidP="00026380">
      <w:pPr>
        <w:tabs>
          <w:tab w:val="left" w:pos="709"/>
          <w:tab w:val="left" w:pos="851"/>
        </w:tabs>
        <w:jc w:val="both"/>
        <w:rPr>
          <w:rFonts w:ascii="Times New Roman" w:hAnsi="Times New Roman" w:cs="Times New Roman"/>
          <w:b/>
          <w:bCs/>
          <w:color w:val="000000"/>
          <w:sz w:val="24"/>
          <w:szCs w:val="24"/>
          <w:lang w:val="lt-LT"/>
        </w:rPr>
      </w:pPr>
      <w:r w:rsidRPr="00026380">
        <w:rPr>
          <w:rFonts w:ascii="Times New Roman" w:hAnsi="Times New Roman" w:cs="Times New Roman"/>
          <w:b/>
          <w:bCs/>
          <w:color w:val="000000"/>
          <w:sz w:val="24"/>
          <w:szCs w:val="24"/>
          <w:lang w:val="lt-LT"/>
        </w:rPr>
        <w:t xml:space="preserve">Atsakymas: </w:t>
      </w:r>
    </w:p>
    <w:p w14:paraId="54F87D58" w14:textId="77777777" w:rsidR="00026380" w:rsidRPr="00026380" w:rsidRDefault="00026380" w:rsidP="00026380">
      <w:pPr>
        <w:tabs>
          <w:tab w:val="left" w:pos="709"/>
          <w:tab w:val="left" w:pos="851"/>
        </w:tabs>
        <w:jc w:val="both"/>
        <w:rPr>
          <w:rFonts w:ascii="Times New Roman" w:hAnsi="Times New Roman" w:cs="Times New Roman"/>
          <w:color w:val="000000"/>
          <w:sz w:val="24"/>
          <w:szCs w:val="24"/>
          <w:lang w:val="lt-LT"/>
        </w:rPr>
      </w:pPr>
      <w:r w:rsidRPr="00026380">
        <w:rPr>
          <w:rFonts w:ascii="Times New Roman" w:hAnsi="Times New Roman" w:cs="Times New Roman"/>
          <w:color w:val="000000"/>
          <w:sz w:val="24"/>
          <w:szCs w:val="24"/>
          <w:lang w:val="lt-LT"/>
        </w:rPr>
        <w:t>Šiuo metu pirkimo sąlygose nenustatyta reikalavimo, kad visos sudedamosios dalys turėtų būti pagamintos ES ar Lietuvoje. Vis dėlto, kaip nurodyta Pirkimo sąlygų 5 skyriuje, tiekėjai privalo deklaruoti atitiktį VPĮ 45 straipsnio 2¹ dalies reikalavimams, susijusiems su nacionaliniu saugumu. Kilus pagrįstų abejonių, tiekėjas gali būti paprašytas pateikti papildomus duomenis apie naudos gavėjus ar pasiūlytų prekių kilmę. Tiekėjo pasiūlymas gali būti atmestas, jei kiltų pagrįsta grėsmė nacionaliniam saugumui, kaip tai apibrėžta minėtuose teisės aktuose.</w:t>
      </w:r>
    </w:p>
    <w:p w14:paraId="5BED7F18" w14:textId="77777777" w:rsidR="00026380" w:rsidRPr="00026380" w:rsidRDefault="00026380" w:rsidP="00026380">
      <w:pPr>
        <w:tabs>
          <w:tab w:val="left" w:pos="709"/>
          <w:tab w:val="left" w:pos="851"/>
        </w:tabs>
        <w:jc w:val="both"/>
        <w:rPr>
          <w:rFonts w:ascii="Times New Roman" w:hAnsi="Times New Roman" w:cs="Times New Roman"/>
          <w:color w:val="000000"/>
          <w:sz w:val="24"/>
          <w:szCs w:val="24"/>
          <w:lang w:val="lt-LT"/>
        </w:rPr>
      </w:pPr>
      <w:r w:rsidRPr="00026380">
        <w:rPr>
          <w:rFonts w:ascii="Times New Roman" w:hAnsi="Times New Roman" w:cs="Times New Roman"/>
          <w:color w:val="000000"/>
          <w:sz w:val="24"/>
          <w:szCs w:val="24"/>
          <w:lang w:val="lt-LT"/>
        </w:rPr>
        <w:t>Vadovaujantis Viešųjų pirkimų įstatymo 45 straipsnio 2¹ dalimi, tiekėjas kartu su pasiūlymu turi pateikti deklaraciją dėl atitikties šiai nuostatai, o perkančioji organizacija turi teisę tikrinti tiekėjo ir jo siūlomų prekių atitiktį nacionalinio saugumo interesams.</w:t>
      </w:r>
    </w:p>
    <w:p w14:paraId="4131ABA9" w14:textId="77777777" w:rsidR="00026380" w:rsidRPr="00026380" w:rsidRDefault="00026380" w:rsidP="00026380">
      <w:pPr>
        <w:tabs>
          <w:tab w:val="left" w:pos="709"/>
          <w:tab w:val="left" w:pos="851"/>
        </w:tabs>
        <w:jc w:val="both"/>
        <w:rPr>
          <w:rFonts w:ascii="Times New Roman" w:hAnsi="Times New Roman" w:cs="Times New Roman"/>
          <w:color w:val="000000"/>
          <w:sz w:val="24"/>
          <w:szCs w:val="24"/>
          <w:lang w:val="lt-LT"/>
        </w:rPr>
      </w:pPr>
      <w:r w:rsidRPr="00026380">
        <w:rPr>
          <w:rFonts w:ascii="Times New Roman" w:hAnsi="Times New Roman" w:cs="Times New Roman"/>
          <w:color w:val="000000"/>
          <w:sz w:val="24"/>
          <w:szCs w:val="24"/>
          <w:lang w:val="lt-LT"/>
        </w:rPr>
        <w:t>Atsižvelgiant į Lietuvos Respublikos Ekonomikos ir inovacijų ministerijos bei Viešųjų pirkimų tarnybos paskelbtas rekomendacijas (2024 m. ir 2025 m.), pažymime, kad ypatingas dėmesys skiriamas:</w:t>
      </w:r>
    </w:p>
    <w:p w14:paraId="29935A79" w14:textId="77777777" w:rsidR="00026380" w:rsidRPr="00026380" w:rsidRDefault="00026380" w:rsidP="00026380">
      <w:pPr>
        <w:pStyle w:val="ListParagraph"/>
        <w:numPr>
          <w:ilvl w:val="0"/>
          <w:numId w:val="1"/>
        </w:numPr>
        <w:tabs>
          <w:tab w:val="left" w:pos="709"/>
          <w:tab w:val="left" w:pos="851"/>
        </w:tabs>
        <w:spacing w:after="0" w:line="240" w:lineRule="auto"/>
        <w:jc w:val="both"/>
        <w:rPr>
          <w:rFonts w:ascii="Times New Roman" w:hAnsi="Times New Roman" w:cs="Times New Roman"/>
          <w:color w:val="000000"/>
          <w:sz w:val="24"/>
          <w:szCs w:val="24"/>
          <w:lang w:val="lt-LT"/>
        </w:rPr>
      </w:pPr>
      <w:r w:rsidRPr="00026380">
        <w:rPr>
          <w:rFonts w:ascii="Times New Roman" w:hAnsi="Times New Roman" w:cs="Times New Roman"/>
          <w:color w:val="000000"/>
          <w:sz w:val="24"/>
          <w:szCs w:val="24"/>
          <w:lang w:val="lt-LT"/>
        </w:rPr>
        <w:t>prekių, turinčių integruotą programinę įrangą ar ryšio modulius, kilmei;</w:t>
      </w:r>
    </w:p>
    <w:p w14:paraId="150292E6" w14:textId="77777777" w:rsidR="00026380" w:rsidRPr="00026380" w:rsidRDefault="00026380" w:rsidP="00026380">
      <w:pPr>
        <w:pStyle w:val="ListParagraph"/>
        <w:numPr>
          <w:ilvl w:val="0"/>
          <w:numId w:val="1"/>
        </w:numPr>
        <w:tabs>
          <w:tab w:val="left" w:pos="709"/>
          <w:tab w:val="left" w:pos="851"/>
        </w:tabs>
        <w:spacing w:after="0" w:line="240" w:lineRule="auto"/>
        <w:jc w:val="both"/>
        <w:rPr>
          <w:rFonts w:ascii="Times New Roman" w:hAnsi="Times New Roman" w:cs="Times New Roman"/>
          <w:color w:val="000000"/>
          <w:sz w:val="24"/>
          <w:szCs w:val="24"/>
          <w:lang w:val="lt-LT"/>
        </w:rPr>
      </w:pPr>
      <w:r w:rsidRPr="00026380">
        <w:rPr>
          <w:rFonts w:ascii="Times New Roman" w:hAnsi="Times New Roman" w:cs="Times New Roman"/>
          <w:color w:val="000000"/>
          <w:sz w:val="24"/>
          <w:szCs w:val="24"/>
          <w:lang w:val="lt-LT"/>
        </w:rPr>
        <w:t>tiekėjų ar jų tikrųjų naudos gavėjų ryšiams su trečiosiomis valstybėmis;</w:t>
      </w:r>
    </w:p>
    <w:p w14:paraId="1ECA4B36" w14:textId="77777777" w:rsidR="00026380" w:rsidRPr="00026380" w:rsidRDefault="00026380" w:rsidP="00026380">
      <w:pPr>
        <w:pStyle w:val="ListParagraph"/>
        <w:numPr>
          <w:ilvl w:val="0"/>
          <w:numId w:val="1"/>
        </w:numPr>
        <w:tabs>
          <w:tab w:val="left" w:pos="709"/>
          <w:tab w:val="left" w:pos="851"/>
        </w:tabs>
        <w:spacing w:after="0" w:line="240" w:lineRule="auto"/>
        <w:jc w:val="both"/>
        <w:rPr>
          <w:rFonts w:ascii="Times New Roman" w:hAnsi="Times New Roman" w:cs="Times New Roman"/>
          <w:color w:val="000000"/>
          <w:sz w:val="24"/>
          <w:szCs w:val="24"/>
          <w:lang w:val="lt-LT"/>
        </w:rPr>
      </w:pPr>
      <w:r w:rsidRPr="00026380">
        <w:rPr>
          <w:rFonts w:ascii="Times New Roman" w:hAnsi="Times New Roman" w:cs="Times New Roman"/>
          <w:color w:val="000000"/>
          <w:sz w:val="24"/>
          <w:szCs w:val="24"/>
          <w:lang w:val="lt-LT"/>
        </w:rPr>
        <w:t>galimam duomenų srautų valdymui per nesaugias platformas ar infrastruktūras.</w:t>
      </w:r>
    </w:p>
    <w:p w14:paraId="51B41F4C" w14:textId="77777777" w:rsidR="00026380" w:rsidRPr="00026380" w:rsidRDefault="00026380" w:rsidP="00026380">
      <w:pPr>
        <w:tabs>
          <w:tab w:val="left" w:pos="709"/>
          <w:tab w:val="left" w:pos="851"/>
        </w:tabs>
        <w:jc w:val="both"/>
        <w:rPr>
          <w:rFonts w:ascii="Times New Roman" w:hAnsi="Times New Roman" w:cs="Times New Roman"/>
          <w:color w:val="000000"/>
          <w:sz w:val="24"/>
          <w:szCs w:val="24"/>
          <w:lang w:val="lt-LT"/>
        </w:rPr>
      </w:pPr>
      <w:r w:rsidRPr="00026380">
        <w:rPr>
          <w:rFonts w:ascii="Times New Roman" w:hAnsi="Times New Roman" w:cs="Times New Roman"/>
          <w:color w:val="000000"/>
          <w:sz w:val="24"/>
          <w:szCs w:val="24"/>
          <w:lang w:val="lt-LT"/>
        </w:rPr>
        <w:t>Jei siūlomas gaminys (ar jo komponentai) turi integruotą programinę įrangą, komunikacijos funkcijas ar kitas galimai rizikingas technologijas, rekomenduojame nurodyti šių dalių kilmę ir, jei reikia, pridėti papildomus dokumentus, pagrindžiančius atitiktį nacionalinio saugumo reikalavimams.</w:t>
      </w:r>
    </w:p>
    <w:p w14:paraId="062187CC" w14:textId="77777777" w:rsidR="00026380" w:rsidRPr="00026380" w:rsidRDefault="00026380" w:rsidP="00026380">
      <w:pPr>
        <w:tabs>
          <w:tab w:val="left" w:pos="709"/>
          <w:tab w:val="left" w:pos="851"/>
        </w:tabs>
        <w:jc w:val="both"/>
        <w:rPr>
          <w:rStyle w:val="t59"/>
          <w:rFonts w:ascii="Times New Roman" w:hAnsi="Times New Roman" w:cs="Times New Roman"/>
          <w:b/>
          <w:bCs/>
          <w:sz w:val="24"/>
          <w:szCs w:val="24"/>
          <w:bdr w:val="none" w:sz="0" w:space="0" w:color="auto" w:frame="1"/>
          <w:lang w:val="lt-LT"/>
        </w:rPr>
      </w:pPr>
      <w:r w:rsidRPr="00026380">
        <w:rPr>
          <w:rStyle w:val="t59"/>
          <w:rFonts w:ascii="Times New Roman" w:hAnsi="Times New Roman" w:cs="Times New Roman"/>
          <w:b/>
          <w:bCs/>
          <w:sz w:val="24"/>
          <w:szCs w:val="24"/>
          <w:bdr w:val="none" w:sz="0" w:space="0" w:color="auto" w:frame="1"/>
          <w:lang w:val="lt-LT"/>
        </w:rPr>
        <w:t xml:space="preserve">Klausimas (pranešimo Nr. </w:t>
      </w:r>
      <w:r w:rsidRPr="00026380">
        <w:rPr>
          <w:rFonts w:ascii="Times New Roman" w:hAnsi="Times New Roman" w:cs="Times New Roman"/>
          <w:b/>
          <w:bCs/>
          <w:sz w:val="24"/>
          <w:szCs w:val="24"/>
          <w:bdr w:val="none" w:sz="0" w:space="0" w:color="auto" w:frame="1"/>
          <w:lang w:val="lt-LT"/>
        </w:rPr>
        <w:t>4893633)</w:t>
      </w:r>
      <w:r w:rsidRPr="00026380">
        <w:rPr>
          <w:rStyle w:val="t59"/>
          <w:rFonts w:ascii="Times New Roman" w:hAnsi="Times New Roman" w:cs="Times New Roman"/>
          <w:b/>
          <w:bCs/>
          <w:sz w:val="24"/>
          <w:szCs w:val="24"/>
          <w:bdr w:val="none" w:sz="0" w:space="0" w:color="auto" w:frame="1"/>
          <w:lang w:val="lt-LT"/>
        </w:rPr>
        <w:t xml:space="preserve">:  </w:t>
      </w:r>
    </w:p>
    <w:p w14:paraId="4F6340C6" w14:textId="77777777" w:rsidR="00026380" w:rsidRPr="00026380" w:rsidRDefault="00026380" w:rsidP="00026380">
      <w:pPr>
        <w:jc w:val="both"/>
        <w:rPr>
          <w:rFonts w:ascii="Times New Roman" w:hAnsi="Times New Roman" w:cs="Times New Roman"/>
          <w:color w:val="000000"/>
          <w:sz w:val="24"/>
          <w:szCs w:val="24"/>
          <w:lang w:val="lt-LT"/>
        </w:rPr>
      </w:pPr>
      <w:r w:rsidRPr="00026380">
        <w:rPr>
          <w:rFonts w:ascii="Times New Roman" w:hAnsi="Times New Roman" w:cs="Times New Roman"/>
          <w:color w:val="000000"/>
          <w:sz w:val="24"/>
          <w:szCs w:val="24"/>
          <w:lang w:val="lt-LT"/>
        </w:rPr>
        <w:t>Norėtume sudalyvauti pirkime, tačiau pastebėjome vieną reikalavimą, kurio šiuo metu nėra galimybės įgyvendinti - rinkoje nėra drono, visiškai atitinkančio visus kriterijus.</w:t>
      </w:r>
      <w:r w:rsidRPr="00026380">
        <w:rPr>
          <w:rFonts w:ascii="Times New Roman" w:hAnsi="Times New Roman" w:cs="Times New Roman"/>
          <w:color w:val="000000"/>
          <w:sz w:val="24"/>
          <w:szCs w:val="24"/>
          <w:lang w:val="lt-LT"/>
        </w:rPr>
        <w:br/>
        <w:t>Beveik visus reikalavimus atitinkantis modelis yra NewBeeDrone Hummingbird V4, tačiau jo akumuliatoriaus jungtis neatitinka pirkimo specifikacijoje nurodyto tipo - nuo šių metų rugpjūčio pabaigos gamintojas naudoja naują NX69 jungtį.</w:t>
      </w:r>
      <w:r w:rsidRPr="00026380">
        <w:rPr>
          <w:rFonts w:ascii="Times New Roman" w:hAnsi="Times New Roman" w:cs="Times New Roman"/>
          <w:color w:val="000000"/>
          <w:sz w:val="24"/>
          <w:szCs w:val="24"/>
          <w:lang w:val="lt-LT"/>
        </w:rPr>
        <w:br/>
        <w:t>Prisegame drono atitikties lentelę jūsų peržiūrai. Visoms kitoms pirkimo pozicijoms esame radę atitinkančius produktus ir turime galimybę pilnai įgyvendinti pirkimą.</w:t>
      </w:r>
      <w:r w:rsidRPr="00026380">
        <w:rPr>
          <w:rFonts w:ascii="Times New Roman" w:hAnsi="Times New Roman" w:cs="Times New Roman"/>
          <w:color w:val="000000"/>
          <w:sz w:val="24"/>
          <w:szCs w:val="24"/>
          <w:lang w:val="lt-LT"/>
        </w:rPr>
        <w:br/>
        <w:t>Prašome patikslinti, ar šiuo atveju galėtų būti priimtina alternatyvi jungtis, arba jei mes neteisingai supratome reikalavimą - būkime dėkingi už paaiškinimą.</w:t>
      </w:r>
    </w:p>
    <w:p w14:paraId="2DB8D774" w14:textId="77777777" w:rsidR="00026380" w:rsidRPr="00026380" w:rsidRDefault="00026380" w:rsidP="00026380">
      <w:pPr>
        <w:tabs>
          <w:tab w:val="left" w:pos="709"/>
          <w:tab w:val="left" w:pos="851"/>
        </w:tabs>
        <w:jc w:val="both"/>
        <w:rPr>
          <w:rFonts w:ascii="Times New Roman" w:hAnsi="Times New Roman" w:cs="Times New Roman"/>
          <w:b/>
          <w:bCs/>
          <w:color w:val="000000"/>
          <w:sz w:val="24"/>
          <w:szCs w:val="24"/>
          <w:lang w:val="lt-LT"/>
        </w:rPr>
      </w:pPr>
      <w:r w:rsidRPr="00026380">
        <w:rPr>
          <w:rFonts w:ascii="Times New Roman" w:hAnsi="Times New Roman" w:cs="Times New Roman"/>
          <w:b/>
          <w:bCs/>
          <w:color w:val="000000"/>
          <w:sz w:val="24"/>
          <w:szCs w:val="24"/>
          <w:lang w:val="lt-LT"/>
        </w:rPr>
        <w:t xml:space="preserve">Atsakymas: </w:t>
      </w:r>
    </w:p>
    <w:p w14:paraId="272E49B8" w14:textId="77777777" w:rsidR="00026380" w:rsidRPr="00026380" w:rsidRDefault="00026380" w:rsidP="00026380">
      <w:pPr>
        <w:jc w:val="both"/>
        <w:rPr>
          <w:rFonts w:ascii="Times New Roman" w:hAnsi="Times New Roman" w:cs="Times New Roman"/>
          <w:sz w:val="24"/>
          <w:szCs w:val="24"/>
          <w:lang w:val="lt-LT"/>
        </w:rPr>
      </w:pPr>
      <w:r w:rsidRPr="00026380">
        <w:rPr>
          <w:rFonts w:ascii="Times New Roman" w:hAnsi="Times New Roman" w:cs="Times New Roman"/>
          <w:sz w:val="24"/>
          <w:szCs w:val="24"/>
          <w:lang w:val="lt-LT"/>
        </w:rPr>
        <w:t>Pridedame aktualios redekcijos dokumentus. Leidžiama akumuliatoriaus jungtis: BT2.0, PH2.0 arba NX69.</w:t>
      </w:r>
    </w:p>
    <w:p w14:paraId="35CEE3BF" w14:textId="77777777" w:rsidR="00026380" w:rsidRPr="00026380" w:rsidRDefault="00026380" w:rsidP="00026380">
      <w:pPr>
        <w:pStyle w:val="p58"/>
        <w:shd w:val="clear" w:color="auto" w:fill="FFFFFF"/>
        <w:spacing w:before="0" w:beforeAutospacing="0" w:after="0" w:afterAutospacing="0"/>
        <w:jc w:val="both"/>
        <w:textAlignment w:val="baseline"/>
        <w:rPr>
          <w:rStyle w:val="t59"/>
          <w:b/>
          <w:bCs/>
          <w:bdr w:val="none" w:sz="0" w:space="0" w:color="auto" w:frame="1"/>
          <w:lang w:val="lt-LT"/>
        </w:rPr>
      </w:pPr>
    </w:p>
    <w:p w14:paraId="5D03F04D" w14:textId="77777777" w:rsidR="00026380" w:rsidRPr="00026380" w:rsidRDefault="00026380" w:rsidP="00026380">
      <w:pPr>
        <w:pStyle w:val="p58"/>
        <w:shd w:val="clear" w:color="auto" w:fill="FFFFFF"/>
        <w:spacing w:before="0" w:beforeAutospacing="0" w:after="0" w:afterAutospacing="0"/>
        <w:jc w:val="both"/>
        <w:textAlignment w:val="baseline"/>
        <w:rPr>
          <w:rStyle w:val="t59"/>
          <w:b/>
          <w:bCs/>
          <w:bdr w:val="none" w:sz="0" w:space="0" w:color="auto" w:frame="1"/>
          <w:lang w:val="lt-LT"/>
        </w:rPr>
      </w:pPr>
    </w:p>
    <w:p w14:paraId="7B26929C" w14:textId="77777777" w:rsidR="00026380" w:rsidRPr="00026380" w:rsidRDefault="00026380" w:rsidP="00026380">
      <w:pPr>
        <w:rPr>
          <w:rFonts w:ascii="Times New Roman" w:hAnsi="Times New Roman" w:cs="Times New Roman"/>
          <w:color w:val="EE0000"/>
          <w:sz w:val="24"/>
          <w:szCs w:val="24"/>
          <w:lang w:val="lt-LT"/>
        </w:rPr>
      </w:pPr>
      <w:r w:rsidRPr="00026380">
        <w:rPr>
          <w:rFonts w:ascii="Times New Roman" w:hAnsi="Times New Roman" w:cs="Times New Roman"/>
          <w:sz w:val="24"/>
          <w:szCs w:val="24"/>
          <w:lang w:val="lt-LT"/>
        </w:rPr>
        <w:lastRenderedPageBreak/>
        <w:t xml:space="preserve">Atkreipiame dėmesį, kad pridedami aktualios redakcijos dokumentai, kuriuose prekių pristatymo terminas </w:t>
      </w:r>
      <w:r w:rsidRPr="00026380">
        <w:rPr>
          <w:rFonts w:ascii="Times New Roman" w:hAnsi="Times New Roman" w:cs="Times New Roman"/>
          <w:color w:val="000000"/>
          <w:sz w:val="24"/>
          <w:szCs w:val="24"/>
          <w:lang w:val="lt-LT"/>
        </w:rPr>
        <w:t xml:space="preserve">paankstintas iki </w:t>
      </w:r>
      <w:r w:rsidRPr="00026380">
        <w:rPr>
          <w:rFonts w:ascii="Times New Roman" w:hAnsi="Times New Roman" w:cs="Times New Roman"/>
          <w:color w:val="EE0000"/>
          <w:sz w:val="24"/>
          <w:szCs w:val="24"/>
          <w:lang w:val="lt-LT"/>
        </w:rPr>
        <w:t xml:space="preserve">2025-12-10 </w:t>
      </w:r>
      <w:r w:rsidRPr="00026380">
        <w:rPr>
          <w:rFonts w:ascii="Times New Roman" w:hAnsi="Times New Roman" w:cs="Times New Roman"/>
          <w:color w:val="000000"/>
          <w:sz w:val="24"/>
          <w:szCs w:val="24"/>
          <w:lang w:val="lt-LT"/>
        </w:rPr>
        <w:t xml:space="preserve">bei Pirkimo sąlygų 2 priede „Techninė specifikacija“ bei pirkimo sąlygų 6 priede „Pasiūlymo forma“ pirmoje pozicijoje esantis „Valdymo pultas“ techninius parametrus nustatyti pulto meniu </w:t>
      </w:r>
      <w:r w:rsidRPr="00026380">
        <w:rPr>
          <w:rFonts w:ascii="Times New Roman" w:hAnsi="Times New Roman" w:cs="Times New Roman"/>
          <w:color w:val="EE0000"/>
          <w:sz w:val="24"/>
          <w:szCs w:val="24"/>
          <w:lang w:val="lt-LT"/>
        </w:rPr>
        <w:t>lietuvių arba anglų kalba</w:t>
      </w:r>
      <w:r w:rsidRPr="00026380">
        <w:rPr>
          <w:rFonts w:ascii="Times New Roman" w:hAnsi="Times New Roman" w:cs="Times New Roman"/>
          <w:color w:val="000000"/>
          <w:sz w:val="24"/>
          <w:szCs w:val="24"/>
          <w:lang w:val="lt-LT"/>
        </w:rPr>
        <w:t xml:space="preserve">. Taip pat prie pirkimo sąlygų pridėtas </w:t>
      </w:r>
      <w:r w:rsidRPr="00026380">
        <w:rPr>
          <w:rFonts w:ascii="Times New Roman" w:hAnsi="Times New Roman" w:cs="Times New Roman"/>
          <w:color w:val="EE0000"/>
          <w:sz w:val="24"/>
          <w:szCs w:val="24"/>
          <w:lang w:val="lt-LT"/>
        </w:rPr>
        <w:t xml:space="preserve">9 priedas </w:t>
      </w:r>
      <w:r w:rsidRPr="00026380">
        <w:rPr>
          <w:rStyle w:val="Hyperlink"/>
          <w:rFonts w:ascii="Times New Roman" w:hAnsi="Times New Roman" w:cs="Times New Roman"/>
          <w:noProof/>
          <w:color w:val="EE0000"/>
          <w:sz w:val="24"/>
          <w:szCs w:val="24"/>
          <w:lang w:val="lt-LT"/>
        </w:rPr>
        <w:t>„Tiekėjo deklaracija dėl atitikimo žaliojo pirkimo reikalavimams“, kurį dalyvis turės pateikti kartu su pasiūlymu.</w:t>
      </w:r>
    </w:p>
    <w:p w14:paraId="11D3664F" w14:textId="77777777" w:rsidR="00026380" w:rsidRPr="00026380" w:rsidRDefault="00026380" w:rsidP="00026380">
      <w:pPr>
        <w:tabs>
          <w:tab w:val="left" w:pos="709"/>
          <w:tab w:val="left" w:pos="851"/>
        </w:tabs>
        <w:jc w:val="both"/>
        <w:rPr>
          <w:rFonts w:ascii="Times New Roman" w:hAnsi="Times New Roman" w:cs="Times New Roman"/>
          <w:color w:val="000000"/>
          <w:sz w:val="24"/>
          <w:szCs w:val="24"/>
          <w:lang w:val="lt-LT"/>
        </w:rPr>
      </w:pPr>
      <w:r w:rsidRPr="00026380">
        <w:rPr>
          <w:rFonts w:ascii="Times New Roman" w:hAnsi="Times New Roman" w:cs="Times New Roman"/>
          <w:color w:val="000000"/>
          <w:sz w:val="24"/>
          <w:szCs w:val="24"/>
          <w:lang w:val="lt-LT"/>
        </w:rPr>
        <w:tab/>
      </w:r>
    </w:p>
    <w:p w14:paraId="76088D15" w14:textId="77777777" w:rsidR="00026380" w:rsidRPr="00026380" w:rsidRDefault="00026380" w:rsidP="00026380">
      <w:pPr>
        <w:tabs>
          <w:tab w:val="left" w:pos="709"/>
          <w:tab w:val="left" w:pos="851"/>
        </w:tabs>
        <w:spacing w:line="240" w:lineRule="auto"/>
        <w:jc w:val="both"/>
        <w:rPr>
          <w:rFonts w:ascii="Times New Roman" w:hAnsi="Times New Roman" w:cs="Times New Roman"/>
          <w:color w:val="000000"/>
          <w:sz w:val="24"/>
          <w:szCs w:val="24"/>
          <w:lang w:val="lt-LT"/>
        </w:rPr>
      </w:pPr>
    </w:p>
    <w:p w14:paraId="41195B29" w14:textId="77777777" w:rsidR="00026380" w:rsidRPr="00026380" w:rsidRDefault="00026380" w:rsidP="00026380">
      <w:pPr>
        <w:tabs>
          <w:tab w:val="left" w:pos="3686"/>
        </w:tabs>
        <w:spacing w:after="0" w:line="240" w:lineRule="auto"/>
        <w:jc w:val="both"/>
        <w:rPr>
          <w:rFonts w:ascii="Times New Roman" w:hAnsi="Times New Roman" w:cs="Times New Roman"/>
          <w:b/>
          <w:bCs/>
          <w:i/>
          <w:iCs/>
          <w:sz w:val="24"/>
          <w:szCs w:val="24"/>
          <w:lang w:val="lt-LT"/>
        </w:rPr>
      </w:pPr>
      <w:r w:rsidRPr="00026380">
        <w:rPr>
          <w:rFonts w:ascii="Times New Roman" w:hAnsi="Times New Roman" w:cs="Times New Roman"/>
          <w:b/>
          <w:bCs/>
          <w:i/>
          <w:iCs/>
          <w:sz w:val="24"/>
          <w:szCs w:val="24"/>
          <w:lang w:val="lt-LT"/>
        </w:rPr>
        <w:t xml:space="preserve">  Komisija</w:t>
      </w:r>
    </w:p>
    <w:p w14:paraId="5AF1BAB9" w14:textId="77777777" w:rsidR="00487D40" w:rsidRPr="00026380" w:rsidRDefault="00487D40">
      <w:pPr>
        <w:rPr>
          <w:rFonts w:ascii="Times New Roman" w:hAnsi="Times New Roman" w:cs="Times New Roman"/>
          <w:sz w:val="24"/>
          <w:szCs w:val="24"/>
        </w:rPr>
      </w:pPr>
    </w:p>
    <w:sectPr w:rsidR="00487D40" w:rsidRPr="00026380" w:rsidSect="0002638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45E3E"/>
    <w:multiLevelType w:val="hybridMultilevel"/>
    <w:tmpl w:val="6FCA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937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7A"/>
    <w:rsid w:val="00026380"/>
    <w:rsid w:val="000B7424"/>
    <w:rsid w:val="00463A91"/>
    <w:rsid w:val="00487D40"/>
    <w:rsid w:val="00946A9C"/>
    <w:rsid w:val="0095277A"/>
    <w:rsid w:val="00B3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E573"/>
  <w15:chartTrackingRefBased/>
  <w15:docId w15:val="{0C380431-FA3B-40A8-8E5E-79B340B9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380"/>
    <w:rPr>
      <w:kern w:val="0"/>
      <w14:ligatures w14:val="none"/>
    </w:rPr>
  </w:style>
  <w:style w:type="paragraph" w:styleId="Heading1">
    <w:name w:val="heading 1"/>
    <w:basedOn w:val="Normal"/>
    <w:next w:val="Normal"/>
    <w:link w:val="Heading1Char"/>
    <w:uiPriority w:val="9"/>
    <w:qFormat/>
    <w:rsid w:val="00952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2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2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2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2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2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77A"/>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95277A"/>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95277A"/>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95277A"/>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95277A"/>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95277A"/>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95277A"/>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95277A"/>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95277A"/>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952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77A"/>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952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77A"/>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95277A"/>
    <w:pPr>
      <w:spacing w:before="160"/>
      <w:jc w:val="center"/>
    </w:pPr>
    <w:rPr>
      <w:i/>
      <w:iCs/>
      <w:color w:val="404040" w:themeColor="text1" w:themeTint="BF"/>
    </w:rPr>
  </w:style>
  <w:style w:type="character" w:customStyle="1" w:styleId="QuoteChar">
    <w:name w:val="Quote Char"/>
    <w:basedOn w:val="DefaultParagraphFont"/>
    <w:link w:val="Quote"/>
    <w:uiPriority w:val="29"/>
    <w:rsid w:val="0095277A"/>
    <w:rPr>
      <w:i/>
      <w:iCs/>
      <w:color w:val="404040" w:themeColor="text1" w:themeTint="BF"/>
      <w:lang w:val="lt-LT"/>
    </w:rPr>
  </w:style>
  <w:style w:type="paragraph" w:styleId="ListParagraph">
    <w:name w:val="List Paragraph"/>
    <w:basedOn w:val="Normal"/>
    <w:link w:val="ListParagraphChar"/>
    <w:uiPriority w:val="34"/>
    <w:qFormat/>
    <w:rsid w:val="0095277A"/>
    <w:pPr>
      <w:ind w:left="720"/>
      <w:contextualSpacing/>
    </w:pPr>
  </w:style>
  <w:style w:type="character" w:styleId="IntenseEmphasis">
    <w:name w:val="Intense Emphasis"/>
    <w:basedOn w:val="DefaultParagraphFont"/>
    <w:uiPriority w:val="21"/>
    <w:qFormat/>
    <w:rsid w:val="0095277A"/>
    <w:rPr>
      <w:i/>
      <w:iCs/>
      <w:color w:val="2F5496" w:themeColor="accent1" w:themeShade="BF"/>
    </w:rPr>
  </w:style>
  <w:style w:type="paragraph" w:styleId="IntenseQuote">
    <w:name w:val="Intense Quote"/>
    <w:basedOn w:val="Normal"/>
    <w:next w:val="Normal"/>
    <w:link w:val="IntenseQuoteChar"/>
    <w:uiPriority w:val="30"/>
    <w:qFormat/>
    <w:rsid w:val="00952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277A"/>
    <w:rPr>
      <w:i/>
      <w:iCs/>
      <w:color w:val="2F5496" w:themeColor="accent1" w:themeShade="BF"/>
      <w:lang w:val="lt-LT"/>
    </w:rPr>
  </w:style>
  <w:style w:type="character" w:styleId="IntenseReference">
    <w:name w:val="Intense Reference"/>
    <w:basedOn w:val="DefaultParagraphFont"/>
    <w:uiPriority w:val="32"/>
    <w:qFormat/>
    <w:rsid w:val="0095277A"/>
    <w:rPr>
      <w:b/>
      <w:bCs/>
      <w:smallCaps/>
      <w:color w:val="2F5496" w:themeColor="accent1" w:themeShade="BF"/>
      <w:spacing w:val="5"/>
    </w:rPr>
  </w:style>
  <w:style w:type="paragraph" w:customStyle="1" w:styleId="p58">
    <w:name w:val="p58"/>
    <w:basedOn w:val="Normal"/>
    <w:rsid w:val="000263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9">
    <w:name w:val="t59"/>
    <w:basedOn w:val="DefaultParagraphFont"/>
    <w:rsid w:val="00026380"/>
  </w:style>
  <w:style w:type="character" w:styleId="Hyperlink">
    <w:name w:val="Hyperlink"/>
    <w:basedOn w:val="DefaultParagraphFont"/>
    <w:uiPriority w:val="99"/>
    <w:unhideWhenUsed/>
    <w:rsid w:val="00026380"/>
    <w:rPr>
      <w:strike w:val="0"/>
      <w:dstrike w:val="0"/>
      <w:color w:val="auto"/>
      <w:u w:val="none"/>
      <w:effect w:val="none"/>
    </w:rPr>
  </w:style>
  <w:style w:type="character" w:customStyle="1" w:styleId="ListParagraphChar">
    <w:name w:val="List Paragraph Char"/>
    <w:link w:val="ListParagraph"/>
    <w:uiPriority w:val="34"/>
    <w:locked/>
    <w:rsid w:val="00026380"/>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Rima Nagelienė</cp:lastModifiedBy>
  <cp:revision>2</cp:revision>
  <dcterms:created xsi:type="dcterms:W3CDTF">2025-10-16T10:46:00Z</dcterms:created>
  <dcterms:modified xsi:type="dcterms:W3CDTF">2025-10-16T10:47:00Z</dcterms:modified>
</cp:coreProperties>
</file>