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C275DB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275DB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22129464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34800DB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E020A8">
        <w:rPr>
          <w:sz w:val="20"/>
          <w:szCs w:val="20"/>
          <w:lang w:val="lt-LT"/>
        </w:rPr>
        <w:t xml:space="preserve">+370 </w:t>
      </w:r>
      <w:r>
        <w:rPr>
          <w:sz w:val="20"/>
          <w:szCs w:val="20"/>
          <w:lang w:val="lt-LT"/>
        </w:rPr>
        <w:t>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p w14:paraId="7CDB9D36" w14:textId="5524D469" w:rsidR="00E020A8" w:rsidRPr="00E020A8" w:rsidRDefault="00E020A8">
      <w:pPr>
        <w:jc w:val="both"/>
        <w:rPr>
          <w:rFonts w:ascii="Arial" w:hAnsi="Arial" w:cs="Arial"/>
          <w:bCs/>
          <w:caps/>
          <w:lang w:val="lt-LT"/>
        </w:rPr>
      </w:pPr>
      <w:r>
        <w:rPr>
          <w:rFonts w:ascii="Arial" w:hAnsi="Arial" w:cs="Arial"/>
          <w:bCs/>
          <w:lang w:val="lt-LT"/>
        </w:rPr>
        <w:t>T</w:t>
      </w:r>
      <w:r w:rsidRPr="00E020A8">
        <w:rPr>
          <w:rFonts w:ascii="Arial" w:hAnsi="Arial" w:cs="Arial"/>
          <w:bCs/>
          <w:lang w:val="lt-LT"/>
        </w:rPr>
        <w:t>iekėjams</w:t>
      </w:r>
      <w:r w:rsidRPr="00E020A8">
        <w:rPr>
          <w:rFonts w:ascii="Arial" w:hAnsi="Arial" w:cs="Arial"/>
          <w:bCs/>
          <w:caps/>
          <w:lang w:val="lt-LT"/>
        </w:rPr>
        <w:t xml:space="preserve"> </w:t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  <w:t>2025-</w:t>
      </w:r>
      <w:r w:rsidR="00DA1694">
        <w:rPr>
          <w:rFonts w:ascii="Arial" w:hAnsi="Arial" w:cs="Arial"/>
          <w:bCs/>
          <w:caps/>
          <w:lang w:val="lt-LT"/>
        </w:rPr>
        <w:t>10-16</w:t>
      </w:r>
      <w:r>
        <w:rPr>
          <w:rFonts w:ascii="Arial" w:hAnsi="Arial" w:cs="Arial"/>
          <w:bCs/>
          <w:caps/>
          <w:lang w:val="lt-LT"/>
        </w:rPr>
        <w:t xml:space="preserve"> N</w:t>
      </w:r>
      <w:r>
        <w:rPr>
          <w:rFonts w:ascii="Arial" w:hAnsi="Arial" w:cs="Arial"/>
          <w:bCs/>
          <w:lang w:val="lt-LT"/>
        </w:rPr>
        <w:t>r</w:t>
      </w:r>
      <w:r>
        <w:rPr>
          <w:rFonts w:ascii="Arial" w:hAnsi="Arial" w:cs="Arial"/>
          <w:bCs/>
          <w:caps/>
          <w:lang w:val="lt-LT"/>
        </w:rPr>
        <w:t>. CVPIS</w:t>
      </w:r>
    </w:p>
    <w:p w14:paraId="60DEF250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6CBCA985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4C4D34C3" w14:textId="77777777" w:rsidR="00C275DB" w:rsidRDefault="00C275DB" w:rsidP="00DA1694">
      <w:pPr>
        <w:jc w:val="both"/>
        <w:rPr>
          <w:rFonts w:ascii="Arial" w:hAnsi="Arial" w:cs="Arial"/>
          <w:b/>
          <w:bCs/>
          <w:caps/>
          <w:lang w:val="lt-LT"/>
        </w:rPr>
      </w:pPr>
    </w:p>
    <w:p w14:paraId="5347137A" w14:textId="11D8FC21" w:rsidR="00DA1694" w:rsidRPr="00DA1694" w:rsidRDefault="00DA1694" w:rsidP="00DA1694">
      <w:pPr>
        <w:jc w:val="both"/>
        <w:rPr>
          <w:rFonts w:ascii="Arial" w:hAnsi="Arial" w:cs="Arial"/>
          <w:b/>
          <w:bCs/>
          <w:caps/>
          <w:lang w:val="lt-LT"/>
        </w:rPr>
      </w:pPr>
      <w:r w:rsidRPr="00DA1694">
        <w:rPr>
          <w:rFonts w:ascii="Arial" w:hAnsi="Arial" w:cs="Arial"/>
          <w:b/>
          <w:bCs/>
          <w:caps/>
          <w:lang w:val="lt-LT"/>
        </w:rPr>
        <w:t>DĖL PIRKIMO PROCEDŪRŲ NUTRAUKIMO</w:t>
      </w:r>
    </w:p>
    <w:p w14:paraId="1981C4CB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77D45AEA" w14:textId="77777777" w:rsidR="00422314" w:rsidRDefault="00422314">
      <w:pPr>
        <w:jc w:val="both"/>
        <w:rPr>
          <w:rFonts w:ascii="Arial" w:hAnsi="Arial" w:cs="Arial"/>
          <w:b/>
          <w:caps/>
          <w:lang w:val="lt-LT"/>
        </w:rPr>
      </w:pPr>
    </w:p>
    <w:p w14:paraId="20D61970" w14:textId="77777777" w:rsidR="00422314" w:rsidRDefault="00422314">
      <w:pPr>
        <w:jc w:val="both"/>
        <w:rPr>
          <w:rFonts w:ascii="Arial" w:hAnsi="Arial" w:cs="Arial"/>
          <w:b/>
          <w:caps/>
          <w:lang w:val="lt-LT"/>
        </w:rPr>
      </w:pPr>
    </w:p>
    <w:p w14:paraId="76129138" w14:textId="77777777" w:rsidR="00DA1694" w:rsidRDefault="00DA1694">
      <w:pPr>
        <w:jc w:val="both"/>
        <w:rPr>
          <w:rFonts w:ascii="Arial" w:hAnsi="Arial" w:cs="Arial"/>
          <w:b/>
          <w:caps/>
          <w:lang w:val="lt-LT"/>
        </w:rPr>
      </w:pPr>
    </w:p>
    <w:p w14:paraId="172ED4A8" w14:textId="77777777" w:rsidR="00595C61" w:rsidRDefault="00595C61" w:rsidP="00C275DB">
      <w:pPr>
        <w:ind w:left="567"/>
        <w:jc w:val="both"/>
        <w:rPr>
          <w:rFonts w:ascii="Arial" w:hAnsi="Arial" w:cs="Arial"/>
          <w:bCs/>
          <w:lang w:val="lt-LT"/>
        </w:rPr>
      </w:pPr>
      <w:r w:rsidRPr="00595C61">
        <w:rPr>
          <w:rFonts w:ascii="Arial" w:hAnsi="Arial" w:cs="Arial"/>
          <w:bCs/>
          <w:lang w:val="lt-LT"/>
        </w:rPr>
        <w:t>Informuojame, kad Joniškio rajono savivaldybės administracijos Viešųjų pirkimų</w:t>
      </w:r>
    </w:p>
    <w:p w14:paraId="3401A068" w14:textId="0D0D33BF" w:rsidR="00DA1694" w:rsidRPr="00595C61" w:rsidRDefault="00595C61" w:rsidP="00C275DB">
      <w:pPr>
        <w:jc w:val="both"/>
        <w:rPr>
          <w:rFonts w:ascii="Arial" w:hAnsi="Arial" w:cs="Arial"/>
          <w:bCs/>
          <w:lang w:val="lt-LT"/>
        </w:rPr>
      </w:pPr>
      <w:r w:rsidRPr="00595C61">
        <w:rPr>
          <w:rFonts w:ascii="Arial" w:hAnsi="Arial" w:cs="Arial"/>
          <w:bCs/>
          <w:lang w:val="lt-LT"/>
        </w:rPr>
        <w:t>komisija priėmė sprendimą nutraukti pirkimo „Kompiuteriai ir jų įranga“ procedūrą, vadovaudamasi Viešųjų pirkimų įstatymo 29 straipsnio 3 ir 4 dalių nuostatomis.</w:t>
      </w:r>
      <w:r w:rsidRPr="00595C61">
        <w:rPr>
          <w:rFonts w:ascii="Arial" w:hAnsi="Arial" w:cs="Arial"/>
          <w:bCs/>
          <w:lang w:val="lt-LT"/>
        </w:rPr>
        <w:br/>
      </w:r>
      <w:r>
        <w:rPr>
          <w:rFonts w:ascii="Arial" w:hAnsi="Arial" w:cs="Arial"/>
          <w:bCs/>
          <w:lang w:val="lt-LT"/>
        </w:rPr>
        <w:t xml:space="preserve">        </w:t>
      </w:r>
      <w:r w:rsidRPr="00595C61">
        <w:rPr>
          <w:rFonts w:ascii="Arial" w:hAnsi="Arial" w:cs="Arial"/>
          <w:bCs/>
          <w:lang w:val="lt-LT"/>
        </w:rPr>
        <w:t>Patikslinus pirkimo techninę specifikaciją, pirkimas bus vykdomas iš naujo.</w:t>
      </w:r>
    </w:p>
    <w:p w14:paraId="28A4A8A4" w14:textId="77777777" w:rsidR="00E86642" w:rsidRPr="00595C61" w:rsidRDefault="00E86642" w:rsidP="00E86642">
      <w:pPr>
        <w:jc w:val="both"/>
        <w:rPr>
          <w:rFonts w:ascii="Arial" w:hAnsi="Arial" w:cs="Arial"/>
          <w:bCs/>
          <w:lang w:val="lt-LT" w:eastAsia="uk-UA"/>
        </w:rPr>
      </w:pPr>
      <w:bookmarkStart w:id="0" w:name="_Hlk128577762"/>
    </w:p>
    <w:p w14:paraId="4357C34C" w14:textId="77777777" w:rsidR="00422314" w:rsidRPr="00595C61" w:rsidRDefault="00422314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34B6A77E" w14:textId="77777777" w:rsidR="00422314" w:rsidRPr="00595C61" w:rsidRDefault="00422314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7F809975" w14:textId="77777777" w:rsidR="00422314" w:rsidRDefault="00422314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2EDB7744" w14:textId="77777777" w:rsidR="00422314" w:rsidRPr="0070108B" w:rsidRDefault="00422314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7710F448" w14:textId="77777777" w:rsidR="00B35751" w:rsidRPr="0070108B" w:rsidRDefault="00B35751">
      <w:pPr>
        <w:jc w:val="both"/>
        <w:rPr>
          <w:rFonts w:ascii="Arial" w:hAnsi="Arial" w:cs="Arial"/>
          <w:bCs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0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6A81A1E"/>
    <w:multiLevelType w:val="multilevel"/>
    <w:tmpl w:val="16A81A1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2"/>
  </w:num>
  <w:num w:numId="3" w16cid:durableId="190259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200729"/>
    <w:rsid w:val="0021476E"/>
    <w:rsid w:val="0025534F"/>
    <w:rsid w:val="002C2E62"/>
    <w:rsid w:val="00321F5E"/>
    <w:rsid w:val="00326353"/>
    <w:rsid w:val="00326613"/>
    <w:rsid w:val="00377309"/>
    <w:rsid w:val="003956C1"/>
    <w:rsid w:val="00422314"/>
    <w:rsid w:val="00555462"/>
    <w:rsid w:val="00557858"/>
    <w:rsid w:val="00595C61"/>
    <w:rsid w:val="005B3BEC"/>
    <w:rsid w:val="00657C2B"/>
    <w:rsid w:val="0067453D"/>
    <w:rsid w:val="006E62E1"/>
    <w:rsid w:val="0070108B"/>
    <w:rsid w:val="00723F6F"/>
    <w:rsid w:val="00997AEF"/>
    <w:rsid w:val="009B64E0"/>
    <w:rsid w:val="00AB4BF0"/>
    <w:rsid w:val="00B35751"/>
    <w:rsid w:val="00B540CE"/>
    <w:rsid w:val="00B65DBB"/>
    <w:rsid w:val="00C275DB"/>
    <w:rsid w:val="00C62656"/>
    <w:rsid w:val="00C93783"/>
    <w:rsid w:val="00CD348E"/>
    <w:rsid w:val="00D44DDA"/>
    <w:rsid w:val="00DA1694"/>
    <w:rsid w:val="00DA2DE2"/>
    <w:rsid w:val="00DA514C"/>
    <w:rsid w:val="00DD494B"/>
    <w:rsid w:val="00DD76E5"/>
    <w:rsid w:val="00E020A8"/>
    <w:rsid w:val="00E0358D"/>
    <w:rsid w:val="00E245E1"/>
    <w:rsid w:val="00E43C02"/>
    <w:rsid w:val="00E832EB"/>
    <w:rsid w:val="00E86642"/>
    <w:rsid w:val="00EC0023"/>
    <w:rsid w:val="00F10BDA"/>
    <w:rsid w:val="00F1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35</cp:revision>
  <cp:lastPrinted>2020-08-27T13:45:00Z</cp:lastPrinted>
  <dcterms:created xsi:type="dcterms:W3CDTF">2025-02-17T06:28:00Z</dcterms:created>
  <dcterms:modified xsi:type="dcterms:W3CDTF">2025-10-16T11:18:00Z</dcterms:modified>
  <dc:language>lt-LT</dc:language>
</cp:coreProperties>
</file>