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95ED" w14:textId="55317B08" w:rsidR="00784F96" w:rsidRDefault="003F796D" w:rsidP="00092DE4">
      <w:pPr>
        <w:pStyle w:val="Subtitle"/>
        <w:spacing w:after="0" w:line="240" w:lineRule="auto"/>
        <w:jc w:val="both"/>
        <w:rPr>
          <w:rFonts w:ascii="Times New Roman" w:hAnsi="Times New Roman" w:cs="Times New Roman"/>
          <w:b/>
          <w:bCs/>
          <w:color w:val="auto"/>
          <w:spacing w:val="0"/>
          <w:sz w:val="24"/>
          <w:szCs w:val="24"/>
        </w:rPr>
      </w:pPr>
      <w:r>
        <w:rPr>
          <w:rFonts w:ascii="Times New Roman" w:hAnsi="Times New Roman" w:cs="Times New Roman"/>
          <w:b/>
          <w:bCs/>
          <w:color w:val="auto"/>
          <w:spacing w:val="0"/>
          <w:sz w:val="24"/>
          <w:szCs w:val="24"/>
        </w:rPr>
        <w:t xml:space="preserve">ATSARGŲ (VAISTINIŲ PREPARATŲ) SANDĖLIAVIMO VYKDYTOJO PATALPOSE IR SUSIJUSIŲ PASLAUGŲ </w:t>
      </w:r>
      <w:r w:rsidR="00784F96" w:rsidRPr="004B353E">
        <w:rPr>
          <w:rFonts w:ascii="Times New Roman" w:hAnsi="Times New Roman" w:cs="Times New Roman"/>
          <w:b/>
          <w:bCs/>
          <w:color w:val="auto"/>
          <w:spacing w:val="0"/>
          <w:sz w:val="24"/>
          <w:szCs w:val="24"/>
        </w:rPr>
        <w:t>TECHNINĖ SPECIFIKACIJA</w:t>
      </w:r>
    </w:p>
    <w:p w14:paraId="049957EE" w14:textId="77777777" w:rsidR="006F744D" w:rsidRDefault="006F744D" w:rsidP="00092DE4">
      <w:pPr>
        <w:jc w:val="both"/>
      </w:pPr>
    </w:p>
    <w:p w14:paraId="62BE1FEA" w14:textId="77777777" w:rsidR="006F744D" w:rsidRPr="006F744D" w:rsidRDefault="006F744D" w:rsidP="00092DE4">
      <w:pPr>
        <w:jc w:val="both"/>
      </w:pPr>
    </w:p>
    <w:p w14:paraId="576294AA" w14:textId="77777777" w:rsidR="00784F96" w:rsidRPr="00EC5B88" w:rsidRDefault="00784F96" w:rsidP="00092DE4">
      <w:pPr>
        <w:numPr>
          <w:ilvl w:val="0"/>
          <w:numId w:val="1"/>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Užsakovas: Sveikatos apsaugos ministerijos Ekstremalių sveikatai situacijų centras;</w:t>
      </w:r>
    </w:p>
    <w:p w14:paraId="7BEE295A" w14:textId="77777777" w:rsidR="00784F96" w:rsidRDefault="00784F96" w:rsidP="00092DE4">
      <w:pPr>
        <w:numPr>
          <w:ilvl w:val="0"/>
          <w:numId w:val="1"/>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Vykdytojas: paslaugos teikėjas pagal užsakovo pateiktus reikalavimus</w:t>
      </w:r>
      <w:r>
        <w:rPr>
          <w:rFonts w:ascii="Times New Roman" w:eastAsia="Calibri" w:hAnsi="Times New Roman" w:cs="Times New Roman"/>
          <w:sz w:val="24"/>
          <w:szCs w:val="24"/>
        </w:rPr>
        <w:t xml:space="preserve"> teikiantis atsargų (vaistinių preparatų) sandėliavimo, saugojimo ir susijusias paslaugas sandėlyje, esančiame </w:t>
      </w:r>
      <w:r w:rsidRPr="00CD5EB2">
        <w:rPr>
          <w:rFonts w:ascii="Times New Roman" w:eastAsia="Calibri" w:hAnsi="Times New Roman" w:cs="Times New Roman"/>
          <w:sz w:val="24"/>
          <w:szCs w:val="24"/>
        </w:rPr>
        <w:t>Lietuvos Respublikos teritorijoje</w:t>
      </w:r>
      <w:r>
        <w:rPr>
          <w:rFonts w:ascii="Times New Roman" w:eastAsia="Calibri" w:hAnsi="Times New Roman" w:cs="Times New Roman"/>
          <w:sz w:val="24"/>
          <w:szCs w:val="24"/>
        </w:rPr>
        <w:t>:</w:t>
      </w:r>
    </w:p>
    <w:p w14:paraId="7AB55B9A" w14:textId="77777777" w:rsidR="00784F96" w:rsidRPr="00DF137F" w:rsidRDefault="00784F96" w:rsidP="00092DE4">
      <w:pPr>
        <w:tabs>
          <w:tab w:val="left" w:pos="990"/>
        </w:tabs>
        <w:ind w:left="90" w:firstLine="47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Pr="00DF137F">
        <w:rPr>
          <w:rFonts w:ascii="Times New Roman" w:eastAsia="Calibri" w:hAnsi="Times New Roman" w:cs="Times New Roman"/>
          <w:sz w:val="24"/>
          <w:szCs w:val="24"/>
        </w:rPr>
        <w:t xml:space="preserve">tiekėjo siūloma atsargų saugojimo, sandėliavimo ir susijusių paslaugų teikimo vieta </w:t>
      </w:r>
      <w:r>
        <w:rPr>
          <w:rFonts w:ascii="Times New Roman" w:eastAsia="Calibri" w:hAnsi="Times New Roman" w:cs="Times New Roman"/>
          <w:sz w:val="24"/>
          <w:szCs w:val="24"/>
        </w:rPr>
        <w:t>turi būti</w:t>
      </w:r>
      <w:r w:rsidRPr="00DF137F">
        <w:rPr>
          <w:rFonts w:ascii="Times New Roman" w:eastAsia="Calibri" w:hAnsi="Times New Roman" w:cs="Times New Roman"/>
          <w:sz w:val="24"/>
          <w:szCs w:val="24"/>
        </w:rPr>
        <w:t xml:space="preserve">: </w:t>
      </w:r>
    </w:p>
    <w:p w14:paraId="1A88112B" w14:textId="5A6B9FCB" w:rsidR="00784F96" w:rsidRPr="00DF137F" w:rsidRDefault="00784F96" w:rsidP="00092DE4">
      <w:pPr>
        <w:tabs>
          <w:tab w:val="left" w:pos="990"/>
        </w:tabs>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DF137F">
        <w:rPr>
          <w:rFonts w:ascii="Times New Roman" w:eastAsia="Calibri" w:hAnsi="Times New Roman" w:cs="Times New Roman"/>
          <w:sz w:val="24"/>
          <w:szCs w:val="24"/>
        </w:rPr>
        <w:t>1.1.</w:t>
      </w:r>
      <w:r w:rsidRPr="00DF137F">
        <w:rPr>
          <w:rFonts w:ascii="Times New Roman" w:eastAsia="Calibri" w:hAnsi="Times New Roman" w:cs="Times New Roman"/>
          <w:sz w:val="24"/>
          <w:szCs w:val="24"/>
        </w:rPr>
        <w:tab/>
        <w:t xml:space="preserve">nutolusi </w:t>
      </w:r>
      <w:r>
        <w:rPr>
          <w:rFonts w:ascii="Times New Roman" w:eastAsia="Calibri" w:hAnsi="Times New Roman" w:cs="Times New Roman"/>
          <w:sz w:val="24"/>
          <w:szCs w:val="24"/>
        </w:rPr>
        <w:t>ne</w:t>
      </w:r>
      <w:r w:rsidRPr="00DF137F">
        <w:rPr>
          <w:rFonts w:ascii="Times New Roman" w:eastAsia="Calibri" w:hAnsi="Times New Roman" w:cs="Times New Roman"/>
          <w:sz w:val="24"/>
          <w:szCs w:val="24"/>
        </w:rPr>
        <w:t xml:space="preserve">mažiau kaip 100 km spinduliu nuo branduolinės energetikos objektų (Ignalinos ir (ar) Astravo atominių elektrinių) ir (ar);  </w:t>
      </w:r>
    </w:p>
    <w:p w14:paraId="71075996" w14:textId="7A2A3217" w:rsidR="00784F96" w:rsidRPr="00DF137F" w:rsidRDefault="00784F96" w:rsidP="00092DE4">
      <w:pPr>
        <w:tabs>
          <w:tab w:val="left" w:pos="990"/>
        </w:tabs>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DF137F">
        <w:rPr>
          <w:rFonts w:ascii="Times New Roman" w:eastAsia="Calibri" w:hAnsi="Times New Roman" w:cs="Times New Roman"/>
          <w:sz w:val="24"/>
          <w:szCs w:val="24"/>
        </w:rPr>
        <w:t>.1.</w:t>
      </w:r>
      <w:r>
        <w:rPr>
          <w:rFonts w:ascii="Times New Roman" w:eastAsia="Calibri" w:hAnsi="Times New Roman" w:cs="Times New Roman"/>
          <w:sz w:val="24"/>
          <w:szCs w:val="24"/>
        </w:rPr>
        <w:t>2.</w:t>
      </w:r>
      <w:r w:rsidRPr="00DF137F">
        <w:rPr>
          <w:rFonts w:ascii="Times New Roman" w:eastAsia="Calibri" w:hAnsi="Times New Roman" w:cs="Times New Roman"/>
          <w:sz w:val="24"/>
          <w:szCs w:val="24"/>
        </w:rPr>
        <w:tab/>
        <w:t xml:space="preserve">nutolusi </w:t>
      </w:r>
      <w:r>
        <w:rPr>
          <w:rFonts w:ascii="Times New Roman" w:eastAsia="Calibri" w:hAnsi="Times New Roman" w:cs="Times New Roman"/>
          <w:sz w:val="24"/>
          <w:szCs w:val="24"/>
        </w:rPr>
        <w:t>ne</w:t>
      </w:r>
      <w:r w:rsidRPr="00DF137F">
        <w:rPr>
          <w:rFonts w:ascii="Times New Roman" w:eastAsia="Calibri" w:hAnsi="Times New Roman" w:cs="Times New Roman"/>
          <w:sz w:val="24"/>
          <w:szCs w:val="24"/>
        </w:rPr>
        <w:t xml:space="preserve">mažiau kaip 50 km spinduliu nuo Rusijos Federacijos ir (ar) Baltarusijos Respublikos valstybės sienos ir (ar);   </w:t>
      </w:r>
    </w:p>
    <w:p w14:paraId="4204CDD2" w14:textId="42A55997" w:rsidR="00784F96" w:rsidRPr="00EC5B88" w:rsidRDefault="00784F96" w:rsidP="00092DE4">
      <w:pPr>
        <w:tabs>
          <w:tab w:val="left" w:pos="990"/>
        </w:tabs>
        <w:ind w:left="90" w:firstLine="47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DF137F">
        <w:rPr>
          <w:rFonts w:ascii="Times New Roman" w:eastAsia="Calibri" w:hAnsi="Times New Roman" w:cs="Times New Roman"/>
          <w:sz w:val="24"/>
          <w:szCs w:val="24"/>
        </w:rPr>
        <w:t>.1.</w:t>
      </w:r>
      <w:r>
        <w:rPr>
          <w:rFonts w:ascii="Times New Roman" w:eastAsia="Calibri" w:hAnsi="Times New Roman" w:cs="Times New Roman"/>
          <w:sz w:val="24"/>
          <w:szCs w:val="24"/>
        </w:rPr>
        <w:t>3.</w:t>
      </w:r>
      <w:r w:rsidRPr="00DF137F">
        <w:rPr>
          <w:rFonts w:ascii="Times New Roman" w:eastAsia="Calibri" w:hAnsi="Times New Roman" w:cs="Times New Roman"/>
          <w:sz w:val="24"/>
          <w:szCs w:val="24"/>
        </w:rPr>
        <w:tab/>
      </w:r>
      <w:r>
        <w:rPr>
          <w:rFonts w:ascii="Times New Roman" w:eastAsia="Calibri" w:hAnsi="Times New Roman" w:cs="Times New Roman"/>
          <w:sz w:val="24"/>
          <w:szCs w:val="24"/>
        </w:rPr>
        <w:t>ne</w:t>
      </w:r>
      <w:r w:rsidRPr="00DF137F">
        <w:rPr>
          <w:rFonts w:ascii="Times New Roman" w:eastAsia="Calibri" w:hAnsi="Times New Roman" w:cs="Times New Roman"/>
          <w:sz w:val="24"/>
          <w:szCs w:val="24"/>
        </w:rPr>
        <w:t>patenka į potvynių grėsmės ir (ar) potvynių rizikos zonas vadovaujantis Lietuvos Respublikos aplinkos ministro 2014 m. rugpjūčio 6 d. įsakymu Nr. D1-655 „Dėl potvynių grėsmės ir potvynių rizikos žemėlapių Nemuno, Ventos, Lielupės ir Dauguvos upių baseinų rajonuose patvirtinimo“</w:t>
      </w:r>
      <w:r>
        <w:rPr>
          <w:rFonts w:ascii="Times New Roman" w:eastAsia="Calibri" w:hAnsi="Times New Roman" w:cs="Times New Roman"/>
          <w:sz w:val="24"/>
          <w:szCs w:val="24"/>
        </w:rPr>
        <w:t>.</w:t>
      </w:r>
    </w:p>
    <w:p w14:paraId="4D58D4B8" w14:textId="4A9EE427" w:rsidR="00784F96" w:rsidRPr="00EC5B88" w:rsidRDefault="00784F96" w:rsidP="00092DE4">
      <w:pPr>
        <w:numPr>
          <w:ilvl w:val="0"/>
          <w:numId w:val="1"/>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Užsakovas siekia įsigyti </w:t>
      </w:r>
      <w:r w:rsidRPr="007944CC">
        <w:rPr>
          <w:rFonts w:ascii="Times New Roman" w:eastAsia="Calibri" w:hAnsi="Times New Roman" w:cs="Times New Roman"/>
          <w:color w:val="000000" w:themeColor="text1"/>
          <w:sz w:val="24"/>
          <w:szCs w:val="24"/>
        </w:rPr>
        <w:t xml:space="preserve">atsargų (t. y. vaistinių preparatų, toliau – </w:t>
      </w:r>
      <w:r w:rsidRPr="007944CC">
        <w:rPr>
          <w:rFonts w:ascii="Times New Roman" w:eastAsia="Calibri" w:hAnsi="Times New Roman" w:cs="Times New Roman"/>
          <w:b/>
          <w:bCs/>
          <w:color w:val="000000" w:themeColor="text1"/>
          <w:sz w:val="24"/>
          <w:szCs w:val="24"/>
        </w:rPr>
        <w:t>Atsargos</w:t>
      </w:r>
      <w:r w:rsidRPr="007944CC">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 xml:space="preserve">sandėliavimo, </w:t>
      </w:r>
      <w:r w:rsidRPr="00EC5B88">
        <w:rPr>
          <w:rFonts w:ascii="Times New Roman" w:eastAsia="Calibri" w:hAnsi="Times New Roman" w:cs="Times New Roman"/>
          <w:sz w:val="24"/>
          <w:szCs w:val="24"/>
        </w:rPr>
        <w:t xml:space="preserve">saugojimo ir susijusias atsargų aptarnavimo paslaugas: vaistų priėmimas, vaistų sandėliavimas (saugojimas), vaistų išdavimas (priimti ir patikrinti kiekius ir kokybę pagal sutartis, apskaityti, sudėti į saugojimo vietas, prižiūrėti, saugoti ir pateikti  </w:t>
      </w:r>
      <w:r w:rsidRPr="00EC5B88">
        <w:rPr>
          <w:rFonts w:ascii="Times New Roman" w:hAnsi="Times New Roman" w:cs="Times New Roman"/>
          <w:sz w:val="24"/>
          <w:szCs w:val="24"/>
        </w:rPr>
        <w:t>užsakovui</w:t>
      </w:r>
      <w:r w:rsidRPr="00EC5B88">
        <w:rPr>
          <w:rFonts w:ascii="Times New Roman" w:eastAsia="Calibri" w:hAnsi="Times New Roman" w:cs="Times New Roman"/>
          <w:sz w:val="24"/>
          <w:szCs w:val="24"/>
        </w:rPr>
        <w:t xml:space="preserve"> visus atsargų pristatymo dokumentus: atsargų kiekius, sąskaitas faktūras, sertifikatus ir kt.) su atsargų paruošimu transportavimui (surinkti ir </w:t>
      </w:r>
      <w:r w:rsidRPr="002971C5">
        <w:rPr>
          <w:rFonts w:ascii="Times New Roman" w:eastAsia="Calibri" w:hAnsi="Times New Roman" w:cs="Times New Roman"/>
          <w:sz w:val="24"/>
          <w:szCs w:val="24"/>
        </w:rPr>
        <w:t>supakuoti</w:t>
      </w:r>
      <w:r w:rsidRPr="00EC5B88">
        <w:rPr>
          <w:rFonts w:ascii="Times New Roman" w:eastAsia="Calibri" w:hAnsi="Times New Roman" w:cs="Times New Roman"/>
          <w:sz w:val="24"/>
          <w:szCs w:val="24"/>
        </w:rPr>
        <w:t xml:space="preserve"> transportavimui) pagal atsargų saugojimo sąlygas</w:t>
      </w:r>
      <w:r>
        <w:rPr>
          <w:rFonts w:ascii="Times New Roman" w:eastAsia="Calibri" w:hAnsi="Times New Roman" w:cs="Times New Roman"/>
          <w:sz w:val="24"/>
          <w:szCs w:val="24"/>
        </w:rPr>
        <w:t xml:space="preserve"> ir užsakovo pateiktus reikalavimus</w:t>
      </w:r>
      <w:r w:rsidRPr="00EC5B88">
        <w:rPr>
          <w:rFonts w:ascii="Times New Roman" w:eastAsia="Calibri" w:hAnsi="Times New Roman" w:cs="Times New Roman"/>
          <w:sz w:val="24"/>
          <w:szCs w:val="24"/>
        </w:rPr>
        <w:t xml:space="preserve">; </w:t>
      </w:r>
    </w:p>
    <w:p w14:paraId="745758C9" w14:textId="0E2C1029" w:rsidR="00784F96" w:rsidRDefault="00784F96" w:rsidP="00092DE4">
      <w:pPr>
        <w:numPr>
          <w:ilvl w:val="0"/>
          <w:numId w:val="1"/>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Preliminarus </w:t>
      </w:r>
      <w:r>
        <w:rPr>
          <w:rFonts w:ascii="Times New Roman" w:eastAsia="Calibri" w:hAnsi="Times New Roman" w:cs="Times New Roman"/>
          <w:sz w:val="24"/>
          <w:szCs w:val="24"/>
        </w:rPr>
        <w:t xml:space="preserve">(galimai ir </w:t>
      </w:r>
      <w:r w:rsidRPr="00EC5B88">
        <w:rPr>
          <w:rFonts w:ascii="Times New Roman" w:eastAsia="Calibri" w:hAnsi="Times New Roman" w:cs="Times New Roman"/>
          <w:sz w:val="24"/>
          <w:szCs w:val="24"/>
        </w:rPr>
        <w:t>maksimalus</w:t>
      </w:r>
      <w:r>
        <w:rPr>
          <w:rFonts w:ascii="Times New Roman" w:eastAsia="Calibri" w:hAnsi="Times New Roman" w:cs="Times New Roman"/>
          <w:sz w:val="24"/>
          <w:szCs w:val="24"/>
        </w:rPr>
        <w:t>)</w:t>
      </w:r>
      <w:r w:rsidRPr="00EC5B88">
        <w:rPr>
          <w:rFonts w:ascii="Times New Roman" w:eastAsia="Calibri" w:hAnsi="Times New Roman" w:cs="Times New Roman"/>
          <w:sz w:val="24"/>
          <w:szCs w:val="24"/>
        </w:rPr>
        <w:t xml:space="preserve"> saugomų palečių kiekis vienu metu – </w:t>
      </w:r>
      <w:r w:rsidRPr="008E295A">
        <w:rPr>
          <w:rFonts w:ascii="Times New Roman" w:eastAsia="Calibri" w:hAnsi="Times New Roman" w:cs="Times New Roman"/>
          <w:b/>
          <w:bCs/>
          <w:sz w:val="24"/>
          <w:szCs w:val="24"/>
        </w:rPr>
        <w:t>1</w:t>
      </w:r>
      <w:r>
        <w:rPr>
          <w:rFonts w:ascii="Times New Roman" w:eastAsia="Calibri" w:hAnsi="Times New Roman" w:cs="Times New Roman"/>
          <w:b/>
          <w:bCs/>
          <w:sz w:val="24"/>
          <w:szCs w:val="24"/>
        </w:rPr>
        <w:t>00 </w:t>
      </w:r>
      <w:r w:rsidRPr="00157B1F">
        <w:rPr>
          <w:rFonts w:ascii="Times New Roman" w:eastAsia="Calibri" w:hAnsi="Times New Roman" w:cs="Times New Roman"/>
          <w:b/>
          <w:bCs/>
          <w:sz w:val="24"/>
          <w:szCs w:val="24"/>
        </w:rPr>
        <w:t>vnt.</w:t>
      </w:r>
      <w:r w:rsidRPr="00EC5B88">
        <w:rPr>
          <w:rFonts w:ascii="Times New Roman" w:eastAsia="Calibri" w:hAnsi="Times New Roman" w:cs="Times New Roman"/>
          <w:sz w:val="24"/>
          <w:szCs w:val="24"/>
        </w:rPr>
        <w:t>, preliminarūs paletės išmatavimai: 1,20</w:t>
      </w:r>
      <w:r>
        <w:rPr>
          <w:rFonts w:ascii="Times New Roman" w:eastAsia="Calibri" w:hAnsi="Times New Roman" w:cs="Times New Roman"/>
          <w:sz w:val="24"/>
          <w:szCs w:val="24"/>
        </w:rPr>
        <w:t xml:space="preserve"> </w:t>
      </w:r>
      <w:r w:rsidRPr="00EC5B88">
        <w:rPr>
          <w:rFonts w:ascii="Times New Roman" w:eastAsia="Calibri" w:hAnsi="Times New Roman" w:cs="Times New Roman"/>
          <w:sz w:val="24"/>
          <w:szCs w:val="24"/>
        </w:rPr>
        <w:t>m x 0,80</w:t>
      </w:r>
      <w:r>
        <w:rPr>
          <w:rFonts w:ascii="Times New Roman" w:eastAsia="Calibri" w:hAnsi="Times New Roman" w:cs="Times New Roman"/>
          <w:sz w:val="24"/>
          <w:szCs w:val="24"/>
        </w:rPr>
        <w:t xml:space="preserve"> </w:t>
      </w:r>
      <w:r w:rsidRPr="00EC5B88">
        <w:rPr>
          <w:rFonts w:ascii="Times New Roman" w:eastAsia="Calibri" w:hAnsi="Times New Roman" w:cs="Times New Roman"/>
          <w:sz w:val="24"/>
          <w:szCs w:val="24"/>
        </w:rPr>
        <w:t>m x 1,60</w:t>
      </w:r>
      <w:r>
        <w:rPr>
          <w:rFonts w:ascii="Times New Roman" w:eastAsia="Calibri" w:hAnsi="Times New Roman" w:cs="Times New Roman"/>
          <w:sz w:val="24"/>
          <w:szCs w:val="24"/>
        </w:rPr>
        <w:t xml:space="preserve"> </w:t>
      </w:r>
      <w:r w:rsidRPr="00EC5B88">
        <w:rPr>
          <w:rFonts w:ascii="Times New Roman" w:eastAsia="Calibri" w:hAnsi="Times New Roman" w:cs="Times New Roman"/>
          <w:sz w:val="24"/>
          <w:szCs w:val="24"/>
        </w:rPr>
        <w:t>m</w:t>
      </w:r>
      <w:r>
        <w:rPr>
          <w:rFonts w:ascii="Times New Roman" w:eastAsia="Calibri" w:hAnsi="Times New Roman" w:cs="Times New Roman"/>
          <w:sz w:val="24"/>
          <w:szCs w:val="24"/>
        </w:rPr>
        <w:t>.</w:t>
      </w:r>
      <w:r w:rsidRPr="00EC5B88">
        <w:rPr>
          <w:rFonts w:ascii="Times New Roman" w:eastAsia="Calibri" w:hAnsi="Times New Roman" w:cs="Times New Roman"/>
          <w:sz w:val="24"/>
          <w:szCs w:val="24"/>
        </w:rPr>
        <w:t xml:space="preserve"> Palečių skaičius pagal skirtingas laikymo sąlygas:</w:t>
      </w:r>
    </w:p>
    <w:p w14:paraId="55F61533" w14:textId="77777777" w:rsidR="00784F96" w:rsidRPr="00EC5B88" w:rsidRDefault="00784F96" w:rsidP="00092DE4">
      <w:pPr>
        <w:tabs>
          <w:tab w:val="left" w:pos="990"/>
        </w:tabs>
        <w:ind w:left="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 </w:t>
      </w:r>
    </w:p>
    <w:tbl>
      <w:tblPr>
        <w:tblStyle w:val="TableGrid"/>
        <w:tblW w:w="9062" w:type="dxa"/>
        <w:tblInd w:w="0" w:type="dxa"/>
        <w:tblLayout w:type="fixed"/>
        <w:tblLook w:val="04A0" w:firstRow="1" w:lastRow="0" w:firstColumn="1" w:lastColumn="0" w:noHBand="0" w:noVBand="1"/>
      </w:tblPr>
      <w:tblGrid>
        <w:gridCol w:w="3251"/>
        <w:gridCol w:w="2551"/>
        <w:gridCol w:w="3260"/>
      </w:tblGrid>
      <w:tr w:rsidR="0068657F" w:rsidRPr="00EC5B88" w14:paraId="4A32424D" w14:textId="77777777" w:rsidTr="007944CC">
        <w:trPr>
          <w:trHeight w:val="300"/>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5C981ADF" w14:textId="77777777" w:rsidR="0068657F" w:rsidRPr="00EC5B88" w:rsidRDefault="0068657F" w:rsidP="00092DE4">
            <w:pPr>
              <w:jc w:val="both"/>
              <w:rPr>
                <w:rFonts w:eastAsia="Calibri" w:hAnsi="Times New Roman" w:cs="Times New Roman"/>
                <w:b/>
                <w:bCs/>
              </w:rPr>
            </w:pP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524BB294" w14:textId="51199D2E" w:rsidR="0068657F" w:rsidRPr="00EC5B88" w:rsidRDefault="0068657F" w:rsidP="00092DE4">
            <w:pPr>
              <w:jc w:val="both"/>
              <w:rPr>
                <w:rFonts w:eastAsia="Calibri" w:hAnsi="Times New Roman" w:cs="Times New Roman"/>
                <w:b/>
                <w:bCs/>
              </w:rPr>
            </w:pPr>
            <w:r>
              <w:rPr>
                <w:rFonts w:eastAsia="Calibri" w:hAnsi="Times New Roman" w:cs="Times New Roman"/>
                <w:b/>
                <w:bCs/>
              </w:rPr>
              <w:t xml:space="preserve">Saugomų </w:t>
            </w:r>
            <w:r w:rsidRPr="00EC5B88">
              <w:rPr>
                <w:rFonts w:eastAsia="Calibri" w:hAnsi="Times New Roman" w:cs="Times New Roman"/>
                <w:b/>
                <w:bCs/>
              </w:rPr>
              <w:t xml:space="preserve"> vaistų kiekis paletėmis, vnt.</w:t>
            </w:r>
          </w:p>
        </w:tc>
        <w:tc>
          <w:tcPr>
            <w:tcW w:w="326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3D0EC23D" w14:textId="41B35916" w:rsidR="0068657F" w:rsidRPr="00784F96" w:rsidRDefault="007944CC" w:rsidP="00092DE4">
            <w:pPr>
              <w:jc w:val="both"/>
              <w:rPr>
                <w:rFonts w:eastAsia="Calibri" w:hAnsi="Times New Roman" w:cs="Times New Roman"/>
                <w:b/>
                <w:bCs/>
              </w:rPr>
            </w:pPr>
            <w:r>
              <w:rPr>
                <w:rFonts w:eastAsia="Calibri" w:hAnsi="Times New Roman" w:cs="Times New Roman"/>
                <w:b/>
                <w:bCs/>
              </w:rPr>
              <w:t>Vienos paletės paros saugojimo įkainis Eur be PVM</w:t>
            </w:r>
          </w:p>
        </w:tc>
      </w:tr>
      <w:tr w:rsidR="0068657F" w:rsidRPr="00EC5B88" w14:paraId="23AC606C" w14:textId="77777777" w:rsidTr="007944CC">
        <w:trPr>
          <w:trHeight w:val="300"/>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052658B8" w14:textId="77777777" w:rsidR="0068657F" w:rsidRPr="00EC5B88" w:rsidRDefault="0068657F" w:rsidP="007944CC">
            <w:pPr>
              <w:jc w:val="center"/>
              <w:rPr>
                <w:rFonts w:eastAsia="Calibri" w:hAnsi="Times New Roman" w:cs="Times New Roman"/>
                <w:b/>
                <w:bCs/>
              </w:rPr>
            </w:pPr>
            <w:r w:rsidRPr="00EC5B88">
              <w:rPr>
                <w:rFonts w:eastAsia="Calibri" w:hAnsi="Times New Roman" w:cs="Times New Roman"/>
                <w:b/>
                <w:bCs/>
              </w:rPr>
              <w:t>1</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2B264F08" w14:textId="77777777" w:rsidR="0068657F" w:rsidRPr="007944CC" w:rsidRDefault="0068657F" w:rsidP="007944CC">
            <w:pPr>
              <w:jc w:val="center"/>
              <w:rPr>
                <w:rFonts w:eastAsia="Calibri" w:hAnsi="Times New Roman" w:cs="Times New Roman"/>
                <w:b/>
                <w:bCs/>
                <w:color w:val="000000" w:themeColor="text1"/>
              </w:rPr>
            </w:pPr>
            <w:r w:rsidRPr="007944CC">
              <w:rPr>
                <w:rFonts w:eastAsia="Calibri" w:hAnsi="Times New Roman" w:cs="Times New Roman"/>
                <w:b/>
                <w:bCs/>
                <w:color w:val="000000" w:themeColor="text1"/>
              </w:rPr>
              <w:t>2</w:t>
            </w:r>
          </w:p>
        </w:tc>
        <w:tc>
          <w:tcPr>
            <w:tcW w:w="326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77B2A49E" w14:textId="53625D73" w:rsidR="0068657F" w:rsidRPr="00784F96" w:rsidRDefault="0068657F" w:rsidP="007944CC">
            <w:pPr>
              <w:jc w:val="center"/>
              <w:rPr>
                <w:rFonts w:eastAsia="Calibri" w:hAnsi="Times New Roman" w:cs="Times New Roman"/>
                <w:b/>
                <w:bCs/>
              </w:rPr>
            </w:pPr>
            <w:r>
              <w:rPr>
                <w:rFonts w:eastAsia="Calibri" w:hAnsi="Times New Roman" w:cs="Times New Roman"/>
                <w:b/>
                <w:bCs/>
              </w:rPr>
              <w:t>3</w:t>
            </w:r>
          </w:p>
        </w:tc>
      </w:tr>
      <w:tr w:rsidR="0068657F" w:rsidRPr="00EC5B88" w14:paraId="271B52EA" w14:textId="77777777" w:rsidTr="007944CC">
        <w:trPr>
          <w:trHeight w:val="300"/>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6FBC8EE" w14:textId="77777777" w:rsidR="0068657F" w:rsidRPr="00EC5B88" w:rsidRDefault="0068657F" w:rsidP="00092DE4">
            <w:pPr>
              <w:jc w:val="both"/>
              <w:rPr>
                <w:rFonts w:eastAsia="Calibri" w:hAnsi="Times New Roman" w:cs="Times New Roman"/>
                <w:b/>
                <w:bCs/>
                <w:u w:val="single"/>
              </w:rPr>
            </w:pPr>
            <w:r w:rsidRPr="00EC5B88">
              <w:rPr>
                <w:rFonts w:eastAsia="Calibri" w:hAnsi="Times New Roman" w:cs="Times New Roman"/>
                <w:b/>
                <w:bCs/>
                <w:u w:val="single"/>
              </w:rPr>
              <w:t xml:space="preserve">Palečių kiekis, saugomas </w:t>
            </w:r>
            <w:r w:rsidRPr="00EC5B88">
              <w:rPr>
                <w:rFonts w:eastAsia="Calibri" w:hAnsi="Times New Roman" w:cs="Times New Roman"/>
                <w:b/>
                <w:bCs/>
                <w:u w:val="single"/>
                <w:lang w:val="pt"/>
              </w:rPr>
              <w:t>+</w:t>
            </w:r>
            <w:r w:rsidRPr="00EC5B88">
              <w:rPr>
                <w:rFonts w:eastAsia="Calibri" w:hAnsi="Times New Roman" w:cs="Times New Roman"/>
                <w:b/>
                <w:bCs/>
                <w:u w:val="single"/>
              </w:rPr>
              <w:t>2 C +8 C</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2458270F" w14:textId="15BFD3DB" w:rsidR="0068657F" w:rsidRPr="007944CC" w:rsidRDefault="0068657F" w:rsidP="007944CC">
            <w:pPr>
              <w:jc w:val="right"/>
              <w:rPr>
                <w:rFonts w:eastAsia="Calibri" w:hAnsi="Times New Roman" w:cs="Times New Roman"/>
                <w:b/>
                <w:bCs/>
                <w:color w:val="000000" w:themeColor="text1"/>
              </w:rPr>
            </w:pPr>
            <w:r w:rsidRPr="007944CC">
              <w:rPr>
                <w:rFonts w:eastAsia="Calibri" w:hAnsi="Times New Roman" w:cs="Times New Roman"/>
                <w:b/>
                <w:bCs/>
                <w:color w:val="000000" w:themeColor="text1"/>
              </w:rPr>
              <w:t>5</w:t>
            </w:r>
          </w:p>
        </w:tc>
        <w:tc>
          <w:tcPr>
            <w:tcW w:w="326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64DF20B2" w14:textId="41271633" w:rsidR="0068657F" w:rsidRPr="00784F96" w:rsidRDefault="0068657F" w:rsidP="00092DE4">
            <w:pPr>
              <w:jc w:val="both"/>
              <w:rPr>
                <w:rFonts w:eastAsia="Calibri" w:hAnsi="Times New Roman" w:cs="Times New Roman"/>
                <w:b/>
                <w:bCs/>
              </w:rPr>
            </w:pPr>
          </w:p>
        </w:tc>
      </w:tr>
      <w:tr w:rsidR="0068657F" w:rsidRPr="00EC5B88" w14:paraId="3F3DC301" w14:textId="77777777" w:rsidTr="007944CC">
        <w:trPr>
          <w:trHeight w:val="300"/>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5E4890BB" w14:textId="77777777" w:rsidR="0068657F" w:rsidRPr="00EC5B88" w:rsidRDefault="0068657F" w:rsidP="00092DE4">
            <w:pPr>
              <w:jc w:val="both"/>
              <w:rPr>
                <w:rFonts w:eastAsia="Calibri" w:hAnsi="Times New Roman" w:cs="Times New Roman"/>
                <w:b/>
                <w:bCs/>
                <w:u w:val="single"/>
              </w:rPr>
            </w:pPr>
            <w:r w:rsidRPr="00EC5B88">
              <w:rPr>
                <w:rFonts w:eastAsia="Calibri" w:hAnsi="Times New Roman" w:cs="Times New Roman"/>
                <w:b/>
                <w:bCs/>
                <w:u w:val="single"/>
              </w:rPr>
              <w:t xml:space="preserve">Palečių kiekis, saugomas +15 C + 25C </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20E538D7" w14:textId="2B6C01E7" w:rsidR="0068657F" w:rsidRPr="007944CC" w:rsidRDefault="0068657F" w:rsidP="007944CC">
            <w:pPr>
              <w:jc w:val="right"/>
              <w:rPr>
                <w:rFonts w:eastAsia="Calibri" w:hAnsi="Times New Roman" w:cs="Times New Roman"/>
                <w:b/>
                <w:bCs/>
                <w:color w:val="000000" w:themeColor="text1"/>
              </w:rPr>
            </w:pPr>
            <w:r w:rsidRPr="007944CC">
              <w:rPr>
                <w:rFonts w:eastAsia="Calibri" w:hAnsi="Times New Roman" w:cs="Times New Roman"/>
                <w:b/>
                <w:bCs/>
                <w:color w:val="000000" w:themeColor="text1"/>
              </w:rPr>
              <w:t>90</w:t>
            </w:r>
          </w:p>
        </w:tc>
        <w:tc>
          <w:tcPr>
            <w:tcW w:w="326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14C260F5" w14:textId="697F7032" w:rsidR="0068657F" w:rsidRPr="00784F96" w:rsidRDefault="0068657F" w:rsidP="00092DE4">
            <w:pPr>
              <w:jc w:val="both"/>
              <w:rPr>
                <w:rFonts w:eastAsia="Calibri" w:hAnsi="Times New Roman" w:cs="Times New Roman"/>
                <w:b/>
                <w:bCs/>
              </w:rPr>
            </w:pPr>
          </w:p>
        </w:tc>
      </w:tr>
      <w:tr w:rsidR="0068657F" w:rsidRPr="00EC5B88" w14:paraId="707C8263" w14:textId="77777777" w:rsidTr="007944CC">
        <w:trPr>
          <w:trHeight w:val="300"/>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3F6EC4FF" w14:textId="77777777" w:rsidR="0068657F" w:rsidRPr="00EC5B88" w:rsidRDefault="0068657F" w:rsidP="00092DE4">
            <w:pPr>
              <w:jc w:val="both"/>
              <w:rPr>
                <w:rFonts w:eastAsia="Calibri" w:hAnsi="Times New Roman" w:cs="Times New Roman"/>
                <w:b/>
                <w:bCs/>
                <w:u w:val="single"/>
              </w:rPr>
            </w:pPr>
            <w:r w:rsidRPr="00EC5B88">
              <w:rPr>
                <w:rFonts w:eastAsia="Calibri" w:hAnsi="Times New Roman" w:cs="Times New Roman"/>
                <w:b/>
                <w:bCs/>
                <w:u w:val="single"/>
              </w:rPr>
              <w:t>Palečių kiekis, saugomas Narkotinių vaistinių preparatų saugojimui skirtoje patalpoje</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178844A1" w14:textId="5C06C373" w:rsidR="0068657F" w:rsidRPr="007944CC" w:rsidRDefault="0068657F" w:rsidP="007944CC">
            <w:pPr>
              <w:jc w:val="right"/>
              <w:rPr>
                <w:rFonts w:eastAsia="Calibri" w:hAnsi="Times New Roman" w:cs="Times New Roman"/>
                <w:b/>
                <w:bCs/>
                <w:color w:val="000000" w:themeColor="text1"/>
              </w:rPr>
            </w:pPr>
            <w:r w:rsidRPr="007944CC">
              <w:rPr>
                <w:rFonts w:eastAsia="Calibri" w:hAnsi="Times New Roman" w:cs="Times New Roman"/>
                <w:b/>
                <w:bCs/>
                <w:color w:val="000000" w:themeColor="text1"/>
              </w:rPr>
              <w:t>5</w:t>
            </w:r>
          </w:p>
        </w:tc>
        <w:tc>
          <w:tcPr>
            <w:tcW w:w="326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61BD8DBB" w14:textId="76E2DF1C" w:rsidR="0068657F" w:rsidRPr="00784F96" w:rsidRDefault="0068657F" w:rsidP="00092DE4">
            <w:pPr>
              <w:jc w:val="both"/>
              <w:rPr>
                <w:rFonts w:eastAsia="Calibri" w:hAnsi="Times New Roman" w:cs="Times New Roman"/>
                <w:b/>
                <w:bCs/>
              </w:rPr>
            </w:pPr>
          </w:p>
        </w:tc>
      </w:tr>
      <w:tr w:rsidR="0068657F" w:rsidRPr="00EC5B88" w14:paraId="6B3B4AD6" w14:textId="77777777" w:rsidTr="007944CC">
        <w:trPr>
          <w:trHeight w:val="300"/>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3A2FB09" w14:textId="77777777" w:rsidR="0068657F" w:rsidRPr="00EC5B88" w:rsidRDefault="0068657F" w:rsidP="00092DE4">
            <w:pPr>
              <w:jc w:val="both"/>
              <w:rPr>
                <w:rFonts w:eastAsia="Calibri" w:hAnsi="Times New Roman" w:cs="Times New Roman"/>
                <w:b/>
                <w:bCs/>
                <w:u w:val="single"/>
              </w:rPr>
            </w:pPr>
            <w:r w:rsidRPr="00EC5B88">
              <w:rPr>
                <w:rFonts w:eastAsia="Calibri" w:hAnsi="Times New Roman" w:cs="Times New Roman"/>
                <w:b/>
                <w:bCs/>
                <w:u w:val="single"/>
              </w:rPr>
              <w:t>Viso:</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4E8577D6" w14:textId="3E3550FA" w:rsidR="0068657F" w:rsidRPr="007944CC" w:rsidRDefault="0068657F" w:rsidP="007944CC">
            <w:pPr>
              <w:jc w:val="right"/>
              <w:rPr>
                <w:rFonts w:eastAsia="Calibri" w:hAnsi="Times New Roman" w:cs="Times New Roman"/>
                <w:b/>
                <w:bCs/>
                <w:color w:val="000000" w:themeColor="text1"/>
              </w:rPr>
            </w:pPr>
            <w:r w:rsidRPr="007944CC">
              <w:rPr>
                <w:rFonts w:eastAsia="Calibri" w:hAnsi="Times New Roman" w:cs="Times New Roman"/>
                <w:b/>
                <w:bCs/>
                <w:color w:val="000000" w:themeColor="text1"/>
              </w:rPr>
              <w:t>100</w:t>
            </w:r>
          </w:p>
        </w:tc>
        <w:tc>
          <w:tcPr>
            <w:tcW w:w="326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71533869" w14:textId="35E6717C" w:rsidR="0068657F" w:rsidRPr="00784F96" w:rsidRDefault="0068657F" w:rsidP="00092DE4">
            <w:pPr>
              <w:jc w:val="both"/>
              <w:rPr>
                <w:rFonts w:eastAsia="Calibri" w:hAnsi="Times New Roman" w:cs="Times New Roman"/>
                <w:b/>
                <w:bCs/>
              </w:rPr>
            </w:pPr>
          </w:p>
        </w:tc>
      </w:tr>
    </w:tbl>
    <w:p w14:paraId="5CB2F4C4" w14:textId="77777777" w:rsidR="00784F96" w:rsidRPr="00EC5B88" w:rsidRDefault="00784F96" w:rsidP="00092DE4">
      <w:pPr>
        <w:tabs>
          <w:tab w:val="left" w:pos="990"/>
        </w:tabs>
        <w:contextualSpacing/>
        <w:jc w:val="both"/>
        <w:rPr>
          <w:rFonts w:ascii="Times New Roman" w:eastAsia="Calibri" w:hAnsi="Times New Roman" w:cs="Times New Roman"/>
          <w:sz w:val="24"/>
          <w:szCs w:val="24"/>
        </w:rPr>
      </w:pPr>
    </w:p>
    <w:p w14:paraId="5864FB50" w14:textId="77777777" w:rsidR="00784F96" w:rsidRPr="00EC5B88" w:rsidRDefault="00784F96" w:rsidP="00092DE4">
      <w:pPr>
        <w:tabs>
          <w:tab w:val="left" w:pos="990"/>
        </w:tabs>
        <w:contextualSpacing/>
        <w:jc w:val="both"/>
        <w:rPr>
          <w:rFonts w:ascii="Times New Roman" w:eastAsia="Calibri" w:hAnsi="Times New Roman" w:cs="Times New Roman"/>
          <w:sz w:val="24"/>
          <w:szCs w:val="24"/>
        </w:rPr>
      </w:pPr>
    </w:p>
    <w:p w14:paraId="350A0C6C" w14:textId="7D74BADE" w:rsidR="00784F96" w:rsidRPr="008E295A" w:rsidRDefault="00784F96" w:rsidP="00092DE4">
      <w:pPr>
        <w:numPr>
          <w:ilvl w:val="0"/>
          <w:numId w:val="1"/>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8E295A">
        <w:rPr>
          <w:rFonts w:ascii="Times New Roman" w:eastAsia="Calibri" w:hAnsi="Times New Roman" w:cs="Times New Roman"/>
          <w:sz w:val="24"/>
          <w:szCs w:val="24"/>
        </w:rPr>
        <w:t>Vykdytojas</w:t>
      </w:r>
      <w:r>
        <w:rPr>
          <w:rFonts w:ascii="Times New Roman" w:eastAsia="Calibri" w:hAnsi="Times New Roman" w:cs="Times New Roman"/>
          <w:sz w:val="24"/>
          <w:szCs w:val="24"/>
        </w:rPr>
        <w:t>,</w:t>
      </w:r>
      <w:r w:rsidRPr="008E295A">
        <w:rPr>
          <w:rFonts w:ascii="Times New Roman" w:eastAsia="Calibri" w:hAnsi="Times New Roman" w:cs="Times New Roman"/>
          <w:sz w:val="24"/>
          <w:szCs w:val="24"/>
        </w:rPr>
        <w:t xml:space="preserve"> skaičiuodamas pasiūlymo kainą</w:t>
      </w:r>
      <w:r>
        <w:rPr>
          <w:rFonts w:ascii="Times New Roman" w:eastAsia="Calibri" w:hAnsi="Times New Roman" w:cs="Times New Roman"/>
          <w:sz w:val="24"/>
          <w:szCs w:val="24"/>
        </w:rPr>
        <w:t>,</w:t>
      </w:r>
      <w:r w:rsidRPr="008E295A">
        <w:rPr>
          <w:rFonts w:ascii="Times New Roman" w:eastAsia="Calibri" w:hAnsi="Times New Roman" w:cs="Times New Roman"/>
          <w:sz w:val="24"/>
          <w:szCs w:val="24"/>
        </w:rPr>
        <w:t xml:space="preserve"> turi remtis duomenimis, pateiktais </w:t>
      </w:r>
      <w:r w:rsidRPr="0060652D">
        <w:rPr>
          <w:rFonts w:ascii="Times New Roman" w:eastAsia="Calibri" w:hAnsi="Times New Roman" w:cs="Times New Roman"/>
          <w:color w:val="000000" w:themeColor="text1"/>
          <w:sz w:val="24"/>
          <w:szCs w:val="24"/>
        </w:rPr>
        <w:t xml:space="preserve">lentelės </w:t>
      </w:r>
      <w:r w:rsidR="00907A05" w:rsidRPr="0060652D">
        <w:rPr>
          <w:rFonts w:ascii="Times New Roman" w:eastAsia="Calibri" w:hAnsi="Times New Roman" w:cs="Times New Roman"/>
          <w:color w:val="000000" w:themeColor="text1"/>
          <w:sz w:val="24"/>
          <w:szCs w:val="24"/>
        </w:rPr>
        <w:t>2</w:t>
      </w:r>
      <w:r w:rsidRPr="0060652D">
        <w:rPr>
          <w:rFonts w:ascii="Times New Roman" w:eastAsia="Calibri" w:hAnsi="Times New Roman" w:cs="Times New Roman"/>
          <w:color w:val="000000" w:themeColor="text1"/>
          <w:sz w:val="24"/>
          <w:szCs w:val="24"/>
        </w:rPr>
        <w:t xml:space="preserve"> stulpelyje</w:t>
      </w:r>
      <w:r w:rsidRPr="008E295A">
        <w:rPr>
          <w:rFonts w:ascii="Times New Roman" w:eastAsia="Calibri" w:hAnsi="Times New Roman" w:cs="Times New Roman"/>
          <w:sz w:val="24"/>
          <w:szCs w:val="24"/>
        </w:rPr>
        <w:t xml:space="preserve">, t. y. koks </w:t>
      </w:r>
      <w:r>
        <w:rPr>
          <w:rFonts w:ascii="Times New Roman" w:eastAsia="Calibri" w:hAnsi="Times New Roman" w:cs="Times New Roman"/>
          <w:sz w:val="24"/>
          <w:szCs w:val="24"/>
        </w:rPr>
        <w:t>preliminarus</w:t>
      </w:r>
      <w:r w:rsidRPr="008E295A">
        <w:rPr>
          <w:rFonts w:ascii="Times New Roman" w:eastAsia="Calibri" w:hAnsi="Times New Roman" w:cs="Times New Roman"/>
          <w:sz w:val="24"/>
          <w:szCs w:val="24"/>
        </w:rPr>
        <w:t xml:space="preserve"> kiekis atsargų palečių pagal skirtingus temperatūrinius režimus vienu metu bus saugomas, ir įsivertinti, kad sutarties galiojimo metu </w:t>
      </w:r>
      <w:r w:rsidRPr="008E295A">
        <w:rPr>
          <w:rFonts w:ascii="Times New Roman" w:eastAsia="Calibri" w:hAnsi="Times New Roman" w:cs="Times New Roman"/>
          <w:sz w:val="24"/>
          <w:szCs w:val="24"/>
        </w:rPr>
        <w:lastRenderedPageBreak/>
        <w:t>turės</w:t>
      </w:r>
      <w:r>
        <w:rPr>
          <w:rFonts w:ascii="Times New Roman" w:eastAsia="Calibri" w:hAnsi="Times New Roman" w:cs="Times New Roman"/>
          <w:sz w:val="24"/>
          <w:szCs w:val="24"/>
        </w:rPr>
        <w:t xml:space="preserve"> preliminariai</w:t>
      </w:r>
      <w:r w:rsidRPr="008E295A">
        <w:rPr>
          <w:rFonts w:ascii="Times New Roman" w:eastAsia="Calibri" w:hAnsi="Times New Roman" w:cs="Times New Roman"/>
          <w:sz w:val="24"/>
          <w:szCs w:val="24"/>
        </w:rPr>
        <w:t xml:space="preserve"> </w:t>
      </w:r>
      <w:r w:rsidR="00907A05">
        <w:rPr>
          <w:rFonts w:ascii="Times New Roman" w:eastAsia="Calibri" w:hAnsi="Times New Roman" w:cs="Times New Roman"/>
          <w:sz w:val="24"/>
          <w:szCs w:val="24"/>
        </w:rPr>
        <w:t>saugoti 100 vnt. palečių, o priimamų ir išduodamų palečių skaičius gali kisti nuo atsargos galiojimo laiko.</w:t>
      </w:r>
      <w:r w:rsidRPr="008E295A">
        <w:rPr>
          <w:rFonts w:ascii="Times New Roman" w:eastAsia="Calibri" w:hAnsi="Times New Roman" w:cs="Times New Roman"/>
          <w:sz w:val="24"/>
          <w:szCs w:val="24"/>
        </w:rPr>
        <w:t xml:space="preserve"> </w:t>
      </w:r>
    </w:p>
    <w:p w14:paraId="4555B6BC" w14:textId="101E3F0A" w:rsidR="00784F96" w:rsidRPr="000616E7" w:rsidRDefault="00784F96" w:rsidP="00092DE4">
      <w:pPr>
        <w:numPr>
          <w:ilvl w:val="0"/>
          <w:numId w:val="1"/>
        </w:numPr>
        <w:tabs>
          <w:tab w:val="left" w:pos="990"/>
        </w:tabs>
        <w:spacing w:after="0" w:line="240" w:lineRule="auto"/>
        <w:ind w:left="0" w:firstLine="567"/>
        <w:contextualSpacing/>
        <w:jc w:val="both"/>
        <w:rPr>
          <w:rFonts w:ascii="Times New Roman" w:eastAsia="Calibri" w:hAnsi="Times New Roman" w:cs="Times New Roman"/>
          <w:sz w:val="24"/>
          <w:szCs w:val="24"/>
        </w:rPr>
      </w:pPr>
      <w:r w:rsidRPr="000616E7">
        <w:rPr>
          <w:rFonts w:ascii="Times New Roman" w:eastAsia="Calibri" w:hAnsi="Times New Roman" w:cs="Times New Roman"/>
          <w:sz w:val="24"/>
          <w:szCs w:val="24"/>
        </w:rPr>
        <w:t>Preliminarus</w:t>
      </w:r>
      <w:r w:rsidR="000C5E2C">
        <w:rPr>
          <w:rFonts w:ascii="Times New Roman" w:eastAsia="Calibri" w:hAnsi="Times New Roman" w:cs="Times New Roman"/>
          <w:sz w:val="24"/>
          <w:szCs w:val="24"/>
        </w:rPr>
        <w:t>paslaugų teikimo terminas (</w:t>
      </w:r>
      <w:r w:rsidRPr="000616E7">
        <w:rPr>
          <w:rFonts w:ascii="Times New Roman" w:eastAsia="Calibri" w:hAnsi="Times New Roman" w:cs="Times New Roman"/>
          <w:sz w:val="24"/>
          <w:szCs w:val="24"/>
        </w:rPr>
        <w:t>pristatytų atsargų sandėliavim</w:t>
      </w:r>
      <w:r w:rsidR="000C5E2C">
        <w:rPr>
          <w:rFonts w:ascii="Times New Roman" w:eastAsia="Calibri" w:hAnsi="Times New Roman" w:cs="Times New Roman"/>
          <w:sz w:val="24"/>
          <w:szCs w:val="24"/>
        </w:rPr>
        <w:t>o</w:t>
      </w:r>
      <w:r w:rsidRPr="000616E7">
        <w:rPr>
          <w:rFonts w:ascii="Times New Roman" w:eastAsia="Calibri" w:hAnsi="Times New Roman" w:cs="Times New Roman"/>
          <w:sz w:val="24"/>
          <w:szCs w:val="24"/>
        </w:rPr>
        <w:t>, saugojim</w:t>
      </w:r>
      <w:r w:rsidR="000C5E2C">
        <w:rPr>
          <w:rFonts w:ascii="Times New Roman" w:eastAsia="Calibri" w:hAnsi="Times New Roman" w:cs="Times New Roman"/>
          <w:sz w:val="24"/>
          <w:szCs w:val="24"/>
        </w:rPr>
        <w:t>o</w:t>
      </w:r>
      <w:r w:rsidRPr="000616E7">
        <w:rPr>
          <w:rFonts w:ascii="Times New Roman" w:eastAsia="Calibri" w:hAnsi="Times New Roman" w:cs="Times New Roman"/>
          <w:sz w:val="24"/>
          <w:szCs w:val="24"/>
        </w:rPr>
        <w:t xml:space="preserve"> ir aptarnavimo</w:t>
      </w:r>
      <w:r w:rsidR="000C5E2C">
        <w:rPr>
          <w:rFonts w:ascii="Times New Roman" w:eastAsia="Calibri" w:hAnsi="Times New Roman" w:cs="Times New Roman"/>
          <w:sz w:val="24"/>
          <w:szCs w:val="24"/>
        </w:rPr>
        <w:t xml:space="preserve"> paslaugų teikimas)</w:t>
      </w:r>
      <w:r w:rsidRPr="000616E7">
        <w:rPr>
          <w:rFonts w:ascii="Times New Roman" w:eastAsia="Calibri" w:hAnsi="Times New Roman" w:cs="Times New Roman"/>
          <w:sz w:val="24"/>
          <w:szCs w:val="24"/>
        </w:rPr>
        <w:t xml:space="preserve"> terminas – 10</w:t>
      </w:r>
      <w:r w:rsidR="00907A05">
        <w:rPr>
          <w:rFonts w:ascii="Times New Roman" w:eastAsia="Calibri" w:hAnsi="Times New Roman" w:cs="Times New Roman"/>
          <w:sz w:val="24"/>
          <w:szCs w:val="24"/>
        </w:rPr>
        <w:t>8</w:t>
      </w:r>
      <w:r w:rsidRPr="000616E7">
        <w:rPr>
          <w:rFonts w:ascii="Times New Roman" w:eastAsia="Calibri" w:hAnsi="Times New Roman" w:cs="Times New Roman"/>
          <w:sz w:val="24"/>
          <w:szCs w:val="24"/>
        </w:rPr>
        <w:t xml:space="preserve"> mėn. </w:t>
      </w:r>
    </w:p>
    <w:p w14:paraId="0EEC4265" w14:textId="77777777" w:rsidR="00784F96" w:rsidRPr="00EC5B88" w:rsidRDefault="00784F96" w:rsidP="00092DE4">
      <w:pPr>
        <w:numPr>
          <w:ilvl w:val="0"/>
          <w:numId w:val="1"/>
        </w:numPr>
        <w:tabs>
          <w:tab w:val="left" w:pos="990"/>
        </w:tabs>
        <w:spacing w:after="0" w:line="240" w:lineRule="auto"/>
        <w:ind w:hanging="153"/>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Vykdytojas</w:t>
      </w:r>
      <w:r>
        <w:rPr>
          <w:rFonts w:ascii="Times New Roman" w:eastAsia="Calibri" w:hAnsi="Times New Roman" w:cs="Times New Roman"/>
          <w:sz w:val="24"/>
          <w:szCs w:val="24"/>
        </w:rPr>
        <w:t xml:space="preserve"> visu Paslaugų teikimo laikotarpiu</w:t>
      </w:r>
      <w:r w:rsidRPr="00EC5B88">
        <w:rPr>
          <w:rFonts w:ascii="Times New Roman" w:eastAsia="Calibri" w:hAnsi="Times New Roman" w:cs="Times New Roman"/>
          <w:sz w:val="24"/>
          <w:szCs w:val="24"/>
        </w:rPr>
        <w:t xml:space="preserve"> privalo turėti: </w:t>
      </w:r>
    </w:p>
    <w:p w14:paraId="18BBCCB9" w14:textId="77777777" w:rsidR="00784F96" w:rsidRPr="00EC5B88" w:rsidRDefault="00784F96" w:rsidP="00092DE4">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Galiojančią didmeninio platinimo licenciją</w:t>
      </w:r>
      <w:r>
        <w:rPr>
          <w:rFonts w:ascii="Times New Roman" w:eastAsia="Calibri" w:hAnsi="Times New Roman" w:cs="Times New Roman"/>
          <w:sz w:val="24"/>
          <w:szCs w:val="24"/>
        </w:rPr>
        <w:t xml:space="preserve"> (specialiųjų pirkimo sąlygų 4 priede nurodytomis sąlygomis)</w:t>
      </w:r>
      <w:r w:rsidRPr="00EC5B88">
        <w:rPr>
          <w:rFonts w:ascii="Times New Roman" w:eastAsia="Calibri" w:hAnsi="Times New Roman" w:cs="Times New Roman"/>
          <w:sz w:val="24"/>
          <w:szCs w:val="24"/>
        </w:rPr>
        <w:t>;</w:t>
      </w:r>
    </w:p>
    <w:p w14:paraId="77A9993D" w14:textId="77777777" w:rsidR="00784F96" w:rsidRPr="00EC5B88" w:rsidRDefault="00784F96" w:rsidP="00092DE4">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Galiojantį vaistinių preparatų geros platinimo praktikos pažymėjimą;</w:t>
      </w:r>
    </w:p>
    <w:p w14:paraId="4068B6AA" w14:textId="77777777" w:rsidR="00784F96" w:rsidRDefault="00784F96" w:rsidP="00092DE4">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Galiojančią licenciją verstis vaistinių preparatų, kurių sudėtyje yra I sąrašo medžiagų, ir II, III sąrašų narkotinių ir psichotropinių medžiagų didmenine prekyba, importu ir eksportu;</w:t>
      </w:r>
      <w:r w:rsidRPr="00091FFF">
        <w:rPr>
          <w:rFonts w:ascii="Times New Roman" w:eastAsia="Calibri" w:hAnsi="Times New Roman" w:cs="Times New Roman"/>
          <w:sz w:val="24"/>
          <w:szCs w:val="24"/>
        </w:rPr>
        <w:t xml:space="preserve"> </w:t>
      </w:r>
    </w:p>
    <w:p w14:paraId="0C347B31" w14:textId="77777777" w:rsidR="00784F96" w:rsidRPr="00EC5B88" w:rsidRDefault="00784F96" w:rsidP="00092DE4">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Patalpas, atitinkančias Gerosios vaistų platinimo praktikos reikalavimus. </w:t>
      </w:r>
    </w:p>
    <w:p w14:paraId="5466BBB3" w14:textId="77777777" w:rsidR="00784F96" w:rsidRDefault="00784F96" w:rsidP="00092DE4">
      <w:pPr>
        <w:pStyle w:val="ListParagraph"/>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Vykdytojas turi būti pasiruošęs dirbti su šaltai laikomais vaistiniais preparatais (reikia laikyti žemoje temperatūroje: +2 C - +8</w:t>
      </w:r>
      <w:r>
        <w:rPr>
          <w:rFonts w:ascii="Times New Roman" w:eastAsia="Calibri" w:hAnsi="Times New Roman" w:cs="Times New Roman"/>
          <w:sz w:val="24"/>
          <w:szCs w:val="24"/>
        </w:rPr>
        <w:t xml:space="preserve"> C</w:t>
      </w:r>
      <w:r w:rsidRPr="00EC5B88">
        <w:rPr>
          <w:rFonts w:ascii="Times New Roman" w:eastAsia="Calibri" w:hAnsi="Times New Roman" w:cs="Times New Roman"/>
          <w:sz w:val="24"/>
          <w:szCs w:val="24"/>
        </w:rPr>
        <w:t>) / Cold chain products (requiring low temperature handling)</w:t>
      </w:r>
      <w:r>
        <w:rPr>
          <w:rFonts w:ascii="Times New Roman" w:eastAsia="Calibri" w:hAnsi="Times New Roman" w:cs="Times New Roman"/>
          <w:sz w:val="24"/>
          <w:szCs w:val="24"/>
        </w:rPr>
        <w:t>. Tuo atveju, jeigu Vykdytojas licencijos pagrindu turi teisę dirbti su šaltai laikomais vaistiniais preparatais, tačiau neturi pakankamo kiekio įrangos (šaldytuvų, šaldiklių), jis privalės užtikrinti reikiamos įrangos įsirengimą per ne ilgiau kaip 3 mėn. nuo sutarties įsigaliojimo dienos, ir bet kuriuo atveju, ne ilgiau nei Vykdytojui bus pristatytos šaltai laikomos atsargos saugoti</w:t>
      </w:r>
      <w:r w:rsidRPr="00EC5B88">
        <w:rPr>
          <w:rFonts w:ascii="Times New Roman" w:eastAsia="Calibri" w:hAnsi="Times New Roman" w:cs="Times New Roman"/>
          <w:sz w:val="24"/>
          <w:szCs w:val="24"/>
        </w:rPr>
        <w:t xml:space="preserve">; </w:t>
      </w:r>
    </w:p>
    <w:p w14:paraId="043BA503"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Paslaugos pagal Užsakovo poreikį turi būti teikiamos visą pirkimo sutarties galiojimo laikotarpį nepertraukiamai, visomis savaitės dienomis (įskaitant šventines ir nedarbo dienas);</w:t>
      </w:r>
    </w:p>
    <w:p w14:paraId="7F36158A" w14:textId="628819B6"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Times New Roman" w:hAnsi="Times New Roman" w:cs="Times New Roman"/>
          <w:sz w:val="24"/>
          <w:szCs w:val="24"/>
        </w:rPr>
        <w:t>Vykdytojas turi užtikrinti, kad atsargos būtų suruoštos transportuoti (surinktos ir supakuotos pagal atsargų saugojimo sąlygas</w:t>
      </w:r>
      <w:r w:rsidR="00714A33">
        <w:rPr>
          <w:rFonts w:ascii="Times New Roman" w:eastAsia="Times New Roman" w:hAnsi="Times New Roman" w:cs="Times New Roman"/>
          <w:sz w:val="24"/>
          <w:szCs w:val="24"/>
        </w:rPr>
        <w:t xml:space="preserve"> ir užsakovo pateiktą informaciją</w:t>
      </w:r>
      <w:r w:rsidRPr="00EC5B88">
        <w:rPr>
          <w:rFonts w:ascii="Times New Roman" w:eastAsia="Times New Roman" w:hAnsi="Times New Roman" w:cs="Times New Roman"/>
          <w:sz w:val="24"/>
          <w:szCs w:val="24"/>
        </w:rPr>
        <w:t xml:space="preserve"> (išlaikoma atsargų laikymo ir transportavimo  temperatūra ir nepažeidžiamos išorinės ir vidinės pakuotės)) ir pakrautos į Užsakovo transportą bet kuriuo paros metu </w:t>
      </w:r>
      <w:r>
        <w:rPr>
          <w:rFonts w:ascii="Times New Roman" w:eastAsia="Times New Roman" w:hAnsi="Times New Roman" w:cs="Times New Roman"/>
          <w:sz w:val="24"/>
          <w:szCs w:val="24"/>
        </w:rPr>
        <w:t xml:space="preserve">ne ilgiau kaip </w:t>
      </w:r>
      <w:r w:rsidR="00714A33">
        <w:rPr>
          <w:rFonts w:ascii="Times New Roman" w:eastAsia="Times New Roman" w:hAnsi="Times New Roman" w:cs="Times New Roman"/>
          <w:sz w:val="24"/>
          <w:szCs w:val="24"/>
        </w:rPr>
        <w:t>24</w:t>
      </w:r>
      <w:r w:rsidRPr="00EC5B88">
        <w:rPr>
          <w:rFonts w:ascii="Times New Roman" w:eastAsia="Times New Roman" w:hAnsi="Times New Roman" w:cs="Times New Roman"/>
          <w:sz w:val="24"/>
          <w:szCs w:val="24"/>
        </w:rPr>
        <w:t xml:space="preserve"> val. nuo užsakovo prašymo pateikimo. Informacija apie transportuojamas atsargas, jų kiekį Vykdytojui bus pateikta iš anksto </w:t>
      </w:r>
      <w:r>
        <w:rPr>
          <w:rFonts w:ascii="Times New Roman" w:eastAsia="Times New Roman" w:hAnsi="Times New Roman" w:cs="Times New Roman"/>
          <w:sz w:val="24"/>
          <w:szCs w:val="24"/>
        </w:rPr>
        <w:t xml:space="preserve">nedelsiant </w:t>
      </w:r>
      <w:r w:rsidRPr="00EC5B88">
        <w:rPr>
          <w:rFonts w:ascii="Times New Roman" w:eastAsia="Times New Roman" w:hAnsi="Times New Roman" w:cs="Times New Roman"/>
          <w:sz w:val="24"/>
          <w:szCs w:val="24"/>
        </w:rPr>
        <w:t xml:space="preserve">el. paštu ir informuojamas telefonu </w:t>
      </w:r>
      <w:r>
        <w:rPr>
          <w:rFonts w:ascii="Times New Roman" w:eastAsia="Times New Roman" w:hAnsi="Times New Roman" w:cs="Times New Roman"/>
          <w:sz w:val="24"/>
          <w:szCs w:val="24"/>
        </w:rPr>
        <w:t>Vykdytojo</w:t>
      </w:r>
      <w:r w:rsidRPr="00EC5B88">
        <w:rPr>
          <w:rFonts w:ascii="Times New Roman" w:eastAsia="Times New Roman" w:hAnsi="Times New Roman" w:cs="Times New Roman"/>
          <w:sz w:val="24"/>
          <w:szCs w:val="24"/>
        </w:rPr>
        <w:t xml:space="preserve"> atstovas, kuris nurodomas sutartyje; Transportavimo dokumentus</w:t>
      </w:r>
      <w:r>
        <w:rPr>
          <w:rFonts w:ascii="Times New Roman" w:eastAsia="Times New Roman" w:hAnsi="Times New Roman" w:cs="Times New Roman"/>
          <w:sz w:val="24"/>
          <w:szCs w:val="24"/>
        </w:rPr>
        <w:t xml:space="preserve"> (Priėmimo-Perdavimo aktas, Invoice proforma/Packing list ir kt;)</w:t>
      </w:r>
      <w:r w:rsidRPr="00EC5B88">
        <w:rPr>
          <w:rFonts w:ascii="Times New Roman" w:eastAsia="Times New Roman" w:hAnsi="Times New Roman" w:cs="Times New Roman"/>
          <w:sz w:val="24"/>
          <w:szCs w:val="24"/>
        </w:rPr>
        <w:t xml:space="preserve"> Vykdytojui pateikia Užsakovas. </w:t>
      </w:r>
      <w:r w:rsidRPr="00685883">
        <w:rPr>
          <w:rFonts w:ascii="Times New Roman" w:eastAsia="Times New Roman" w:hAnsi="Times New Roman" w:cs="Times New Roman"/>
          <w:b/>
          <w:bCs/>
          <w:sz w:val="24"/>
          <w:szCs w:val="24"/>
        </w:rPr>
        <w:t>A</w:t>
      </w:r>
      <w:r w:rsidRPr="00685883">
        <w:rPr>
          <w:rFonts w:ascii="Times New Roman" w:eastAsia="Calibri" w:hAnsi="Times New Roman" w:cs="Times New Roman"/>
          <w:b/>
          <w:bCs/>
          <w:sz w:val="24"/>
          <w:szCs w:val="24"/>
        </w:rPr>
        <w:t>tsargų transportavimui suruošimo sąlygos, su Vykdytoju suderinami per ne ilgiau kaip 3 mėnesius nuo sutarties įsigaliojimo</w:t>
      </w:r>
      <w:r w:rsidRPr="00EC5B88">
        <w:rPr>
          <w:rFonts w:ascii="Times New Roman" w:eastAsia="Calibri" w:hAnsi="Times New Roman" w:cs="Times New Roman"/>
          <w:sz w:val="24"/>
          <w:szCs w:val="24"/>
        </w:rPr>
        <w:t>;</w:t>
      </w:r>
    </w:p>
    <w:p w14:paraId="58E54AD7" w14:textId="7D39A301"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Į pasiūlyme </w:t>
      </w:r>
      <w:r w:rsidRPr="002971C5">
        <w:rPr>
          <w:rFonts w:ascii="Times New Roman" w:eastAsia="Calibri" w:hAnsi="Times New Roman" w:cs="Times New Roman"/>
          <w:sz w:val="24"/>
          <w:szCs w:val="24"/>
        </w:rPr>
        <w:t>nurodytus įkainius turi būti</w:t>
      </w:r>
      <w:r w:rsidRPr="00EC5B88">
        <w:rPr>
          <w:rFonts w:ascii="Times New Roman" w:eastAsia="Calibri" w:hAnsi="Times New Roman" w:cs="Times New Roman"/>
          <w:sz w:val="24"/>
          <w:szCs w:val="24"/>
        </w:rPr>
        <w:t xml:space="preserve"> įskaičiuota atsargų iškrovimo, suskaičiavimo, apskaitymo, padėjimo saugojimui, saugojimo, surinkimo, supakavimo transportavimui kaina, taip pat visos reikalingos atsargų pakavimo medžiagos t. y. paletės, dėžės</w:t>
      </w:r>
      <w:r>
        <w:rPr>
          <w:rFonts w:ascii="Times New Roman" w:eastAsia="Calibri" w:hAnsi="Times New Roman" w:cs="Times New Roman"/>
          <w:sz w:val="24"/>
          <w:szCs w:val="24"/>
        </w:rPr>
        <w:t xml:space="preserve"> (pvz.: termo dėžės)</w:t>
      </w:r>
      <w:r w:rsidRPr="00EC5B88">
        <w:rPr>
          <w:rFonts w:ascii="Times New Roman" w:eastAsia="Calibri" w:hAnsi="Times New Roman" w:cs="Times New Roman"/>
          <w:sz w:val="24"/>
          <w:szCs w:val="24"/>
        </w:rPr>
        <w:t>, šaldymo elementai, temperatūros registratorius, pakavimo plėvelė, iškrovimo, pakrovimo, atsargų draudimo paslaugos</w:t>
      </w:r>
      <w:r w:rsidR="001925AC">
        <w:rPr>
          <w:rFonts w:ascii="Times New Roman" w:eastAsia="Calibri" w:hAnsi="Times New Roman" w:cs="Times New Roman"/>
          <w:sz w:val="24"/>
          <w:szCs w:val="24"/>
        </w:rPr>
        <w:t xml:space="preserve"> </w:t>
      </w:r>
      <w:r w:rsidRPr="00EC5B88">
        <w:rPr>
          <w:rFonts w:ascii="Times New Roman" w:eastAsia="Calibri" w:hAnsi="Times New Roman" w:cs="Times New Roman"/>
          <w:sz w:val="24"/>
          <w:szCs w:val="24"/>
        </w:rPr>
        <w:t>bei kitos</w:t>
      </w:r>
      <w:r>
        <w:rPr>
          <w:rFonts w:ascii="Times New Roman" w:eastAsia="Calibri" w:hAnsi="Times New Roman" w:cs="Times New Roman"/>
          <w:sz w:val="24"/>
          <w:szCs w:val="24"/>
        </w:rPr>
        <w:t xml:space="preserve"> tinkamam paslaugų teikimui</w:t>
      </w:r>
      <w:r w:rsidRPr="00EC5B88">
        <w:rPr>
          <w:rFonts w:ascii="Times New Roman" w:eastAsia="Calibri" w:hAnsi="Times New Roman" w:cs="Times New Roman"/>
          <w:sz w:val="24"/>
          <w:szCs w:val="24"/>
        </w:rPr>
        <w:t xml:space="preserve"> reikalingos priemonės;</w:t>
      </w:r>
    </w:p>
    <w:p w14:paraId="6F74EFBF"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Vykdytojas atsako už priėmimo, saugojimo ir išdavimo metu pažeistas atsargas, ar jų laikymo sąlygų užtikrinimą (</w:t>
      </w:r>
      <w:r>
        <w:rPr>
          <w:rFonts w:ascii="Times New Roman" w:hAnsi="Times New Roman" w:cs="Times New Roman"/>
          <w:sz w:val="24"/>
          <w:szCs w:val="24"/>
        </w:rPr>
        <w:t>atsargų</w:t>
      </w:r>
      <w:r w:rsidRPr="00EC5B88">
        <w:rPr>
          <w:rFonts w:ascii="Times New Roman" w:eastAsia="Calibri" w:hAnsi="Times New Roman" w:cs="Times New Roman"/>
          <w:sz w:val="24"/>
          <w:szCs w:val="24"/>
        </w:rPr>
        <w:t xml:space="preserve"> saugumo pažeidimu laikomas bet koks įvykis ar aplinkybė, kuri kelia grėsmę vaist</w:t>
      </w:r>
      <w:r>
        <w:rPr>
          <w:rFonts w:ascii="Times New Roman" w:eastAsia="Calibri" w:hAnsi="Times New Roman" w:cs="Times New Roman"/>
          <w:sz w:val="24"/>
          <w:szCs w:val="24"/>
        </w:rPr>
        <w:t>inio preparato</w:t>
      </w:r>
      <w:r w:rsidRPr="00EC5B88">
        <w:rPr>
          <w:rFonts w:ascii="Times New Roman" w:eastAsia="Calibri" w:hAnsi="Times New Roman" w:cs="Times New Roman"/>
          <w:sz w:val="24"/>
          <w:szCs w:val="24"/>
        </w:rPr>
        <w:t xml:space="preserve"> kokybei, saugumui ar veiksmingumui, dėl ko gali kilti pavojus pacientų sveikatai ar net gyvybei</w:t>
      </w:r>
      <w:r>
        <w:rPr>
          <w:rFonts w:ascii="Times New Roman" w:eastAsia="Calibri" w:hAnsi="Times New Roman" w:cs="Times New Roman"/>
          <w:sz w:val="24"/>
          <w:szCs w:val="24"/>
        </w:rPr>
        <w:t>, pvz.,</w:t>
      </w:r>
      <w:r w:rsidRPr="00EC5B88">
        <w:rPr>
          <w:rFonts w:ascii="Times New Roman" w:eastAsia="Calibri" w:hAnsi="Times New Roman" w:cs="Times New Roman"/>
          <w:sz w:val="24"/>
          <w:szCs w:val="24"/>
        </w:rPr>
        <w:t xml:space="preserve"> kaip pakuotės pažeidimas);</w:t>
      </w:r>
    </w:p>
    <w:p w14:paraId="741E63D3"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Vykdytojas turi turėti sistemą, įgalinančią atskirti Užsakovo saugomas atsargas nuo Vykdytojo atsargų; Atsargos gali būti saugomos tose pačiose patalpose, bet jei yra galimybė atskiruose stelažuose</w:t>
      </w:r>
      <w:r>
        <w:rPr>
          <w:rFonts w:ascii="Times New Roman" w:eastAsia="Calibri" w:hAnsi="Times New Roman" w:cs="Times New Roman"/>
          <w:sz w:val="24"/>
          <w:szCs w:val="24"/>
        </w:rPr>
        <w:t xml:space="preserve"> ar įrenginiuose</w:t>
      </w:r>
      <w:r w:rsidRPr="00EC5B88">
        <w:rPr>
          <w:rFonts w:ascii="Times New Roman" w:eastAsia="Calibri" w:hAnsi="Times New Roman" w:cs="Times New Roman"/>
          <w:sz w:val="24"/>
          <w:szCs w:val="24"/>
        </w:rPr>
        <w:t>;</w:t>
      </w:r>
    </w:p>
    <w:p w14:paraId="11D543CB"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 xml:space="preserve">Vykdytojas turi turėti tinkamas patalpas ir įrangą, procedūras, žinias ir patirtį, taip pat kompetentingą personalą, kuris atliktų užsakovo pavestas funkcijas pagal </w:t>
      </w:r>
      <w:r w:rsidRPr="00EC5B88">
        <w:rPr>
          <w:rFonts w:ascii="Times New Roman" w:eastAsia="Calibri" w:hAnsi="Times New Roman" w:cs="Times New Roman"/>
          <w:sz w:val="24"/>
          <w:szCs w:val="24"/>
        </w:rPr>
        <w:t>Europos Komisijos 2013 m. lapkričio 5 d. dėl žmonėms skirtų vaistų geros platinimo praktikos gairių</w:t>
      </w:r>
      <w:r w:rsidRPr="00EC5B88">
        <w:rPr>
          <w:rFonts w:ascii="Times New Roman" w:hAnsi="Times New Roman" w:cs="Times New Roman"/>
          <w:sz w:val="24"/>
          <w:szCs w:val="24"/>
        </w:rPr>
        <w:t xml:space="preserve"> nuostatas;</w:t>
      </w:r>
    </w:p>
    <w:p w14:paraId="3D966C42"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lastRenderedPageBreak/>
        <w:t>Vykdytojas turi susilaikyti nuo veiklos, kuri gali neigiamai paveikti atsargos (-ų), kuri (-i</w:t>
      </w:r>
      <w:r>
        <w:rPr>
          <w:rFonts w:ascii="Times New Roman" w:hAnsi="Times New Roman" w:cs="Times New Roman"/>
          <w:sz w:val="24"/>
          <w:szCs w:val="24"/>
        </w:rPr>
        <w:t>os</w:t>
      </w:r>
      <w:r w:rsidRPr="00EC5B88">
        <w:rPr>
          <w:rFonts w:ascii="Times New Roman" w:hAnsi="Times New Roman" w:cs="Times New Roman"/>
          <w:sz w:val="24"/>
          <w:szCs w:val="24"/>
        </w:rPr>
        <w:t>) tvarkoma (-</w:t>
      </w:r>
      <w:r>
        <w:rPr>
          <w:rFonts w:ascii="Times New Roman" w:hAnsi="Times New Roman" w:cs="Times New Roman"/>
          <w:sz w:val="24"/>
          <w:szCs w:val="24"/>
        </w:rPr>
        <w:t>os</w:t>
      </w:r>
      <w:r w:rsidRPr="00EC5B88">
        <w:rPr>
          <w:rFonts w:ascii="Times New Roman" w:hAnsi="Times New Roman" w:cs="Times New Roman"/>
          <w:sz w:val="24"/>
          <w:szCs w:val="24"/>
        </w:rPr>
        <w:t>) Užsakovo pavedimu, kokybę;</w:t>
      </w:r>
    </w:p>
    <w:p w14:paraId="4EC3EB94"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 xml:space="preserve">Vykdytojas, </w:t>
      </w:r>
      <w:r w:rsidRPr="002971C5">
        <w:rPr>
          <w:rFonts w:ascii="Times New Roman" w:hAnsi="Times New Roman" w:cs="Times New Roman"/>
          <w:sz w:val="24"/>
          <w:szCs w:val="24"/>
        </w:rPr>
        <w:t>vadovaudamasis sutartyje nustatytu reikalavimu, privalo</w:t>
      </w:r>
      <w:r w:rsidRPr="00EC5B88">
        <w:rPr>
          <w:rFonts w:ascii="Times New Roman" w:hAnsi="Times New Roman" w:cs="Times New Roman"/>
          <w:sz w:val="24"/>
          <w:szCs w:val="24"/>
        </w:rPr>
        <w:t xml:space="preserve"> užsakovui persiųsti bet kokią informaciją, kuri gali turėti įtakos atsargos  (-ų) kokybei;</w:t>
      </w:r>
    </w:p>
    <w:p w14:paraId="4D31712B" w14:textId="77777777" w:rsidR="00784F96" w:rsidRPr="00EC5B88" w:rsidRDefault="00784F96" w:rsidP="00092DE4">
      <w:pPr>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Užsakovas atsakingas už Vykdytojo kompetencijos sėkmingai atlikti reikiamą darbą vertinimą ir vadovavim</w:t>
      </w:r>
      <w:r>
        <w:rPr>
          <w:rFonts w:ascii="Times New Roman" w:hAnsi="Times New Roman" w:cs="Times New Roman"/>
          <w:sz w:val="24"/>
          <w:szCs w:val="24"/>
        </w:rPr>
        <w:t>ą</w:t>
      </w:r>
      <w:r w:rsidRPr="00EC5B88">
        <w:rPr>
          <w:rFonts w:ascii="Times New Roman" w:hAnsi="Times New Roman" w:cs="Times New Roman"/>
          <w:sz w:val="24"/>
          <w:szCs w:val="24"/>
        </w:rPr>
        <w:t>si Gerosios platinimo praktikos principais ir gairėmis užtikrinimą sutartimi ir auditais</w:t>
      </w:r>
      <w:r>
        <w:rPr>
          <w:rFonts w:ascii="Times New Roman" w:hAnsi="Times New Roman" w:cs="Times New Roman"/>
          <w:sz w:val="24"/>
          <w:szCs w:val="24"/>
        </w:rPr>
        <w:t xml:space="preserve"> </w:t>
      </w:r>
      <w:r w:rsidRPr="00927642">
        <w:rPr>
          <w:rFonts w:ascii="Times New Roman" w:hAnsi="Times New Roman" w:cs="Times New Roman"/>
          <w:sz w:val="24"/>
          <w:szCs w:val="24"/>
        </w:rPr>
        <w:t>(kaip apibrėžta Europos Komisijos 2013 m. lapkričio 5 d. dėl žmonėms skirtų vaistų geros platinimo praktikos gairių nuostatų 7.2 punkte)</w:t>
      </w:r>
      <w:r w:rsidRPr="00EC5B88">
        <w:rPr>
          <w:rFonts w:ascii="Times New Roman" w:hAnsi="Times New Roman" w:cs="Times New Roman"/>
          <w:sz w:val="24"/>
          <w:szCs w:val="24"/>
        </w:rPr>
        <w:t>;</w:t>
      </w:r>
    </w:p>
    <w:p w14:paraId="7CCF67BE"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Vykdytojo auditas gali būti atliekamas prieš pradedant užsakomąją veiklą ir</w:t>
      </w:r>
      <w:r>
        <w:rPr>
          <w:rFonts w:ascii="Times New Roman" w:hAnsi="Times New Roman" w:cs="Times New Roman"/>
          <w:sz w:val="24"/>
          <w:szCs w:val="24"/>
        </w:rPr>
        <w:t xml:space="preserve"> (ar)</w:t>
      </w:r>
      <w:r w:rsidRPr="00EC5B88">
        <w:rPr>
          <w:rFonts w:ascii="Times New Roman" w:hAnsi="Times New Roman" w:cs="Times New Roman"/>
          <w:sz w:val="24"/>
          <w:szCs w:val="24"/>
        </w:rPr>
        <w:t xml:space="preserve"> įvykus jos pokyčiams;</w:t>
      </w:r>
    </w:p>
    <w:p w14:paraId="3BCBDE28"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 xml:space="preserve">Audito dažnumą reikia nustatyti remiantis rizika, atsižvelgiant į užsakomosios veiklos pobūdį. Auditus turi būti leidžiama atlikti Vykdytojo nustatytų darbo valandų metu; </w:t>
      </w:r>
    </w:p>
    <w:p w14:paraId="1716815F"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Užsakovas turi pateikti vykdytojui visą informaciją, kuri būtina siekiant atlikti sutartyje numatytus veiksmus vadovaujantis specialiais su atsargomis susijusiais ir kitais atitinkamais reikalavimais</w:t>
      </w:r>
      <w:r>
        <w:rPr>
          <w:rFonts w:ascii="Times New Roman" w:hAnsi="Times New Roman" w:cs="Times New Roman"/>
          <w:sz w:val="24"/>
          <w:szCs w:val="24"/>
        </w:rPr>
        <w:t xml:space="preserve"> </w:t>
      </w:r>
      <w:r w:rsidRPr="00927642">
        <w:rPr>
          <w:rFonts w:ascii="Times New Roman" w:hAnsi="Times New Roman" w:cs="Times New Roman"/>
          <w:sz w:val="24"/>
          <w:szCs w:val="24"/>
        </w:rPr>
        <w:t>(kaip apibrėžta Europos Komisijos 2013 m. lapkričio 5 d. dėl žmonėms skirtų vaistų geros platinimo praktikos gairių nuostatų 7.2 punkte)</w:t>
      </w:r>
      <w:r w:rsidRPr="00EC5B88">
        <w:rPr>
          <w:rFonts w:ascii="Times New Roman" w:hAnsi="Times New Roman" w:cs="Times New Roman"/>
          <w:sz w:val="24"/>
          <w:szCs w:val="24"/>
        </w:rPr>
        <w:t>;</w:t>
      </w:r>
    </w:p>
    <w:p w14:paraId="556DCF02"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Vykdytojas privalo apdrausti atsargas nuo sugadinimo ir netekimo</w:t>
      </w:r>
      <w:r>
        <w:rPr>
          <w:rFonts w:ascii="Times New Roman" w:hAnsi="Times New Roman" w:cs="Times New Roman"/>
          <w:sz w:val="24"/>
          <w:szCs w:val="24"/>
        </w:rPr>
        <w:t>,</w:t>
      </w:r>
      <w:r w:rsidRPr="00EC5B88">
        <w:rPr>
          <w:rFonts w:ascii="Times New Roman" w:hAnsi="Times New Roman" w:cs="Times New Roman"/>
          <w:sz w:val="24"/>
          <w:szCs w:val="24"/>
        </w:rPr>
        <w:t xml:space="preserve"> t. y. Vykdytojo draudimas (draudžiama nuo prekių sugadinimo dėl Vykdytojo kaltės) ir atsargų draudimas nuo gaisro, vandens ir panašių gamtos nelaimių. Draudimą patvirtinančius dokumentus </w:t>
      </w:r>
      <w:r>
        <w:rPr>
          <w:rFonts w:ascii="Times New Roman" w:hAnsi="Times New Roman" w:cs="Times New Roman"/>
          <w:sz w:val="24"/>
          <w:szCs w:val="24"/>
        </w:rPr>
        <w:t xml:space="preserve">Vykdytojas </w:t>
      </w:r>
      <w:r w:rsidRPr="00EC5B88">
        <w:rPr>
          <w:rFonts w:ascii="Times New Roman" w:hAnsi="Times New Roman" w:cs="Times New Roman"/>
          <w:sz w:val="24"/>
          <w:szCs w:val="24"/>
        </w:rPr>
        <w:t xml:space="preserve">turi pateikti </w:t>
      </w:r>
      <w:r>
        <w:rPr>
          <w:rFonts w:ascii="Times New Roman" w:hAnsi="Times New Roman" w:cs="Times New Roman"/>
          <w:sz w:val="24"/>
          <w:szCs w:val="24"/>
        </w:rPr>
        <w:t xml:space="preserve">Užsakovui </w:t>
      </w:r>
      <w:r w:rsidRPr="00EC5B88">
        <w:rPr>
          <w:rFonts w:ascii="Times New Roman" w:hAnsi="Times New Roman" w:cs="Times New Roman"/>
          <w:sz w:val="24"/>
          <w:szCs w:val="24"/>
        </w:rPr>
        <w:t xml:space="preserve">per </w:t>
      </w:r>
      <w:r>
        <w:rPr>
          <w:rFonts w:ascii="Times New Roman" w:hAnsi="Times New Roman" w:cs="Times New Roman"/>
          <w:sz w:val="24"/>
          <w:szCs w:val="24"/>
        </w:rPr>
        <w:t xml:space="preserve">ne ilgiau kaip </w:t>
      </w:r>
      <w:r w:rsidRPr="00EC5B88">
        <w:rPr>
          <w:rFonts w:ascii="Times New Roman" w:hAnsi="Times New Roman" w:cs="Times New Roman"/>
          <w:sz w:val="24"/>
          <w:szCs w:val="24"/>
        </w:rPr>
        <w:t>1 mėn. nuo atsargų pristatymo į saugojimo vietą</w:t>
      </w:r>
      <w:r>
        <w:rPr>
          <w:rFonts w:ascii="Times New Roman" w:hAnsi="Times New Roman" w:cs="Times New Roman"/>
          <w:sz w:val="24"/>
          <w:szCs w:val="24"/>
        </w:rPr>
        <w:t xml:space="preserve"> dienos</w:t>
      </w:r>
      <w:r w:rsidRPr="00EC5B88">
        <w:rPr>
          <w:rFonts w:ascii="Times New Roman" w:hAnsi="Times New Roman" w:cs="Times New Roman"/>
          <w:sz w:val="24"/>
          <w:szCs w:val="24"/>
        </w:rPr>
        <w:t>;</w:t>
      </w:r>
    </w:p>
    <w:p w14:paraId="70AB7416"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hAnsi="Times New Roman" w:cs="Times New Roman"/>
          <w:sz w:val="24"/>
          <w:szCs w:val="24"/>
        </w:rPr>
        <w:t>Vykdytojas turi užtikrinti, kad atsargos Užsakovui būtų prieinamos 24 val. per parą, septyniais dienas per savaitę;</w:t>
      </w:r>
    </w:p>
    <w:p w14:paraId="7C917390" w14:textId="77777777" w:rsidR="00784F96" w:rsidRPr="00EC5B88" w:rsidRDefault="00784F96" w:rsidP="00092DE4">
      <w:pPr>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Priimdami naujas atsargas iš Užsakovo tiekėjų, Vykdytojo atsakingi asmenys atidžiai tikrina jų pakuotes, komplektiškumą pagal techninę specifikaciją, dokumentaciją, ženklinimą; Turi būti sudarytos galimybės tarp Užsakovo ir Vykdytojo atsargų apskaitos sistemų integracijos (integracijos darbus apmoka Užsakovas) ar duomenų (pvz.: Excel ar kit</w:t>
      </w:r>
      <w:r>
        <w:rPr>
          <w:rFonts w:ascii="Times New Roman" w:eastAsia="Calibri" w:hAnsi="Times New Roman" w:cs="Times New Roman"/>
          <w:sz w:val="24"/>
          <w:szCs w:val="24"/>
        </w:rPr>
        <w:t>u</w:t>
      </w:r>
      <w:r w:rsidRPr="00EC5B88">
        <w:rPr>
          <w:rFonts w:ascii="Times New Roman" w:eastAsia="Calibri" w:hAnsi="Times New Roman" w:cs="Times New Roman"/>
          <w:sz w:val="24"/>
          <w:szCs w:val="24"/>
        </w:rPr>
        <w:t xml:space="preserve"> formatu) perdavimas iš Vykdytojo sistemos į Užsakovo sistemą arba sukurta Užsakovui ribota prieiga prie Vykdytojo naudojamos atsargų apskaitos sistemos; duomenų apsikeitimo būdas tarp Vykdytojo ir Užsakovo turi būti nustaty</w:t>
      </w:r>
      <w:r>
        <w:rPr>
          <w:rFonts w:ascii="Times New Roman" w:eastAsia="Calibri" w:hAnsi="Times New Roman" w:cs="Times New Roman"/>
          <w:sz w:val="24"/>
          <w:szCs w:val="24"/>
        </w:rPr>
        <w:t>ta</w:t>
      </w:r>
      <w:r w:rsidRPr="00EC5B88">
        <w:rPr>
          <w:rFonts w:ascii="Times New Roman" w:eastAsia="Calibri" w:hAnsi="Times New Roman" w:cs="Times New Roman"/>
          <w:sz w:val="24"/>
          <w:szCs w:val="24"/>
        </w:rPr>
        <w:t xml:space="preserve">s per 2 mėnesius nuo sutarties </w:t>
      </w:r>
      <w:r>
        <w:rPr>
          <w:rFonts w:ascii="Times New Roman" w:eastAsia="Calibri" w:hAnsi="Times New Roman" w:cs="Times New Roman"/>
          <w:sz w:val="24"/>
          <w:szCs w:val="24"/>
        </w:rPr>
        <w:t>įsigaliojimo</w:t>
      </w:r>
      <w:r w:rsidRPr="00EC5B88">
        <w:rPr>
          <w:rFonts w:ascii="Times New Roman" w:eastAsia="Calibri" w:hAnsi="Times New Roman" w:cs="Times New Roman"/>
          <w:sz w:val="24"/>
          <w:szCs w:val="24"/>
        </w:rPr>
        <w:t xml:space="preserve">;  </w:t>
      </w:r>
    </w:p>
    <w:p w14:paraId="730B5A03" w14:textId="3FD2C1B8"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Vykdytojas privalo prižiūrėti atsargas (saugoti, nepažeidžiant išorinių pakuočių ir nepabloginti atsargų kokybės) ir tikrinti jų kokybę, o pasibaigus atsargų galiojimo laikotarpiui ar pablogėjus atsargų kokybei, Vykdytojas privalo suruošti atsargas </w:t>
      </w:r>
      <w:r w:rsidR="004574BA">
        <w:rPr>
          <w:rFonts w:ascii="Times New Roman" w:eastAsia="Calibri" w:hAnsi="Times New Roman" w:cs="Times New Roman"/>
          <w:sz w:val="24"/>
          <w:szCs w:val="24"/>
        </w:rPr>
        <w:t>šalinimui (</w:t>
      </w:r>
      <w:r w:rsidRPr="00EC5B88">
        <w:rPr>
          <w:rFonts w:ascii="Times New Roman" w:eastAsia="Calibri" w:hAnsi="Times New Roman" w:cs="Times New Roman"/>
          <w:sz w:val="24"/>
          <w:szCs w:val="24"/>
        </w:rPr>
        <w:t>utilizavimui</w:t>
      </w:r>
      <w:r w:rsidR="004574BA">
        <w:rPr>
          <w:rFonts w:ascii="Times New Roman" w:eastAsia="Calibri" w:hAnsi="Times New Roman" w:cs="Times New Roman"/>
          <w:sz w:val="24"/>
          <w:szCs w:val="24"/>
        </w:rPr>
        <w:t>)</w:t>
      </w:r>
      <w:r w:rsidRPr="00EC5B88">
        <w:rPr>
          <w:rFonts w:ascii="Times New Roman" w:eastAsia="Calibri" w:hAnsi="Times New Roman" w:cs="Times New Roman"/>
          <w:sz w:val="24"/>
          <w:szCs w:val="24"/>
        </w:rPr>
        <w:t xml:space="preserve"> pagal Užsakovo pateiktus duomenis;</w:t>
      </w:r>
    </w:p>
    <w:p w14:paraId="15892B4A" w14:textId="6ED92FCC"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Atsargų </w:t>
      </w:r>
      <w:r w:rsidR="004574BA">
        <w:rPr>
          <w:rFonts w:ascii="Times New Roman" w:eastAsia="Calibri" w:hAnsi="Times New Roman" w:cs="Times New Roman"/>
          <w:sz w:val="24"/>
          <w:szCs w:val="24"/>
        </w:rPr>
        <w:t>šalinimą (</w:t>
      </w:r>
      <w:r w:rsidRPr="00EC5B88">
        <w:rPr>
          <w:rFonts w:ascii="Times New Roman" w:eastAsia="Calibri" w:hAnsi="Times New Roman" w:cs="Times New Roman"/>
          <w:sz w:val="24"/>
          <w:szCs w:val="24"/>
        </w:rPr>
        <w:t>utilizavimą</w:t>
      </w:r>
      <w:r w:rsidR="004574BA">
        <w:rPr>
          <w:rFonts w:ascii="Times New Roman" w:eastAsia="Calibri" w:hAnsi="Times New Roman" w:cs="Times New Roman"/>
          <w:sz w:val="24"/>
          <w:szCs w:val="24"/>
        </w:rPr>
        <w:t>)</w:t>
      </w:r>
      <w:r w:rsidRPr="00EC5B88">
        <w:rPr>
          <w:rFonts w:ascii="Times New Roman" w:eastAsia="Calibri" w:hAnsi="Times New Roman" w:cs="Times New Roman"/>
          <w:sz w:val="24"/>
          <w:szCs w:val="24"/>
        </w:rPr>
        <w:t xml:space="preserve"> atlieka ir už atsargų </w:t>
      </w:r>
      <w:r w:rsidR="004574BA">
        <w:rPr>
          <w:rFonts w:ascii="Times New Roman" w:eastAsia="Calibri" w:hAnsi="Times New Roman" w:cs="Times New Roman"/>
          <w:sz w:val="24"/>
          <w:szCs w:val="24"/>
        </w:rPr>
        <w:t>šalinimą (</w:t>
      </w:r>
      <w:r w:rsidRPr="00EC5B88">
        <w:rPr>
          <w:rFonts w:ascii="Times New Roman" w:eastAsia="Calibri" w:hAnsi="Times New Roman" w:cs="Times New Roman"/>
          <w:sz w:val="24"/>
          <w:szCs w:val="24"/>
        </w:rPr>
        <w:t>utilizavimą</w:t>
      </w:r>
      <w:r w:rsidR="004574BA">
        <w:rPr>
          <w:rFonts w:ascii="Times New Roman" w:eastAsia="Calibri" w:hAnsi="Times New Roman" w:cs="Times New Roman"/>
          <w:sz w:val="24"/>
          <w:szCs w:val="24"/>
        </w:rPr>
        <w:t>)</w:t>
      </w:r>
      <w:r w:rsidRPr="00EC5B88">
        <w:rPr>
          <w:rFonts w:ascii="Times New Roman" w:eastAsia="Calibri" w:hAnsi="Times New Roman" w:cs="Times New Roman"/>
          <w:sz w:val="24"/>
          <w:szCs w:val="24"/>
        </w:rPr>
        <w:t xml:space="preserve"> sumoka Užsakovas;</w:t>
      </w:r>
    </w:p>
    <w:p w14:paraId="4A4E75A6"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Įrangos reikalavimai Vykdytojams yra nurodyti</w:t>
      </w:r>
      <w:r>
        <w:rPr>
          <w:rFonts w:ascii="Times New Roman" w:eastAsia="Calibri" w:hAnsi="Times New Roman" w:cs="Times New Roman"/>
          <w:sz w:val="24"/>
          <w:szCs w:val="24"/>
        </w:rPr>
        <w:t>:</w:t>
      </w:r>
    </w:p>
    <w:p w14:paraId="3F042AE2"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Visa įranga, kuri turi poveikį atsargų </w:t>
      </w:r>
      <w:r w:rsidRPr="002971C5">
        <w:rPr>
          <w:rFonts w:ascii="Times New Roman" w:eastAsia="Calibri" w:hAnsi="Times New Roman" w:cs="Times New Roman"/>
          <w:sz w:val="24"/>
          <w:szCs w:val="24"/>
        </w:rPr>
        <w:t>laikymui ir platinimui, turi būti projektuojama</w:t>
      </w:r>
      <w:r w:rsidRPr="00EC5B88">
        <w:rPr>
          <w:rFonts w:ascii="Times New Roman" w:eastAsia="Calibri" w:hAnsi="Times New Roman" w:cs="Times New Roman"/>
          <w:sz w:val="24"/>
          <w:szCs w:val="24"/>
        </w:rPr>
        <w:t xml:space="preserve">, patalpose įrengiama ir techniškai tikrinama pagal numatytą jos paskirtį atitinkančius standartus (pvz. </w:t>
      </w:r>
      <w:r>
        <w:rPr>
          <w:rFonts w:ascii="Times New Roman" w:eastAsia="Calibri" w:hAnsi="Times New Roman" w:cs="Times New Roman"/>
          <w:sz w:val="24"/>
          <w:szCs w:val="24"/>
        </w:rPr>
        <w:t>m</w:t>
      </w:r>
      <w:r w:rsidRPr="00EC5B88">
        <w:rPr>
          <w:rFonts w:ascii="Times New Roman" w:eastAsia="Calibri" w:hAnsi="Times New Roman" w:cs="Times New Roman"/>
          <w:sz w:val="24"/>
          <w:szCs w:val="24"/>
        </w:rPr>
        <w:t>etrologinė patikra). Turi būti atliekama planinė pagrindinės įrangos, kuri ypač svarbi vykdant su veikla susijusias funkcijas, techninė priežiūra. Naudojama įranga turi būti paženklinta CE ženklu;</w:t>
      </w:r>
    </w:p>
    <w:p w14:paraId="1DEE082E"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Vykdytojas privalo užtikrinti temperatūrinį režimą bei jo atsekamumą sertifikuotais temperatūros matavimo prietaisais (sertifikatus pateikti</w:t>
      </w:r>
      <w:r>
        <w:rPr>
          <w:rFonts w:ascii="Times New Roman" w:eastAsia="Calibri" w:hAnsi="Times New Roman" w:cs="Times New Roman"/>
          <w:sz w:val="24"/>
          <w:szCs w:val="24"/>
        </w:rPr>
        <w:t xml:space="preserve"> per </w:t>
      </w:r>
      <w:r w:rsidRPr="002971C5">
        <w:rPr>
          <w:rFonts w:ascii="Times New Roman" w:eastAsia="Calibri" w:hAnsi="Times New Roman" w:cs="Times New Roman"/>
          <w:sz w:val="24"/>
          <w:szCs w:val="24"/>
        </w:rPr>
        <w:t>ne ilgiau kaip 1 mėn. po sutarties</w:t>
      </w:r>
      <w:r>
        <w:rPr>
          <w:rFonts w:ascii="Times New Roman" w:eastAsia="Calibri" w:hAnsi="Times New Roman" w:cs="Times New Roman"/>
          <w:sz w:val="24"/>
          <w:szCs w:val="24"/>
        </w:rPr>
        <w:t xml:space="preserve"> įsigaliojimo</w:t>
      </w:r>
      <w:r w:rsidRPr="00EC5B88">
        <w:rPr>
          <w:rFonts w:ascii="Times New Roman" w:eastAsia="Calibri" w:hAnsi="Times New Roman" w:cs="Times New Roman"/>
          <w:sz w:val="24"/>
          <w:szCs w:val="24"/>
        </w:rPr>
        <w:t>). Aplinkai, kurioje saugomi vaistiniai preparatai, kontroliuoti ir stebėti naudojama įranga turi būti kalibruojama nustatytais intervalais, atsižvelgiant į rizikos ir patikimumo vertinimą. Atsargų saugojimo temperatūriniai duomenys turi būti saugomi 5 (penkis) metus nuo paskutinių atsargų išvežimo;</w:t>
      </w:r>
    </w:p>
    <w:p w14:paraId="4FBC8BA6" w14:textId="77777777" w:rsidR="00784F96" w:rsidRPr="00EC5B88" w:rsidRDefault="00784F96" w:rsidP="00092DE4">
      <w:pPr>
        <w:pStyle w:val="ListParagraph"/>
        <w:numPr>
          <w:ilvl w:val="0"/>
          <w:numId w:val="1"/>
        </w:numPr>
        <w:tabs>
          <w:tab w:val="left" w:pos="993"/>
        </w:tabs>
        <w:spacing w:after="0" w:line="240" w:lineRule="auto"/>
        <w:ind w:left="0" w:firstLine="540"/>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Vykdytojo sugeneruota atsargų saugojimo temperatūros ataskaita (nuo +15 C iki +25</w:t>
      </w:r>
      <w:r>
        <w:rPr>
          <w:rFonts w:ascii="Times New Roman" w:eastAsia="Calibri" w:hAnsi="Times New Roman" w:cs="Times New Roman"/>
          <w:sz w:val="24"/>
          <w:szCs w:val="24"/>
        </w:rPr>
        <w:t xml:space="preserve"> </w:t>
      </w:r>
      <w:r w:rsidRPr="00EC5B88">
        <w:rPr>
          <w:rFonts w:ascii="Times New Roman" w:eastAsia="Calibri" w:hAnsi="Times New Roman" w:cs="Times New Roman"/>
          <w:sz w:val="24"/>
          <w:szCs w:val="24"/>
        </w:rPr>
        <w:t xml:space="preserve">C; nuo +2 C iki +8 C) už praėjusį mėnesį pateikiama kito mėnesio </w:t>
      </w:r>
      <w:r>
        <w:rPr>
          <w:rFonts w:ascii="Times New Roman" w:eastAsia="Calibri" w:hAnsi="Times New Roman" w:cs="Times New Roman"/>
          <w:sz w:val="24"/>
          <w:szCs w:val="24"/>
        </w:rPr>
        <w:t>antrą</w:t>
      </w:r>
      <w:r w:rsidRPr="00EC5B88">
        <w:rPr>
          <w:rFonts w:ascii="Times New Roman" w:eastAsia="Calibri" w:hAnsi="Times New Roman" w:cs="Times New Roman"/>
          <w:sz w:val="24"/>
          <w:szCs w:val="24"/>
        </w:rPr>
        <w:t xml:space="preserve"> darbo dieną Užsakovui </w:t>
      </w:r>
      <w:r w:rsidRPr="00EC5B88">
        <w:rPr>
          <w:rFonts w:ascii="Times New Roman" w:eastAsia="Calibri" w:hAnsi="Times New Roman" w:cs="Times New Roman"/>
          <w:sz w:val="24"/>
          <w:szCs w:val="24"/>
        </w:rPr>
        <w:lastRenderedPageBreak/>
        <w:t>el. paštu nemencine@essc.sam.lt. Įranga kalibruojama vadovaujantis nacionaliniais arba tarptautiniais matavimo standartais. Turi būti sumontuotos atitinkamos signalizacijos sistemos, kurios įspėtų apie atsiradusius nukrypimus nuo iš anksto nustatytų laikymo sąlygų. Nustatomi atitinkami pavojaus signalo lygiai, siekiant įsitikinti, kad sistema veikia tinkamai;</w:t>
      </w:r>
    </w:p>
    <w:p w14:paraId="0F464F53"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Įranga remontuojama, techniškai prižiūrima ir kalibruojama taip, kad šie veiksmai nepakenktų vaistų patikimumui ir kokybei;</w:t>
      </w:r>
    </w:p>
    <w:p w14:paraId="175DEBD6"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Informacija apie pagrindinės įrangos remontą, techninę priežiūrą ir kalibravimą atitinkamai fiksuojama, o rezultatai – išsaugomi. Pagrindinė įranga – tai šaldymo sandėliai, kontroliuojamos įspėjimo apie įsilaužimą signalizacijos ir prieigos kontrolės sistemos, šaldytuvai, termohigrometrai ir kiti temperatūrą ir drėgmę fiksuojantys prietaisai, oro vėdinimo įrenginiai ir bet kokia įranga, susijusi su tolesniu vaistų perdavimu tiekimo grandinėje;</w:t>
      </w:r>
    </w:p>
    <w:p w14:paraId="092D2B91"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Duomenų apsikeitimas, jei nesukurti automatiniai duomenų apsikeitimo būdai, vyksta el. paštu;</w:t>
      </w:r>
    </w:p>
    <w:p w14:paraId="24ECFD58"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Reikalavimai </w:t>
      </w:r>
      <w:r w:rsidRPr="00EC5B88">
        <w:rPr>
          <w:rFonts w:ascii="Times New Roman" w:hAnsi="Times New Roman" w:cs="Times New Roman"/>
          <w:sz w:val="24"/>
          <w:szCs w:val="24"/>
        </w:rPr>
        <w:t>vaist</w:t>
      </w:r>
      <w:r>
        <w:rPr>
          <w:rFonts w:ascii="Times New Roman" w:hAnsi="Times New Roman" w:cs="Times New Roman"/>
          <w:sz w:val="24"/>
          <w:szCs w:val="24"/>
        </w:rPr>
        <w:t>ini</w:t>
      </w:r>
      <w:r w:rsidRPr="00EC5B88">
        <w:rPr>
          <w:rFonts w:ascii="Times New Roman" w:hAnsi="Times New Roman" w:cs="Times New Roman"/>
          <w:sz w:val="24"/>
          <w:szCs w:val="24"/>
        </w:rPr>
        <w:t>ų</w:t>
      </w:r>
      <w:r>
        <w:rPr>
          <w:rFonts w:ascii="Times New Roman" w:hAnsi="Times New Roman" w:cs="Times New Roman"/>
          <w:sz w:val="24"/>
          <w:szCs w:val="24"/>
        </w:rPr>
        <w:t xml:space="preserve"> preparatų</w:t>
      </w:r>
      <w:r w:rsidRPr="00EC5B88">
        <w:rPr>
          <w:rFonts w:ascii="Times New Roman" w:eastAsia="Calibri" w:hAnsi="Times New Roman" w:cs="Times New Roman"/>
          <w:sz w:val="24"/>
          <w:szCs w:val="24"/>
        </w:rPr>
        <w:t xml:space="preserve"> saugojimo paslaugoms:</w:t>
      </w:r>
    </w:p>
    <w:p w14:paraId="32BFDE21" w14:textId="77777777" w:rsidR="00784F96" w:rsidRPr="00EC5B88" w:rsidRDefault="00784F96" w:rsidP="00092DE4">
      <w:pPr>
        <w:pStyle w:val="ListParagraph"/>
        <w:numPr>
          <w:ilvl w:val="1"/>
          <w:numId w:val="1"/>
        </w:numPr>
        <w:tabs>
          <w:tab w:val="left" w:pos="993"/>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Vaistai saugomi atskirai nuo kitų produktų, kurie gali juos paveikti, ir turi būti apsaugoti nuo kenksmingo šviesos, temperatūros, drėgmės ir kitų išorės veiksnių poveikio, specifinių kvapų (eterinių aliejų, tabako, gumos). Ypatingą dėmesį reikia skirti produktams, kuriems reikia specialių laikymo sąlygų;</w:t>
      </w:r>
    </w:p>
    <w:p w14:paraId="05B96492" w14:textId="77777777" w:rsidR="00784F96" w:rsidRPr="00EC5B88" w:rsidRDefault="00784F96" w:rsidP="00092DE4">
      <w:pPr>
        <w:pStyle w:val="ListParagraph"/>
        <w:numPr>
          <w:ilvl w:val="1"/>
          <w:numId w:val="1"/>
        </w:numPr>
        <w:tabs>
          <w:tab w:val="left" w:pos="993"/>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Vaistai turi būti tvarkomi ir saugomi taip, kad būtų išvengta jų išsiliejimo, sudužimo, taršos ir susimaišymo. Vaistų negalima laikyti tiesiai ant grindų;</w:t>
      </w:r>
    </w:p>
    <w:p w14:paraId="3453DA94" w14:textId="77777777" w:rsidR="00784F96" w:rsidRPr="00EC5B88" w:rsidRDefault="00784F96" w:rsidP="00092DE4">
      <w:pPr>
        <w:pStyle w:val="ListParagraph"/>
        <w:numPr>
          <w:ilvl w:val="1"/>
          <w:numId w:val="1"/>
        </w:numPr>
        <w:tabs>
          <w:tab w:val="left" w:pos="993"/>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Vaistus, kurių galiojimo terminas jau baigėsi, reikia nedelsiant atskirti nuo tinkamų </w:t>
      </w:r>
      <w:r w:rsidRPr="002971C5">
        <w:rPr>
          <w:rFonts w:ascii="Times New Roman" w:eastAsia="Calibri" w:hAnsi="Times New Roman" w:cs="Times New Roman"/>
          <w:sz w:val="24"/>
          <w:szCs w:val="24"/>
        </w:rPr>
        <w:t>naudoti / parduoti atsargų</w:t>
      </w:r>
      <w:r w:rsidRPr="00EC5B88">
        <w:rPr>
          <w:rFonts w:ascii="Times New Roman" w:eastAsia="Calibri" w:hAnsi="Times New Roman" w:cs="Times New Roman"/>
          <w:sz w:val="24"/>
          <w:szCs w:val="24"/>
        </w:rPr>
        <w:t xml:space="preserve"> – arba fiziškai, arba naudojant lygiavertes elektroninio atskyrimo priemones;</w:t>
      </w:r>
    </w:p>
    <w:p w14:paraId="0FF539AF" w14:textId="77777777" w:rsidR="00784F96" w:rsidRPr="00EC5B88" w:rsidRDefault="00784F96" w:rsidP="00092DE4">
      <w:pPr>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Atsargų saugojimui skirtos patalpos turi atitikti šiuos reikalavimus:</w:t>
      </w:r>
    </w:p>
    <w:p w14:paraId="4DB2A0DA" w14:textId="77777777" w:rsidR="00784F96" w:rsidRPr="00EC5B88" w:rsidRDefault="00784F96" w:rsidP="00092DE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 xml:space="preserve">Vykdytojas preliminariai gali priimti ir saugoti </w:t>
      </w:r>
      <w:r>
        <w:rPr>
          <w:rFonts w:ascii="Times New Roman" w:eastAsia="Calibri" w:hAnsi="Times New Roman" w:cs="Times New Roman"/>
          <w:sz w:val="24"/>
          <w:szCs w:val="24"/>
        </w:rPr>
        <w:t>ne mažiau kaip</w:t>
      </w:r>
      <w:r w:rsidRPr="00EC5B88">
        <w:rPr>
          <w:rFonts w:ascii="Times New Roman" w:eastAsia="Calibri" w:hAnsi="Times New Roman" w:cs="Times New Roman"/>
          <w:sz w:val="24"/>
          <w:szCs w:val="24"/>
        </w:rPr>
        <w:t xml:space="preserve"> </w:t>
      </w:r>
      <w:r>
        <w:rPr>
          <w:rFonts w:ascii="Times New Roman" w:eastAsia="Calibri" w:hAnsi="Times New Roman" w:cs="Times New Roman"/>
          <w:sz w:val="24"/>
          <w:szCs w:val="24"/>
        </w:rPr>
        <w:t>100</w:t>
      </w:r>
      <w:r w:rsidRPr="00C20435">
        <w:rPr>
          <w:rFonts w:ascii="Times New Roman" w:eastAsia="Calibri" w:hAnsi="Times New Roman" w:cs="Times New Roman"/>
          <w:sz w:val="24"/>
          <w:szCs w:val="24"/>
        </w:rPr>
        <w:t xml:space="preserve"> palečių</w:t>
      </w:r>
      <w:r w:rsidRPr="00EC5B88">
        <w:rPr>
          <w:rFonts w:ascii="Times New Roman" w:eastAsia="Calibri" w:hAnsi="Times New Roman" w:cs="Times New Roman"/>
          <w:sz w:val="24"/>
          <w:szCs w:val="24"/>
        </w:rPr>
        <w:t>;</w:t>
      </w:r>
    </w:p>
    <w:p w14:paraId="58D1A076" w14:textId="77777777" w:rsidR="00784F96" w:rsidRPr="00EC5B88" w:rsidRDefault="00784F96" w:rsidP="00092DE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Vienpusis vaistų judėjimas nuo jų priėmimo iki išdavimo;</w:t>
      </w:r>
    </w:p>
    <w:p w14:paraId="7D05C3D4" w14:textId="77777777" w:rsidR="00784F96" w:rsidRPr="00EC5B88" w:rsidRDefault="00784F96" w:rsidP="00092DE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Saugojimo patalpos turi turėti nepriklausomą elektros šaltinį – elektros generatorius ar lygiavertį įrenginį, užtikrinantį elektros tiekimą 3 paras;</w:t>
      </w:r>
    </w:p>
    <w:p w14:paraId="61368A9C" w14:textId="77777777" w:rsidR="00784F96" w:rsidRPr="00EC5B88" w:rsidRDefault="00784F96" w:rsidP="00092DE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Saugojimo patalpose turi būti užtikrinamas interneto ryšys;</w:t>
      </w:r>
    </w:p>
    <w:p w14:paraId="04706069" w14:textId="77777777" w:rsidR="00784F96" w:rsidRPr="00EC5B88" w:rsidRDefault="00784F96" w:rsidP="00092DE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Calibri" w:hAnsi="Times New Roman" w:cs="Times New Roman"/>
          <w:sz w:val="24"/>
          <w:szCs w:val="24"/>
        </w:rPr>
        <w:t>Saugojimo patalpos turi turėti Priešgaisrinės ir apsaugos signalizacijos sistemas;</w:t>
      </w:r>
    </w:p>
    <w:p w14:paraId="662F5889" w14:textId="77777777" w:rsidR="00784F96" w:rsidRPr="00EC5B88" w:rsidRDefault="00784F96" w:rsidP="00092DE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Times New Roman" w:hAnsi="Times New Roman" w:cs="Times New Roman"/>
          <w:sz w:val="24"/>
          <w:szCs w:val="24"/>
        </w:rPr>
        <w:t>Saugojimo patalpų teritorija turi būti saugoma (fizinė ar elektroninė) 24/7;</w:t>
      </w:r>
    </w:p>
    <w:p w14:paraId="4164690B" w14:textId="77777777" w:rsidR="00784F96" w:rsidRPr="00EC5B88" w:rsidRDefault="00784F96" w:rsidP="00092DE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Times New Roman" w:hAnsi="Times New Roman" w:cs="Times New Roman"/>
          <w:sz w:val="24"/>
          <w:szCs w:val="24"/>
        </w:rPr>
        <w:t>Saugojimo patalpos turi turėti įrengtus Sandėliavimo patalpų mikroklimato matavimo prietaisus; Matavimo prietaisai turi turėti galiojančias metrologines patikras;</w:t>
      </w:r>
    </w:p>
    <w:p w14:paraId="441EACB4" w14:textId="77777777" w:rsidR="00784F96" w:rsidRPr="00EC5B88" w:rsidRDefault="00784F96" w:rsidP="00092DE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Times New Roman" w:hAnsi="Times New Roman" w:cs="Times New Roman"/>
          <w:sz w:val="24"/>
          <w:szCs w:val="24"/>
        </w:rPr>
        <w:t>Priimtos atsargos turi būti apskaitomos kompiuterinėse apskaitos programose ir saugomų atsargų duomenys-</w:t>
      </w:r>
      <w:r>
        <w:rPr>
          <w:rFonts w:ascii="Times New Roman" w:eastAsia="Times New Roman" w:hAnsi="Times New Roman" w:cs="Times New Roman"/>
          <w:sz w:val="24"/>
          <w:szCs w:val="24"/>
        </w:rPr>
        <w:t>(</w:t>
      </w:r>
      <w:r w:rsidRPr="00EC5B88">
        <w:rPr>
          <w:rFonts w:ascii="Times New Roman" w:eastAsia="Times New Roman" w:hAnsi="Times New Roman" w:cs="Times New Roman"/>
          <w:sz w:val="24"/>
          <w:szCs w:val="24"/>
        </w:rPr>
        <w:t>likučiai</w:t>
      </w:r>
      <w:r>
        <w:rPr>
          <w:rFonts w:ascii="Times New Roman" w:eastAsia="Times New Roman" w:hAnsi="Times New Roman" w:cs="Times New Roman"/>
          <w:sz w:val="24"/>
          <w:szCs w:val="24"/>
        </w:rPr>
        <w:t>)</w:t>
      </w:r>
      <w:r w:rsidRPr="00EC5B88">
        <w:rPr>
          <w:rFonts w:ascii="Times New Roman" w:eastAsia="Times New Roman" w:hAnsi="Times New Roman" w:cs="Times New Roman"/>
          <w:sz w:val="24"/>
          <w:szCs w:val="24"/>
        </w:rPr>
        <w:t xml:space="preserve"> perduodami Užsakovui;</w:t>
      </w:r>
    </w:p>
    <w:p w14:paraId="67D449D5" w14:textId="77777777" w:rsidR="00784F96" w:rsidRPr="00EC5B88" w:rsidRDefault="00784F96" w:rsidP="00092DE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Times New Roman" w:hAnsi="Times New Roman" w:cs="Times New Roman"/>
          <w:sz w:val="24"/>
          <w:szCs w:val="24"/>
        </w:rPr>
        <w:t xml:space="preserve">Saugojimo patalpos turi turėti atskiras Administracines patalpas arba lygiavertes patalpas; </w:t>
      </w:r>
    </w:p>
    <w:p w14:paraId="5621656A" w14:textId="77777777" w:rsidR="00784F96" w:rsidRPr="00EC5B88" w:rsidRDefault="00784F96" w:rsidP="00092DE4">
      <w:pPr>
        <w:numPr>
          <w:ilvl w:val="1"/>
          <w:numId w:val="1"/>
        </w:numPr>
        <w:tabs>
          <w:tab w:val="left" w:pos="851"/>
          <w:tab w:val="left" w:pos="1134"/>
          <w:tab w:val="left" w:pos="1276"/>
        </w:tabs>
        <w:spacing w:after="0" w:line="240" w:lineRule="auto"/>
        <w:ind w:left="0" w:firstLine="567"/>
        <w:jc w:val="both"/>
        <w:rPr>
          <w:rFonts w:ascii="Times New Roman" w:eastAsia="Calibri" w:hAnsi="Times New Roman" w:cs="Times New Roman"/>
          <w:sz w:val="24"/>
          <w:szCs w:val="24"/>
        </w:rPr>
      </w:pPr>
      <w:r w:rsidRPr="00EC5B88">
        <w:rPr>
          <w:rFonts w:ascii="Times New Roman" w:eastAsia="Times New Roman" w:hAnsi="Times New Roman" w:cs="Times New Roman"/>
          <w:sz w:val="24"/>
          <w:szCs w:val="24"/>
        </w:rPr>
        <w:t>Saugojimo patalpos turi turėti</w:t>
      </w:r>
      <w:r>
        <w:rPr>
          <w:rFonts w:ascii="Times New Roman" w:eastAsia="Times New Roman" w:hAnsi="Times New Roman" w:cs="Times New Roman"/>
          <w:sz w:val="24"/>
          <w:szCs w:val="24"/>
        </w:rPr>
        <w:t xml:space="preserve"> ne mažiau kaip 1</w:t>
      </w:r>
      <w:r w:rsidRPr="00EC5B88">
        <w:rPr>
          <w:rFonts w:ascii="Times New Roman" w:eastAsia="Times New Roman" w:hAnsi="Times New Roman" w:cs="Times New Roman"/>
          <w:sz w:val="24"/>
          <w:szCs w:val="24"/>
        </w:rPr>
        <w:t xml:space="preserve"> rampą atsargų pakrovimui</w:t>
      </w:r>
      <w:r>
        <w:rPr>
          <w:rFonts w:ascii="Times New Roman" w:eastAsia="Times New Roman" w:hAnsi="Times New Roman" w:cs="Times New Roman"/>
          <w:sz w:val="24"/>
          <w:szCs w:val="24"/>
        </w:rPr>
        <w:t xml:space="preserve"> </w:t>
      </w:r>
      <w:r w:rsidRPr="00EC5B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C5B88">
        <w:rPr>
          <w:rFonts w:ascii="Times New Roman" w:eastAsia="Times New Roman" w:hAnsi="Times New Roman" w:cs="Times New Roman"/>
          <w:sz w:val="24"/>
          <w:szCs w:val="24"/>
        </w:rPr>
        <w:t>iškrovimui;</w:t>
      </w:r>
      <w:r w:rsidRPr="00EC5B88">
        <w:rPr>
          <w:rFonts w:ascii="Times New Roman" w:hAnsi="Times New Roman" w:cs="Times New Roman"/>
        </w:rPr>
        <w:t xml:space="preserve"> </w:t>
      </w:r>
    </w:p>
    <w:p w14:paraId="5A3C8912" w14:textId="77777777" w:rsidR="00784F96" w:rsidRPr="00EC5B88" w:rsidRDefault="00784F96" w:rsidP="00092DE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EC5B88">
        <w:rPr>
          <w:rFonts w:ascii="Times New Roman" w:eastAsia="Times New Roman" w:hAnsi="Times New Roman" w:cs="Times New Roman"/>
          <w:sz w:val="24"/>
          <w:szCs w:val="24"/>
        </w:rPr>
        <w:t>Prie saugojimo patalpų turi būti infrastruktūra, kad būtų galimybė vilkikui su puspriekabe atvažiuoti, išsikrauti / pasikrauti ir apsisukti. Maksimalūs vilkiko su priekaba išmatavimai: ilgis – 18,75 m; plotis – 2,55 m; aukštis</w:t>
      </w:r>
      <w:r>
        <w:rPr>
          <w:rFonts w:ascii="Times New Roman" w:eastAsia="Times New Roman" w:hAnsi="Times New Roman" w:cs="Times New Roman"/>
          <w:sz w:val="24"/>
          <w:szCs w:val="24"/>
        </w:rPr>
        <w:t xml:space="preserve"> –</w:t>
      </w:r>
      <w:r w:rsidRPr="00EC5B88">
        <w:rPr>
          <w:rFonts w:ascii="Times New Roman" w:eastAsia="Times New Roman" w:hAnsi="Times New Roman" w:cs="Times New Roman"/>
          <w:sz w:val="24"/>
          <w:szCs w:val="24"/>
        </w:rPr>
        <w:t xml:space="preserve"> 4 m;</w:t>
      </w:r>
    </w:p>
    <w:p w14:paraId="5F635127" w14:textId="77777777" w:rsidR="00784F96" w:rsidRPr="00EC5B88" w:rsidRDefault="00784F96" w:rsidP="00092DE4">
      <w:pPr>
        <w:pStyle w:val="ListParagraph"/>
        <w:numPr>
          <w:ilvl w:val="0"/>
          <w:numId w:val="1"/>
        </w:numPr>
        <w:tabs>
          <w:tab w:val="left" w:pos="993"/>
        </w:tabs>
        <w:spacing w:after="0" w:line="240" w:lineRule="auto"/>
        <w:ind w:hanging="153"/>
        <w:jc w:val="both"/>
        <w:rPr>
          <w:rFonts w:ascii="Times New Roman" w:eastAsia="Times New Roman" w:hAnsi="Times New Roman" w:cs="Times New Roman"/>
          <w:sz w:val="24"/>
          <w:szCs w:val="24"/>
        </w:rPr>
      </w:pPr>
      <w:r w:rsidRPr="00EC5B88">
        <w:rPr>
          <w:rFonts w:ascii="Times New Roman" w:eastAsia="Times New Roman" w:hAnsi="Times New Roman" w:cs="Times New Roman"/>
          <w:sz w:val="24"/>
          <w:szCs w:val="24"/>
        </w:rPr>
        <w:t>Saugojimo patalpos turi turėti:</w:t>
      </w:r>
    </w:p>
    <w:p w14:paraId="002D284D" w14:textId="77777777" w:rsidR="00784F96" w:rsidRPr="0068657F" w:rsidRDefault="00784F96" w:rsidP="00092DE4">
      <w:pPr>
        <w:pStyle w:val="ListParagraph"/>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EC5B88">
        <w:rPr>
          <w:rFonts w:ascii="Times New Roman" w:eastAsia="Times New Roman" w:hAnsi="Times New Roman" w:cs="Times New Roman"/>
          <w:sz w:val="24"/>
          <w:szCs w:val="24"/>
        </w:rPr>
        <w:t xml:space="preserve">Patalpa su temperatūriniu režimu ir/arba šaldytuvai su temperatūros fiksavimu, nuo  +2 C iki +8 C, kuriuose </w:t>
      </w:r>
      <w:r w:rsidRPr="0068657F">
        <w:rPr>
          <w:rFonts w:ascii="Times New Roman" w:eastAsia="Times New Roman" w:hAnsi="Times New Roman" w:cs="Times New Roman"/>
          <w:color w:val="000000" w:themeColor="text1"/>
          <w:sz w:val="24"/>
          <w:szCs w:val="24"/>
        </w:rPr>
        <w:t xml:space="preserve">tilptų ne mažiau  </w:t>
      </w:r>
      <w:r w:rsidRPr="0068657F">
        <w:rPr>
          <w:rFonts w:ascii="Times New Roman" w:eastAsia="Times New Roman" w:hAnsi="Times New Roman" w:cs="Times New Roman"/>
          <w:b/>
          <w:bCs/>
          <w:color w:val="000000" w:themeColor="text1"/>
          <w:sz w:val="24"/>
          <w:szCs w:val="24"/>
        </w:rPr>
        <w:t>5</w:t>
      </w:r>
      <w:r w:rsidRPr="0068657F">
        <w:rPr>
          <w:rFonts w:ascii="Times New Roman" w:eastAsia="Times New Roman" w:hAnsi="Times New Roman" w:cs="Times New Roman"/>
          <w:color w:val="000000" w:themeColor="text1"/>
          <w:sz w:val="24"/>
          <w:szCs w:val="24"/>
        </w:rPr>
        <w:t xml:space="preserve"> standartinių</w:t>
      </w:r>
      <w:r w:rsidRPr="0068657F">
        <w:rPr>
          <w:rStyle w:val="FootnoteReference"/>
          <w:rFonts w:ascii="Times New Roman" w:eastAsia="Times New Roman" w:hAnsi="Times New Roman" w:cs="Times New Roman"/>
          <w:color w:val="000000" w:themeColor="text1"/>
          <w:sz w:val="24"/>
          <w:szCs w:val="24"/>
        </w:rPr>
        <w:footnoteReference w:id="1"/>
      </w:r>
      <w:r w:rsidRPr="0068657F">
        <w:rPr>
          <w:rFonts w:ascii="Times New Roman" w:eastAsia="Times New Roman" w:hAnsi="Times New Roman" w:cs="Times New Roman"/>
          <w:color w:val="000000" w:themeColor="text1"/>
          <w:sz w:val="24"/>
          <w:szCs w:val="24"/>
        </w:rPr>
        <w:t xml:space="preserve"> palečių vaistų. Patalpos ir/arba šaldytuvai turi būti validuoti;</w:t>
      </w:r>
    </w:p>
    <w:p w14:paraId="5F6FD15C" w14:textId="77777777" w:rsidR="00784F96" w:rsidRPr="0068657F" w:rsidRDefault="00784F96" w:rsidP="00092DE4">
      <w:pPr>
        <w:pStyle w:val="ListParagraph"/>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68657F">
        <w:rPr>
          <w:rFonts w:ascii="Times New Roman" w:eastAsia="Times New Roman" w:hAnsi="Times New Roman" w:cs="Times New Roman"/>
          <w:color w:val="000000" w:themeColor="text1"/>
          <w:sz w:val="24"/>
          <w:szCs w:val="24"/>
        </w:rPr>
        <w:t xml:space="preserve">Sandėliavimo patalpa su temperatūriniu režimu nuo +15 iki +25 C, kur tilptų ne mažiau kaip </w:t>
      </w:r>
      <w:r w:rsidRPr="0068657F">
        <w:rPr>
          <w:rFonts w:ascii="Times New Roman" w:eastAsia="Times New Roman" w:hAnsi="Times New Roman" w:cs="Times New Roman"/>
          <w:b/>
          <w:bCs/>
          <w:color w:val="000000" w:themeColor="text1"/>
          <w:sz w:val="24"/>
          <w:szCs w:val="24"/>
        </w:rPr>
        <w:t>90</w:t>
      </w:r>
      <w:r w:rsidRPr="0068657F">
        <w:rPr>
          <w:rFonts w:ascii="Times New Roman" w:eastAsia="Times New Roman" w:hAnsi="Times New Roman" w:cs="Times New Roman"/>
          <w:color w:val="000000" w:themeColor="text1"/>
          <w:sz w:val="24"/>
          <w:szCs w:val="24"/>
        </w:rPr>
        <w:t xml:space="preserve"> standartinių palečių;</w:t>
      </w:r>
    </w:p>
    <w:p w14:paraId="5FBFA9E3"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hAnsi="Times New Roman" w:cs="Times New Roman"/>
        </w:rPr>
      </w:pPr>
      <w:r w:rsidRPr="00D53A66">
        <w:rPr>
          <w:rFonts w:ascii="Times New Roman" w:eastAsia="Times New Roman" w:hAnsi="Times New Roman" w:cs="Times New Roman"/>
          <w:sz w:val="24"/>
          <w:szCs w:val="24"/>
        </w:rPr>
        <w:lastRenderedPageBreak/>
        <w:t>Visose patalpose ar įrengi</w:t>
      </w:r>
      <w:r w:rsidRPr="00EC5B88">
        <w:rPr>
          <w:rFonts w:ascii="Times New Roman" w:eastAsia="Times New Roman" w:hAnsi="Times New Roman" w:cs="Times New Roman"/>
          <w:sz w:val="24"/>
          <w:szCs w:val="24"/>
        </w:rPr>
        <w:t>niuose atliekamas Temperatūros ir drėgmės monitoringas 24 val./parą su įspėjimo sistema atsakingiems asmenims. Apie temperatūros ir drėgmės nuokrypius būtina informuoti per</w:t>
      </w:r>
      <w:r>
        <w:rPr>
          <w:rFonts w:ascii="Times New Roman" w:eastAsia="Times New Roman" w:hAnsi="Times New Roman" w:cs="Times New Roman"/>
          <w:sz w:val="24"/>
          <w:szCs w:val="24"/>
        </w:rPr>
        <w:t xml:space="preserve"> ne ilgiau kaip</w:t>
      </w:r>
      <w:r w:rsidRPr="00EC5B88">
        <w:rPr>
          <w:rFonts w:ascii="Times New Roman" w:eastAsia="Times New Roman" w:hAnsi="Times New Roman" w:cs="Times New Roman"/>
          <w:sz w:val="24"/>
          <w:szCs w:val="24"/>
        </w:rPr>
        <w:t xml:space="preserve"> 2 val. nuo temperatūros ir drėgmės nuokrypių;</w:t>
      </w:r>
    </w:p>
    <w:p w14:paraId="56E54E2B"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Saugojimo patalpos turi turėti Karantino patalp</w:t>
      </w:r>
      <w:r>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arba tam skirt</w:t>
      </w:r>
      <w:r>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atskir</w:t>
      </w:r>
      <w:r>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viet</w:t>
      </w:r>
      <w:r>
        <w:rPr>
          <w:rFonts w:ascii="Times New Roman" w:eastAsia="Times New Roman" w:hAnsi="Times New Roman" w:cs="Times New Roman"/>
          <w:sz w:val="24"/>
          <w:szCs w:val="24"/>
        </w:rPr>
        <w:t>ą</w:t>
      </w:r>
      <w:r w:rsidRPr="00EC5B88">
        <w:rPr>
          <w:rFonts w:ascii="Times New Roman" w:eastAsia="Times New Roman" w:hAnsi="Times New Roman" w:cs="Times New Roman"/>
          <w:sz w:val="24"/>
          <w:szCs w:val="24"/>
        </w:rPr>
        <w:t xml:space="preserve"> vaistų sandėlyje;</w:t>
      </w:r>
    </w:p>
    <w:p w14:paraId="35F4A642"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Saugojimo patalpos turi turėti  Grąžintų ir atšauktų iš rinkos vaistų sandėliavimo patalpa ar tam skirta atskira, įrengta ir pažymėta, vieta vaistų sandėlyje;</w:t>
      </w:r>
      <w:r w:rsidRPr="00EC5B88">
        <w:rPr>
          <w:rFonts w:ascii="Times New Roman" w:hAnsi="Times New Roman" w:cs="Times New Roman"/>
        </w:rPr>
        <w:t xml:space="preserve"> </w:t>
      </w:r>
    </w:p>
    <w:p w14:paraId="059AF544"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Saugojimo patalpos turi turėti  Gabenamosios taros laikymo ir priežiūros patalpa ar tam skirta atskira, tinkamai įrengta ir pažymėta, vieta vaistų sandėlyje;</w:t>
      </w:r>
    </w:p>
    <w:p w14:paraId="24BFE987"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Vaistų išdavimo patalpa ar tam skirta atskira, įrengta ir pažymėta, apsaugota nuo neigiamo aplinkos sąlygų poveikio, vieta. Išdavimo sekcija turi apsaugoti produktus nuo esamų oro sąlygų. Išdavimo zona turi būti atskirta nuo saugojimo zonos;</w:t>
      </w:r>
    </w:p>
    <w:p w14:paraId="716E9FE1" w14:textId="77777777" w:rsidR="00784F96" w:rsidRPr="002971C5" w:rsidRDefault="00784F96" w:rsidP="00092DE4">
      <w:pPr>
        <w:pStyle w:val="ListParagraph"/>
        <w:numPr>
          <w:ilvl w:val="0"/>
          <w:numId w:val="1"/>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 xml:space="preserve">Vaistų priėmimo patalpa ar tam skirta atskira, įrengta ir pažymėta, apsaugota nuo neigiamo aplinkos sąlygų poveikio, vieta. Priėmimo sekcija turi apsaugoti produktus nuo esamų oro sąlygų. Priėmimo zona </w:t>
      </w:r>
      <w:r w:rsidRPr="002971C5">
        <w:rPr>
          <w:rFonts w:ascii="Times New Roman" w:eastAsia="Times New Roman" w:hAnsi="Times New Roman" w:cs="Times New Roman"/>
          <w:sz w:val="24"/>
          <w:szCs w:val="24"/>
        </w:rPr>
        <w:t>turi būti atskirta nuo saugojimo zonos;</w:t>
      </w:r>
    </w:p>
    <w:p w14:paraId="3BF871A6" w14:textId="77777777" w:rsidR="00784F96" w:rsidRPr="002971C5" w:rsidRDefault="00784F96" w:rsidP="00092DE4">
      <w:pPr>
        <w:pStyle w:val="ListParagraph"/>
        <w:numPr>
          <w:ilvl w:val="0"/>
          <w:numId w:val="1"/>
        </w:numPr>
        <w:tabs>
          <w:tab w:val="left" w:pos="993"/>
        </w:tabs>
        <w:spacing w:after="0" w:line="240" w:lineRule="auto"/>
        <w:ind w:left="0" w:firstLine="567"/>
        <w:jc w:val="both"/>
        <w:rPr>
          <w:rFonts w:ascii="Times New Roman" w:hAnsi="Times New Roman" w:cs="Times New Roman"/>
        </w:rPr>
      </w:pPr>
      <w:r w:rsidRPr="002971C5">
        <w:rPr>
          <w:rFonts w:ascii="Times New Roman" w:eastAsia="Times New Roman" w:hAnsi="Times New Roman" w:cs="Times New Roman"/>
          <w:sz w:val="24"/>
          <w:szCs w:val="24"/>
        </w:rPr>
        <w:t>Saugojimo patalpos turi turėti atskirą rakinamą Netiektinų vaistų sandėliavimo patalpa;</w:t>
      </w:r>
    </w:p>
    <w:p w14:paraId="452CD155"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hAnsi="Times New Roman" w:cs="Times New Roman"/>
        </w:rPr>
      </w:pPr>
      <w:r w:rsidRPr="002971C5">
        <w:rPr>
          <w:rFonts w:ascii="Times New Roman" w:eastAsia="Times New Roman" w:hAnsi="Times New Roman" w:cs="Times New Roman"/>
          <w:sz w:val="24"/>
          <w:szCs w:val="24"/>
        </w:rPr>
        <w:t>Vaistų sandėliavimo patalpose įrengtų</w:t>
      </w:r>
      <w:r w:rsidRPr="00EC5B88">
        <w:rPr>
          <w:rFonts w:ascii="Times New Roman" w:eastAsia="Times New Roman" w:hAnsi="Times New Roman" w:cs="Times New Roman"/>
          <w:sz w:val="24"/>
          <w:szCs w:val="24"/>
        </w:rPr>
        <w:t xml:space="preserve"> lentynų, stelažų, keltuvų, spintų, padėklų ar kitos būtinos įrangos turi pakakti vaistų išdėstymui ir sandėliavimui. Vaistai turi būti laikomi atskirtose, aiškiai pažymėtose zonose, į kurias galėtų patekti tik įgaliotas personalas;</w:t>
      </w:r>
    </w:p>
    <w:p w14:paraId="63679686"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Vaistų platinimo patalpos turi būti apsaugotos nuo patekimo į jas neįgaliotų ar neturinčių leidimo įeiti asmenų;</w:t>
      </w:r>
    </w:p>
    <w:p w14:paraId="18067B0F"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Patalpos ir saugyklos turi būti švarios, jose negali būtų šiukšlių ar dulkių. Turi būti parengtos patalpų ir saugyklų valymo programos, valymo nurodymai ir fiksuojama informacija apie valymą. Naudojama atitinkama valymo įranga ir valymo priemonės, kurios nekelia taršos pavojaus;</w:t>
      </w:r>
    </w:p>
    <w:p w14:paraId="4BABA2E6"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Patalpos turi būti taip suplanuotos ir aprūpintos tokia įranga, kad į jas nepatektų vabzdžiai, graužikai ir kiti gyvūnai. Turi būti vykdoma prevencinė parazitų kontrolės programa;</w:t>
      </w:r>
    </w:p>
    <w:p w14:paraId="12953117"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Patalpos turi būti suplanuotos arba pritaikytos taip, kad jose būtų palaikomos būtinos vaistų laikymo sąlygos. Patalpos turi būti saugios, tinkamai išplanuotos ir erdvios, kad būtų galima saugiai laikyti ir tvarkyti vaistus. Saugojimo zonos turi būti apšviestos, kad būtų galima tinkamai ir saugiai atlikti visus veiksmus;</w:t>
      </w:r>
      <w:r w:rsidRPr="00EC5B88">
        <w:rPr>
          <w:rFonts w:ascii="Times New Roman" w:hAnsi="Times New Roman" w:cs="Times New Roman"/>
        </w:rPr>
        <w:t xml:space="preserve"> </w:t>
      </w:r>
    </w:p>
    <w:p w14:paraId="0089098A"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Darbuotojams skirtos administracinės patalpos, tualetai ir kitos patalpos turi būti atskirti nuo saugojimo zonų. Saugojimo zonose turi būti draudžiama laikyti maisto, gėrimų, rūkalų ar asmeniniam naudojimui skirtų vaistų</w:t>
      </w:r>
      <w:r>
        <w:rPr>
          <w:rFonts w:ascii="Times New Roman" w:eastAsia="Times New Roman" w:hAnsi="Times New Roman" w:cs="Times New Roman"/>
          <w:sz w:val="24"/>
          <w:szCs w:val="24"/>
        </w:rPr>
        <w:t>;</w:t>
      </w:r>
    </w:p>
    <w:p w14:paraId="243F9FDE"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hAnsi="Times New Roman" w:cs="Times New Roman"/>
        </w:rPr>
      </w:pPr>
      <w:r w:rsidRPr="00EC5B88">
        <w:rPr>
          <w:rFonts w:ascii="Times New Roman" w:eastAsia="Times New Roman" w:hAnsi="Times New Roman" w:cs="Times New Roman"/>
          <w:sz w:val="24"/>
          <w:szCs w:val="24"/>
        </w:rPr>
        <w:t>Sukurta sistema ar patvirtintos tvarkos, kad leidimų neturintys asmenys nepatektų nė į vieną iš patalpų, į kurias galima patekti tik su leidimu, zoną</w:t>
      </w:r>
      <w:r>
        <w:rPr>
          <w:rFonts w:ascii="Times New Roman" w:eastAsia="Times New Roman" w:hAnsi="Times New Roman" w:cs="Times New Roman"/>
          <w:sz w:val="24"/>
          <w:szCs w:val="24"/>
        </w:rPr>
        <w:t>;</w:t>
      </w:r>
    </w:p>
    <w:p w14:paraId="37E4CBFC" w14:textId="77777777" w:rsidR="00784F96" w:rsidRPr="00EC5B88" w:rsidRDefault="00784F96" w:rsidP="00092DE4">
      <w:pPr>
        <w:pStyle w:val="ListParagraph"/>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6E0953">
        <w:rPr>
          <w:rFonts w:ascii="Times New Roman" w:eastAsia="Calibri" w:hAnsi="Times New Roman" w:cs="Times New Roman"/>
          <w:b/>
          <w:bCs/>
          <w:sz w:val="24"/>
          <w:szCs w:val="24"/>
        </w:rPr>
        <w:t>Narkotinių ir psichotropinių vaistų saugojimui skirtos patalpos turi atitikti šiuos reikalavimus</w:t>
      </w:r>
      <w:r w:rsidRPr="00EC5B88">
        <w:rPr>
          <w:rFonts w:ascii="Times New Roman" w:eastAsia="Calibri" w:hAnsi="Times New Roman" w:cs="Times New Roman"/>
          <w:sz w:val="24"/>
          <w:szCs w:val="24"/>
        </w:rPr>
        <w:t>:</w:t>
      </w:r>
    </w:p>
    <w:p w14:paraId="5F725AB3" w14:textId="0A6A6ADF" w:rsidR="00784F96" w:rsidRPr="00EC5B88" w:rsidRDefault="00784F96" w:rsidP="00092DE4">
      <w:pPr>
        <w:pStyle w:val="ListParagraph"/>
        <w:numPr>
          <w:ilvl w:val="1"/>
          <w:numId w:val="1"/>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EC5B88">
        <w:rPr>
          <w:rFonts w:ascii="Times New Roman" w:eastAsia="Calibri" w:hAnsi="Times New Roman" w:cs="Times New Roman"/>
          <w:sz w:val="24"/>
          <w:szCs w:val="24"/>
        </w:rPr>
        <w:t xml:space="preserve"> Sandėliavimo patalpa, kurioje tilptų </w:t>
      </w:r>
      <w:r w:rsidRPr="0068657F">
        <w:rPr>
          <w:rFonts w:ascii="Times New Roman" w:eastAsia="Calibri" w:hAnsi="Times New Roman" w:cs="Times New Roman"/>
          <w:color w:val="000000" w:themeColor="text1"/>
          <w:sz w:val="24"/>
          <w:szCs w:val="24"/>
        </w:rPr>
        <w:t xml:space="preserve">ne mažiau kaip </w:t>
      </w:r>
      <w:r w:rsidR="0068657F" w:rsidRPr="0068657F">
        <w:rPr>
          <w:rFonts w:ascii="Times New Roman" w:eastAsia="Calibri" w:hAnsi="Times New Roman" w:cs="Times New Roman"/>
          <w:b/>
          <w:bCs/>
          <w:color w:val="000000" w:themeColor="text1"/>
          <w:sz w:val="24"/>
          <w:szCs w:val="24"/>
        </w:rPr>
        <w:t>5</w:t>
      </w:r>
      <w:r w:rsidRPr="0068657F">
        <w:rPr>
          <w:rFonts w:ascii="Times New Roman" w:eastAsia="Calibri" w:hAnsi="Times New Roman" w:cs="Times New Roman"/>
          <w:color w:val="000000" w:themeColor="text1"/>
          <w:sz w:val="24"/>
          <w:szCs w:val="24"/>
        </w:rPr>
        <w:t xml:space="preserve"> standartinių </w:t>
      </w:r>
      <w:r w:rsidRPr="00EC5B88">
        <w:rPr>
          <w:rFonts w:ascii="Times New Roman" w:eastAsia="Calibri" w:hAnsi="Times New Roman" w:cs="Times New Roman"/>
          <w:sz w:val="24"/>
          <w:szCs w:val="24"/>
        </w:rPr>
        <w:t>palečių narkotinių vaistų</w:t>
      </w:r>
      <w:r>
        <w:rPr>
          <w:rFonts w:ascii="Times New Roman" w:eastAsia="Calibri" w:hAnsi="Times New Roman" w:cs="Times New Roman"/>
          <w:sz w:val="24"/>
          <w:szCs w:val="24"/>
        </w:rPr>
        <w:t>;</w:t>
      </w:r>
    </w:p>
    <w:p w14:paraId="410E6696" w14:textId="77777777" w:rsidR="00784F96" w:rsidRPr="00EC5B88" w:rsidRDefault="00784F96" w:rsidP="00092DE4">
      <w:pPr>
        <w:pStyle w:val="ListParagraph"/>
        <w:numPr>
          <w:ilvl w:val="1"/>
          <w:numId w:val="1"/>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EC5B88">
        <w:rPr>
          <w:rFonts w:ascii="Times New Roman" w:eastAsia="Calibri" w:hAnsi="Times New Roman" w:cs="Times New Roman"/>
          <w:sz w:val="24"/>
          <w:szCs w:val="24"/>
        </w:rPr>
        <w:t>Patalpa turi turėti ne mažiau kaip trijų ruožų apsauginę įsilaužimo signalizaciją, įjungtą į vietinį arba centralizuoto stebėjimo pultą. Jeigu apsauginė įsilaužimo signalizacija neįjungta į centralizuoto stebėjimo pultą, jos optiniai ir garso signalizatoriai turi būti įtaisyti vietinio stebėjimo pulte;</w:t>
      </w:r>
    </w:p>
    <w:p w14:paraId="60824F00" w14:textId="77777777" w:rsidR="00784F96" w:rsidRPr="00EC5B88" w:rsidRDefault="00784F96" w:rsidP="00092DE4">
      <w:pPr>
        <w:pStyle w:val="ListParagraph"/>
        <w:numPr>
          <w:ilvl w:val="1"/>
          <w:numId w:val="1"/>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EC5B88">
        <w:rPr>
          <w:rFonts w:ascii="Times New Roman" w:eastAsia="Calibri" w:hAnsi="Times New Roman" w:cs="Times New Roman"/>
          <w:sz w:val="24"/>
          <w:szCs w:val="24"/>
        </w:rPr>
        <w:t xml:space="preserve">Patalpa turi turėti ne mažiau kaip 180 mm storio gelžbetonines išorines sienas (jei jos yra), ne mažiau kaip 250 mm storio mūrines ar tokio paties stiprumo kitos medžiagos. Išorinės sienos, neatitinkančios šių reikalavimų, turi būti sutvirtintos apsauginėmis grotomis. Vidinės sienos turi būti ne mažiau kaip 120 mm storio gelžbetoninės arba ne mažiau kaip 120 </w:t>
      </w:r>
      <w:r w:rsidRPr="00EC5B88">
        <w:rPr>
          <w:rFonts w:ascii="Times New Roman" w:eastAsia="Calibri" w:hAnsi="Times New Roman" w:cs="Times New Roman"/>
          <w:sz w:val="24"/>
          <w:szCs w:val="24"/>
        </w:rPr>
        <w:lastRenderedPageBreak/>
        <w:t>mm storio mūrinės, armuotos metaliniu tinklu. Vidinės sienos, neatitinkančios šių reikalavimų, turi būti sutvirtintos apsauginėmis grotomis;</w:t>
      </w:r>
    </w:p>
    <w:p w14:paraId="021D89EC" w14:textId="77777777" w:rsidR="00784F96" w:rsidRPr="00EC5B88" w:rsidRDefault="00784F96" w:rsidP="00092DE4">
      <w:pPr>
        <w:pStyle w:val="ListParagraph"/>
        <w:numPr>
          <w:ilvl w:val="1"/>
          <w:numId w:val="1"/>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EC5B88">
        <w:rPr>
          <w:rFonts w:ascii="Times New Roman" w:eastAsia="Calibri" w:hAnsi="Times New Roman" w:cs="Times New Roman"/>
          <w:sz w:val="24"/>
          <w:szCs w:val="24"/>
        </w:rPr>
        <w:t>Patalpa turi turėti ne plonesnius kaip 180 mm storio gelžbetoninius arba analogiškus jiems pagal stiprumą perdengimus. Lubos ir grindys, neatitinkančios šių reikalavimų, turi būti sutvirtintos apsauginėmis grotomis;</w:t>
      </w:r>
    </w:p>
    <w:p w14:paraId="4240CAD2" w14:textId="77777777" w:rsidR="00784F96" w:rsidRPr="00EC5B88" w:rsidRDefault="00784F96" w:rsidP="00092DE4">
      <w:pPr>
        <w:pStyle w:val="ListParagraph"/>
        <w:numPr>
          <w:ilvl w:val="1"/>
          <w:numId w:val="1"/>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EC5B88">
        <w:rPr>
          <w:rFonts w:ascii="Times New Roman" w:eastAsia="Calibri" w:hAnsi="Times New Roman" w:cs="Times New Roman"/>
          <w:sz w:val="24"/>
          <w:szCs w:val="24"/>
        </w:rPr>
        <w:t>Patalpa turi turėti duris, atitinkančias II saugumo klasės durims keliamus reikalavimus, nurodytus Aprašo</w:t>
      </w:r>
      <w:r w:rsidRPr="00EC5B88">
        <w:rPr>
          <w:rStyle w:val="FootnoteReference"/>
          <w:rFonts w:ascii="Times New Roman" w:eastAsia="Calibri" w:hAnsi="Times New Roman" w:cs="Times New Roman"/>
          <w:sz w:val="24"/>
          <w:szCs w:val="24"/>
        </w:rPr>
        <w:footnoteReference w:id="2"/>
      </w:r>
      <w:r w:rsidRPr="00EC5B88">
        <w:rPr>
          <w:rFonts w:ascii="Times New Roman" w:eastAsia="Calibri" w:hAnsi="Times New Roman" w:cs="Times New Roman"/>
          <w:sz w:val="24"/>
          <w:szCs w:val="24"/>
        </w:rPr>
        <w:t xml:space="preserve"> priede;</w:t>
      </w:r>
    </w:p>
    <w:p w14:paraId="4AB1BAF3" w14:textId="77777777" w:rsidR="00784F96" w:rsidRPr="00EC5B88" w:rsidRDefault="00784F96" w:rsidP="00092DE4">
      <w:pPr>
        <w:pStyle w:val="ListParagraph"/>
        <w:numPr>
          <w:ilvl w:val="1"/>
          <w:numId w:val="1"/>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EC5B88">
        <w:rPr>
          <w:rFonts w:ascii="Times New Roman" w:eastAsia="Calibri" w:hAnsi="Times New Roman" w:cs="Times New Roman"/>
          <w:sz w:val="24"/>
          <w:szCs w:val="24"/>
        </w:rPr>
        <w:t>Ant langų (jeigu jie yra), taip pat dūmtraukiuose ir ventiliacijos kanaluose (jeigu anga didesnė nei 180x180 mm) turi būti uždėtos apsauginės grotos. Vietoj apsauginių grotų gali būti įrengiamos apsauginės žaliuzės. Šiuo atveju tarp lango stiklo ir apsauginių žaliuzių turi būti įrengti judesio jutikliai su užuolaidos tipo linzėmis ir apsauginės žaliuzės, blokuojamos atidarant</w:t>
      </w:r>
      <w:r>
        <w:rPr>
          <w:rFonts w:ascii="Times New Roman" w:eastAsia="Calibri" w:hAnsi="Times New Roman" w:cs="Times New Roman"/>
          <w:sz w:val="24"/>
          <w:szCs w:val="24"/>
        </w:rPr>
        <w:t>;</w:t>
      </w:r>
    </w:p>
    <w:p w14:paraId="1F5DD2E6" w14:textId="77777777" w:rsidR="00784F96" w:rsidRDefault="00784F96" w:rsidP="00092DE4">
      <w:pPr>
        <w:pStyle w:val="ListParagraph"/>
        <w:numPr>
          <w:ilvl w:val="1"/>
          <w:numId w:val="1"/>
        </w:numPr>
        <w:tabs>
          <w:tab w:val="left" w:pos="993"/>
          <w:tab w:val="left" w:pos="1134"/>
        </w:tabs>
        <w:spacing w:after="200" w:line="240" w:lineRule="auto"/>
        <w:ind w:left="0" w:firstLine="567"/>
        <w:jc w:val="both"/>
        <w:rPr>
          <w:rFonts w:ascii="Times New Roman" w:eastAsia="Calibri" w:hAnsi="Times New Roman" w:cs="Times New Roman"/>
          <w:sz w:val="24"/>
          <w:szCs w:val="24"/>
        </w:rPr>
      </w:pPr>
      <w:r w:rsidRPr="00360F04">
        <w:rPr>
          <w:rFonts w:ascii="Times New Roman" w:eastAsia="Calibri" w:hAnsi="Times New Roman" w:cs="Times New Roman"/>
          <w:sz w:val="24"/>
          <w:szCs w:val="24"/>
        </w:rPr>
        <w:t>Patalpa, turi būti užrakinama ir užtikrinama asmenų, galinčių patekti į patalpą kontrolė vykdant jų registraciją.</w:t>
      </w:r>
    </w:p>
    <w:p w14:paraId="6D707421" w14:textId="77777777" w:rsidR="00784F96" w:rsidRDefault="00784F96" w:rsidP="00092DE4">
      <w:pPr>
        <w:pStyle w:val="ListParagraph"/>
        <w:numPr>
          <w:ilvl w:val="0"/>
          <w:numId w:val="1"/>
        </w:numPr>
        <w:tabs>
          <w:tab w:val="left" w:pos="993"/>
          <w:tab w:val="left" w:pos="1134"/>
        </w:tabs>
        <w:spacing w:after="20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Prieš pradedant tiekti Atsargas į sandėlį, bet ne ilgiau kaip per 3 mėn. nuo sutarties įsigaliojimo dienos, ir bet kuriuo atveju, ne vėliau nei Vykdytojui bus pristatytos atsargos saugoti, Kliento atstovas su Vykdytoju suderintu laiku turi teisę patikrinti Vykdytojo patalpas ir jų atitiktį šioje Techninėje specifikacijoje numatytiems reikalavimams. Tuo atveju, jeigu bus nustatyti patalpų trūkumai, Vykdytojas įsipareigoja juos pašalinti nedelsdamas, per protingą su Klientu suderintą terminą, o to nepadarius ar vėluojant padaryti tai bus laikoma esminiu sutarties pažeidimu ir pagrindu taikyti sutartyje numatytas priemones.</w:t>
      </w:r>
    </w:p>
    <w:p w14:paraId="0E240722" w14:textId="77777777" w:rsidR="00784F96" w:rsidRPr="00BD07E2" w:rsidRDefault="00784F96" w:rsidP="00092DE4">
      <w:pPr>
        <w:pStyle w:val="ListParagraph"/>
        <w:numPr>
          <w:ilvl w:val="0"/>
          <w:numId w:val="1"/>
        </w:numPr>
        <w:tabs>
          <w:tab w:val="left" w:pos="993"/>
          <w:tab w:val="left" w:pos="1134"/>
        </w:tabs>
        <w:spacing w:after="200" w:line="240" w:lineRule="auto"/>
        <w:ind w:left="0" w:firstLine="567"/>
        <w:jc w:val="both"/>
        <w:rPr>
          <w:rFonts w:ascii="Times New Roman" w:eastAsia="Calibri" w:hAnsi="Times New Roman" w:cs="Times New Roman"/>
          <w:sz w:val="24"/>
          <w:szCs w:val="24"/>
        </w:rPr>
      </w:pPr>
      <w:r w:rsidRPr="007C6374">
        <w:rPr>
          <w:rFonts w:ascii="Times New Roman" w:eastAsia="Calibri" w:hAnsi="Times New Roman" w:cs="Times New Roman"/>
          <w:sz w:val="24"/>
          <w:szCs w:val="24"/>
        </w:rPr>
        <w:t>Tiekėjo sutarties vykdymui siūlomos atsargų sandėliavimo vietos energinio naudingumo klasė turi būti ne žemesnė kaip B</w:t>
      </w:r>
      <w:r>
        <w:rPr>
          <w:rFonts w:ascii="Times New Roman" w:eastAsia="Calibri" w:hAnsi="Times New Roman" w:cs="Times New Roman"/>
          <w:sz w:val="24"/>
          <w:szCs w:val="24"/>
        </w:rPr>
        <w:t>.</w:t>
      </w:r>
    </w:p>
    <w:p w14:paraId="1732619F" w14:textId="77777777" w:rsidR="00784F96" w:rsidRPr="00BF6F9B" w:rsidRDefault="00784F96" w:rsidP="00092DE4">
      <w:pPr>
        <w:pStyle w:val="western"/>
        <w:spacing w:after="0"/>
        <w:jc w:val="both"/>
      </w:pPr>
      <w:r w:rsidRPr="00BF6F9B">
        <w:rPr>
          <w:b/>
          <w:bCs/>
          <w:i/>
          <w:iCs/>
          <w:sz w:val="20"/>
          <w:szCs w:val="20"/>
        </w:rPr>
        <w:t>PASTABOS:</w:t>
      </w:r>
    </w:p>
    <w:p w14:paraId="02D7C212" w14:textId="77777777" w:rsidR="00784F96" w:rsidRPr="00BF6F9B" w:rsidRDefault="00784F96" w:rsidP="00092DE4">
      <w:pPr>
        <w:spacing w:before="100" w:beforeAutospacing="1"/>
        <w:jc w:val="both"/>
        <w:rPr>
          <w:rFonts w:ascii="Times New Roman" w:eastAsia="Calibri" w:hAnsi="Times New Roman" w:cs="Times New Roman"/>
          <w:sz w:val="24"/>
          <w:szCs w:val="24"/>
        </w:rPr>
      </w:pPr>
      <w:r w:rsidRPr="00BF6F9B">
        <w:rPr>
          <w:rFonts w:ascii="Times New Roman" w:eastAsia="Calibri" w:hAnsi="Times New Roman" w:cs="Times New Roman"/>
          <w:i/>
          <w:iCs/>
          <w:sz w:val="20"/>
          <w:szCs w:val="20"/>
        </w:rPr>
        <w:t>1)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2A3CCD96" w14:textId="77777777" w:rsidR="00784F96" w:rsidRPr="00F4305D" w:rsidRDefault="00784F96" w:rsidP="00092DE4">
      <w:pPr>
        <w:tabs>
          <w:tab w:val="left" w:pos="426"/>
          <w:tab w:val="left" w:pos="851"/>
        </w:tabs>
        <w:suppressAutoHyphens/>
        <w:spacing w:after="0" w:line="240" w:lineRule="auto"/>
        <w:jc w:val="both"/>
        <w:rPr>
          <w:rFonts w:ascii="Times New Roman" w:hAnsi="Times New Roman" w:cs="Times New Roman"/>
          <w:sz w:val="22"/>
          <w:szCs w:val="22"/>
        </w:rPr>
      </w:pPr>
      <w:r w:rsidRPr="00BF6F9B">
        <w:rPr>
          <w:rFonts w:ascii="Times New Roman" w:eastAsia="Calibri" w:hAnsi="Times New Roman" w:cs="Times New Roman"/>
          <w:i/>
          <w:iCs/>
          <w:sz w:val="20"/>
          <w:szCs w:val="20"/>
        </w:rPr>
        <w:t>2) Jeigu tiekėjas teikdamas pasiūlymą numato, kad jis tieks lygiaverčius sprendinius, tai jis apie tai turi papildomai pažymėti pasiūlyme ir kartu su pasiūlymu pateikti lygiavertiškumą įrodančius dokumentus</w:t>
      </w:r>
      <w:r>
        <w:rPr>
          <w:rFonts w:ascii="Times New Roman" w:eastAsia="Calibri" w:hAnsi="Times New Roman" w:cs="Times New Roman"/>
          <w:i/>
          <w:iCs/>
          <w:sz w:val="20"/>
          <w:szCs w:val="20"/>
        </w:rPr>
        <w:t>.</w:t>
      </w:r>
    </w:p>
    <w:p w14:paraId="1CCF091A" w14:textId="77777777" w:rsidR="00995548" w:rsidRDefault="00995548" w:rsidP="00092DE4">
      <w:pPr>
        <w:jc w:val="both"/>
      </w:pPr>
    </w:p>
    <w:sectPr w:rsidR="009955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6D1C" w14:textId="77777777" w:rsidR="004F0170" w:rsidRDefault="004F0170" w:rsidP="00784F96">
      <w:pPr>
        <w:spacing w:after="0" w:line="240" w:lineRule="auto"/>
      </w:pPr>
      <w:r>
        <w:separator/>
      </w:r>
    </w:p>
  </w:endnote>
  <w:endnote w:type="continuationSeparator" w:id="0">
    <w:p w14:paraId="03A0B246" w14:textId="77777777" w:rsidR="004F0170" w:rsidRDefault="004F0170" w:rsidP="0078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DE1F" w14:textId="77777777" w:rsidR="004F0170" w:rsidRDefault="004F0170" w:rsidP="00784F96">
      <w:pPr>
        <w:spacing w:after="0" w:line="240" w:lineRule="auto"/>
      </w:pPr>
      <w:r>
        <w:separator/>
      </w:r>
    </w:p>
  </w:footnote>
  <w:footnote w:type="continuationSeparator" w:id="0">
    <w:p w14:paraId="0989B303" w14:textId="77777777" w:rsidR="004F0170" w:rsidRDefault="004F0170" w:rsidP="00784F96">
      <w:pPr>
        <w:spacing w:after="0" w:line="240" w:lineRule="auto"/>
      </w:pPr>
      <w:r>
        <w:continuationSeparator/>
      </w:r>
    </w:p>
  </w:footnote>
  <w:footnote w:id="1">
    <w:p w14:paraId="63CA223E" w14:textId="77777777" w:rsidR="00784F96" w:rsidRPr="008E4DB5" w:rsidRDefault="00784F96" w:rsidP="00784F96">
      <w:pPr>
        <w:pStyle w:val="FootnoteText"/>
        <w:rPr>
          <w:rFonts w:ascii="Times New Roman" w:hAnsi="Times New Roman" w:cs="Times New Roman"/>
        </w:rPr>
      </w:pPr>
      <w:r w:rsidRPr="008E4DB5">
        <w:rPr>
          <w:rStyle w:val="FootnoteReference"/>
          <w:rFonts w:ascii="Times New Roman" w:hAnsi="Times New Roman" w:cs="Times New Roman"/>
        </w:rPr>
        <w:footnoteRef/>
      </w:r>
      <w:r w:rsidRPr="008E4DB5">
        <w:rPr>
          <w:rFonts w:ascii="Times New Roman" w:hAnsi="Times New Roman" w:cs="Times New Roman"/>
        </w:rPr>
        <w:t xml:space="preserve"> </w:t>
      </w:r>
      <w:r>
        <w:rPr>
          <w:rFonts w:ascii="Times New Roman" w:hAnsi="Times New Roman" w:cs="Times New Roman"/>
        </w:rPr>
        <w:t>P</w:t>
      </w:r>
      <w:r w:rsidRPr="008E4DB5">
        <w:rPr>
          <w:rFonts w:ascii="Times New Roman" w:hAnsi="Times New Roman" w:cs="Times New Roman"/>
        </w:rPr>
        <w:t>aletės išmatavimai: 1,20</w:t>
      </w:r>
      <w:r>
        <w:rPr>
          <w:rFonts w:ascii="Times New Roman" w:hAnsi="Times New Roman" w:cs="Times New Roman"/>
        </w:rPr>
        <w:t xml:space="preserve"> </w:t>
      </w:r>
      <w:r w:rsidRPr="008E4DB5">
        <w:rPr>
          <w:rFonts w:ascii="Times New Roman" w:hAnsi="Times New Roman" w:cs="Times New Roman"/>
        </w:rPr>
        <w:t>m x 0,80</w:t>
      </w:r>
      <w:r>
        <w:rPr>
          <w:rFonts w:ascii="Times New Roman" w:hAnsi="Times New Roman" w:cs="Times New Roman"/>
        </w:rPr>
        <w:t xml:space="preserve"> </w:t>
      </w:r>
      <w:r w:rsidRPr="008E4DB5">
        <w:rPr>
          <w:rFonts w:ascii="Times New Roman" w:hAnsi="Times New Roman" w:cs="Times New Roman"/>
        </w:rPr>
        <w:t>m x 1,60</w:t>
      </w:r>
      <w:r>
        <w:rPr>
          <w:rFonts w:ascii="Times New Roman" w:hAnsi="Times New Roman" w:cs="Times New Roman"/>
        </w:rPr>
        <w:t xml:space="preserve"> </w:t>
      </w:r>
      <w:r w:rsidRPr="008E4DB5">
        <w:rPr>
          <w:rFonts w:ascii="Times New Roman" w:hAnsi="Times New Roman" w:cs="Times New Roman"/>
        </w:rPr>
        <w:t>m</w:t>
      </w:r>
      <w:r>
        <w:rPr>
          <w:rFonts w:ascii="Times New Roman" w:hAnsi="Times New Roman" w:cs="Times New Roman"/>
        </w:rPr>
        <w:t>.</w:t>
      </w:r>
    </w:p>
  </w:footnote>
  <w:footnote w:id="2">
    <w:p w14:paraId="5C90955D" w14:textId="77777777" w:rsidR="00784F96" w:rsidRPr="008E4DB5" w:rsidRDefault="00784F96" w:rsidP="00784F96">
      <w:pPr>
        <w:pStyle w:val="FootnoteText"/>
        <w:rPr>
          <w:rFonts w:ascii="Times New Roman" w:hAnsi="Times New Roman" w:cs="Times New Roman"/>
        </w:rPr>
      </w:pPr>
      <w:r w:rsidRPr="008E4DB5">
        <w:rPr>
          <w:rStyle w:val="FootnoteReference"/>
          <w:rFonts w:ascii="Times New Roman" w:hAnsi="Times New Roman" w:cs="Times New Roman"/>
        </w:rPr>
        <w:footnoteRef/>
      </w:r>
      <w:r w:rsidRPr="008E4DB5">
        <w:rPr>
          <w:rFonts w:ascii="Times New Roman" w:hAnsi="Times New Roman" w:cs="Times New Roman"/>
        </w:rPr>
        <w:t xml:space="preserve"> </w:t>
      </w:r>
      <w:r w:rsidRPr="008E4DB5">
        <w:rPr>
          <w:rFonts w:ascii="Times New Roman" w:eastAsia="Calibri" w:hAnsi="Times New Roman" w:cs="Times New Roman"/>
          <w:color w:val="595959" w:themeColor="text1" w:themeTint="A6"/>
        </w:rPr>
        <w:t>SAM 2014 m. gruodžio 29 d. įsakymas Nr. V-1429 „Dėl Reikalavimų patalpoms, kuriose laikomos į kontroliuojamų narkotinių ir psichotropinių medžiagų II ar III sąrašą įtrauktos medžiagos, verčiantis jų gamyba, didmenine ar mažmenine prekyba, aprašo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F51E4"/>
    <w:multiLevelType w:val="multilevel"/>
    <w:tmpl w:val="CB82DC4A"/>
    <w:lvl w:ilvl="0">
      <w:start w:val="1"/>
      <w:numFmt w:val="decimal"/>
      <w:lvlText w:val="%1."/>
      <w:lvlJc w:val="left"/>
      <w:pPr>
        <w:ind w:left="720" w:hanging="360"/>
      </w:pPr>
      <w:rPr>
        <w:b w:val="0"/>
        <w:bCs w:val="0"/>
        <w:strike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898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96"/>
    <w:rsid w:val="00092DE4"/>
    <w:rsid w:val="000C5E2C"/>
    <w:rsid w:val="001714B4"/>
    <w:rsid w:val="001925AC"/>
    <w:rsid w:val="00233DAF"/>
    <w:rsid w:val="003439C5"/>
    <w:rsid w:val="003F796D"/>
    <w:rsid w:val="004574BA"/>
    <w:rsid w:val="004A700C"/>
    <w:rsid w:val="004F0170"/>
    <w:rsid w:val="005A2596"/>
    <w:rsid w:val="0060652D"/>
    <w:rsid w:val="0068657F"/>
    <w:rsid w:val="006F744D"/>
    <w:rsid w:val="00714A33"/>
    <w:rsid w:val="00734EC6"/>
    <w:rsid w:val="00784F96"/>
    <w:rsid w:val="007944CC"/>
    <w:rsid w:val="008151BB"/>
    <w:rsid w:val="00844EB4"/>
    <w:rsid w:val="00907A05"/>
    <w:rsid w:val="00995548"/>
    <w:rsid w:val="00995DD7"/>
    <w:rsid w:val="00A43CA2"/>
    <w:rsid w:val="00B63DBF"/>
    <w:rsid w:val="00CC5308"/>
    <w:rsid w:val="00D10AB0"/>
    <w:rsid w:val="00DD46B2"/>
    <w:rsid w:val="00EB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B6E3"/>
  <w15:chartTrackingRefBased/>
  <w15:docId w15:val="{C10BC8EA-DCF9-4453-B215-E550A9C3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96"/>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84F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4F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4F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4F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4F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4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F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4F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4F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4F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4F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4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F96"/>
    <w:rPr>
      <w:rFonts w:eastAsiaTheme="majorEastAsia" w:cstheme="majorBidi"/>
      <w:color w:val="272727" w:themeColor="text1" w:themeTint="D8"/>
    </w:rPr>
  </w:style>
  <w:style w:type="paragraph" w:styleId="Title">
    <w:name w:val="Title"/>
    <w:basedOn w:val="Normal"/>
    <w:next w:val="Normal"/>
    <w:link w:val="TitleChar"/>
    <w:uiPriority w:val="10"/>
    <w:qFormat/>
    <w:rsid w:val="00784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784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784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F96"/>
    <w:pPr>
      <w:spacing w:before="160"/>
      <w:jc w:val="center"/>
    </w:pPr>
    <w:rPr>
      <w:i/>
      <w:iCs/>
      <w:color w:val="404040" w:themeColor="text1" w:themeTint="BF"/>
    </w:rPr>
  </w:style>
  <w:style w:type="character" w:customStyle="1" w:styleId="QuoteChar">
    <w:name w:val="Quote Char"/>
    <w:basedOn w:val="DefaultParagraphFont"/>
    <w:link w:val="Quote"/>
    <w:uiPriority w:val="29"/>
    <w:rsid w:val="00784F9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84F96"/>
    <w:pPr>
      <w:ind w:left="720"/>
      <w:contextualSpacing/>
    </w:pPr>
  </w:style>
  <w:style w:type="character" w:styleId="IntenseEmphasis">
    <w:name w:val="Intense Emphasis"/>
    <w:basedOn w:val="DefaultParagraphFont"/>
    <w:uiPriority w:val="21"/>
    <w:qFormat/>
    <w:rsid w:val="00784F96"/>
    <w:rPr>
      <w:i/>
      <w:iCs/>
      <w:color w:val="2F5496" w:themeColor="accent1" w:themeShade="BF"/>
    </w:rPr>
  </w:style>
  <w:style w:type="paragraph" w:styleId="IntenseQuote">
    <w:name w:val="Intense Quote"/>
    <w:basedOn w:val="Normal"/>
    <w:next w:val="Normal"/>
    <w:link w:val="IntenseQuoteChar"/>
    <w:uiPriority w:val="30"/>
    <w:qFormat/>
    <w:rsid w:val="00784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4F96"/>
    <w:rPr>
      <w:i/>
      <w:iCs/>
      <w:color w:val="2F5496" w:themeColor="accent1" w:themeShade="BF"/>
    </w:rPr>
  </w:style>
  <w:style w:type="character" w:styleId="IntenseReference">
    <w:name w:val="Intense Reference"/>
    <w:basedOn w:val="DefaultParagraphFont"/>
    <w:uiPriority w:val="32"/>
    <w:qFormat/>
    <w:rsid w:val="00784F96"/>
    <w:rPr>
      <w:b/>
      <w:bCs/>
      <w:smallCaps/>
      <w:color w:val="2F5496" w:themeColor="accent1" w:themeShade="BF"/>
      <w:spacing w:val="5"/>
    </w:rPr>
  </w:style>
  <w:style w:type="character" w:styleId="Hyperlink">
    <w:name w:val="Hyperlink"/>
    <w:basedOn w:val="DefaultParagraphFont"/>
    <w:uiPriority w:val="99"/>
    <w:unhideWhenUsed/>
    <w:rsid w:val="00784F96"/>
    <w:rPr>
      <w:strike w:val="0"/>
      <w:dstrike w:val="0"/>
      <w:color w:val="auto"/>
      <w:u w:val="none"/>
      <w:effect w:val="none"/>
    </w:rPr>
  </w:style>
  <w:style w:type="paragraph" w:styleId="FootnoteText">
    <w:name w:val="footnote text"/>
    <w:aliases w:val="Footnote,Footnote Text Char Char,Fußnotentextf"/>
    <w:basedOn w:val="Normal"/>
    <w:link w:val="FootnoteTextChar"/>
    <w:uiPriority w:val="99"/>
    <w:unhideWhenUsed/>
    <w:rsid w:val="00784F96"/>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qFormat/>
    <w:rsid w:val="00784F96"/>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4F96"/>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84F96"/>
    <w:rPr>
      <w:vertAlign w:val="superscript"/>
    </w:rPr>
  </w:style>
  <w:style w:type="table" w:styleId="TableGrid">
    <w:name w:val="Table Grid"/>
    <w:basedOn w:val="TableNormal"/>
    <w:uiPriority w:val="39"/>
    <w:rsid w:val="00784F96"/>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784F96"/>
    <w:pPr>
      <w:spacing w:before="100" w:beforeAutospacing="1" w:after="119" w:line="240" w:lineRule="auto"/>
    </w:pPr>
    <w:rPr>
      <w:rFonts w:ascii="Times New Roman" w:eastAsia="Times New Roman" w:hAnsi="Times New Roman" w:cs="Times New Roman"/>
      <w:color w:val="00000A"/>
      <w:sz w:val="24"/>
      <w:szCs w:val="24"/>
    </w:rPr>
  </w:style>
  <w:style w:type="character" w:styleId="CommentReference">
    <w:name w:val="annotation reference"/>
    <w:basedOn w:val="DefaultParagraphFont"/>
    <w:uiPriority w:val="99"/>
    <w:semiHidden/>
    <w:unhideWhenUsed/>
    <w:rsid w:val="00DD46B2"/>
    <w:rPr>
      <w:sz w:val="16"/>
      <w:szCs w:val="16"/>
    </w:rPr>
  </w:style>
  <w:style w:type="paragraph" w:styleId="CommentText">
    <w:name w:val="annotation text"/>
    <w:basedOn w:val="Normal"/>
    <w:link w:val="CommentTextChar"/>
    <w:uiPriority w:val="99"/>
    <w:unhideWhenUsed/>
    <w:rsid w:val="00DD46B2"/>
    <w:pPr>
      <w:spacing w:line="240" w:lineRule="auto"/>
    </w:pPr>
    <w:rPr>
      <w:sz w:val="20"/>
      <w:szCs w:val="20"/>
    </w:rPr>
  </w:style>
  <w:style w:type="character" w:customStyle="1" w:styleId="CommentTextChar">
    <w:name w:val="Comment Text Char"/>
    <w:basedOn w:val="DefaultParagraphFont"/>
    <w:link w:val="CommentText"/>
    <w:uiPriority w:val="99"/>
    <w:rsid w:val="00DD46B2"/>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DD46B2"/>
    <w:rPr>
      <w:b/>
      <w:bCs/>
    </w:rPr>
  </w:style>
  <w:style w:type="character" w:customStyle="1" w:styleId="CommentSubjectChar">
    <w:name w:val="Comment Subject Char"/>
    <w:basedOn w:val="CommentTextChar"/>
    <w:link w:val="CommentSubject"/>
    <w:uiPriority w:val="99"/>
    <w:semiHidden/>
    <w:rsid w:val="00DD46B2"/>
    <w:rPr>
      <w:rFonts w:eastAsiaTheme="minorEastAsia"/>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Valančius</dc:creator>
  <cp:keywords/>
  <dc:description/>
  <cp:lastModifiedBy>Mindaugas Valančius</cp:lastModifiedBy>
  <cp:revision>17</cp:revision>
  <dcterms:created xsi:type="dcterms:W3CDTF">2025-10-08T05:45:00Z</dcterms:created>
  <dcterms:modified xsi:type="dcterms:W3CDTF">2025-10-13T10:14:00Z</dcterms:modified>
</cp:coreProperties>
</file>