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72531" w14:textId="77777777" w:rsidR="00353D53" w:rsidRDefault="00353D53" w:rsidP="009708A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</w:p>
    <w:p w14:paraId="0EC4E59D" w14:textId="27D87D2B" w:rsidR="00E0274E" w:rsidRPr="009708A8" w:rsidRDefault="00E0274E" w:rsidP="009708A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9708A8">
        <w:rPr>
          <w:b/>
          <w:szCs w:val="24"/>
        </w:rPr>
        <w:t>PASIŪLYMŲ VERTINIMO PAGAL KAINOS IR KOKYBĖS SANTYKĮ APRAŠYMAS</w:t>
      </w:r>
    </w:p>
    <w:p w14:paraId="4FB09BB4" w14:textId="77777777" w:rsidR="00EF1B64" w:rsidRDefault="00EF1B64" w:rsidP="009708A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2F95E23E" w14:textId="77777777" w:rsidR="00EF1B64" w:rsidRPr="00E400FD" w:rsidRDefault="00EF1B64" w:rsidP="00EF1B64">
      <w:pPr>
        <w:tabs>
          <w:tab w:val="left" w:pos="426"/>
        </w:tabs>
        <w:spacing w:after="0" w:line="240" w:lineRule="auto"/>
        <w:jc w:val="both"/>
        <w:rPr>
          <w:color w:val="000000" w:themeColor="text1"/>
          <w:lang w:val="lt"/>
        </w:rPr>
      </w:pPr>
      <w:r w:rsidRPr="00E400FD">
        <w:rPr>
          <w:color w:val="000000" w:themeColor="text1"/>
          <w:lang w:val="lt"/>
        </w:rPr>
        <w:t>1.</w:t>
      </w:r>
      <w:r w:rsidRPr="00E400FD">
        <w:rPr>
          <w:color w:val="000000" w:themeColor="text1"/>
          <w:lang w:val="lt"/>
        </w:rPr>
        <w:tab/>
        <w:t xml:space="preserve">Šiame priede pateikiami ekonomiškai naudingiausio Pasiūlymo vertinimo kriterijai, jų parametrai, lyginamieji svoriai, formulės, pagal kurias bus skaičiuojamas pasiūlymų ekonominis naudingumas, vertinimo metodikos aprašymas. </w:t>
      </w:r>
    </w:p>
    <w:p w14:paraId="24153B4B" w14:textId="77777777" w:rsidR="00EF1B64" w:rsidRPr="00E400FD" w:rsidRDefault="00EF1B64" w:rsidP="00EF1B64">
      <w:pPr>
        <w:tabs>
          <w:tab w:val="left" w:pos="426"/>
        </w:tabs>
        <w:spacing w:after="0" w:line="240" w:lineRule="auto"/>
        <w:jc w:val="both"/>
      </w:pPr>
      <w:r w:rsidRPr="00E400FD">
        <w:rPr>
          <w:lang w:val="lt"/>
        </w:rPr>
        <w:t xml:space="preserve">2. </w:t>
      </w:r>
      <w:r w:rsidRPr="00E400FD">
        <w:t>Perkančioji organizacija ekonomiškai naudingiausią pasiūlymą išrenka pagal kainos ir kokybės santykį.</w:t>
      </w:r>
      <w:r>
        <w:t xml:space="preserve"> </w:t>
      </w:r>
      <w:r w:rsidRPr="00A2162A">
        <w:t>Tais atvejais, kai kelių dalyvių pasiūlymų ekonominis naudingumas yra vienodas, nustatant pasiūlymų eilę, pirmesnis į šią eilę įrašomas dalyvis, kurio pasiūlymas pateiktas anksčiausiai.</w:t>
      </w:r>
    </w:p>
    <w:p w14:paraId="5D906CC2" w14:textId="77777777" w:rsidR="00EF1B64" w:rsidRPr="00D67068" w:rsidRDefault="00EF1B64" w:rsidP="00EF1B64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  <w:bCs/>
        </w:rPr>
      </w:pPr>
      <w:r w:rsidRPr="00E400FD">
        <w:rPr>
          <w:rFonts w:eastAsia="Calibri"/>
        </w:rPr>
        <w:t>Pasiūlymo vertinimo kriterijai:</w:t>
      </w:r>
    </w:p>
    <w:p w14:paraId="08A93761" w14:textId="77777777" w:rsidR="00EF1B64" w:rsidRDefault="00EF1B64" w:rsidP="00EF1B64">
      <w:pPr>
        <w:pStyle w:val="ListParagraph"/>
        <w:spacing w:after="0" w:line="240" w:lineRule="auto"/>
        <w:ind w:left="284"/>
        <w:jc w:val="right"/>
        <w:rPr>
          <w:rFonts w:eastAsia="Calibri"/>
        </w:rPr>
      </w:pPr>
      <w:r>
        <w:rPr>
          <w:rFonts w:eastAsia="Calibri"/>
        </w:rPr>
        <w:t>1 lentelė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5697"/>
        <w:gridCol w:w="1814"/>
        <w:gridCol w:w="1512"/>
      </w:tblGrid>
      <w:tr w:rsidR="00EF1B64" w:rsidRPr="008A60A3" w14:paraId="6BEA4C2F" w14:textId="77777777" w:rsidTr="00EF1B64">
        <w:trPr>
          <w:cantSplit/>
          <w:tblHeader/>
        </w:trPr>
        <w:tc>
          <w:tcPr>
            <w:tcW w:w="3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431A" w14:textId="77777777" w:rsidR="00EF1B64" w:rsidRPr="008A60A3" w:rsidRDefault="00EF1B64" w:rsidP="004B31E6">
            <w:pPr>
              <w:ind w:firstLine="567"/>
              <w:jc w:val="both"/>
              <w:rPr>
                <w:b/>
              </w:rPr>
            </w:pPr>
            <w:bookmarkStart w:id="1" w:name="_Hlk27053707"/>
            <w:bookmarkStart w:id="2" w:name="_Hlk177570406"/>
            <w:r w:rsidRPr="008A60A3">
              <w:rPr>
                <w:b/>
              </w:rPr>
              <w:t>Vertinimo kriterijai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1257F" w14:textId="77777777" w:rsidR="00EF1B64" w:rsidRDefault="00EF1B64" w:rsidP="004B31E6">
            <w:pPr>
              <w:ind w:right="78"/>
              <w:jc w:val="both"/>
              <w:rPr>
                <w:b/>
              </w:rPr>
            </w:pPr>
          </w:p>
          <w:p w14:paraId="46A845F0" w14:textId="77777777" w:rsidR="00EF1B64" w:rsidRPr="00035337" w:rsidRDefault="00EF1B64" w:rsidP="004B31E6">
            <w:pPr>
              <w:ind w:right="78"/>
              <w:jc w:val="both"/>
              <w:rPr>
                <w:b/>
              </w:rPr>
            </w:pPr>
            <w:r w:rsidRPr="008A60A3">
              <w:rPr>
                <w:b/>
              </w:rPr>
              <w:t>Suteikiamas balų skaičius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R</w:t>
            </w:r>
            <w:r>
              <w:rPr>
                <w:b/>
                <w:vertAlign w:val="subscript"/>
              </w:rPr>
              <w:t>p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FE8FF" w14:textId="77777777" w:rsidR="00EF1B64" w:rsidRPr="008A60A3" w:rsidRDefault="00EF1B64" w:rsidP="004B31E6">
            <w:pPr>
              <w:jc w:val="both"/>
              <w:rPr>
                <w:b/>
              </w:rPr>
            </w:pPr>
            <w:r>
              <w:rPr>
                <w:b/>
              </w:rPr>
              <w:t>Bendras l</w:t>
            </w:r>
            <w:r w:rsidRPr="008A60A3">
              <w:rPr>
                <w:b/>
              </w:rPr>
              <w:t>yginamasis svoris ekonominio naudingumo įvertinime</w:t>
            </w:r>
          </w:p>
        </w:tc>
      </w:tr>
      <w:tr w:rsidR="00EF1B64" w:rsidRPr="008A60A3" w14:paraId="204B39B4" w14:textId="77777777" w:rsidTr="00EF1B64">
        <w:tc>
          <w:tcPr>
            <w:tcW w:w="3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9A734" w14:textId="77777777" w:rsidR="00EF1B64" w:rsidRPr="00C659CE" w:rsidRDefault="00EF1B64" w:rsidP="004B31E6">
            <w:pPr>
              <w:textAlignment w:val="baseline"/>
              <w:rPr>
                <w:b/>
              </w:rPr>
            </w:pPr>
            <w:r w:rsidRPr="00C659CE">
              <w:rPr>
                <w:b/>
                <w:lang w:eastAsia="lt-LT"/>
              </w:rPr>
              <w:t>I K</w:t>
            </w:r>
            <w:r w:rsidRPr="00C659CE">
              <w:rPr>
                <w:b/>
              </w:rPr>
              <w:t>riterijus (C) – Pasiūlymo kaina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 xml:space="preserve"> su PVM)</w:t>
            </w:r>
          </w:p>
          <w:p w14:paraId="541040BE" w14:textId="77777777" w:rsidR="00EF1B64" w:rsidRPr="008A60A3" w:rsidRDefault="00EF1B64" w:rsidP="004B31E6">
            <w:pPr>
              <w:jc w:val="both"/>
              <w:rPr>
                <w:b/>
              </w:rPr>
            </w:pPr>
            <w:r w:rsidRPr="00C659CE">
              <w:rPr>
                <w:lang w:eastAsia="lt-LT"/>
              </w:rPr>
              <w:t>Vertinama palyginamoji pasiūlymo kaina eurais, įskaitant visus mokesčius (taip pat ir PVM, jei taikoma) ir visas tiekėjo išlaidas, susijusias su sutarties vykdymu.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A479" w14:textId="77777777" w:rsidR="00EF1B64" w:rsidRPr="008A60A3" w:rsidRDefault="00EF1B64" w:rsidP="004B31E6">
            <w:pPr>
              <w:ind w:right="-284" w:firstLine="567"/>
              <w:jc w:val="both"/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7B90" w14:textId="77777777" w:rsidR="00EF1B64" w:rsidRPr="008A60A3" w:rsidRDefault="00EF1B64" w:rsidP="004B31E6">
            <w:pPr>
              <w:jc w:val="center"/>
            </w:pPr>
            <w:r w:rsidRPr="008A60A3">
              <w:t>X= 40</w:t>
            </w:r>
          </w:p>
        </w:tc>
      </w:tr>
      <w:tr w:rsidR="00EF1B64" w:rsidRPr="008A60A3" w14:paraId="74225F96" w14:textId="77777777" w:rsidTr="00EF1B64">
        <w:tc>
          <w:tcPr>
            <w:tcW w:w="3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16192" w14:textId="77777777" w:rsidR="00EF1B64" w:rsidRPr="008A60A3" w:rsidRDefault="00EF1B64" w:rsidP="004B31E6">
            <w:pPr>
              <w:jc w:val="both"/>
            </w:pPr>
            <w:r>
              <w:rPr>
                <w:b/>
              </w:rPr>
              <w:t>II Kriterijus – Paslaugų kokybė</w:t>
            </w:r>
            <w:r w:rsidRPr="008A60A3">
              <w:rPr>
                <w:b/>
              </w:rPr>
              <w:t xml:space="preserve"> (</w:t>
            </w:r>
            <w:r w:rsidRPr="008A60A3">
              <w:rPr>
                <w:b/>
                <w:bCs/>
              </w:rPr>
              <w:t>T</w:t>
            </w:r>
            <w:r w:rsidRPr="008A60A3">
              <w:rPr>
                <w:b/>
              </w:rPr>
              <w:t>)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D3D6" w14:textId="77777777" w:rsidR="00EF1B64" w:rsidRPr="008A60A3" w:rsidRDefault="00EF1B64" w:rsidP="004B31E6">
            <w:pPr>
              <w:ind w:right="-284" w:firstLine="567"/>
              <w:jc w:val="both"/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3A29D" w14:textId="77777777" w:rsidR="00EF1B64" w:rsidRPr="008A60A3" w:rsidRDefault="00EF1B64" w:rsidP="004B31E6">
            <w:pPr>
              <w:jc w:val="center"/>
            </w:pPr>
            <w:r w:rsidRPr="008A60A3">
              <w:t>Y= 60</w:t>
            </w:r>
          </w:p>
        </w:tc>
      </w:tr>
      <w:bookmarkEnd w:id="1"/>
      <w:tr w:rsidR="00EF1B64" w:rsidRPr="008A60A3" w14:paraId="34D1419C" w14:textId="77777777" w:rsidTr="00EF1B64">
        <w:trPr>
          <w:trHeight w:val="53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93CD" w14:textId="77777777" w:rsidR="00EF1B64" w:rsidRPr="008A60A3" w:rsidRDefault="00EF1B64" w:rsidP="004B31E6">
            <w:pPr>
              <w:ind w:firstLine="29"/>
              <w:jc w:val="both"/>
            </w:pPr>
            <w:r w:rsidRPr="008A60A3">
              <w:t>1.1.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85DF" w14:textId="77777777" w:rsidR="004B31E6" w:rsidRPr="009708A8" w:rsidRDefault="004B31E6" w:rsidP="004B31E6">
            <w:pPr>
              <w:spacing w:after="0"/>
              <w:ind w:left="34"/>
              <w:jc w:val="both"/>
              <w:rPr>
                <w:b/>
                <w:szCs w:val="24"/>
                <w:lang w:eastAsia="lt-LT"/>
              </w:rPr>
            </w:pPr>
            <w:r w:rsidRPr="009708A8">
              <w:rPr>
                <w:b/>
                <w:szCs w:val="24"/>
                <w:lang w:eastAsia="lt-LT"/>
              </w:rPr>
              <w:t>Parametras P</w:t>
            </w:r>
            <w:r w:rsidRPr="009708A8">
              <w:rPr>
                <w:b/>
                <w:szCs w:val="24"/>
                <w:vertAlign w:val="subscript"/>
                <w:lang w:eastAsia="lt-LT"/>
              </w:rPr>
              <w:t>11</w:t>
            </w:r>
          </w:p>
          <w:p w14:paraId="13AC6BE5" w14:textId="77777777" w:rsidR="004B31E6" w:rsidRPr="009708A8" w:rsidRDefault="004B31E6" w:rsidP="004B31E6">
            <w:pPr>
              <w:spacing w:after="0"/>
              <w:ind w:left="34"/>
              <w:jc w:val="both"/>
              <w:rPr>
                <w:b/>
                <w:szCs w:val="24"/>
                <w:lang w:eastAsia="lt-LT"/>
              </w:rPr>
            </w:pPr>
            <w:r w:rsidRPr="009708A8">
              <w:rPr>
                <w:szCs w:val="24"/>
                <w:lang w:eastAsia="lt-LT"/>
              </w:rPr>
              <w:t xml:space="preserve">Tiekėjo siūlomo specialisto (eksperto) – </w:t>
            </w:r>
            <w:r w:rsidRPr="009708A8">
              <w:rPr>
                <w:b/>
                <w:szCs w:val="24"/>
                <w:lang w:eastAsia="lt-LT"/>
              </w:rPr>
              <w:t>Projekto vadovo kompetencija.</w:t>
            </w:r>
          </w:p>
          <w:p w14:paraId="58B3E64A" w14:textId="71C6CEDA" w:rsidR="004B31E6" w:rsidRPr="009708A8" w:rsidRDefault="004B31E6" w:rsidP="004B31E6">
            <w:pPr>
              <w:spacing w:after="0"/>
              <w:ind w:left="34"/>
              <w:jc w:val="both"/>
              <w:rPr>
                <w:szCs w:val="24"/>
              </w:rPr>
            </w:pPr>
            <w:r w:rsidRPr="009708A8">
              <w:rPr>
                <w:szCs w:val="24"/>
                <w:lang w:eastAsia="lt-LT"/>
              </w:rPr>
              <w:t xml:space="preserve">Specialisto (eksperto) </w:t>
            </w:r>
            <w:r w:rsidRPr="009708A8">
              <w:rPr>
                <w:b/>
                <w:bCs/>
                <w:szCs w:val="24"/>
                <w:lang w:eastAsia="lt-LT"/>
              </w:rPr>
              <w:t>papildoma</w:t>
            </w:r>
            <w:r w:rsidRPr="009708A8">
              <w:rPr>
                <w:b/>
                <w:bCs/>
                <w:szCs w:val="24"/>
                <w:lang w:val="en-US" w:eastAsia="lt-LT"/>
              </w:rPr>
              <w:t>*</w:t>
            </w:r>
            <w:r w:rsidRPr="009708A8">
              <w:rPr>
                <w:szCs w:val="24"/>
                <w:lang w:eastAsia="lt-LT"/>
              </w:rPr>
              <w:t xml:space="preserve"> praktinio darbo patirtis projekto vadovo rolėje konsultavimo paslaugų teikimo sutartyje/projekte, kuris atitinka reikalavimus: </w:t>
            </w:r>
            <w:r w:rsidRPr="009708A8">
              <w:rPr>
                <w:szCs w:val="24"/>
              </w:rPr>
              <w:t>kurio (-s)</w:t>
            </w:r>
            <w:r>
              <w:rPr>
                <w:szCs w:val="24"/>
              </w:rPr>
              <w:t xml:space="preserve"> apimtyje buvo teikiamos</w:t>
            </w:r>
            <w:r w:rsidRPr="009708A8">
              <w:rPr>
                <w:szCs w:val="24"/>
              </w:rPr>
              <w:t xml:space="preserve"> </w:t>
            </w:r>
            <w:r w:rsidRPr="002147D9">
              <w:rPr>
                <w:shd w:val="clear" w:color="auto" w:fill="FFFFFF"/>
              </w:rPr>
              <w:t>informacinės (-</w:t>
            </w:r>
            <w:proofErr w:type="spellStart"/>
            <w:r w:rsidRPr="002147D9">
              <w:rPr>
                <w:shd w:val="clear" w:color="auto" w:fill="FFFFFF"/>
              </w:rPr>
              <w:t>ių</w:t>
            </w:r>
            <w:proofErr w:type="spellEnd"/>
            <w:r w:rsidRPr="002147D9">
              <w:rPr>
                <w:shd w:val="clear" w:color="auto" w:fill="FFFFFF"/>
              </w:rPr>
              <w:t xml:space="preserve">) sistemos (-ų) ir (ar) registro (-ų) sukūrimo ir (ar) modernizavimo nuo diegėjo nepriklausomos techninės priežiūros </w:t>
            </w:r>
            <w:r>
              <w:t>paslaugos</w:t>
            </w:r>
            <w:r w:rsidR="0002294B">
              <w:t xml:space="preserve"> specialistas vykdė projekto vadovo pareigas</w:t>
            </w:r>
            <w:r w:rsidRPr="009708A8">
              <w:rPr>
                <w:szCs w:val="24"/>
                <w:shd w:val="clear" w:color="auto" w:fill="FFFFFF"/>
              </w:rPr>
              <w:t>.</w:t>
            </w:r>
          </w:p>
          <w:p w14:paraId="12F1842F" w14:textId="32559297" w:rsidR="00EF1B64" w:rsidRPr="004B31E6" w:rsidRDefault="004B31E6" w:rsidP="004B31E6">
            <w:pPr>
              <w:spacing w:after="0"/>
              <w:jc w:val="both"/>
              <w:rPr>
                <w:b/>
                <w:bCs/>
                <w:iCs/>
                <w:szCs w:val="24"/>
                <w:lang w:eastAsia="lt-LT"/>
              </w:rPr>
            </w:pPr>
            <w:r w:rsidRPr="009708A8">
              <w:rPr>
                <w:b/>
                <w:bCs/>
                <w:iCs/>
                <w:szCs w:val="24"/>
                <w:lang w:eastAsia="lt-LT"/>
              </w:rPr>
              <w:t>Vertinamos per paskutinius 5 (penkis) metus įvykdytos sutartys/projektai.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BED6" w14:textId="77777777" w:rsidR="00EF1B64" w:rsidRDefault="00EF1B64" w:rsidP="004B31E6">
            <w:pPr>
              <w:ind w:left="166" w:right="178"/>
              <w:jc w:val="both"/>
            </w:pPr>
            <w:r>
              <w:t>Minimalus balų sk. – 0 balų</w:t>
            </w:r>
          </w:p>
          <w:p w14:paraId="0B6E07B0" w14:textId="77777777" w:rsidR="00EF1B64" w:rsidRPr="008A60A3" w:rsidRDefault="00EF1B64" w:rsidP="004B31E6">
            <w:pPr>
              <w:ind w:left="166" w:right="178"/>
              <w:jc w:val="both"/>
            </w:pPr>
            <w:r w:rsidRPr="008A60A3">
              <w:t>Maks</w:t>
            </w:r>
            <w:r>
              <w:t>imalus balų sk. -</w:t>
            </w:r>
            <w:r w:rsidRPr="008A60A3">
              <w:t xml:space="preserve"> </w:t>
            </w:r>
            <w:r>
              <w:t xml:space="preserve">5 </w:t>
            </w:r>
            <w:r w:rsidRPr="008A60A3">
              <w:t>bal</w:t>
            </w:r>
            <w:r>
              <w:t xml:space="preserve">ai 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ACA7" w14:textId="0AEFADA5" w:rsidR="00EF1B64" w:rsidRPr="008A60A3" w:rsidRDefault="00EF1B64" w:rsidP="004B31E6">
            <w:pPr>
              <w:jc w:val="center"/>
            </w:pPr>
            <w:r w:rsidRPr="008A60A3">
              <w:rPr>
                <w:lang w:eastAsia="lt-LT"/>
              </w:rPr>
              <w:t>Y</w:t>
            </w:r>
            <w:r w:rsidRPr="008A60A3">
              <w:rPr>
                <w:b/>
                <w:bCs/>
                <w:vertAlign w:val="subscript"/>
              </w:rPr>
              <w:t>1</w:t>
            </w:r>
            <w:r>
              <w:rPr>
                <w:b/>
                <w:bCs/>
                <w:vertAlign w:val="subscript"/>
              </w:rPr>
              <w:t>1</w:t>
            </w:r>
            <w:r w:rsidRPr="008A60A3">
              <w:rPr>
                <w:lang w:eastAsia="lt-LT"/>
              </w:rPr>
              <w:t>=</w:t>
            </w:r>
            <w:r w:rsidR="004B31E6">
              <w:rPr>
                <w:lang w:eastAsia="lt-LT"/>
              </w:rPr>
              <w:t>7</w:t>
            </w:r>
          </w:p>
        </w:tc>
      </w:tr>
      <w:tr w:rsidR="004B31E6" w:rsidRPr="008A60A3" w14:paraId="1AAD62AE" w14:textId="77777777" w:rsidTr="00EF1B64">
        <w:trPr>
          <w:trHeight w:val="53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EC753" w14:textId="77777777" w:rsidR="004B31E6" w:rsidRPr="008A60A3" w:rsidRDefault="004B31E6" w:rsidP="004B31E6">
            <w:pPr>
              <w:ind w:firstLine="29"/>
              <w:jc w:val="both"/>
            </w:pPr>
            <w:r w:rsidRPr="008A60A3">
              <w:t>1.2.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BDABC" w14:textId="77777777" w:rsidR="004B31E6" w:rsidRPr="009708A8" w:rsidRDefault="004B31E6" w:rsidP="004B31E6">
            <w:pPr>
              <w:spacing w:after="0"/>
              <w:ind w:left="34"/>
              <w:jc w:val="both"/>
              <w:rPr>
                <w:szCs w:val="24"/>
                <w:lang w:eastAsia="lt-LT"/>
              </w:rPr>
            </w:pPr>
            <w:r w:rsidRPr="009708A8">
              <w:rPr>
                <w:b/>
                <w:szCs w:val="24"/>
                <w:lang w:eastAsia="lt-LT"/>
              </w:rPr>
              <w:t>Parametras P</w:t>
            </w:r>
            <w:r w:rsidRPr="009708A8">
              <w:rPr>
                <w:b/>
                <w:szCs w:val="24"/>
                <w:vertAlign w:val="subscript"/>
                <w:lang w:eastAsia="lt-LT"/>
              </w:rPr>
              <w:t>1</w:t>
            </w:r>
            <w:r>
              <w:rPr>
                <w:b/>
                <w:szCs w:val="24"/>
                <w:vertAlign w:val="subscript"/>
                <w:lang w:eastAsia="lt-LT"/>
              </w:rPr>
              <w:t>2</w:t>
            </w:r>
          </w:p>
          <w:p w14:paraId="1FD33930" w14:textId="77777777" w:rsidR="004B31E6" w:rsidRPr="009708A8" w:rsidRDefault="004B31E6" w:rsidP="004B31E6">
            <w:pPr>
              <w:spacing w:after="0"/>
              <w:ind w:left="34"/>
              <w:jc w:val="both"/>
              <w:rPr>
                <w:b/>
                <w:szCs w:val="24"/>
                <w:lang w:eastAsia="lt-LT"/>
              </w:rPr>
            </w:pPr>
            <w:r w:rsidRPr="009708A8">
              <w:rPr>
                <w:szCs w:val="24"/>
                <w:lang w:eastAsia="lt-LT"/>
              </w:rPr>
              <w:t xml:space="preserve">Tiekėjo siūlomo specialisto (eksperto) – </w:t>
            </w:r>
            <w:r w:rsidRPr="009708A8">
              <w:rPr>
                <w:b/>
                <w:szCs w:val="24"/>
                <w:lang w:eastAsia="lt-LT"/>
              </w:rPr>
              <w:t>Informacinių sistemų architekto kompetencija.</w:t>
            </w:r>
          </w:p>
          <w:p w14:paraId="0545A694" w14:textId="6B5BD66C" w:rsidR="004B31E6" w:rsidRPr="009708A8" w:rsidRDefault="004B31E6" w:rsidP="004B31E6">
            <w:pPr>
              <w:spacing w:after="0"/>
              <w:jc w:val="both"/>
              <w:rPr>
                <w:szCs w:val="24"/>
              </w:rPr>
            </w:pPr>
            <w:r w:rsidRPr="009708A8">
              <w:rPr>
                <w:szCs w:val="24"/>
                <w:lang w:eastAsia="lt-LT"/>
              </w:rPr>
              <w:t xml:space="preserve">Specialisto (eksperto) </w:t>
            </w:r>
            <w:r w:rsidRPr="009708A8">
              <w:rPr>
                <w:b/>
                <w:bCs/>
                <w:szCs w:val="24"/>
                <w:lang w:eastAsia="lt-LT"/>
              </w:rPr>
              <w:t>papildoma</w:t>
            </w:r>
            <w:r w:rsidRPr="009708A8">
              <w:rPr>
                <w:b/>
                <w:bCs/>
                <w:szCs w:val="24"/>
                <w:lang w:val="en-US" w:eastAsia="lt-LT"/>
              </w:rPr>
              <w:t xml:space="preserve">* </w:t>
            </w:r>
            <w:r w:rsidRPr="009708A8">
              <w:rPr>
                <w:szCs w:val="24"/>
                <w:lang w:eastAsia="lt-LT"/>
              </w:rPr>
              <w:t xml:space="preserve">praktinio darbo patirtis informacinių sistemų architekto rolėje konsultavimo paslaugų teikimo sutartyje/projekte, kuris atitinka reikalavimus: </w:t>
            </w:r>
            <w:r w:rsidRPr="009708A8">
              <w:rPr>
                <w:szCs w:val="24"/>
              </w:rPr>
              <w:t>kurio (-s)</w:t>
            </w:r>
            <w:r>
              <w:rPr>
                <w:szCs w:val="24"/>
              </w:rPr>
              <w:t xml:space="preserve"> apimtyje buvo teikiamos</w:t>
            </w:r>
            <w:r w:rsidRPr="009708A8">
              <w:rPr>
                <w:szCs w:val="24"/>
              </w:rPr>
              <w:t xml:space="preserve"> </w:t>
            </w:r>
            <w:r w:rsidRPr="002147D9">
              <w:rPr>
                <w:shd w:val="clear" w:color="auto" w:fill="FFFFFF"/>
              </w:rPr>
              <w:t>informacinės (-</w:t>
            </w:r>
            <w:proofErr w:type="spellStart"/>
            <w:r w:rsidRPr="002147D9">
              <w:rPr>
                <w:shd w:val="clear" w:color="auto" w:fill="FFFFFF"/>
              </w:rPr>
              <w:t>ių</w:t>
            </w:r>
            <w:proofErr w:type="spellEnd"/>
            <w:r w:rsidRPr="002147D9">
              <w:rPr>
                <w:shd w:val="clear" w:color="auto" w:fill="FFFFFF"/>
              </w:rPr>
              <w:t xml:space="preserve">) sistemos (-ų) ir (ar) registro (-ų) sukūrimo ir (ar) modernizavimo nuo diegėjo </w:t>
            </w:r>
            <w:r w:rsidRPr="002147D9">
              <w:rPr>
                <w:shd w:val="clear" w:color="auto" w:fill="FFFFFF"/>
              </w:rPr>
              <w:lastRenderedPageBreak/>
              <w:t xml:space="preserve">nepriklausomos techninės priežiūros </w:t>
            </w:r>
            <w:r>
              <w:t>paslaugos ir ekspertas buvo atsakingas už architektūros vertinimą</w:t>
            </w:r>
            <w:r w:rsidR="0002294B">
              <w:t xml:space="preserve"> ir/ar </w:t>
            </w:r>
            <w:r w:rsidR="0002294B" w:rsidRPr="0002294B">
              <w:t>vykdė i</w:t>
            </w:r>
            <w:r w:rsidR="0002294B" w:rsidRPr="0002294B">
              <w:rPr>
                <w:szCs w:val="24"/>
                <w:lang w:eastAsia="lt-LT"/>
              </w:rPr>
              <w:t>nformacinių sistemų architekto pareigas</w:t>
            </w:r>
            <w:r w:rsidRPr="0002294B">
              <w:rPr>
                <w:szCs w:val="24"/>
                <w:shd w:val="clear" w:color="auto" w:fill="FFFFFF"/>
              </w:rPr>
              <w:t>.</w:t>
            </w:r>
          </w:p>
          <w:p w14:paraId="25AB2159" w14:textId="692E98E7" w:rsidR="004B31E6" w:rsidRPr="004B31E6" w:rsidRDefault="004B31E6" w:rsidP="004B31E6">
            <w:pPr>
              <w:spacing w:after="0"/>
              <w:jc w:val="both"/>
              <w:rPr>
                <w:b/>
                <w:bCs/>
                <w:iCs/>
                <w:szCs w:val="24"/>
                <w:lang w:eastAsia="lt-LT"/>
              </w:rPr>
            </w:pPr>
            <w:r w:rsidRPr="009708A8">
              <w:rPr>
                <w:b/>
                <w:bCs/>
                <w:iCs/>
                <w:szCs w:val="24"/>
                <w:lang w:eastAsia="lt-LT"/>
              </w:rPr>
              <w:t>Vertinamos per paskutinius 5 (penkis) metus įvykdytos sutartys/projektai.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1D5D" w14:textId="77777777" w:rsidR="004B31E6" w:rsidRDefault="004B31E6" w:rsidP="004B31E6">
            <w:pPr>
              <w:ind w:left="166" w:right="178"/>
              <w:jc w:val="both"/>
            </w:pPr>
            <w:r>
              <w:lastRenderedPageBreak/>
              <w:t>Minimalus balų sk. – 0 balų</w:t>
            </w:r>
          </w:p>
          <w:p w14:paraId="5E123DF1" w14:textId="77777777" w:rsidR="004B31E6" w:rsidRPr="008A60A3" w:rsidRDefault="004B31E6" w:rsidP="004B31E6">
            <w:pPr>
              <w:ind w:left="166" w:right="178"/>
              <w:jc w:val="both"/>
            </w:pPr>
            <w:r w:rsidRPr="008A60A3">
              <w:t>Maks</w:t>
            </w:r>
            <w:r>
              <w:t>imalus balų sk. -</w:t>
            </w:r>
            <w:r w:rsidRPr="008A60A3">
              <w:t xml:space="preserve"> </w:t>
            </w:r>
            <w:r>
              <w:t xml:space="preserve">5 </w:t>
            </w:r>
            <w:r w:rsidRPr="008A60A3">
              <w:t>bal</w:t>
            </w:r>
            <w:r>
              <w:t>ai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397D" w14:textId="5C5E4A53" w:rsidR="004B31E6" w:rsidRPr="008A60A3" w:rsidRDefault="004B31E6" w:rsidP="004B31E6">
            <w:pPr>
              <w:jc w:val="center"/>
            </w:pPr>
            <w:r w:rsidRPr="008A60A3">
              <w:rPr>
                <w:lang w:eastAsia="lt-LT"/>
              </w:rPr>
              <w:t>Y</w:t>
            </w:r>
            <w:r w:rsidRPr="008A60A3">
              <w:rPr>
                <w:b/>
                <w:bCs/>
                <w:vertAlign w:val="subscript"/>
              </w:rPr>
              <w:t>1</w:t>
            </w:r>
            <w:r>
              <w:rPr>
                <w:b/>
                <w:bCs/>
                <w:vertAlign w:val="subscript"/>
              </w:rPr>
              <w:t>2</w:t>
            </w:r>
            <w:r w:rsidRPr="008A60A3">
              <w:rPr>
                <w:lang w:eastAsia="lt-LT"/>
              </w:rPr>
              <w:t>=</w:t>
            </w:r>
            <w:r>
              <w:rPr>
                <w:lang w:eastAsia="lt-LT"/>
              </w:rPr>
              <w:t>9</w:t>
            </w:r>
          </w:p>
        </w:tc>
      </w:tr>
      <w:tr w:rsidR="004B31E6" w:rsidRPr="008A60A3" w14:paraId="751ED99C" w14:textId="77777777" w:rsidTr="00EF1B64">
        <w:trPr>
          <w:trHeight w:val="53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60D7" w14:textId="77777777" w:rsidR="004B31E6" w:rsidRPr="008A60A3" w:rsidRDefault="004B31E6" w:rsidP="004B31E6">
            <w:pPr>
              <w:ind w:firstLine="29"/>
              <w:jc w:val="both"/>
            </w:pPr>
            <w:r w:rsidRPr="008A60A3">
              <w:t>1.3.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24A18" w14:textId="77777777" w:rsidR="004B31E6" w:rsidRPr="009708A8" w:rsidRDefault="004B31E6" w:rsidP="004B31E6">
            <w:pPr>
              <w:spacing w:after="0"/>
              <w:ind w:left="34"/>
              <w:jc w:val="both"/>
              <w:rPr>
                <w:szCs w:val="24"/>
                <w:lang w:eastAsia="lt-LT"/>
              </w:rPr>
            </w:pPr>
            <w:r w:rsidRPr="009708A8">
              <w:rPr>
                <w:b/>
                <w:szCs w:val="24"/>
                <w:lang w:eastAsia="lt-LT"/>
              </w:rPr>
              <w:t>Parametras P</w:t>
            </w:r>
            <w:r w:rsidRPr="009708A8">
              <w:rPr>
                <w:b/>
                <w:szCs w:val="24"/>
                <w:vertAlign w:val="subscript"/>
                <w:lang w:eastAsia="lt-LT"/>
              </w:rPr>
              <w:t>1</w:t>
            </w:r>
            <w:r>
              <w:rPr>
                <w:b/>
                <w:szCs w:val="24"/>
                <w:vertAlign w:val="subscript"/>
                <w:lang w:eastAsia="lt-LT"/>
              </w:rPr>
              <w:t>3</w:t>
            </w:r>
          </w:p>
          <w:p w14:paraId="2E6175D4" w14:textId="77777777" w:rsidR="004B31E6" w:rsidRPr="009708A8" w:rsidRDefault="004B31E6" w:rsidP="004B31E6">
            <w:pPr>
              <w:spacing w:after="0"/>
              <w:ind w:left="34"/>
              <w:jc w:val="both"/>
              <w:rPr>
                <w:b/>
                <w:szCs w:val="24"/>
                <w:lang w:eastAsia="lt-LT"/>
              </w:rPr>
            </w:pPr>
            <w:r w:rsidRPr="009708A8">
              <w:rPr>
                <w:szCs w:val="24"/>
                <w:lang w:eastAsia="lt-LT"/>
              </w:rPr>
              <w:t xml:space="preserve">Tiekėjo siūlomo specialisto (eksperto) – </w:t>
            </w:r>
            <w:r w:rsidRPr="009708A8">
              <w:rPr>
                <w:b/>
                <w:szCs w:val="24"/>
                <w:lang w:eastAsia="lt-LT"/>
              </w:rPr>
              <w:t xml:space="preserve">Informacinių sistemų </w:t>
            </w:r>
            <w:r>
              <w:rPr>
                <w:b/>
                <w:szCs w:val="24"/>
                <w:lang w:eastAsia="lt-LT"/>
              </w:rPr>
              <w:t xml:space="preserve">vertinimo specialisto </w:t>
            </w:r>
            <w:r w:rsidRPr="009708A8">
              <w:rPr>
                <w:b/>
                <w:szCs w:val="24"/>
                <w:lang w:eastAsia="lt-LT"/>
              </w:rPr>
              <w:t>kompetencija.</w:t>
            </w:r>
          </w:p>
          <w:p w14:paraId="6BF20A46" w14:textId="1B214CFF" w:rsidR="004B31E6" w:rsidRPr="009708A8" w:rsidRDefault="004B31E6" w:rsidP="004B31E6">
            <w:pPr>
              <w:spacing w:after="0"/>
              <w:jc w:val="both"/>
              <w:rPr>
                <w:szCs w:val="24"/>
              </w:rPr>
            </w:pPr>
            <w:r w:rsidRPr="009708A8">
              <w:rPr>
                <w:szCs w:val="24"/>
                <w:lang w:eastAsia="lt-LT"/>
              </w:rPr>
              <w:t xml:space="preserve">Specialisto (eksperto) </w:t>
            </w:r>
            <w:r w:rsidRPr="009708A8">
              <w:rPr>
                <w:b/>
                <w:bCs/>
                <w:szCs w:val="24"/>
                <w:lang w:eastAsia="lt-LT"/>
              </w:rPr>
              <w:t>papildoma</w:t>
            </w:r>
            <w:r w:rsidRPr="009708A8">
              <w:rPr>
                <w:b/>
                <w:bCs/>
                <w:szCs w:val="24"/>
                <w:lang w:val="en-US" w:eastAsia="lt-LT"/>
              </w:rPr>
              <w:t xml:space="preserve">* </w:t>
            </w:r>
            <w:r w:rsidRPr="009708A8">
              <w:rPr>
                <w:szCs w:val="24"/>
                <w:lang w:eastAsia="lt-LT"/>
              </w:rPr>
              <w:t xml:space="preserve">praktinio darbo patirtis informacinių sistemų </w:t>
            </w:r>
            <w:r w:rsidR="0002294B" w:rsidRPr="0002294B">
              <w:rPr>
                <w:bCs/>
                <w:szCs w:val="24"/>
                <w:lang w:eastAsia="lt-LT"/>
              </w:rPr>
              <w:t>vertinimo specialisto</w:t>
            </w:r>
            <w:r w:rsidR="0002294B" w:rsidRPr="009708A8">
              <w:rPr>
                <w:szCs w:val="24"/>
                <w:lang w:eastAsia="lt-LT"/>
              </w:rPr>
              <w:t xml:space="preserve"> </w:t>
            </w:r>
            <w:r w:rsidRPr="009708A8">
              <w:rPr>
                <w:szCs w:val="24"/>
                <w:lang w:eastAsia="lt-LT"/>
              </w:rPr>
              <w:t xml:space="preserve">rolėje konsultavimo paslaugų teikimo sutartyje/projekte, kuris atitinka reikalavimus: </w:t>
            </w:r>
            <w:r w:rsidRPr="009708A8">
              <w:rPr>
                <w:szCs w:val="24"/>
              </w:rPr>
              <w:t>kurio (-s)</w:t>
            </w:r>
            <w:r>
              <w:rPr>
                <w:szCs w:val="24"/>
              </w:rPr>
              <w:t xml:space="preserve"> apimtyje buvo teikiamos</w:t>
            </w:r>
            <w:r w:rsidRPr="009708A8">
              <w:rPr>
                <w:szCs w:val="24"/>
              </w:rPr>
              <w:t xml:space="preserve"> </w:t>
            </w:r>
            <w:r w:rsidRPr="002147D9">
              <w:rPr>
                <w:shd w:val="clear" w:color="auto" w:fill="FFFFFF"/>
              </w:rPr>
              <w:t>informacinės (-</w:t>
            </w:r>
            <w:proofErr w:type="spellStart"/>
            <w:r w:rsidRPr="002147D9">
              <w:rPr>
                <w:shd w:val="clear" w:color="auto" w:fill="FFFFFF"/>
              </w:rPr>
              <w:t>ių</w:t>
            </w:r>
            <w:proofErr w:type="spellEnd"/>
            <w:r w:rsidRPr="002147D9">
              <w:rPr>
                <w:shd w:val="clear" w:color="auto" w:fill="FFFFFF"/>
              </w:rPr>
              <w:t xml:space="preserve">) sistemos (-ų) ir (ar) registro (-ų) sukūrimo ir (ar) modernizavimo nuo diegėjo nepriklausomos techninės priežiūros </w:t>
            </w:r>
            <w:r>
              <w:t>paslaugos</w:t>
            </w:r>
            <w:r w:rsidR="0002294B">
              <w:t xml:space="preserve"> ir specialistas vykdė </w:t>
            </w:r>
            <w:r w:rsidR="0002294B" w:rsidRPr="009708A8">
              <w:rPr>
                <w:szCs w:val="24"/>
                <w:lang w:eastAsia="lt-LT"/>
              </w:rPr>
              <w:t xml:space="preserve">informacinių sistemų </w:t>
            </w:r>
            <w:r w:rsidR="0002294B" w:rsidRPr="0002294B">
              <w:rPr>
                <w:bCs/>
                <w:szCs w:val="24"/>
                <w:lang w:eastAsia="lt-LT"/>
              </w:rPr>
              <w:t>vertinimo specialisto</w:t>
            </w:r>
            <w:r w:rsidR="0002294B">
              <w:rPr>
                <w:bCs/>
                <w:szCs w:val="24"/>
                <w:lang w:eastAsia="lt-LT"/>
              </w:rPr>
              <w:t xml:space="preserve"> pareigas</w:t>
            </w:r>
            <w:r w:rsidRPr="009708A8">
              <w:rPr>
                <w:szCs w:val="24"/>
                <w:shd w:val="clear" w:color="auto" w:fill="FFFFFF"/>
              </w:rPr>
              <w:t>.</w:t>
            </w:r>
          </w:p>
          <w:p w14:paraId="11C63AD9" w14:textId="5B8B86C7" w:rsidR="004B31E6" w:rsidRPr="004B31E6" w:rsidRDefault="004B31E6" w:rsidP="004B31E6">
            <w:pPr>
              <w:spacing w:after="0"/>
              <w:jc w:val="both"/>
              <w:rPr>
                <w:b/>
                <w:bCs/>
                <w:iCs/>
                <w:szCs w:val="24"/>
                <w:lang w:eastAsia="lt-LT"/>
              </w:rPr>
            </w:pPr>
            <w:r w:rsidRPr="009708A8">
              <w:rPr>
                <w:b/>
                <w:bCs/>
                <w:iCs/>
                <w:szCs w:val="24"/>
                <w:lang w:eastAsia="lt-LT"/>
              </w:rPr>
              <w:t>Vertinamos per paskutinius 5 (penkis) metus įvykdytos sutartys/projektai.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3F71" w14:textId="77777777" w:rsidR="004B31E6" w:rsidRDefault="004B31E6" w:rsidP="004B31E6">
            <w:pPr>
              <w:ind w:left="166" w:right="178"/>
              <w:jc w:val="both"/>
            </w:pPr>
            <w:r>
              <w:t>Minimalus balų sk. – 0 balų</w:t>
            </w:r>
          </w:p>
          <w:p w14:paraId="42AABD20" w14:textId="77777777" w:rsidR="004B31E6" w:rsidRPr="008A60A3" w:rsidRDefault="004B31E6" w:rsidP="004B31E6">
            <w:pPr>
              <w:ind w:left="166" w:right="178"/>
              <w:jc w:val="both"/>
            </w:pPr>
            <w:r w:rsidRPr="008A60A3">
              <w:t>Maks</w:t>
            </w:r>
            <w:r>
              <w:t>imalus balų sk. -</w:t>
            </w:r>
            <w:r w:rsidRPr="008A60A3">
              <w:t xml:space="preserve"> </w:t>
            </w:r>
            <w:r>
              <w:t xml:space="preserve">5 </w:t>
            </w:r>
            <w:r w:rsidRPr="008A60A3">
              <w:t>bal</w:t>
            </w:r>
            <w:r>
              <w:t>ai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63DD5" w14:textId="39C47692" w:rsidR="004B31E6" w:rsidRPr="008A60A3" w:rsidRDefault="004B31E6" w:rsidP="004B31E6">
            <w:pPr>
              <w:jc w:val="center"/>
            </w:pPr>
            <w:r w:rsidRPr="008A60A3">
              <w:rPr>
                <w:lang w:eastAsia="lt-LT"/>
              </w:rPr>
              <w:t>Y</w:t>
            </w:r>
            <w:r w:rsidRPr="008A60A3">
              <w:rPr>
                <w:b/>
                <w:bCs/>
                <w:vertAlign w:val="subscript"/>
              </w:rPr>
              <w:t>1</w:t>
            </w:r>
            <w:r>
              <w:rPr>
                <w:b/>
                <w:bCs/>
                <w:vertAlign w:val="subscript"/>
              </w:rPr>
              <w:t>3</w:t>
            </w:r>
            <w:r w:rsidRPr="008A60A3">
              <w:rPr>
                <w:lang w:eastAsia="lt-LT"/>
              </w:rPr>
              <w:t>=</w:t>
            </w:r>
            <w:r>
              <w:rPr>
                <w:lang w:eastAsia="lt-LT"/>
              </w:rPr>
              <w:t>10</w:t>
            </w:r>
          </w:p>
        </w:tc>
      </w:tr>
      <w:tr w:rsidR="004B31E6" w:rsidRPr="008A60A3" w14:paraId="25816A22" w14:textId="77777777" w:rsidTr="00EF1B64">
        <w:trPr>
          <w:trHeight w:val="53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2F95" w14:textId="77777777" w:rsidR="004B31E6" w:rsidRPr="008A60A3" w:rsidRDefault="004B31E6" w:rsidP="004B31E6">
            <w:pPr>
              <w:ind w:firstLine="29"/>
              <w:jc w:val="both"/>
            </w:pPr>
            <w:r w:rsidRPr="008A60A3">
              <w:t>1.4.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7838" w14:textId="77777777" w:rsidR="004B31E6" w:rsidRPr="009708A8" w:rsidRDefault="004B31E6" w:rsidP="004B31E6">
            <w:pPr>
              <w:spacing w:after="0"/>
              <w:ind w:left="34"/>
              <w:jc w:val="both"/>
              <w:rPr>
                <w:szCs w:val="24"/>
                <w:lang w:eastAsia="lt-LT"/>
              </w:rPr>
            </w:pPr>
            <w:r w:rsidRPr="009708A8">
              <w:rPr>
                <w:b/>
                <w:szCs w:val="24"/>
                <w:lang w:eastAsia="lt-LT"/>
              </w:rPr>
              <w:t>Parametras P</w:t>
            </w:r>
            <w:r w:rsidRPr="009708A8">
              <w:rPr>
                <w:b/>
                <w:szCs w:val="24"/>
                <w:vertAlign w:val="subscript"/>
                <w:lang w:eastAsia="lt-LT"/>
              </w:rPr>
              <w:t>1</w:t>
            </w:r>
            <w:r>
              <w:rPr>
                <w:b/>
                <w:szCs w:val="24"/>
                <w:vertAlign w:val="subscript"/>
                <w:lang w:eastAsia="lt-LT"/>
              </w:rPr>
              <w:t>4</w:t>
            </w:r>
          </w:p>
          <w:p w14:paraId="044BF701" w14:textId="77777777" w:rsidR="004B31E6" w:rsidRPr="009708A8" w:rsidRDefault="004B31E6" w:rsidP="004B31E6">
            <w:pPr>
              <w:spacing w:after="0"/>
              <w:ind w:left="34"/>
              <w:jc w:val="both"/>
              <w:rPr>
                <w:b/>
                <w:szCs w:val="24"/>
                <w:lang w:eastAsia="lt-LT"/>
              </w:rPr>
            </w:pPr>
            <w:r w:rsidRPr="009708A8">
              <w:rPr>
                <w:szCs w:val="24"/>
                <w:lang w:eastAsia="lt-LT"/>
              </w:rPr>
              <w:t xml:space="preserve">Tiekėjo siūlomo specialisto (eksperto) – </w:t>
            </w:r>
            <w:r w:rsidRPr="009708A8">
              <w:rPr>
                <w:b/>
                <w:szCs w:val="24"/>
                <w:lang w:eastAsia="lt-LT"/>
              </w:rPr>
              <w:t xml:space="preserve">Informacinių sistemų </w:t>
            </w:r>
            <w:r>
              <w:rPr>
                <w:b/>
                <w:szCs w:val="24"/>
                <w:lang w:eastAsia="lt-LT"/>
              </w:rPr>
              <w:t xml:space="preserve">naudotojo sąsajos vertinimo specialisto </w:t>
            </w:r>
            <w:r w:rsidRPr="009708A8">
              <w:rPr>
                <w:b/>
                <w:szCs w:val="24"/>
                <w:lang w:eastAsia="lt-LT"/>
              </w:rPr>
              <w:t>kompetencija.</w:t>
            </w:r>
          </w:p>
          <w:p w14:paraId="714FA219" w14:textId="32DA2A40" w:rsidR="004B31E6" w:rsidRPr="009708A8" w:rsidRDefault="004B31E6" w:rsidP="004B31E6">
            <w:pPr>
              <w:spacing w:after="0"/>
              <w:jc w:val="both"/>
              <w:rPr>
                <w:szCs w:val="24"/>
              </w:rPr>
            </w:pPr>
            <w:r w:rsidRPr="009708A8">
              <w:rPr>
                <w:szCs w:val="24"/>
                <w:lang w:eastAsia="lt-LT"/>
              </w:rPr>
              <w:t xml:space="preserve">Specialisto (eksperto) </w:t>
            </w:r>
            <w:r w:rsidRPr="009708A8">
              <w:rPr>
                <w:b/>
                <w:bCs/>
                <w:szCs w:val="24"/>
                <w:lang w:eastAsia="lt-LT"/>
              </w:rPr>
              <w:t>papildoma</w:t>
            </w:r>
            <w:r w:rsidRPr="009708A8">
              <w:rPr>
                <w:b/>
                <w:bCs/>
                <w:szCs w:val="24"/>
                <w:lang w:val="en-US" w:eastAsia="lt-LT"/>
              </w:rPr>
              <w:t xml:space="preserve">* </w:t>
            </w:r>
            <w:r w:rsidRPr="009708A8">
              <w:rPr>
                <w:szCs w:val="24"/>
                <w:lang w:eastAsia="lt-LT"/>
              </w:rPr>
              <w:t xml:space="preserve">praktinio darbo </w:t>
            </w:r>
            <w:r w:rsidRPr="0002294B">
              <w:rPr>
                <w:szCs w:val="24"/>
                <w:lang w:eastAsia="lt-LT"/>
              </w:rPr>
              <w:t xml:space="preserve">patirtis informacinių sistemų </w:t>
            </w:r>
            <w:r w:rsidR="0002294B" w:rsidRPr="0002294B">
              <w:rPr>
                <w:szCs w:val="24"/>
                <w:lang w:eastAsia="lt-LT"/>
              </w:rPr>
              <w:t xml:space="preserve">naudotojo sąsajos vertinimo specialisto </w:t>
            </w:r>
            <w:r w:rsidRPr="0002294B">
              <w:rPr>
                <w:szCs w:val="24"/>
                <w:lang w:eastAsia="lt-LT"/>
              </w:rPr>
              <w:t xml:space="preserve">rolėje konsultavimo paslaugų teikimo sutartyje/projekte, kuris atitinka reikalavimus: </w:t>
            </w:r>
            <w:r w:rsidRPr="0002294B">
              <w:rPr>
                <w:szCs w:val="24"/>
              </w:rPr>
              <w:t xml:space="preserve">kurio (-s) apimtyje buvo teikiamos </w:t>
            </w:r>
            <w:r w:rsidRPr="0002294B">
              <w:rPr>
                <w:shd w:val="clear" w:color="auto" w:fill="FFFFFF"/>
              </w:rPr>
              <w:t>informacinės (-</w:t>
            </w:r>
            <w:proofErr w:type="spellStart"/>
            <w:r w:rsidRPr="0002294B">
              <w:rPr>
                <w:shd w:val="clear" w:color="auto" w:fill="FFFFFF"/>
              </w:rPr>
              <w:t>ių</w:t>
            </w:r>
            <w:proofErr w:type="spellEnd"/>
            <w:r w:rsidRPr="0002294B">
              <w:rPr>
                <w:shd w:val="clear" w:color="auto" w:fill="FFFFFF"/>
              </w:rPr>
              <w:t xml:space="preserve">) sistemos (-ų) ir (ar) registro (-ų) sukūrimo ir (ar) modernizavimo nuo diegėjo nepriklausomos techninės priežiūros </w:t>
            </w:r>
            <w:r w:rsidRPr="0002294B">
              <w:t>paslaugos</w:t>
            </w:r>
            <w:r w:rsidR="0002294B" w:rsidRPr="0002294B">
              <w:t xml:space="preserve"> ir specialistas vykdė </w:t>
            </w:r>
            <w:r w:rsidR="0002294B" w:rsidRPr="0002294B">
              <w:rPr>
                <w:szCs w:val="24"/>
                <w:lang w:eastAsia="lt-LT"/>
              </w:rPr>
              <w:t>informacinių sistemų naudotojo sąsajos vertinimo specialisto pareigas</w:t>
            </w:r>
            <w:r w:rsidR="0002294B" w:rsidRPr="0002294B">
              <w:rPr>
                <w:szCs w:val="24"/>
                <w:shd w:val="clear" w:color="auto" w:fill="FFFFFF"/>
              </w:rPr>
              <w:t>.</w:t>
            </w:r>
          </w:p>
          <w:p w14:paraId="22EC61FC" w14:textId="1BC886FC" w:rsidR="004B31E6" w:rsidRPr="004B31E6" w:rsidRDefault="004B31E6" w:rsidP="004B31E6">
            <w:pPr>
              <w:spacing w:after="0"/>
              <w:jc w:val="both"/>
              <w:rPr>
                <w:b/>
                <w:bCs/>
                <w:iCs/>
                <w:szCs w:val="24"/>
                <w:lang w:eastAsia="lt-LT"/>
              </w:rPr>
            </w:pPr>
            <w:r w:rsidRPr="009708A8">
              <w:rPr>
                <w:b/>
                <w:bCs/>
                <w:iCs/>
                <w:szCs w:val="24"/>
                <w:lang w:eastAsia="lt-LT"/>
              </w:rPr>
              <w:t>Vertinamos per paskutinius 5 (penkis) metus įvykdytos sutartys/projektai.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CF85" w14:textId="77777777" w:rsidR="004B31E6" w:rsidRDefault="004B31E6" w:rsidP="004B31E6">
            <w:pPr>
              <w:ind w:left="166" w:right="178"/>
              <w:jc w:val="both"/>
            </w:pPr>
            <w:r>
              <w:t>Minimalus balų sk. – 0 balų</w:t>
            </w:r>
          </w:p>
          <w:p w14:paraId="4C610C63" w14:textId="77777777" w:rsidR="004B31E6" w:rsidRPr="008A60A3" w:rsidRDefault="004B31E6" w:rsidP="004B31E6">
            <w:pPr>
              <w:ind w:left="166" w:right="178"/>
              <w:jc w:val="both"/>
            </w:pPr>
            <w:r w:rsidRPr="008A60A3">
              <w:t>Maks</w:t>
            </w:r>
            <w:r>
              <w:t>imalus balų sk. -</w:t>
            </w:r>
            <w:r w:rsidRPr="008A60A3">
              <w:t xml:space="preserve"> </w:t>
            </w:r>
            <w:r>
              <w:t xml:space="preserve">5 </w:t>
            </w:r>
            <w:r w:rsidRPr="008A60A3">
              <w:t>bal</w:t>
            </w:r>
            <w:r>
              <w:t>ai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2175" w14:textId="7D20574D" w:rsidR="004B31E6" w:rsidRPr="008A60A3" w:rsidRDefault="004B31E6" w:rsidP="004B31E6">
            <w:pPr>
              <w:jc w:val="center"/>
            </w:pPr>
            <w:r w:rsidRPr="008A60A3">
              <w:rPr>
                <w:lang w:eastAsia="lt-LT"/>
              </w:rPr>
              <w:t>Y</w:t>
            </w:r>
            <w:r w:rsidRPr="008A60A3">
              <w:rPr>
                <w:b/>
                <w:bCs/>
                <w:vertAlign w:val="subscript"/>
              </w:rPr>
              <w:t>1</w:t>
            </w:r>
            <w:r>
              <w:rPr>
                <w:b/>
                <w:bCs/>
                <w:vertAlign w:val="subscript"/>
              </w:rPr>
              <w:t>4</w:t>
            </w:r>
            <w:r w:rsidRPr="008A60A3">
              <w:rPr>
                <w:lang w:eastAsia="lt-LT"/>
              </w:rPr>
              <w:t>=</w:t>
            </w:r>
            <w:r>
              <w:rPr>
                <w:lang w:eastAsia="lt-LT"/>
              </w:rPr>
              <w:t>7</w:t>
            </w:r>
          </w:p>
        </w:tc>
      </w:tr>
      <w:tr w:rsidR="004B31E6" w:rsidRPr="008A60A3" w14:paraId="5D6B43EB" w14:textId="77777777" w:rsidTr="00EF1B64">
        <w:trPr>
          <w:trHeight w:val="53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7204" w14:textId="77777777" w:rsidR="004B31E6" w:rsidRPr="008A60A3" w:rsidRDefault="004B31E6" w:rsidP="004B31E6">
            <w:pPr>
              <w:ind w:firstLine="29"/>
              <w:jc w:val="both"/>
            </w:pPr>
            <w:r w:rsidRPr="008A60A3">
              <w:t>1.5.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A56D" w14:textId="77777777" w:rsidR="004B31E6" w:rsidRPr="009708A8" w:rsidRDefault="004B31E6" w:rsidP="004B31E6">
            <w:pPr>
              <w:spacing w:after="0"/>
              <w:ind w:left="34"/>
              <w:jc w:val="both"/>
              <w:rPr>
                <w:szCs w:val="24"/>
                <w:lang w:eastAsia="lt-LT"/>
              </w:rPr>
            </w:pPr>
            <w:r w:rsidRPr="009708A8">
              <w:rPr>
                <w:b/>
                <w:szCs w:val="24"/>
                <w:lang w:eastAsia="lt-LT"/>
              </w:rPr>
              <w:t>Parametras P</w:t>
            </w:r>
            <w:r w:rsidRPr="009708A8">
              <w:rPr>
                <w:b/>
                <w:szCs w:val="24"/>
                <w:vertAlign w:val="subscript"/>
                <w:lang w:eastAsia="lt-LT"/>
              </w:rPr>
              <w:t>1</w:t>
            </w:r>
            <w:r>
              <w:rPr>
                <w:b/>
                <w:szCs w:val="24"/>
                <w:vertAlign w:val="subscript"/>
                <w:lang w:eastAsia="lt-LT"/>
              </w:rPr>
              <w:t>5</w:t>
            </w:r>
          </w:p>
          <w:p w14:paraId="087936B2" w14:textId="77777777" w:rsidR="004B31E6" w:rsidRPr="009708A8" w:rsidRDefault="004B31E6" w:rsidP="004B31E6">
            <w:pPr>
              <w:spacing w:after="0"/>
              <w:ind w:left="34"/>
              <w:jc w:val="both"/>
              <w:rPr>
                <w:b/>
                <w:szCs w:val="24"/>
                <w:lang w:eastAsia="lt-LT"/>
              </w:rPr>
            </w:pPr>
            <w:r w:rsidRPr="009708A8">
              <w:rPr>
                <w:szCs w:val="24"/>
                <w:lang w:eastAsia="lt-LT"/>
              </w:rPr>
              <w:t xml:space="preserve">Tiekėjo siūlomo specialisto (eksperto) – </w:t>
            </w:r>
            <w:r w:rsidRPr="009708A8">
              <w:rPr>
                <w:b/>
                <w:szCs w:val="24"/>
                <w:lang w:eastAsia="lt-LT"/>
              </w:rPr>
              <w:t xml:space="preserve">Informacinių sistemų </w:t>
            </w:r>
            <w:r>
              <w:rPr>
                <w:b/>
                <w:szCs w:val="24"/>
                <w:lang w:eastAsia="lt-LT"/>
              </w:rPr>
              <w:t xml:space="preserve">technologinio pažeidžiamumo vertinimo specialisto </w:t>
            </w:r>
            <w:r w:rsidRPr="009708A8">
              <w:rPr>
                <w:b/>
                <w:szCs w:val="24"/>
                <w:lang w:eastAsia="lt-LT"/>
              </w:rPr>
              <w:t>kompetencija.</w:t>
            </w:r>
          </w:p>
          <w:p w14:paraId="2D33F3F3" w14:textId="6613C33E" w:rsidR="004B31E6" w:rsidRPr="009708A8" w:rsidRDefault="004B31E6" w:rsidP="004B31E6">
            <w:pPr>
              <w:spacing w:after="0"/>
              <w:jc w:val="both"/>
              <w:rPr>
                <w:szCs w:val="24"/>
              </w:rPr>
            </w:pPr>
            <w:r w:rsidRPr="009708A8">
              <w:rPr>
                <w:szCs w:val="24"/>
                <w:lang w:eastAsia="lt-LT"/>
              </w:rPr>
              <w:lastRenderedPageBreak/>
              <w:t xml:space="preserve">Specialisto (eksperto) </w:t>
            </w:r>
            <w:r w:rsidRPr="009708A8">
              <w:rPr>
                <w:b/>
                <w:bCs/>
                <w:szCs w:val="24"/>
                <w:lang w:eastAsia="lt-LT"/>
              </w:rPr>
              <w:t>papildoma</w:t>
            </w:r>
            <w:r w:rsidRPr="009708A8">
              <w:rPr>
                <w:b/>
                <w:bCs/>
                <w:szCs w:val="24"/>
                <w:lang w:val="en-US" w:eastAsia="lt-LT"/>
              </w:rPr>
              <w:t xml:space="preserve">* </w:t>
            </w:r>
            <w:r w:rsidRPr="009708A8">
              <w:rPr>
                <w:szCs w:val="24"/>
                <w:lang w:eastAsia="lt-LT"/>
              </w:rPr>
              <w:t xml:space="preserve">praktinio darbo patirtis informacinių sistemų </w:t>
            </w:r>
            <w:r w:rsidR="0002294B" w:rsidRPr="008C0D74">
              <w:rPr>
                <w:szCs w:val="24"/>
                <w:lang w:eastAsia="lt-LT"/>
              </w:rPr>
              <w:t xml:space="preserve">technologinio pažeidžiamumo vertinimo specialisto </w:t>
            </w:r>
            <w:r w:rsidRPr="008C0D74">
              <w:rPr>
                <w:szCs w:val="24"/>
                <w:lang w:eastAsia="lt-LT"/>
              </w:rPr>
              <w:t>rolėje konsultavimo paslaugų teikimo sutartyje/projekte</w:t>
            </w:r>
            <w:r w:rsidRPr="009708A8">
              <w:rPr>
                <w:szCs w:val="24"/>
                <w:lang w:eastAsia="lt-LT"/>
              </w:rPr>
              <w:t xml:space="preserve">, kuris atitinka reikalavimus: </w:t>
            </w:r>
            <w:r w:rsidRPr="009708A8">
              <w:rPr>
                <w:szCs w:val="24"/>
              </w:rPr>
              <w:t>kurio (-s)</w:t>
            </w:r>
            <w:r>
              <w:rPr>
                <w:szCs w:val="24"/>
              </w:rPr>
              <w:t xml:space="preserve"> apimtyje buvo teikiamos</w:t>
            </w:r>
            <w:r w:rsidRPr="009708A8">
              <w:rPr>
                <w:szCs w:val="24"/>
              </w:rPr>
              <w:t xml:space="preserve"> </w:t>
            </w:r>
            <w:r w:rsidRPr="002147D9">
              <w:rPr>
                <w:shd w:val="clear" w:color="auto" w:fill="FFFFFF"/>
              </w:rPr>
              <w:t>informacinės (-</w:t>
            </w:r>
            <w:proofErr w:type="spellStart"/>
            <w:r w:rsidRPr="002147D9">
              <w:rPr>
                <w:shd w:val="clear" w:color="auto" w:fill="FFFFFF"/>
              </w:rPr>
              <w:t>ių</w:t>
            </w:r>
            <w:proofErr w:type="spellEnd"/>
            <w:r w:rsidRPr="002147D9">
              <w:rPr>
                <w:shd w:val="clear" w:color="auto" w:fill="FFFFFF"/>
              </w:rPr>
              <w:t xml:space="preserve">) sistemos (-ų) ir (ar) registro (-ų) sukūrimo ir (ar) modernizavimo nuo diegėjo nepriklausomos techninės priežiūros </w:t>
            </w:r>
            <w:r w:rsidR="0002294B" w:rsidRPr="0002294B">
              <w:t xml:space="preserve">paslaugos ir specialistas vykdė </w:t>
            </w:r>
            <w:r w:rsidR="0002294B" w:rsidRPr="0002294B">
              <w:rPr>
                <w:szCs w:val="24"/>
                <w:lang w:eastAsia="lt-LT"/>
              </w:rPr>
              <w:t>informacinių sistemų technologinio pažeidžiamumo vertinimo specialisto pareigas</w:t>
            </w:r>
            <w:r w:rsidRPr="0002294B">
              <w:rPr>
                <w:szCs w:val="24"/>
                <w:shd w:val="clear" w:color="auto" w:fill="FFFFFF"/>
              </w:rPr>
              <w:t>.</w:t>
            </w:r>
          </w:p>
          <w:p w14:paraId="34A5F598" w14:textId="0DC58875" w:rsidR="004B31E6" w:rsidRPr="004B31E6" w:rsidRDefault="004B31E6" w:rsidP="004B31E6">
            <w:pPr>
              <w:spacing w:after="0"/>
              <w:jc w:val="both"/>
              <w:rPr>
                <w:b/>
                <w:bCs/>
                <w:iCs/>
                <w:szCs w:val="24"/>
                <w:lang w:eastAsia="lt-LT"/>
              </w:rPr>
            </w:pPr>
            <w:r w:rsidRPr="009708A8">
              <w:rPr>
                <w:b/>
                <w:bCs/>
                <w:iCs/>
                <w:szCs w:val="24"/>
                <w:lang w:eastAsia="lt-LT"/>
              </w:rPr>
              <w:t>Vertinamos per paskutinius 5 (penkis) metus įvykdytos sutartys/projektai.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928C" w14:textId="77777777" w:rsidR="004B31E6" w:rsidRDefault="004B31E6" w:rsidP="004B31E6">
            <w:pPr>
              <w:ind w:left="166" w:right="178"/>
              <w:jc w:val="both"/>
            </w:pPr>
            <w:r>
              <w:lastRenderedPageBreak/>
              <w:t>Minimalus balų sk. – 0 balų</w:t>
            </w:r>
          </w:p>
          <w:p w14:paraId="65C1E5E4" w14:textId="77777777" w:rsidR="004B31E6" w:rsidRPr="008A60A3" w:rsidRDefault="004B31E6" w:rsidP="004B31E6">
            <w:pPr>
              <w:ind w:left="166" w:right="178"/>
              <w:jc w:val="both"/>
            </w:pPr>
            <w:r w:rsidRPr="008A60A3">
              <w:lastRenderedPageBreak/>
              <w:t>Maks</w:t>
            </w:r>
            <w:r>
              <w:t>imalus balų sk. -</w:t>
            </w:r>
            <w:r w:rsidRPr="008A60A3">
              <w:t xml:space="preserve"> </w:t>
            </w:r>
            <w:r>
              <w:t xml:space="preserve">5 </w:t>
            </w:r>
            <w:r w:rsidRPr="008A60A3">
              <w:t>bal</w:t>
            </w:r>
            <w:r>
              <w:t>ai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D3E48" w14:textId="2FBFF0CC" w:rsidR="004B31E6" w:rsidRPr="008A60A3" w:rsidRDefault="004B31E6" w:rsidP="004B31E6">
            <w:pPr>
              <w:jc w:val="center"/>
            </w:pPr>
            <w:r w:rsidRPr="008A60A3">
              <w:rPr>
                <w:lang w:eastAsia="lt-LT"/>
              </w:rPr>
              <w:lastRenderedPageBreak/>
              <w:t>Y</w:t>
            </w:r>
            <w:r w:rsidRPr="008A60A3">
              <w:rPr>
                <w:b/>
                <w:bCs/>
                <w:vertAlign w:val="subscript"/>
              </w:rPr>
              <w:t>1</w:t>
            </w:r>
            <w:r>
              <w:rPr>
                <w:b/>
                <w:bCs/>
                <w:vertAlign w:val="subscript"/>
              </w:rPr>
              <w:t>5</w:t>
            </w:r>
            <w:r w:rsidRPr="008A60A3">
              <w:rPr>
                <w:lang w:eastAsia="lt-LT"/>
              </w:rPr>
              <w:t>=</w:t>
            </w:r>
            <w:r>
              <w:rPr>
                <w:lang w:eastAsia="lt-LT"/>
              </w:rPr>
              <w:t>10</w:t>
            </w:r>
          </w:p>
        </w:tc>
      </w:tr>
      <w:tr w:rsidR="004B31E6" w:rsidRPr="008A60A3" w14:paraId="6600DF16" w14:textId="77777777" w:rsidTr="00EF1B64">
        <w:trPr>
          <w:trHeight w:val="53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9808F" w14:textId="77777777" w:rsidR="004B31E6" w:rsidRPr="008A60A3" w:rsidRDefault="004B31E6" w:rsidP="004B31E6">
            <w:pPr>
              <w:ind w:firstLine="29"/>
              <w:jc w:val="both"/>
            </w:pPr>
            <w:r w:rsidRPr="008A60A3">
              <w:t>1.</w:t>
            </w:r>
            <w:r>
              <w:t>6</w:t>
            </w:r>
            <w:r w:rsidRPr="008A60A3">
              <w:t>.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DBE8" w14:textId="77777777" w:rsidR="004B31E6" w:rsidRPr="009708A8" w:rsidRDefault="004B31E6" w:rsidP="004B31E6">
            <w:pPr>
              <w:spacing w:after="0"/>
              <w:ind w:left="34"/>
              <w:jc w:val="both"/>
              <w:rPr>
                <w:szCs w:val="24"/>
                <w:lang w:eastAsia="lt-LT"/>
              </w:rPr>
            </w:pPr>
            <w:r w:rsidRPr="009708A8">
              <w:rPr>
                <w:b/>
                <w:szCs w:val="24"/>
                <w:lang w:eastAsia="lt-LT"/>
              </w:rPr>
              <w:t>Parametras P</w:t>
            </w:r>
            <w:r w:rsidRPr="009708A8">
              <w:rPr>
                <w:b/>
                <w:szCs w:val="24"/>
                <w:vertAlign w:val="subscript"/>
                <w:lang w:eastAsia="lt-LT"/>
              </w:rPr>
              <w:t>1</w:t>
            </w:r>
            <w:r>
              <w:rPr>
                <w:b/>
                <w:szCs w:val="24"/>
                <w:vertAlign w:val="subscript"/>
                <w:lang w:eastAsia="lt-LT"/>
              </w:rPr>
              <w:t>6</w:t>
            </w:r>
          </w:p>
          <w:p w14:paraId="4F45210E" w14:textId="77777777" w:rsidR="004B31E6" w:rsidRPr="009708A8" w:rsidRDefault="004B31E6" w:rsidP="004B31E6">
            <w:pPr>
              <w:spacing w:after="0"/>
              <w:ind w:left="34"/>
              <w:jc w:val="both"/>
              <w:rPr>
                <w:b/>
                <w:szCs w:val="24"/>
                <w:lang w:eastAsia="lt-LT"/>
              </w:rPr>
            </w:pPr>
            <w:r w:rsidRPr="009708A8">
              <w:rPr>
                <w:szCs w:val="24"/>
                <w:lang w:eastAsia="lt-LT"/>
              </w:rPr>
              <w:t xml:space="preserve">Tiekėjo siūlomo specialisto (eksperto) – </w:t>
            </w:r>
            <w:r w:rsidRPr="009708A8">
              <w:rPr>
                <w:b/>
                <w:szCs w:val="24"/>
                <w:lang w:eastAsia="lt-LT"/>
              </w:rPr>
              <w:t xml:space="preserve">Informacinių sistemų </w:t>
            </w:r>
            <w:r>
              <w:rPr>
                <w:b/>
                <w:szCs w:val="24"/>
                <w:lang w:eastAsia="lt-LT"/>
              </w:rPr>
              <w:t xml:space="preserve">testavimo specialisto </w:t>
            </w:r>
            <w:r w:rsidRPr="009708A8">
              <w:rPr>
                <w:b/>
                <w:szCs w:val="24"/>
                <w:lang w:eastAsia="lt-LT"/>
              </w:rPr>
              <w:t>kompetencija.</w:t>
            </w:r>
          </w:p>
          <w:p w14:paraId="2A1204C2" w14:textId="63656A35" w:rsidR="004B31E6" w:rsidRPr="009708A8" w:rsidRDefault="004B31E6" w:rsidP="004B31E6">
            <w:pPr>
              <w:spacing w:after="0"/>
              <w:jc w:val="both"/>
              <w:rPr>
                <w:szCs w:val="24"/>
              </w:rPr>
            </w:pPr>
            <w:r w:rsidRPr="009708A8">
              <w:rPr>
                <w:szCs w:val="24"/>
                <w:lang w:eastAsia="lt-LT"/>
              </w:rPr>
              <w:t xml:space="preserve">Specialisto (eksperto) </w:t>
            </w:r>
            <w:r w:rsidRPr="009708A8">
              <w:rPr>
                <w:b/>
                <w:bCs/>
                <w:szCs w:val="24"/>
                <w:lang w:eastAsia="lt-LT"/>
              </w:rPr>
              <w:t>papildoma</w:t>
            </w:r>
            <w:r w:rsidRPr="009708A8">
              <w:rPr>
                <w:b/>
                <w:bCs/>
                <w:szCs w:val="24"/>
                <w:lang w:val="en-US" w:eastAsia="lt-LT"/>
              </w:rPr>
              <w:t xml:space="preserve">* </w:t>
            </w:r>
            <w:r w:rsidRPr="009708A8">
              <w:rPr>
                <w:szCs w:val="24"/>
                <w:lang w:eastAsia="lt-LT"/>
              </w:rPr>
              <w:t xml:space="preserve">praktinio darbo patirtis informacinių sistemų </w:t>
            </w:r>
            <w:r w:rsidR="008C0D74" w:rsidRPr="008C0D74">
              <w:rPr>
                <w:bCs/>
                <w:szCs w:val="24"/>
                <w:lang w:eastAsia="lt-LT"/>
              </w:rPr>
              <w:t xml:space="preserve">testavimo specialisto </w:t>
            </w:r>
            <w:r w:rsidRPr="008C0D74">
              <w:rPr>
                <w:bCs/>
                <w:szCs w:val="24"/>
                <w:lang w:eastAsia="lt-LT"/>
              </w:rPr>
              <w:t xml:space="preserve">rolėje konsultavimo paslaugų teikimo sutartyje/projekte, kuris atitinka reikalavimus: </w:t>
            </w:r>
            <w:r w:rsidRPr="008C0D74">
              <w:rPr>
                <w:bCs/>
                <w:szCs w:val="24"/>
              </w:rPr>
              <w:t xml:space="preserve">kurio (-s) apimtyje buvo teikiamos </w:t>
            </w:r>
            <w:r w:rsidRPr="008C0D74">
              <w:rPr>
                <w:bCs/>
                <w:shd w:val="clear" w:color="auto" w:fill="FFFFFF"/>
              </w:rPr>
              <w:t>informacinės (-</w:t>
            </w:r>
            <w:proofErr w:type="spellStart"/>
            <w:r w:rsidRPr="008C0D74">
              <w:rPr>
                <w:bCs/>
                <w:shd w:val="clear" w:color="auto" w:fill="FFFFFF"/>
              </w:rPr>
              <w:t>ių</w:t>
            </w:r>
            <w:proofErr w:type="spellEnd"/>
            <w:r w:rsidRPr="008C0D74">
              <w:rPr>
                <w:bCs/>
                <w:shd w:val="clear" w:color="auto" w:fill="FFFFFF"/>
              </w:rPr>
              <w:t>) sistemos (-ų) ir (ar) registro</w:t>
            </w:r>
            <w:r w:rsidRPr="002147D9">
              <w:rPr>
                <w:shd w:val="clear" w:color="auto" w:fill="FFFFFF"/>
              </w:rPr>
              <w:t xml:space="preserve"> (-ų) sukūrimo ir (ar) modernizavimo nuo diegėjo nepriklausomos </w:t>
            </w:r>
            <w:r w:rsidRPr="008C0D74">
              <w:rPr>
                <w:shd w:val="clear" w:color="auto" w:fill="FFFFFF"/>
              </w:rPr>
              <w:t xml:space="preserve">techninės priežiūros </w:t>
            </w:r>
            <w:r w:rsidRPr="008C0D74">
              <w:t>paslaugos</w:t>
            </w:r>
            <w:r w:rsidR="008C0D74" w:rsidRPr="008C0D74">
              <w:t xml:space="preserve"> ir specialistas vykdė </w:t>
            </w:r>
            <w:r w:rsidR="008C0D74" w:rsidRPr="008C0D74">
              <w:rPr>
                <w:szCs w:val="24"/>
                <w:lang w:eastAsia="lt-LT"/>
              </w:rPr>
              <w:t>informacinių sistemų testavimo specialisto (testuotojo) pareigas</w:t>
            </w:r>
            <w:r w:rsidRPr="008C0D74">
              <w:rPr>
                <w:szCs w:val="24"/>
                <w:shd w:val="clear" w:color="auto" w:fill="FFFFFF"/>
              </w:rPr>
              <w:t>.</w:t>
            </w:r>
          </w:p>
          <w:p w14:paraId="6865ABD0" w14:textId="4C4D215A" w:rsidR="004B31E6" w:rsidRPr="008A60A3" w:rsidRDefault="004B31E6" w:rsidP="004B31E6">
            <w:pPr>
              <w:spacing w:after="0"/>
              <w:jc w:val="both"/>
              <w:rPr>
                <w:b/>
              </w:rPr>
            </w:pPr>
            <w:r w:rsidRPr="009708A8">
              <w:rPr>
                <w:b/>
                <w:bCs/>
                <w:iCs/>
                <w:szCs w:val="24"/>
                <w:lang w:eastAsia="lt-LT"/>
              </w:rPr>
              <w:t>Vertinamos per paskutinius 5 (penkis) metus įvykdytos sutartys/projektai.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266D" w14:textId="77777777" w:rsidR="004B31E6" w:rsidRDefault="004B31E6" w:rsidP="004B31E6">
            <w:pPr>
              <w:ind w:left="166" w:right="178"/>
              <w:jc w:val="both"/>
            </w:pPr>
            <w:r>
              <w:t>Minimalus balų sk. – 0 balų</w:t>
            </w:r>
          </w:p>
          <w:p w14:paraId="1F37F19A" w14:textId="77777777" w:rsidR="004B31E6" w:rsidRPr="008A60A3" w:rsidRDefault="004B31E6" w:rsidP="004B31E6">
            <w:pPr>
              <w:ind w:left="166" w:right="178"/>
              <w:jc w:val="both"/>
            </w:pPr>
            <w:r w:rsidRPr="008A60A3">
              <w:t>Maks</w:t>
            </w:r>
            <w:r>
              <w:t>imalus balų sk. -</w:t>
            </w:r>
            <w:r w:rsidRPr="008A60A3">
              <w:t xml:space="preserve"> </w:t>
            </w:r>
            <w:r>
              <w:t>5</w:t>
            </w:r>
            <w:r w:rsidRPr="008A60A3">
              <w:t xml:space="preserve"> bal</w:t>
            </w:r>
            <w:r>
              <w:t>ai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57CB" w14:textId="1C22233D" w:rsidR="004B31E6" w:rsidRPr="008A60A3" w:rsidRDefault="004B31E6" w:rsidP="004B31E6">
            <w:pPr>
              <w:jc w:val="center"/>
            </w:pPr>
            <w:r w:rsidRPr="008A60A3">
              <w:rPr>
                <w:lang w:eastAsia="lt-LT"/>
              </w:rPr>
              <w:t>Y</w:t>
            </w:r>
            <w:r w:rsidRPr="008A60A3">
              <w:rPr>
                <w:b/>
                <w:bCs/>
                <w:vertAlign w:val="subscript"/>
              </w:rPr>
              <w:t>1</w:t>
            </w:r>
            <w:r>
              <w:rPr>
                <w:b/>
                <w:bCs/>
                <w:vertAlign w:val="subscript"/>
              </w:rPr>
              <w:t>6</w:t>
            </w:r>
            <w:r w:rsidRPr="008A60A3">
              <w:rPr>
                <w:lang w:eastAsia="lt-LT"/>
              </w:rPr>
              <w:t>=</w:t>
            </w:r>
            <w:r>
              <w:rPr>
                <w:lang w:eastAsia="lt-LT"/>
              </w:rPr>
              <w:t>7</w:t>
            </w:r>
          </w:p>
        </w:tc>
      </w:tr>
      <w:tr w:rsidR="004B31E6" w:rsidRPr="008A60A3" w14:paraId="3291474A" w14:textId="77777777" w:rsidTr="00EF1B64">
        <w:trPr>
          <w:trHeight w:val="53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D4EEC" w14:textId="227EA848" w:rsidR="004B31E6" w:rsidRPr="008A60A3" w:rsidRDefault="004B31E6" w:rsidP="004B31E6">
            <w:pPr>
              <w:ind w:firstLine="29"/>
              <w:jc w:val="both"/>
            </w:pPr>
            <w:r>
              <w:t>1.7.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E2B9A" w14:textId="77777777" w:rsidR="004B31E6" w:rsidRPr="009708A8" w:rsidRDefault="004B31E6" w:rsidP="004B31E6">
            <w:pPr>
              <w:spacing w:after="0"/>
              <w:ind w:left="34"/>
              <w:jc w:val="both"/>
              <w:rPr>
                <w:szCs w:val="24"/>
                <w:lang w:eastAsia="lt-LT"/>
              </w:rPr>
            </w:pPr>
            <w:r w:rsidRPr="009708A8">
              <w:rPr>
                <w:b/>
                <w:szCs w:val="24"/>
                <w:lang w:eastAsia="lt-LT"/>
              </w:rPr>
              <w:t>Parametras P</w:t>
            </w:r>
            <w:r w:rsidRPr="009708A8">
              <w:rPr>
                <w:b/>
                <w:szCs w:val="24"/>
                <w:vertAlign w:val="subscript"/>
                <w:lang w:eastAsia="lt-LT"/>
              </w:rPr>
              <w:t>1</w:t>
            </w:r>
            <w:r>
              <w:rPr>
                <w:b/>
                <w:szCs w:val="24"/>
                <w:vertAlign w:val="subscript"/>
                <w:lang w:eastAsia="lt-LT"/>
              </w:rPr>
              <w:t>7</w:t>
            </w:r>
          </w:p>
          <w:p w14:paraId="0F4B6AEC" w14:textId="77777777" w:rsidR="004B31E6" w:rsidRPr="009708A8" w:rsidRDefault="004B31E6" w:rsidP="004B31E6">
            <w:pPr>
              <w:spacing w:after="0"/>
              <w:ind w:left="34"/>
              <w:jc w:val="both"/>
              <w:rPr>
                <w:b/>
                <w:szCs w:val="24"/>
                <w:lang w:eastAsia="lt-LT"/>
              </w:rPr>
            </w:pPr>
            <w:r w:rsidRPr="009708A8">
              <w:rPr>
                <w:szCs w:val="24"/>
                <w:lang w:eastAsia="lt-LT"/>
              </w:rPr>
              <w:t xml:space="preserve">Tiekėjo siūlomo specialisto (eksperto) – </w:t>
            </w:r>
            <w:r w:rsidRPr="009708A8">
              <w:rPr>
                <w:b/>
                <w:szCs w:val="24"/>
                <w:lang w:eastAsia="lt-LT"/>
              </w:rPr>
              <w:t xml:space="preserve">Informacinių sistemų </w:t>
            </w:r>
            <w:r w:rsidRPr="002147D9">
              <w:rPr>
                <w:b/>
                <w:bCs/>
                <w:shd w:val="clear" w:color="auto" w:fill="FFFFFF"/>
              </w:rPr>
              <w:t>duomenų architekto (duomenų analitiko)</w:t>
            </w:r>
            <w:r w:rsidRPr="002147D9">
              <w:rPr>
                <w:shd w:val="clear" w:color="auto" w:fill="FFFFFF"/>
              </w:rPr>
              <w:t xml:space="preserve"> </w:t>
            </w:r>
            <w:r w:rsidRPr="002147D9">
              <w:rPr>
                <w:b/>
                <w:bCs/>
              </w:rPr>
              <w:t xml:space="preserve"> </w:t>
            </w:r>
            <w:r w:rsidRPr="009708A8">
              <w:rPr>
                <w:b/>
                <w:szCs w:val="24"/>
                <w:lang w:eastAsia="lt-LT"/>
              </w:rPr>
              <w:t>kompetencija.</w:t>
            </w:r>
          </w:p>
          <w:p w14:paraId="5B518725" w14:textId="397E523E" w:rsidR="004B31E6" w:rsidRPr="009708A8" w:rsidRDefault="004B31E6" w:rsidP="004B31E6">
            <w:pPr>
              <w:spacing w:after="0"/>
              <w:jc w:val="both"/>
              <w:rPr>
                <w:szCs w:val="24"/>
              </w:rPr>
            </w:pPr>
            <w:r w:rsidRPr="009708A8">
              <w:rPr>
                <w:szCs w:val="24"/>
                <w:lang w:eastAsia="lt-LT"/>
              </w:rPr>
              <w:t xml:space="preserve">Specialisto (eksperto) </w:t>
            </w:r>
            <w:r w:rsidRPr="009708A8">
              <w:rPr>
                <w:b/>
                <w:bCs/>
                <w:szCs w:val="24"/>
                <w:lang w:eastAsia="lt-LT"/>
              </w:rPr>
              <w:t>papildoma</w:t>
            </w:r>
            <w:r w:rsidRPr="009708A8">
              <w:rPr>
                <w:b/>
                <w:bCs/>
                <w:szCs w:val="24"/>
                <w:lang w:val="en-US" w:eastAsia="lt-LT"/>
              </w:rPr>
              <w:t xml:space="preserve">* </w:t>
            </w:r>
            <w:r w:rsidRPr="009708A8">
              <w:rPr>
                <w:szCs w:val="24"/>
                <w:lang w:eastAsia="lt-LT"/>
              </w:rPr>
              <w:t xml:space="preserve">praktinio darbo patirtis informacinių sistemų </w:t>
            </w:r>
            <w:r w:rsidR="008C0D74" w:rsidRPr="008C0D74">
              <w:rPr>
                <w:shd w:val="clear" w:color="auto" w:fill="FFFFFF"/>
              </w:rPr>
              <w:t xml:space="preserve">duomenų architekto (duomenų analitiko) </w:t>
            </w:r>
            <w:r w:rsidRPr="008C0D74">
              <w:rPr>
                <w:szCs w:val="24"/>
                <w:lang w:eastAsia="lt-LT"/>
              </w:rPr>
              <w:t>rolėje konsultavimo paslaugų teikimo sutartyje/projekte, kuris atitinka</w:t>
            </w:r>
            <w:r w:rsidRPr="009708A8">
              <w:rPr>
                <w:szCs w:val="24"/>
                <w:lang w:eastAsia="lt-LT"/>
              </w:rPr>
              <w:t xml:space="preserve"> reikalavimus: </w:t>
            </w:r>
            <w:r w:rsidRPr="009708A8">
              <w:rPr>
                <w:szCs w:val="24"/>
              </w:rPr>
              <w:t>kurio (-s)</w:t>
            </w:r>
            <w:r>
              <w:rPr>
                <w:szCs w:val="24"/>
              </w:rPr>
              <w:t xml:space="preserve"> apimtyje buvo teikiamos</w:t>
            </w:r>
            <w:r w:rsidRPr="009708A8">
              <w:rPr>
                <w:szCs w:val="24"/>
              </w:rPr>
              <w:t xml:space="preserve"> </w:t>
            </w:r>
            <w:r w:rsidRPr="002147D9">
              <w:rPr>
                <w:shd w:val="clear" w:color="auto" w:fill="FFFFFF"/>
              </w:rPr>
              <w:t>informacinės (-</w:t>
            </w:r>
            <w:proofErr w:type="spellStart"/>
            <w:r w:rsidRPr="002147D9">
              <w:rPr>
                <w:shd w:val="clear" w:color="auto" w:fill="FFFFFF"/>
              </w:rPr>
              <w:t>ių</w:t>
            </w:r>
            <w:proofErr w:type="spellEnd"/>
            <w:r w:rsidRPr="002147D9">
              <w:rPr>
                <w:shd w:val="clear" w:color="auto" w:fill="FFFFFF"/>
              </w:rPr>
              <w:t xml:space="preserve">) sistemos (-ų) ir (ar) registro (-ų) sukūrimo ir (ar) modernizavimo nuo diegėjo nepriklausomos techninės priežiūros </w:t>
            </w:r>
            <w:r>
              <w:t>paslaugos</w:t>
            </w:r>
            <w:r w:rsidR="008C0D74">
              <w:t xml:space="preserve"> ir </w:t>
            </w:r>
            <w:r w:rsidR="008C0D74" w:rsidRPr="008C0D74">
              <w:t xml:space="preserve">specialistas vykdė </w:t>
            </w:r>
            <w:r w:rsidR="008C0D74" w:rsidRPr="008C0D74">
              <w:rPr>
                <w:szCs w:val="24"/>
                <w:lang w:eastAsia="lt-LT"/>
              </w:rPr>
              <w:t xml:space="preserve">informacinių </w:t>
            </w:r>
            <w:r w:rsidR="008C0D74" w:rsidRPr="008C0D74">
              <w:rPr>
                <w:szCs w:val="24"/>
                <w:lang w:eastAsia="lt-LT"/>
              </w:rPr>
              <w:lastRenderedPageBreak/>
              <w:t xml:space="preserve">sistemų </w:t>
            </w:r>
            <w:r w:rsidR="008C0D74" w:rsidRPr="008C0D74">
              <w:rPr>
                <w:shd w:val="clear" w:color="auto" w:fill="FFFFFF"/>
              </w:rPr>
              <w:t xml:space="preserve">duomenų architekto (duomenų analitiko) </w:t>
            </w:r>
            <w:r w:rsidR="008C0D74" w:rsidRPr="008C0D74">
              <w:rPr>
                <w:szCs w:val="24"/>
                <w:lang w:eastAsia="lt-LT"/>
              </w:rPr>
              <w:t>specialisto pareigas</w:t>
            </w:r>
            <w:r w:rsidR="008C0D74" w:rsidRPr="008C0D74">
              <w:rPr>
                <w:szCs w:val="24"/>
                <w:shd w:val="clear" w:color="auto" w:fill="FFFFFF"/>
              </w:rPr>
              <w:t>.</w:t>
            </w:r>
          </w:p>
          <w:p w14:paraId="7679936A" w14:textId="2D8582E9" w:rsidR="004B31E6" w:rsidRPr="004B31E6" w:rsidRDefault="004B31E6" w:rsidP="004B31E6">
            <w:pPr>
              <w:spacing w:after="0"/>
              <w:jc w:val="both"/>
              <w:rPr>
                <w:b/>
                <w:bCs/>
                <w:iCs/>
                <w:szCs w:val="24"/>
                <w:lang w:eastAsia="lt-LT"/>
              </w:rPr>
            </w:pPr>
            <w:r w:rsidRPr="009708A8">
              <w:rPr>
                <w:b/>
                <w:bCs/>
                <w:iCs/>
                <w:szCs w:val="24"/>
                <w:lang w:eastAsia="lt-LT"/>
              </w:rPr>
              <w:t>Vertinamos per paskutinius 5 (penkis) metus įvykdytos sutartys/projektai.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95B3" w14:textId="77777777" w:rsidR="004B31E6" w:rsidRDefault="004B31E6" w:rsidP="004B31E6">
            <w:pPr>
              <w:ind w:left="166" w:right="178"/>
              <w:jc w:val="both"/>
            </w:pPr>
            <w:r>
              <w:lastRenderedPageBreak/>
              <w:t>Minimalus balų sk. – 0 balų</w:t>
            </w:r>
          </w:p>
          <w:p w14:paraId="311947FD" w14:textId="214EFBE0" w:rsidR="004B31E6" w:rsidRDefault="004B31E6" w:rsidP="004B31E6">
            <w:pPr>
              <w:ind w:left="166" w:right="178"/>
              <w:jc w:val="both"/>
            </w:pPr>
            <w:r w:rsidRPr="008A60A3">
              <w:t>Maks</w:t>
            </w:r>
            <w:r>
              <w:t>imalus balų sk. -</w:t>
            </w:r>
            <w:r w:rsidRPr="008A60A3">
              <w:t xml:space="preserve"> </w:t>
            </w:r>
            <w:r>
              <w:t>5</w:t>
            </w:r>
            <w:r w:rsidRPr="008A60A3">
              <w:t xml:space="preserve"> bal</w:t>
            </w:r>
            <w:r>
              <w:t>ai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B7FC4" w14:textId="005E53C6" w:rsidR="004B31E6" w:rsidRPr="008A60A3" w:rsidRDefault="004B31E6" w:rsidP="004B31E6">
            <w:pPr>
              <w:jc w:val="center"/>
              <w:rPr>
                <w:lang w:eastAsia="lt-LT"/>
              </w:rPr>
            </w:pPr>
            <w:r w:rsidRPr="008A60A3">
              <w:rPr>
                <w:lang w:eastAsia="lt-LT"/>
              </w:rPr>
              <w:t>Y</w:t>
            </w:r>
            <w:r w:rsidRPr="008A60A3">
              <w:rPr>
                <w:b/>
                <w:bCs/>
                <w:vertAlign w:val="subscript"/>
              </w:rPr>
              <w:t>1</w:t>
            </w:r>
            <w:r>
              <w:rPr>
                <w:b/>
                <w:bCs/>
                <w:vertAlign w:val="subscript"/>
              </w:rPr>
              <w:t>7</w:t>
            </w:r>
            <w:r w:rsidRPr="008A60A3">
              <w:rPr>
                <w:lang w:eastAsia="lt-LT"/>
              </w:rPr>
              <w:t>=</w:t>
            </w:r>
            <w:r>
              <w:rPr>
                <w:lang w:eastAsia="lt-LT"/>
              </w:rPr>
              <w:t>10</w:t>
            </w:r>
          </w:p>
        </w:tc>
      </w:tr>
      <w:bookmarkEnd w:id="2"/>
    </w:tbl>
    <w:p w14:paraId="7117613F" w14:textId="77777777" w:rsidR="00EF1B64" w:rsidRDefault="00EF1B64" w:rsidP="00EF1B64">
      <w:pPr>
        <w:pStyle w:val="ListParagraph"/>
        <w:spacing w:after="0" w:line="240" w:lineRule="auto"/>
        <w:ind w:left="284"/>
        <w:jc w:val="right"/>
        <w:rPr>
          <w:rFonts w:eastAsia="Calibri"/>
        </w:rPr>
      </w:pPr>
    </w:p>
    <w:p w14:paraId="04AF513B" w14:textId="77777777" w:rsidR="004B31E6" w:rsidRPr="009708A8" w:rsidRDefault="004B31E6" w:rsidP="004B31E6">
      <w:pPr>
        <w:pStyle w:val="ListParagraph"/>
        <w:shd w:val="clear" w:color="auto" w:fill="D9D9D9" w:themeFill="background1" w:themeFillShade="D9"/>
        <w:tabs>
          <w:tab w:val="left" w:pos="284"/>
        </w:tabs>
        <w:spacing w:before="60" w:after="60" w:line="240" w:lineRule="auto"/>
        <w:ind w:left="0"/>
        <w:jc w:val="both"/>
        <w:rPr>
          <w:b/>
          <w:bCs/>
          <w:i/>
          <w:iCs/>
          <w:szCs w:val="24"/>
        </w:rPr>
      </w:pPr>
      <w:r w:rsidRPr="009708A8">
        <w:rPr>
          <w:i/>
          <w:iCs/>
          <w:szCs w:val="24"/>
        </w:rPr>
        <w:t xml:space="preserve">* </w:t>
      </w:r>
      <w:r w:rsidRPr="009708A8">
        <w:rPr>
          <w:b/>
          <w:bCs/>
          <w:i/>
          <w:iCs/>
          <w:szCs w:val="24"/>
        </w:rPr>
        <w:t>Projektas (sutartis), kuriuo bus grindžiami specialisto minimalūs reikalavimai kvalifikacijai, teikiant projektus (sutartis) ekonominio naudingumo vertinimui - neteikiami.</w:t>
      </w:r>
    </w:p>
    <w:p w14:paraId="36D78252" w14:textId="77777777" w:rsidR="004B31E6" w:rsidRDefault="004B31E6" w:rsidP="00EF1B64">
      <w:pPr>
        <w:pStyle w:val="ListParagraph"/>
        <w:spacing w:after="0" w:line="240" w:lineRule="auto"/>
        <w:ind w:left="284"/>
        <w:jc w:val="right"/>
        <w:rPr>
          <w:rFonts w:eastAsia="Calibri"/>
        </w:rPr>
      </w:pPr>
    </w:p>
    <w:p w14:paraId="28FA9ECE" w14:textId="77777777" w:rsidR="00EF1B64" w:rsidRDefault="00EF1B64" w:rsidP="00EF1B64">
      <w:pPr>
        <w:tabs>
          <w:tab w:val="left" w:pos="284"/>
        </w:tabs>
        <w:spacing w:after="0" w:line="240" w:lineRule="auto"/>
        <w:jc w:val="both"/>
        <w:rPr>
          <w:b/>
          <w:bCs/>
        </w:rPr>
      </w:pPr>
      <w:r w:rsidRPr="001E7DB5">
        <w:rPr>
          <w:bCs/>
        </w:rPr>
        <w:t>4.</w:t>
      </w:r>
      <w:r w:rsidRPr="001E7DB5">
        <w:rPr>
          <w:bCs/>
        </w:rPr>
        <w:tab/>
        <w:t xml:space="preserve">Ekonomiškai </w:t>
      </w:r>
      <w:r w:rsidRPr="00DB4DEE">
        <w:rPr>
          <w:bCs/>
        </w:rPr>
        <w:t>naudingiausio pasiūlymo vertinimui tiekėjas parengia bei pateikia žemiau nurodytus dokumentus. Tiekėjui nepateikus 5.1 punkte</w:t>
      </w:r>
      <w:r w:rsidRPr="001E7DB5">
        <w:rPr>
          <w:bCs/>
        </w:rPr>
        <w:t xml:space="preserve"> nurodytų dokumentų, pasibaigus pasiūlymų pateikimo terminui Tiekėjas jau negalės pateikti šių dokumentų ir už atitinkamą parametrą, kurio įvertinimui nebus pateikti įrodantys dokumentai, pasiūlymas negaus ekonominio naudingumo balų.</w:t>
      </w:r>
      <w:r>
        <w:rPr>
          <w:bCs/>
        </w:rPr>
        <w:t xml:space="preserve"> </w:t>
      </w:r>
    </w:p>
    <w:p w14:paraId="31AB147C" w14:textId="77777777" w:rsidR="00EF1B64" w:rsidRDefault="00EF1B64" w:rsidP="00EF1B64">
      <w:pPr>
        <w:tabs>
          <w:tab w:val="left" w:pos="426"/>
        </w:tabs>
        <w:spacing w:after="0" w:line="240" w:lineRule="auto"/>
        <w:jc w:val="both"/>
        <w:rPr>
          <w:b/>
          <w:bCs/>
        </w:rPr>
      </w:pPr>
      <w:r w:rsidRPr="00D67068">
        <w:rPr>
          <w:bCs/>
        </w:rPr>
        <w:t>5.</w:t>
      </w:r>
      <w:r w:rsidRPr="00D67068">
        <w:rPr>
          <w:bCs/>
        </w:rPr>
        <w:tab/>
      </w:r>
      <w:r w:rsidRPr="00D67068">
        <w:rPr>
          <w:b/>
          <w:bCs/>
        </w:rPr>
        <w:t>Kartu su pasiūlymu (A dalimi) tiekėjas kokybiniam vertinimui turi pateikti:</w:t>
      </w:r>
    </w:p>
    <w:p w14:paraId="0B3DB61D" w14:textId="77777777" w:rsidR="00EF1B64" w:rsidRDefault="00EF1B64" w:rsidP="00EF1B64">
      <w:pPr>
        <w:tabs>
          <w:tab w:val="left" w:pos="426"/>
        </w:tabs>
        <w:spacing w:after="0" w:line="240" w:lineRule="auto"/>
        <w:jc w:val="both"/>
        <w:rPr>
          <w:bCs/>
        </w:rPr>
      </w:pPr>
      <w:r w:rsidRPr="00831D82">
        <w:rPr>
          <w:bCs/>
        </w:rPr>
        <w:t xml:space="preserve">5.1. </w:t>
      </w:r>
      <w:r>
        <w:rPr>
          <w:bCs/>
        </w:rPr>
        <w:t xml:space="preserve">Kriterijaus </w:t>
      </w:r>
      <w:r w:rsidRPr="00831D82">
        <w:rPr>
          <w:b/>
          <w:bCs/>
        </w:rPr>
        <w:t>1 parametrui (P</w:t>
      </w:r>
      <w:r w:rsidRPr="00831D82">
        <w:rPr>
          <w:b/>
          <w:bCs/>
          <w:vertAlign w:val="subscript"/>
        </w:rPr>
        <w:t>1</w:t>
      </w:r>
      <w:r w:rsidRPr="00831D82">
        <w:rPr>
          <w:b/>
          <w:bCs/>
        </w:rPr>
        <w:t>) siūlomų specialistų papildomai patirčiai įrodyti:</w:t>
      </w:r>
      <w:r w:rsidRPr="00831D82">
        <w:rPr>
          <w:bCs/>
        </w:rPr>
        <w:t xml:space="preserve"> teikiamas užpildytas Pasiūlymo formos (A dalis) 5 priedas (dėl kiekvieno specialisto forma pildoma ir teikiama atskirai): jame turi būti pateikta informacija apie </w:t>
      </w:r>
      <w:r>
        <w:rPr>
          <w:bCs/>
        </w:rPr>
        <w:t>projektus (</w:t>
      </w:r>
      <w:r w:rsidRPr="00831D82">
        <w:rPr>
          <w:bCs/>
        </w:rPr>
        <w:t>sutartis</w:t>
      </w:r>
      <w:r>
        <w:rPr>
          <w:bCs/>
        </w:rPr>
        <w:t>)</w:t>
      </w:r>
      <w:r w:rsidRPr="00831D82">
        <w:rPr>
          <w:bCs/>
        </w:rPr>
        <w:t xml:space="preserve">, kuriose specialistas (-ai) dalyvavo vertinamose pareigose (įvykdytų sutarčių sąrašas): </w:t>
      </w:r>
      <w:r>
        <w:rPr>
          <w:bCs/>
        </w:rPr>
        <w:t>projekto (</w:t>
      </w:r>
      <w:r w:rsidRPr="00831D82">
        <w:rPr>
          <w:bCs/>
        </w:rPr>
        <w:t>sutarties</w:t>
      </w:r>
      <w:r>
        <w:rPr>
          <w:bCs/>
        </w:rPr>
        <w:t>)</w:t>
      </w:r>
      <w:r w:rsidRPr="00831D82">
        <w:rPr>
          <w:bCs/>
        </w:rPr>
        <w:t xml:space="preserve"> pavadinimas ir objektas; specialisto pozicija / pareigos ir suteiktos paslaugos, </w:t>
      </w:r>
      <w:r>
        <w:rPr>
          <w:bCs/>
        </w:rPr>
        <w:t>projekto (</w:t>
      </w:r>
      <w:r w:rsidRPr="00831D82">
        <w:rPr>
          <w:bCs/>
        </w:rPr>
        <w:t>sutarties</w:t>
      </w:r>
      <w:r>
        <w:rPr>
          <w:bCs/>
        </w:rPr>
        <w:t>)</w:t>
      </w:r>
      <w:r w:rsidRPr="00831D82">
        <w:rPr>
          <w:bCs/>
        </w:rPr>
        <w:t xml:space="preserve"> vykdymo data (paslaugų teikimo laikotarpis),</w:t>
      </w:r>
      <w:r>
        <w:rPr>
          <w:bCs/>
        </w:rPr>
        <w:t xml:space="preserve"> </w:t>
      </w:r>
      <w:r w:rsidRPr="005C2B81">
        <w:rPr>
          <w:bCs/>
        </w:rPr>
        <w:t>specialisto dalyvavimo projektuose laikotarpis (pradžia-pabaiga)</w:t>
      </w:r>
      <w:r>
        <w:rPr>
          <w:bCs/>
        </w:rPr>
        <w:t>,</w:t>
      </w:r>
      <w:r w:rsidRPr="00831D82">
        <w:rPr>
          <w:bCs/>
        </w:rPr>
        <w:t xml:space="preserve"> užsakovas, užsakovo atstovas ir jo kontaktiniai duomenys</w:t>
      </w:r>
      <w:r>
        <w:rPr>
          <w:bCs/>
        </w:rPr>
        <w:t xml:space="preserve">, jei taikoma, </w:t>
      </w:r>
      <w:r>
        <w:t>s</w:t>
      </w:r>
      <w:r w:rsidRPr="000D7B0D">
        <w:rPr>
          <w:bCs/>
        </w:rPr>
        <w:t>ritis, kurioje dirbtinio intelekto sprendimų specialistas taikė dirbtinio intelekto technologijas tvarkant audiovizualinį turinį</w:t>
      </w:r>
      <w:r w:rsidRPr="00831D82">
        <w:rPr>
          <w:bCs/>
        </w:rPr>
        <w:t>. Taip pat turi būti pateikti įrodymai apie specialisto patirties atitikties ekonominio naudingumo reikalavimams lentelėje nurodyt</w:t>
      </w:r>
      <w:r>
        <w:rPr>
          <w:bCs/>
        </w:rPr>
        <w:t>u</w:t>
      </w:r>
      <w:r w:rsidRPr="00831D82">
        <w:rPr>
          <w:bCs/>
        </w:rPr>
        <w:t>s įvykdyt</w:t>
      </w:r>
      <w:r>
        <w:rPr>
          <w:bCs/>
        </w:rPr>
        <w:t>u</w:t>
      </w:r>
      <w:r w:rsidRPr="00831D82">
        <w:rPr>
          <w:bCs/>
        </w:rPr>
        <w:t xml:space="preserve">s </w:t>
      </w:r>
      <w:r>
        <w:rPr>
          <w:bCs/>
        </w:rPr>
        <w:t>projektus (</w:t>
      </w:r>
      <w:r w:rsidRPr="00831D82">
        <w:rPr>
          <w:bCs/>
        </w:rPr>
        <w:t>sutartis</w:t>
      </w:r>
      <w:r>
        <w:rPr>
          <w:bCs/>
        </w:rPr>
        <w:t>)</w:t>
      </w:r>
      <w:r w:rsidRPr="00831D82">
        <w:rPr>
          <w:bCs/>
        </w:rPr>
        <w:t xml:space="preserve"> – </w:t>
      </w:r>
      <w:r w:rsidRPr="00831D82">
        <w:rPr>
          <w:b/>
          <w:bCs/>
        </w:rPr>
        <w:t>paslaugų gavėjo (užsakovo) pažyma (-</w:t>
      </w:r>
      <w:proofErr w:type="spellStart"/>
      <w:r w:rsidRPr="00831D82">
        <w:rPr>
          <w:b/>
          <w:bCs/>
        </w:rPr>
        <w:t>os</w:t>
      </w:r>
      <w:proofErr w:type="spellEnd"/>
      <w:r w:rsidRPr="00831D82">
        <w:rPr>
          <w:b/>
          <w:bCs/>
        </w:rPr>
        <w:t>)</w:t>
      </w:r>
      <w:r w:rsidRPr="00831D82">
        <w:rPr>
          <w:bCs/>
        </w:rPr>
        <w:t xml:space="preserve"> apie įvykdytą </w:t>
      </w:r>
      <w:r>
        <w:rPr>
          <w:bCs/>
        </w:rPr>
        <w:t>projektą (</w:t>
      </w:r>
      <w:r w:rsidRPr="00831D82">
        <w:rPr>
          <w:bCs/>
        </w:rPr>
        <w:t>sutartį (-</w:t>
      </w:r>
      <w:proofErr w:type="spellStart"/>
      <w:r w:rsidRPr="00831D82">
        <w:rPr>
          <w:bCs/>
        </w:rPr>
        <w:t>is</w:t>
      </w:r>
      <w:proofErr w:type="spellEnd"/>
      <w:r w:rsidRPr="00831D82">
        <w:rPr>
          <w:bCs/>
        </w:rPr>
        <w:t>), kuri</w:t>
      </w:r>
      <w:r>
        <w:rPr>
          <w:bCs/>
        </w:rPr>
        <w:t>ame</w:t>
      </w:r>
      <w:r w:rsidRPr="00831D82">
        <w:rPr>
          <w:bCs/>
        </w:rPr>
        <w:t xml:space="preserve"> (-</w:t>
      </w:r>
      <w:proofErr w:type="spellStart"/>
      <w:r>
        <w:rPr>
          <w:bCs/>
        </w:rPr>
        <w:t>iuo</w:t>
      </w:r>
      <w:r w:rsidRPr="00831D82">
        <w:rPr>
          <w:bCs/>
        </w:rPr>
        <w:t>se</w:t>
      </w:r>
      <w:proofErr w:type="spellEnd"/>
      <w:r w:rsidRPr="00831D82">
        <w:rPr>
          <w:bCs/>
        </w:rPr>
        <w:t xml:space="preserve">) turi būti nurodytas trumpas paslaugų aprašymas, kuris įrodytų atitikimą nustatytam reikalavimui, suteiktų paslaugų datos, paslaugų gavėjai, ar paslaugos buvo suteiktos arba kiti lygiaverčiai dokumentai. Pateiktuose </w:t>
      </w:r>
      <w:proofErr w:type="spellStart"/>
      <w:r w:rsidRPr="00831D82">
        <w:rPr>
          <w:bCs/>
        </w:rPr>
        <w:t>įrodymuose</w:t>
      </w:r>
      <w:proofErr w:type="spellEnd"/>
      <w:r w:rsidRPr="00831D82">
        <w:rPr>
          <w:bCs/>
        </w:rPr>
        <w:t xml:space="preserve"> turi būti nurodyti tiekėjo siūlomus specialistus identifikuojantys duomenys (vardas, pavardė). </w:t>
      </w:r>
      <w:r w:rsidRPr="00831D82">
        <w:t xml:space="preserve">Jei užsakovo pažymoje specialisto </w:t>
      </w:r>
      <w:r>
        <w:t>projekte (</w:t>
      </w:r>
      <w:r w:rsidRPr="00831D82">
        <w:t>sutartyje</w:t>
      </w:r>
      <w:r>
        <w:t>)</w:t>
      </w:r>
      <w:r w:rsidRPr="00831D82">
        <w:t xml:space="preserve"> vykdytų pareigų pavadinimas nesutampa su pareigomis į kurias siūlomas ekspertas, vykdytų pareigų lygiavertiškumą turi įrodyti tiekėjas </w:t>
      </w:r>
      <w:r w:rsidRPr="00831D82">
        <w:rPr>
          <w:b/>
          <w:bCs/>
          <w:u w:val="single"/>
        </w:rPr>
        <w:t>pasiūlymo pateikimo metu</w:t>
      </w:r>
      <w:r w:rsidRPr="00831D82">
        <w:rPr>
          <w:color w:val="000000"/>
        </w:rPr>
        <w:t>.</w:t>
      </w:r>
      <w:r w:rsidRPr="00831D82">
        <w:rPr>
          <w:bCs/>
        </w:rPr>
        <w:t xml:space="preserve"> Esant pagrįstoms priežastims įrodymai </w:t>
      </w:r>
      <w:r>
        <w:rPr>
          <w:bCs/>
        </w:rPr>
        <w:t>(</w:t>
      </w:r>
      <w:r w:rsidRPr="00A51134">
        <w:rPr>
          <w:bCs/>
        </w:rPr>
        <w:t>paslaugų gavėjo (užsakovo) pažyma (-</w:t>
      </w:r>
      <w:proofErr w:type="spellStart"/>
      <w:r w:rsidRPr="00A51134">
        <w:rPr>
          <w:bCs/>
        </w:rPr>
        <w:t>os</w:t>
      </w:r>
      <w:proofErr w:type="spellEnd"/>
      <w:r w:rsidRPr="00A51134">
        <w:rPr>
          <w:bCs/>
        </w:rPr>
        <w:t>) apie įvykdytą projektą (sutartį (-</w:t>
      </w:r>
      <w:proofErr w:type="spellStart"/>
      <w:r w:rsidRPr="00A51134">
        <w:rPr>
          <w:bCs/>
        </w:rPr>
        <w:t>is</w:t>
      </w:r>
      <w:proofErr w:type="spellEnd"/>
      <w:r w:rsidRPr="00A51134">
        <w:rPr>
          <w:bCs/>
        </w:rPr>
        <w:t>)</w:t>
      </w:r>
      <w:r>
        <w:rPr>
          <w:bCs/>
        </w:rPr>
        <w:t xml:space="preserve"> </w:t>
      </w:r>
      <w:r w:rsidRPr="00831D82">
        <w:rPr>
          <w:bCs/>
        </w:rPr>
        <w:t>apie, specialisto patirties atitikties reikalavimams lentelėje, nurodytas įvykdyt</w:t>
      </w:r>
      <w:r>
        <w:rPr>
          <w:bCs/>
        </w:rPr>
        <w:t>us projektus</w:t>
      </w:r>
      <w:r w:rsidRPr="00831D82">
        <w:rPr>
          <w:bCs/>
        </w:rPr>
        <w:t xml:space="preserve"> </w:t>
      </w:r>
      <w:r>
        <w:rPr>
          <w:bCs/>
        </w:rPr>
        <w:t>(</w:t>
      </w:r>
      <w:r w:rsidRPr="00831D82">
        <w:rPr>
          <w:bCs/>
        </w:rPr>
        <w:t>sutartis</w:t>
      </w:r>
      <w:r>
        <w:rPr>
          <w:bCs/>
        </w:rPr>
        <w:t>)</w:t>
      </w:r>
      <w:r w:rsidRPr="00831D82">
        <w:rPr>
          <w:bCs/>
        </w:rPr>
        <w:t xml:space="preserve"> gali būti neteikiami arba pateiktuose </w:t>
      </w:r>
      <w:proofErr w:type="spellStart"/>
      <w:r w:rsidRPr="00831D82">
        <w:rPr>
          <w:bCs/>
        </w:rPr>
        <w:t>įrodymuose</w:t>
      </w:r>
      <w:proofErr w:type="spellEnd"/>
      <w:r w:rsidRPr="00831D82">
        <w:rPr>
          <w:bCs/>
        </w:rPr>
        <w:t xml:space="preserve"> gali būti nenurodyta reikalaujama informacija – tokiu atveju kartu su pasiūlymu turi būti pateiktas paaiškinimas, dėl kokių priežasčių įrodymai negali būti pateikti arba juose trūksta informacijos, o perkančioji organizacija turi teisę kreiptis į paslaugų užsakovą dėl specialisto patirties atitikties reikalavimams lentelėje nurodytų sutarčių įvykdymo.</w:t>
      </w:r>
    </w:p>
    <w:p w14:paraId="59801A93" w14:textId="77777777" w:rsidR="00EF1B64" w:rsidRDefault="00EF1B64" w:rsidP="00EF1B64">
      <w:pPr>
        <w:tabs>
          <w:tab w:val="left" w:pos="426"/>
        </w:tabs>
        <w:spacing w:after="0" w:line="240" w:lineRule="auto"/>
        <w:jc w:val="both"/>
        <w:rPr>
          <w:bCs/>
        </w:rPr>
      </w:pPr>
    </w:p>
    <w:p w14:paraId="650D8AC0" w14:textId="2AC79D86" w:rsidR="00EF1B64" w:rsidRPr="003868C4" w:rsidRDefault="00EF1B64" w:rsidP="00EF1B64">
      <w:pPr>
        <w:tabs>
          <w:tab w:val="left" w:pos="1418"/>
          <w:tab w:val="left" w:pos="1560"/>
        </w:tabs>
        <w:jc w:val="both"/>
      </w:pPr>
      <w:r>
        <w:t>6. Antro k</w:t>
      </w:r>
      <w:r w:rsidRPr="003868C4">
        <w:t>riterijaus „Tiekėjo siūlomų specialistų papildoma patirtis“ vertinimo balų reikšmės:</w:t>
      </w:r>
    </w:p>
    <w:tbl>
      <w:tblPr>
        <w:tblW w:w="96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5103"/>
      </w:tblGrid>
      <w:tr w:rsidR="00EF1B64" w:rsidRPr="003868C4" w14:paraId="669D370E" w14:textId="77777777" w:rsidTr="0014337D">
        <w:trPr>
          <w:cantSplit/>
          <w:trHeight w:val="20"/>
          <w:tblHeader/>
          <w:jc w:val="center"/>
        </w:trPr>
        <w:tc>
          <w:tcPr>
            <w:tcW w:w="45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90DBE3" w14:textId="77777777" w:rsidR="00EF1B64" w:rsidRPr="003868C4" w:rsidRDefault="00EF1B64" w:rsidP="0014337D">
            <w:pPr>
              <w:suppressAutoHyphens/>
              <w:spacing w:line="240" w:lineRule="auto"/>
              <w:jc w:val="center"/>
              <w:rPr>
                <w:rFonts w:eastAsia="Calibri"/>
                <w:color w:val="000000"/>
                <w:lang w:eastAsia="ar-SA"/>
              </w:rPr>
            </w:pPr>
            <w:r w:rsidRPr="003868C4">
              <w:rPr>
                <w:b/>
                <w:bCs/>
                <w:lang w:eastAsia="ar-SA"/>
              </w:rPr>
              <w:t>Vertinimas</w:t>
            </w:r>
          </w:p>
        </w:tc>
        <w:tc>
          <w:tcPr>
            <w:tcW w:w="5103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508222" w14:textId="77777777" w:rsidR="00EF1B64" w:rsidRPr="003868C4" w:rsidRDefault="00EF1B64" w:rsidP="0014337D">
            <w:pPr>
              <w:suppressAutoHyphens/>
              <w:spacing w:line="240" w:lineRule="auto"/>
              <w:jc w:val="center"/>
              <w:rPr>
                <w:rFonts w:eastAsia="Calibri"/>
                <w:color w:val="000000"/>
                <w:lang w:eastAsia="ar-SA"/>
              </w:rPr>
            </w:pPr>
            <w:r w:rsidRPr="003868C4">
              <w:rPr>
                <w:b/>
                <w:bCs/>
                <w:lang w:eastAsia="ar-SA"/>
              </w:rPr>
              <w:t>Aprašymas</w:t>
            </w:r>
          </w:p>
        </w:tc>
      </w:tr>
      <w:tr w:rsidR="00EF1B64" w:rsidRPr="003868C4" w14:paraId="544D667E" w14:textId="77777777" w:rsidTr="0014337D">
        <w:trPr>
          <w:trHeight w:val="20"/>
          <w:jc w:val="center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5F2B9" w14:textId="77777777" w:rsidR="00EF1B64" w:rsidRPr="003868C4" w:rsidRDefault="00EF1B64" w:rsidP="0014337D">
            <w:pPr>
              <w:suppressAutoHyphens/>
              <w:spacing w:line="240" w:lineRule="auto"/>
              <w:jc w:val="center"/>
              <w:rPr>
                <w:rFonts w:eastAsia="Calibri"/>
                <w:color w:val="000000"/>
                <w:lang w:eastAsia="ar-SA"/>
              </w:rPr>
            </w:pPr>
            <w:r w:rsidRPr="003868C4">
              <w:rPr>
                <w:b/>
                <w:bCs/>
              </w:rPr>
              <w:t xml:space="preserve">ANTRAS KRITERIJUS PIRMAS PARAMETRAS – </w:t>
            </w:r>
            <w:r w:rsidRPr="003868C4">
              <w:t>„</w:t>
            </w:r>
            <w:r w:rsidRPr="003868C4">
              <w:rPr>
                <w:b/>
              </w:rPr>
              <w:t>Tiekėjo siūlomų specialistų papildoma patirtis</w:t>
            </w:r>
            <w:r w:rsidRPr="003868C4">
              <w:t>“</w:t>
            </w:r>
            <w:r w:rsidRPr="003868C4">
              <w:rPr>
                <w:b/>
                <w:bCs/>
              </w:rPr>
              <w:t xml:space="preserve"> (P</w:t>
            </w:r>
            <w:r w:rsidRPr="003868C4">
              <w:rPr>
                <w:b/>
                <w:bCs/>
                <w:vertAlign w:val="subscript"/>
              </w:rPr>
              <w:t>1</w:t>
            </w:r>
            <w:r w:rsidRPr="003868C4">
              <w:rPr>
                <w:b/>
                <w:bCs/>
              </w:rPr>
              <w:t>)</w:t>
            </w:r>
          </w:p>
        </w:tc>
      </w:tr>
      <w:tr w:rsidR="00EF1B64" w:rsidRPr="003868C4" w14:paraId="20F92D97" w14:textId="77777777" w:rsidTr="0014337D">
        <w:trPr>
          <w:trHeight w:val="2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1CDF6" w14:textId="23011136" w:rsidR="00EF1B64" w:rsidRPr="003868C4" w:rsidRDefault="00EF1B64" w:rsidP="0014337D">
            <w:pPr>
              <w:spacing w:after="120" w:line="240" w:lineRule="auto"/>
              <w:ind w:left="125" w:right="130"/>
              <w:jc w:val="both"/>
            </w:pPr>
            <w:r w:rsidRPr="003868C4">
              <w:rPr>
                <w:b/>
              </w:rPr>
              <w:lastRenderedPageBreak/>
              <w:t>Papildoma SPECIALISTŲ</w:t>
            </w:r>
            <w:r w:rsidRPr="003868C4">
              <w:t xml:space="preserve"> pastarųjų </w:t>
            </w:r>
            <w:r w:rsidR="00D053B2">
              <w:t>5</w:t>
            </w:r>
            <w:r w:rsidRPr="003868C4">
              <w:t xml:space="preserve"> (</w:t>
            </w:r>
            <w:r w:rsidR="00D053B2">
              <w:t>penkerių</w:t>
            </w:r>
            <w:r w:rsidRPr="003868C4">
              <w:t>) metų patirtis įgyvendinant</w:t>
            </w:r>
            <w:r>
              <w:t xml:space="preserve"> projektus</w:t>
            </w:r>
            <w:r w:rsidRPr="003868C4">
              <w:t xml:space="preserve"> </w:t>
            </w:r>
            <w:r>
              <w:t>(</w:t>
            </w:r>
            <w:r w:rsidRPr="003868C4">
              <w:t>sutartis</w:t>
            </w:r>
            <w:r>
              <w:t>)</w:t>
            </w:r>
            <w:r w:rsidRPr="003868C4">
              <w:t xml:space="preserve"> (</w:t>
            </w:r>
            <w:proofErr w:type="spellStart"/>
            <w:r w:rsidRPr="003868C4">
              <w:t>P</w:t>
            </w:r>
            <w:r w:rsidRPr="003868C4">
              <w:rPr>
                <w:vertAlign w:val="subscript"/>
              </w:rPr>
              <w:t>x</w:t>
            </w:r>
            <w:proofErr w:type="spellEnd"/>
            <w:r w:rsidRPr="003868C4">
              <w:t>)</w:t>
            </w:r>
          </w:p>
          <w:p w14:paraId="1B271635" w14:textId="6A53DA7D" w:rsidR="00EF1B64" w:rsidRPr="003868C4" w:rsidRDefault="00EF1B64" w:rsidP="0014337D">
            <w:pPr>
              <w:spacing w:line="240" w:lineRule="auto"/>
              <w:ind w:left="127" w:right="132"/>
              <w:jc w:val="both"/>
              <w:rPr>
                <w:rFonts w:eastAsia="Calibri"/>
              </w:rPr>
            </w:pPr>
            <w:r w:rsidRPr="003868C4">
              <w:rPr>
                <w:rFonts w:eastAsia="Calibri"/>
                <w:b/>
                <w:bCs/>
              </w:rPr>
              <w:t>Pastaba.</w:t>
            </w:r>
            <w:r w:rsidRPr="003868C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Projektas (s</w:t>
            </w:r>
            <w:r w:rsidRPr="003868C4">
              <w:rPr>
                <w:rFonts w:eastAsia="Calibri"/>
              </w:rPr>
              <w:t>utartis</w:t>
            </w:r>
            <w:r>
              <w:rPr>
                <w:rFonts w:eastAsia="Calibri"/>
              </w:rPr>
              <w:t>)</w:t>
            </w:r>
            <w:r w:rsidRPr="003868C4">
              <w:rPr>
                <w:rFonts w:eastAsia="Calibri"/>
              </w:rPr>
              <w:t xml:space="preserve"> gali būti pradėta vykdyti anksčiau, nei prieš </w:t>
            </w:r>
            <w:r w:rsidR="00D053B2">
              <w:rPr>
                <w:rFonts w:eastAsia="Calibri"/>
                <w:lang w:val="en-US"/>
              </w:rPr>
              <w:t>5</w:t>
            </w:r>
            <w:r w:rsidRPr="003868C4">
              <w:rPr>
                <w:rFonts w:eastAsia="Calibri"/>
              </w:rPr>
              <w:t xml:space="preserve"> </w:t>
            </w:r>
            <w:r w:rsidRPr="003868C4">
              <w:t>(</w:t>
            </w:r>
            <w:r w:rsidR="00D053B2">
              <w:t>penkerius</w:t>
            </w:r>
            <w:r w:rsidRPr="003868C4">
              <w:t xml:space="preserve">) </w:t>
            </w:r>
            <w:r w:rsidRPr="003868C4">
              <w:rPr>
                <w:rFonts w:eastAsia="Calibri"/>
              </w:rPr>
              <w:t xml:space="preserve">metus, tačiau </w:t>
            </w:r>
            <w:r w:rsidRPr="003868C4">
              <w:rPr>
                <w:lang w:eastAsia="lt-LT"/>
              </w:rPr>
              <w:t xml:space="preserve">informacinės sistemos </w:t>
            </w:r>
            <w:r>
              <w:rPr>
                <w:lang w:eastAsia="lt-LT"/>
              </w:rPr>
              <w:t>ir (</w:t>
            </w:r>
            <w:r w:rsidRPr="003868C4">
              <w:rPr>
                <w:lang w:eastAsia="lt-LT"/>
              </w:rPr>
              <w:t>ar</w:t>
            </w:r>
            <w:r>
              <w:rPr>
                <w:lang w:eastAsia="lt-LT"/>
              </w:rPr>
              <w:t>)</w:t>
            </w:r>
            <w:r w:rsidRPr="003868C4">
              <w:rPr>
                <w:lang w:eastAsia="lt-LT"/>
              </w:rPr>
              <w:t xml:space="preserve"> registro kūrimo ir</w:t>
            </w:r>
            <w:r>
              <w:rPr>
                <w:lang w:eastAsia="lt-LT"/>
              </w:rPr>
              <w:t xml:space="preserve"> (ar)</w:t>
            </w:r>
            <w:r w:rsidRPr="003868C4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modernizavimo </w:t>
            </w:r>
            <w:r w:rsidRPr="003868C4">
              <w:rPr>
                <w:lang w:eastAsia="lt-LT"/>
              </w:rPr>
              <w:t>veiklų perdavimo-priėmimo aktas turi būti pasi</w:t>
            </w:r>
            <w:r>
              <w:rPr>
                <w:lang w:eastAsia="lt-LT"/>
              </w:rPr>
              <w:t>rašytas ne anksčiau, kaip prieš</w:t>
            </w:r>
            <w:r w:rsidRPr="003868C4">
              <w:rPr>
                <w:rFonts w:eastAsia="Calibri"/>
              </w:rPr>
              <w:t xml:space="preserve"> </w:t>
            </w:r>
            <w:r w:rsidR="00D053B2">
              <w:rPr>
                <w:rFonts w:eastAsia="Calibri"/>
              </w:rPr>
              <w:t>5</w:t>
            </w:r>
            <w:r w:rsidRPr="003868C4">
              <w:rPr>
                <w:rFonts w:eastAsia="Calibri"/>
              </w:rPr>
              <w:t xml:space="preserve"> </w:t>
            </w:r>
            <w:r w:rsidRPr="003868C4">
              <w:t>(</w:t>
            </w:r>
            <w:r w:rsidR="00D053B2">
              <w:t>penkerius</w:t>
            </w:r>
            <w:r w:rsidRPr="003868C4">
              <w:t xml:space="preserve">) </w:t>
            </w:r>
            <w:r w:rsidRPr="003868C4">
              <w:rPr>
                <w:rFonts w:eastAsia="Calibri"/>
              </w:rPr>
              <w:t>metus iki pasiūlymų pateikimo termino pabaigos.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BBFCD" w14:textId="77777777" w:rsidR="00EF1B64" w:rsidRPr="003868C4" w:rsidRDefault="00EF1B64" w:rsidP="0014337D">
            <w:pPr>
              <w:spacing w:after="120" w:line="240" w:lineRule="auto"/>
              <w:ind w:left="125" w:right="130"/>
              <w:jc w:val="both"/>
              <w:rPr>
                <w:rFonts w:eastAsia="Calibri"/>
                <w:bCs/>
                <w:lang w:eastAsia="ar-SA"/>
              </w:rPr>
            </w:pPr>
            <w:r w:rsidRPr="003868C4">
              <w:rPr>
                <w:rFonts w:eastAsia="Calibri"/>
                <w:bCs/>
                <w:lang w:eastAsia="ar-SA"/>
              </w:rPr>
              <w:t xml:space="preserve">Vertinamos </w:t>
            </w:r>
            <w:r w:rsidRPr="003868C4">
              <w:rPr>
                <w:b/>
              </w:rPr>
              <w:t>SPECIALISTŲ</w:t>
            </w:r>
            <w:r w:rsidRPr="003868C4">
              <w:t xml:space="preserve"> </w:t>
            </w:r>
            <w:r>
              <w:t>į</w:t>
            </w:r>
            <w:r w:rsidRPr="003868C4">
              <w:rPr>
                <w:rFonts w:eastAsia="Calibri"/>
                <w:bCs/>
                <w:lang w:eastAsia="ar-SA"/>
              </w:rPr>
              <w:t xml:space="preserve">vykdytos </w:t>
            </w:r>
            <w:r w:rsidRPr="003868C4">
              <w:rPr>
                <w:lang w:eastAsia="lt-LT"/>
              </w:rPr>
              <w:t xml:space="preserve">informacinės sistemos </w:t>
            </w:r>
            <w:r>
              <w:rPr>
                <w:lang w:eastAsia="lt-LT"/>
              </w:rPr>
              <w:t>ir (</w:t>
            </w:r>
            <w:r w:rsidRPr="003868C4">
              <w:rPr>
                <w:lang w:eastAsia="lt-LT"/>
              </w:rPr>
              <w:t>ar</w:t>
            </w:r>
            <w:r>
              <w:rPr>
                <w:lang w:eastAsia="lt-LT"/>
              </w:rPr>
              <w:t>)</w:t>
            </w:r>
            <w:r w:rsidRPr="003868C4">
              <w:rPr>
                <w:lang w:eastAsia="lt-LT"/>
              </w:rPr>
              <w:t xml:space="preserve"> registro kūrimo ir</w:t>
            </w:r>
            <w:r>
              <w:rPr>
                <w:lang w:eastAsia="lt-LT"/>
              </w:rPr>
              <w:t xml:space="preserve"> (ar)</w:t>
            </w:r>
            <w:r w:rsidRPr="003868C4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modernizavimo projektai (</w:t>
            </w:r>
            <w:r w:rsidRPr="003868C4">
              <w:rPr>
                <w:rFonts w:eastAsia="Calibri"/>
                <w:bCs/>
                <w:lang w:eastAsia="ar-SA"/>
              </w:rPr>
              <w:t>sutartys</w:t>
            </w:r>
            <w:r>
              <w:rPr>
                <w:rFonts w:eastAsia="Calibri"/>
                <w:bCs/>
                <w:lang w:eastAsia="ar-SA"/>
              </w:rPr>
              <w:t>)</w:t>
            </w:r>
            <w:r w:rsidRPr="003868C4">
              <w:rPr>
                <w:rFonts w:eastAsia="Calibri"/>
                <w:bCs/>
                <w:lang w:eastAsia="ar-SA"/>
              </w:rPr>
              <w:t>.</w:t>
            </w:r>
            <w:r>
              <w:rPr>
                <w:rFonts w:eastAsia="Calibri"/>
                <w:bCs/>
                <w:lang w:eastAsia="ar-SA"/>
              </w:rPr>
              <w:t xml:space="preserve"> </w:t>
            </w:r>
            <w:r w:rsidRPr="003868C4">
              <w:rPr>
                <w:rFonts w:eastAsia="Calibri"/>
                <w:bCs/>
                <w:lang w:eastAsia="ar-SA"/>
              </w:rPr>
              <w:t xml:space="preserve">Už </w:t>
            </w:r>
            <w:r>
              <w:rPr>
                <w:rFonts w:eastAsia="Calibri"/>
                <w:bCs/>
                <w:lang w:eastAsia="ar-SA"/>
              </w:rPr>
              <w:t>į</w:t>
            </w:r>
            <w:r w:rsidRPr="003868C4">
              <w:rPr>
                <w:rFonts w:eastAsia="Calibri"/>
                <w:bCs/>
                <w:lang w:eastAsia="ar-SA"/>
              </w:rPr>
              <w:t xml:space="preserve">vykdytų </w:t>
            </w:r>
            <w:r>
              <w:rPr>
                <w:rFonts w:eastAsia="Calibri"/>
                <w:bCs/>
                <w:lang w:eastAsia="ar-SA"/>
              </w:rPr>
              <w:t>projektų (</w:t>
            </w:r>
            <w:r w:rsidRPr="003868C4">
              <w:rPr>
                <w:rFonts w:eastAsia="Calibri"/>
                <w:bCs/>
                <w:lang w:eastAsia="ar-SA"/>
              </w:rPr>
              <w:t>sutarčių</w:t>
            </w:r>
            <w:r>
              <w:rPr>
                <w:rFonts w:eastAsia="Calibri"/>
                <w:bCs/>
                <w:lang w:eastAsia="ar-SA"/>
              </w:rPr>
              <w:t>)</w:t>
            </w:r>
            <w:r w:rsidRPr="003868C4">
              <w:rPr>
                <w:rFonts w:eastAsia="Calibri"/>
                <w:bCs/>
                <w:lang w:eastAsia="ar-SA"/>
              </w:rPr>
              <w:t xml:space="preserve"> skaičių nuo 1 iki 4 sutarčių skiriama po </w:t>
            </w:r>
            <w:r>
              <w:rPr>
                <w:rFonts w:eastAsia="Calibri"/>
                <w:bCs/>
                <w:lang w:eastAsia="ar-SA"/>
              </w:rPr>
              <w:t xml:space="preserve">vieną </w:t>
            </w:r>
            <w:r w:rsidRPr="003868C4">
              <w:rPr>
                <w:rFonts w:eastAsia="Calibri"/>
                <w:bCs/>
                <w:lang w:eastAsia="ar-SA"/>
              </w:rPr>
              <w:t>bal</w:t>
            </w:r>
            <w:r>
              <w:rPr>
                <w:rFonts w:eastAsia="Calibri"/>
                <w:bCs/>
                <w:lang w:eastAsia="ar-SA"/>
              </w:rPr>
              <w:t>ą</w:t>
            </w:r>
            <w:r w:rsidRPr="003868C4">
              <w:rPr>
                <w:rFonts w:eastAsia="Calibri"/>
                <w:bCs/>
                <w:lang w:eastAsia="ar-SA"/>
              </w:rPr>
              <w:t xml:space="preserve"> už kiekvieną</w:t>
            </w:r>
            <w:r>
              <w:rPr>
                <w:rFonts w:eastAsia="Calibri"/>
                <w:bCs/>
                <w:lang w:eastAsia="ar-SA"/>
              </w:rPr>
              <w:t xml:space="preserve"> projektą</w:t>
            </w:r>
            <w:r w:rsidRPr="003868C4">
              <w:rPr>
                <w:rFonts w:eastAsia="Calibri"/>
                <w:bCs/>
                <w:lang w:eastAsia="ar-SA"/>
              </w:rPr>
              <w:t xml:space="preserve"> </w:t>
            </w:r>
            <w:r>
              <w:rPr>
                <w:rFonts w:eastAsia="Calibri"/>
                <w:bCs/>
                <w:lang w:eastAsia="ar-SA"/>
              </w:rPr>
              <w:t>(</w:t>
            </w:r>
            <w:r w:rsidRPr="003868C4">
              <w:rPr>
                <w:rFonts w:eastAsia="Calibri"/>
                <w:bCs/>
                <w:lang w:eastAsia="ar-SA"/>
              </w:rPr>
              <w:t>sutartį</w:t>
            </w:r>
            <w:r>
              <w:rPr>
                <w:rFonts w:eastAsia="Calibri"/>
                <w:bCs/>
                <w:lang w:eastAsia="ar-SA"/>
              </w:rPr>
              <w:t>)</w:t>
            </w:r>
            <w:r w:rsidRPr="003868C4">
              <w:rPr>
                <w:rFonts w:eastAsia="Calibri"/>
                <w:bCs/>
                <w:lang w:eastAsia="ar-SA"/>
              </w:rPr>
              <w:t>, už 5 sutar</w:t>
            </w:r>
            <w:r>
              <w:rPr>
                <w:rFonts w:eastAsia="Calibri"/>
                <w:bCs/>
                <w:lang w:eastAsia="ar-SA"/>
              </w:rPr>
              <w:t>tis</w:t>
            </w:r>
            <w:r w:rsidRPr="003868C4">
              <w:rPr>
                <w:rFonts w:eastAsia="Calibri"/>
                <w:bCs/>
                <w:lang w:eastAsia="ar-SA"/>
              </w:rPr>
              <w:t xml:space="preserve"> ir daugiau skiriama maksimali balų suma – </w:t>
            </w:r>
            <w:r>
              <w:rPr>
                <w:rFonts w:eastAsia="Calibri"/>
                <w:bCs/>
                <w:lang w:eastAsia="ar-SA"/>
              </w:rPr>
              <w:t>5</w:t>
            </w:r>
            <w:r w:rsidRPr="003868C4">
              <w:rPr>
                <w:rFonts w:eastAsia="Calibri"/>
                <w:bCs/>
                <w:lang w:eastAsia="ar-SA"/>
              </w:rPr>
              <w:t xml:space="preserve"> bal</w:t>
            </w:r>
            <w:r>
              <w:rPr>
                <w:rFonts w:eastAsia="Calibri"/>
                <w:bCs/>
                <w:lang w:eastAsia="ar-SA"/>
              </w:rPr>
              <w:t>ai</w:t>
            </w:r>
            <w:r w:rsidRPr="003868C4">
              <w:rPr>
                <w:rFonts w:eastAsia="Calibri"/>
                <w:bCs/>
                <w:lang w:eastAsia="ar-SA"/>
              </w:rPr>
              <w:t>.</w:t>
            </w:r>
          </w:p>
          <w:p w14:paraId="1D49FF6E" w14:textId="77777777" w:rsidR="00EF1B64" w:rsidRPr="003868C4" w:rsidRDefault="00EF1B64" w:rsidP="0014337D">
            <w:pPr>
              <w:spacing w:after="120" w:line="240" w:lineRule="auto"/>
              <w:ind w:left="127" w:right="132"/>
              <w:jc w:val="both"/>
              <w:rPr>
                <w:b/>
              </w:rPr>
            </w:pPr>
            <w:r w:rsidRPr="003868C4">
              <w:rPr>
                <w:b/>
              </w:rPr>
              <w:t xml:space="preserve">Šiuo atveju bus vertinamos tik tos </w:t>
            </w:r>
            <w:r w:rsidRPr="003868C4">
              <w:rPr>
                <w:b/>
                <w:lang w:eastAsia="lt-LT"/>
              </w:rPr>
              <w:t xml:space="preserve">informacinės sistemos </w:t>
            </w:r>
            <w:r w:rsidRPr="003868C4">
              <w:rPr>
                <w:b/>
                <w:color w:val="000000"/>
                <w:lang w:eastAsia="lt-LT"/>
              </w:rPr>
              <w:t>ir (ar) registro kūrimo ir (ar) modernizavimo sutartys (projektai</w:t>
            </w:r>
            <w:r w:rsidRPr="003868C4">
              <w:rPr>
                <w:b/>
                <w:lang w:eastAsia="lt-LT"/>
              </w:rPr>
              <w:t>)</w:t>
            </w:r>
            <w:r w:rsidRPr="003868C4">
              <w:rPr>
                <w:b/>
              </w:rPr>
              <w:t xml:space="preserve">, kuriose šis specialistas vykdė </w:t>
            </w:r>
            <w:r w:rsidRPr="00AD24D9">
              <w:rPr>
                <w:b/>
              </w:rPr>
              <w:t>pareigas, numatytas konkrečiame vertinimo kriterijuje</w:t>
            </w:r>
            <w:r w:rsidRPr="003868C4">
              <w:rPr>
                <w:b/>
              </w:rPr>
              <w:t>.</w:t>
            </w:r>
          </w:p>
          <w:p w14:paraId="3AD8DE47" w14:textId="77777777" w:rsidR="00EF1B64" w:rsidRPr="00F3569C" w:rsidRDefault="00EF1B64" w:rsidP="0014337D">
            <w:pPr>
              <w:spacing w:after="120" w:line="240" w:lineRule="auto"/>
              <w:ind w:left="127" w:right="132"/>
              <w:jc w:val="both"/>
              <w:rPr>
                <w:bCs/>
              </w:rPr>
            </w:pPr>
            <w:r w:rsidRPr="003868C4">
              <w:rPr>
                <w:bCs/>
              </w:rPr>
              <w:t xml:space="preserve">Įrodymui apie specialisto įvykdytus projektus (sutartis) turi būti pateikiama užpildyta </w:t>
            </w:r>
            <w:r>
              <w:rPr>
                <w:bCs/>
              </w:rPr>
              <w:t>„Specialisto patirties atitikties ekonominio naudingumo reikalavimams lentelė“</w:t>
            </w:r>
            <w:r w:rsidRPr="003868C4">
              <w:rPr>
                <w:bCs/>
              </w:rPr>
              <w:t xml:space="preserve">, kurios forma pateikiama Pasiūlymo A formos </w:t>
            </w:r>
            <w:r w:rsidRPr="00F3569C">
              <w:rPr>
                <w:bCs/>
              </w:rPr>
              <w:t>5 priede.</w:t>
            </w:r>
          </w:p>
          <w:p w14:paraId="2CD40FED" w14:textId="77777777" w:rsidR="00EF1B64" w:rsidRDefault="00EF1B64" w:rsidP="0014337D">
            <w:pPr>
              <w:spacing w:after="120" w:line="240" w:lineRule="auto"/>
              <w:ind w:left="134" w:right="132"/>
              <w:jc w:val="both"/>
              <w:rPr>
                <w:bCs/>
              </w:rPr>
            </w:pPr>
            <w:r w:rsidRPr="00F3569C">
              <w:rPr>
                <w:bCs/>
              </w:rPr>
              <w:t>Siūlomos specialisto patirtis turi būti įgyta iki pasiūlymų pateikimo termino pabaigos.</w:t>
            </w:r>
          </w:p>
          <w:p w14:paraId="5E73D189" w14:textId="77777777" w:rsidR="00EF1B64" w:rsidRPr="00F3569C" w:rsidRDefault="00EF1B64" w:rsidP="0014337D">
            <w:pPr>
              <w:spacing w:after="120" w:line="240" w:lineRule="auto"/>
              <w:ind w:left="134" w:right="132"/>
              <w:jc w:val="both"/>
              <w:rPr>
                <w:bCs/>
              </w:rPr>
            </w:pPr>
            <w:r>
              <w:rPr>
                <w:bCs/>
              </w:rPr>
              <w:t>K</w:t>
            </w:r>
            <w:r w:rsidRPr="005A11DD">
              <w:rPr>
                <w:bCs/>
              </w:rPr>
              <w:t>iekvienam iš vertinimo kriterijų pagrįsti turi būti siūlomas tas pats specialistas, kurio patirtimi buvo grindžiamas atitikimas tos pačios pareigybės kvalifikacijos reikalavimui</w:t>
            </w:r>
            <w:r>
              <w:rPr>
                <w:bCs/>
              </w:rPr>
              <w:t>.</w:t>
            </w:r>
          </w:p>
          <w:p w14:paraId="1C3A57D4" w14:textId="77777777" w:rsidR="00EF1B64" w:rsidRPr="00F3569C" w:rsidRDefault="00EF1B64" w:rsidP="0014337D">
            <w:pPr>
              <w:spacing w:after="120" w:line="240" w:lineRule="auto"/>
              <w:ind w:left="134" w:right="132"/>
              <w:jc w:val="both"/>
              <w:rPr>
                <w:b/>
                <w:bCs/>
                <w:iCs/>
              </w:rPr>
            </w:pPr>
            <w:r w:rsidRPr="00F3569C">
              <w:rPr>
                <w:b/>
                <w:bCs/>
                <w:iCs/>
              </w:rPr>
              <w:t xml:space="preserve">Į specialistų patirties vertinimą nėra traukiami projektai (sutartys), kurie nurodomi grindžiant Tiekėjo atitiktį minimaliems Tiekėjo kvalifikacijos reikalavimams; </w:t>
            </w:r>
          </w:p>
          <w:p w14:paraId="05481871" w14:textId="77777777" w:rsidR="00EF1B64" w:rsidRPr="00F3569C" w:rsidRDefault="00EF1B64" w:rsidP="0014337D">
            <w:pPr>
              <w:spacing w:after="120" w:line="240" w:lineRule="auto"/>
              <w:ind w:left="134" w:right="132"/>
              <w:jc w:val="both"/>
              <w:rPr>
                <w:bCs/>
              </w:rPr>
            </w:pPr>
            <w:r w:rsidRPr="00F3569C">
              <w:t xml:space="preserve">Kiekvienoje pozicijoje vertinama tik vieno specialisto patirtis. Tiekėjui pasiūlius daugiau kaip vieną specialistą, </w:t>
            </w:r>
            <w:r w:rsidRPr="00B17217">
              <w:t>Tiekėjas turi nurodyti konkretų specialistą, kurio patirtimi remiasi dėl atitikimo ekonominio naudingumo vertinimo kriterijui.</w:t>
            </w:r>
            <w:r w:rsidRPr="00F3569C" w:rsidDel="00B17217">
              <w:t xml:space="preserve"> </w:t>
            </w:r>
          </w:p>
          <w:p w14:paraId="39DE51E9" w14:textId="77777777" w:rsidR="00EF1B64" w:rsidRPr="00F3569C" w:rsidRDefault="00EF1B64" w:rsidP="0014337D">
            <w:pPr>
              <w:spacing w:after="120" w:line="240" w:lineRule="auto"/>
              <w:ind w:left="134" w:right="132"/>
              <w:jc w:val="both"/>
              <w:rPr>
                <w:bCs/>
              </w:rPr>
            </w:pPr>
            <w:r w:rsidRPr="00F3569C">
              <w:rPr>
                <w:lang w:eastAsia="zh-CN"/>
              </w:rPr>
              <w:t xml:space="preserve">Perkančioji organizacija norėdama įsitikinti informacija apie vykdytą </w:t>
            </w:r>
            <w:r>
              <w:rPr>
                <w:lang w:eastAsia="zh-CN"/>
              </w:rPr>
              <w:t>projektą (</w:t>
            </w:r>
            <w:r w:rsidRPr="00F3569C">
              <w:rPr>
                <w:lang w:eastAsia="zh-CN"/>
              </w:rPr>
              <w:t>sutartį</w:t>
            </w:r>
            <w:r>
              <w:rPr>
                <w:lang w:eastAsia="zh-CN"/>
              </w:rPr>
              <w:t>)</w:t>
            </w:r>
            <w:r w:rsidRPr="00F3569C">
              <w:rPr>
                <w:lang w:eastAsia="zh-CN"/>
              </w:rPr>
              <w:t>, pasilieka teisę be išankstinio įspėjimo susisiekti su tiekėjo nurodytu užsakovo kontaktiniu asmeniu.</w:t>
            </w:r>
          </w:p>
        </w:tc>
      </w:tr>
    </w:tbl>
    <w:p w14:paraId="32A97DCB" w14:textId="217BC7D7" w:rsidR="00E0274E" w:rsidRPr="009708A8" w:rsidRDefault="00E0274E" w:rsidP="009708A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1A95BC4D" w14:textId="48330466" w:rsidR="00D1640E" w:rsidRPr="009708A8" w:rsidRDefault="008B68C0" w:rsidP="00BD24F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________________</w:t>
      </w:r>
    </w:p>
    <w:sectPr w:rsidR="00D1640E" w:rsidRPr="009708A8" w:rsidSect="000D2D00">
      <w:headerReference w:type="default" r:id="rId11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F2F56" w14:textId="77777777" w:rsidR="000E3069" w:rsidRDefault="000E3069" w:rsidP="00E0274E">
      <w:pPr>
        <w:spacing w:after="0" w:line="240" w:lineRule="auto"/>
      </w:pPr>
      <w:r>
        <w:separator/>
      </w:r>
    </w:p>
  </w:endnote>
  <w:endnote w:type="continuationSeparator" w:id="0">
    <w:p w14:paraId="1677504D" w14:textId="77777777" w:rsidR="000E3069" w:rsidRDefault="000E3069" w:rsidP="00E02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09661" w14:textId="77777777" w:rsidR="000E3069" w:rsidRDefault="000E3069" w:rsidP="00E0274E">
      <w:pPr>
        <w:spacing w:after="0" w:line="240" w:lineRule="auto"/>
      </w:pPr>
      <w:r>
        <w:separator/>
      </w:r>
    </w:p>
  </w:footnote>
  <w:footnote w:type="continuationSeparator" w:id="0">
    <w:p w14:paraId="7A3E1C04" w14:textId="77777777" w:rsidR="000E3069" w:rsidRDefault="000E3069" w:rsidP="00E02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7599990"/>
      <w:docPartObj>
        <w:docPartGallery w:val="Page Numbers (Top of Page)"/>
        <w:docPartUnique/>
      </w:docPartObj>
    </w:sdtPr>
    <w:sdtEndPr/>
    <w:sdtContent>
      <w:p w14:paraId="533B8660" w14:textId="1E7FBAF2" w:rsidR="000D2D00" w:rsidRDefault="000D2D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A56">
          <w:rPr>
            <w:noProof/>
          </w:rPr>
          <w:t>2</w:t>
        </w:r>
        <w:r>
          <w:fldChar w:fldCharType="end"/>
        </w:r>
      </w:p>
    </w:sdtContent>
  </w:sdt>
  <w:p w14:paraId="3E2F666E" w14:textId="77777777" w:rsidR="000D2D00" w:rsidRDefault="000D2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6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20272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AE1663"/>
    <w:multiLevelType w:val="multilevel"/>
    <w:tmpl w:val="E408846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D1050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5E6E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494E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A45871"/>
    <w:multiLevelType w:val="multilevel"/>
    <w:tmpl w:val="A92ECED8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ヒラギノ角ゴ Pro W3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ヒラギノ角ゴ Pro W3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eastAsia="ヒラギノ角ゴ Pro W3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ヒラギノ角ゴ Pro W3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eastAsia="ヒラギノ角ゴ Pro W3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ヒラギノ角ゴ Pro W3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eastAsia="ヒラギノ角ゴ Pro W3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ヒラギノ角ゴ Pro W3" w:hint="default"/>
        <w:b w:val="0"/>
        <w:color w:val="000000"/>
      </w:rPr>
    </w:lvl>
  </w:abstractNum>
  <w:abstractNum w:abstractNumId="7" w15:restartNumberingAfterBreak="0">
    <w:nsid w:val="5A7451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2A10A0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AD1D1A"/>
    <w:multiLevelType w:val="hybridMultilevel"/>
    <w:tmpl w:val="956848C4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87BB0"/>
    <w:multiLevelType w:val="hybridMultilevel"/>
    <w:tmpl w:val="8244CB74"/>
    <w:lvl w:ilvl="0" w:tplc="F5B241EE">
      <w:start w:val="1"/>
      <w:numFmt w:val="decimal"/>
      <w:lvlText w:val="(%1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9D"/>
    <w:rsid w:val="0000457D"/>
    <w:rsid w:val="0002294B"/>
    <w:rsid w:val="000916C1"/>
    <w:rsid w:val="000B4037"/>
    <w:rsid w:val="000D2D00"/>
    <w:rsid w:val="000E3069"/>
    <w:rsid w:val="000E591A"/>
    <w:rsid w:val="00126DAF"/>
    <w:rsid w:val="0014066F"/>
    <w:rsid w:val="001E1F19"/>
    <w:rsid w:val="001F2D53"/>
    <w:rsid w:val="002654C6"/>
    <w:rsid w:val="002969E9"/>
    <w:rsid w:val="002C5A06"/>
    <w:rsid w:val="002D1306"/>
    <w:rsid w:val="003155DD"/>
    <w:rsid w:val="00324981"/>
    <w:rsid w:val="00353D53"/>
    <w:rsid w:val="00363DD7"/>
    <w:rsid w:val="00394F58"/>
    <w:rsid w:val="003956AA"/>
    <w:rsid w:val="003A5585"/>
    <w:rsid w:val="003C202D"/>
    <w:rsid w:val="003F52B9"/>
    <w:rsid w:val="004214C0"/>
    <w:rsid w:val="00431201"/>
    <w:rsid w:val="0043668B"/>
    <w:rsid w:val="004549D5"/>
    <w:rsid w:val="0046164D"/>
    <w:rsid w:val="004B31E6"/>
    <w:rsid w:val="0050433B"/>
    <w:rsid w:val="0052088F"/>
    <w:rsid w:val="00541C05"/>
    <w:rsid w:val="00591DFC"/>
    <w:rsid w:val="005A3471"/>
    <w:rsid w:val="0065114B"/>
    <w:rsid w:val="00682F70"/>
    <w:rsid w:val="00696295"/>
    <w:rsid w:val="00697597"/>
    <w:rsid w:val="006D693A"/>
    <w:rsid w:val="006D768C"/>
    <w:rsid w:val="008045AD"/>
    <w:rsid w:val="00822676"/>
    <w:rsid w:val="00865A16"/>
    <w:rsid w:val="008B68C0"/>
    <w:rsid w:val="008B7609"/>
    <w:rsid w:val="008C0D74"/>
    <w:rsid w:val="008D58C8"/>
    <w:rsid w:val="008F1B95"/>
    <w:rsid w:val="00905D5A"/>
    <w:rsid w:val="00957651"/>
    <w:rsid w:val="009708A8"/>
    <w:rsid w:val="00A57545"/>
    <w:rsid w:val="00A64738"/>
    <w:rsid w:val="00AF6E81"/>
    <w:rsid w:val="00B22071"/>
    <w:rsid w:val="00B3169D"/>
    <w:rsid w:val="00BD24FB"/>
    <w:rsid w:val="00C11A56"/>
    <w:rsid w:val="00C47819"/>
    <w:rsid w:val="00C82095"/>
    <w:rsid w:val="00CA7F0E"/>
    <w:rsid w:val="00CB6529"/>
    <w:rsid w:val="00CF3A4F"/>
    <w:rsid w:val="00D053B2"/>
    <w:rsid w:val="00D1640E"/>
    <w:rsid w:val="00D17BFF"/>
    <w:rsid w:val="00D27E50"/>
    <w:rsid w:val="00D76742"/>
    <w:rsid w:val="00DB4D13"/>
    <w:rsid w:val="00E0274E"/>
    <w:rsid w:val="00E033C5"/>
    <w:rsid w:val="00E14A28"/>
    <w:rsid w:val="00E80948"/>
    <w:rsid w:val="00E83043"/>
    <w:rsid w:val="00E85283"/>
    <w:rsid w:val="00E9436B"/>
    <w:rsid w:val="00EB4223"/>
    <w:rsid w:val="00EC2D43"/>
    <w:rsid w:val="00EF1B64"/>
    <w:rsid w:val="00F50CE4"/>
    <w:rsid w:val="00F57A06"/>
    <w:rsid w:val="00FB3FC2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65A5"/>
  <w15:chartTrackingRefBased/>
  <w15:docId w15:val="{2A5680F2-6FAF-4C4D-B52D-B3F8C859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4C0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Buletai,Bullet EY,List Paragraph21,List Paragraph2,lp1,Bullet 1,Use Case List Paragraph,Numbering,ERP-List Paragraph,List Paragraph11,List Paragraph111,Paragraph,List Paragraph Red,Table of contents numbered,List L1"/>
    <w:basedOn w:val="Normal"/>
    <w:link w:val="ListParagraphChar"/>
    <w:uiPriority w:val="99"/>
    <w:qFormat/>
    <w:rsid w:val="00E0274E"/>
    <w:pPr>
      <w:spacing w:after="0" w:line="240" w:lineRule="auto"/>
      <w:ind w:left="720"/>
      <w:contextualSpacing/>
    </w:pPr>
    <w:rPr>
      <w:rFonts w:eastAsia="Calibri"/>
      <w:szCs w:val="20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1"/>
    <w:uiPriority w:val="34"/>
    <w:qFormat/>
    <w:locked/>
    <w:rsid w:val="00E0274E"/>
    <w:rPr>
      <w:rFonts w:ascii="Times New Roman" w:eastAsia="Calibri" w:hAnsi="Times New Roman" w:cs="Times New Roman"/>
      <w:sz w:val="24"/>
      <w:szCs w:val="20"/>
    </w:rPr>
  </w:style>
  <w:style w:type="paragraph" w:styleId="FootnoteText">
    <w:name w:val="footnote text"/>
    <w:aliases w:val="fn,FT,ft,SD Footnote Text,Footnote Text AG,Footnote Text Char Char,Footnote,Footnote text,Footnote Text Blue,Footnote Text Char Char Char Char Char Char,Footnote Text Char Char Char Char Char,- OP,Fußnotentext Char"/>
    <w:basedOn w:val="Normal"/>
    <w:link w:val="FootnoteTextChar"/>
    <w:qFormat/>
    <w:rsid w:val="00E0274E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eastAsia="Calibri"/>
      <w:sz w:val="20"/>
      <w:szCs w:val="20"/>
      <w:lang w:val="en-US"/>
    </w:rPr>
  </w:style>
  <w:style w:type="character" w:customStyle="1" w:styleId="FootnoteTextChar">
    <w:name w:val="Footnote Text Char"/>
    <w:aliases w:val="fn Char,FT Char,ft Char,SD Footnote Text Char,Footnote Text AG Char,Footnote Text Char Char Char,Footnote Char,Footnote text Char,Footnote Text Blue Char,Footnote Text Char Char Char Char Char Char Char,- OP Char"/>
    <w:basedOn w:val="DefaultParagraphFont"/>
    <w:link w:val="FootnoteText"/>
    <w:rsid w:val="00E0274E"/>
    <w:rPr>
      <w:rFonts w:ascii="Times New Roman" w:eastAsia="Calibri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r,Footnote symbol,Nota,Footnote number,de nota al pie,Ref,SUPERS,Voetnootmarkering,Char1,o,(NECG) Footnote Reference,-E Fußnotenzeichen,ESPON Footnote No,Footnote call,Odwołanie przypisu,Footnote Reference Number"/>
    <w:unhideWhenUsed/>
    <w:rsid w:val="00E0274E"/>
    <w:rPr>
      <w:vertAlign w:val="superscript"/>
    </w:rPr>
  </w:style>
  <w:style w:type="paragraph" w:styleId="ListParagraph">
    <w:name w:val="List Paragraph"/>
    <w:aliases w:val="Sąrašo pastraipa.Bullet,Sąrašo pastraipa1,Sąrašo pastraipa.Bullet1,Sąrašo pastraipa.Bullet11,Lentele,VKTI - text numbering,Normal bullet 2,List not in Table,lp,VARNELES,Primus H 3,Γράφημα,punktai"/>
    <w:basedOn w:val="Normal"/>
    <w:link w:val="ListParagraphChar1"/>
    <w:uiPriority w:val="34"/>
    <w:qFormat/>
    <w:rsid w:val="00E0274E"/>
    <w:pPr>
      <w:ind w:left="720"/>
      <w:contextualSpacing/>
    </w:pPr>
  </w:style>
  <w:style w:type="character" w:customStyle="1" w:styleId="ListParagraphChar1">
    <w:name w:val="List Paragraph Char1"/>
    <w:aliases w:val="Sąrašo pastraipa.Bullet Char,Sąrašo pastraipa1 Char,Sąrašo pastraipa.Bullet1 Char,Sąrašo pastraipa.Bullet11 Char,Lentele Char,VKTI - text numbering Char,Normal bullet 2 Char,List not in Table Char,lp Char,VARNELES Char,Γράφημα Char"/>
    <w:link w:val="ListParagraph"/>
    <w:uiPriority w:val="34"/>
    <w:locked/>
    <w:rsid w:val="00E0274E"/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D2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D00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D2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D00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5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9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9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91A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4">
    <w:name w:val="Table Grid4"/>
    <w:basedOn w:val="TableNormal"/>
    <w:next w:val="TableGrid"/>
    <w:uiPriority w:val="39"/>
    <w:rsid w:val="00EF1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F1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94f363-d6aa-4582-9b41-5f0076f75b6c">
      <Terms xmlns="http://schemas.microsoft.com/office/infopath/2007/PartnerControls"/>
    </lcf76f155ced4ddcb4097134ff3c332f>
    <TaxCatchAll xmlns="b8d336a4-912e-416d-a3d9-4088160d05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925F423DEA841AE970255190EBE08" ma:contentTypeVersion="15" ma:contentTypeDescription="Create a new document." ma:contentTypeScope="" ma:versionID="2d56dd43eb8fbf6dde5dd3530c91f8f6">
  <xsd:schema xmlns:xsd="http://www.w3.org/2001/XMLSchema" xmlns:xs="http://www.w3.org/2001/XMLSchema" xmlns:p="http://schemas.microsoft.com/office/2006/metadata/properties" xmlns:ns2="9e94f363-d6aa-4582-9b41-5f0076f75b6c" xmlns:ns3="b8d336a4-912e-416d-a3d9-4088160d0540" targetNamespace="http://schemas.microsoft.com/office/2006/metadata/properties" ma:root="true" ma:fieldsID="b9e1138558e2f55ae0a19bdf559fa619" ns2:_="" ns3:_="">
    <xsd:import namespace="9e94f363-d6aa-4582-9b41-5f0076f75b6c"/>
    <xsd:import namespace="b8d336a4-912e-416d-a3d9-4088160d0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4f363-d6aa-4582-9b41-5f0076f7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2ecc8c-dc35-4303-b109-72ec28616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336a4-912e-416d-a3d9-4088160d05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9612c0-43ff-4792-bc77-adec614a40f6}" ma:internalName="TaxCatchAll" ma:showField="CatchAllData" ma:web="b8d336a4-912e-416d-a3d9-4088160d0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C2F7C-01EA-4A81-8908-40BEE0F4C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36E80-5498-4EAC-82F7-824DDACE64B0}">
  <ds:schemaRefs>
    <ds:schemaRef ds:uri="http://schemas.microsoft.com/office/2006/metadata/properties"/>
    <ds:schemaRef ds:uri="http://schemas.microsoft.com/office/infopath/2007/PartnerControls"/>
    <ds:schemaRef ds:uri="9e94f363-d6aa-4582-9b41-5f0076f75b6c"/>
    <ds:schemaRef ds:uri="b8d336a4-912e-416d-a3d9-4088160d0540"/>
  </ds:schemaRefs>
</ds:datastoreItem>
</file>

<file path=customXml/itemProps3.xml><?xml version="1.0" encoding="utf-8"?>
<ds:datastoreItem xmlns:ds="http://schemas.openxmlformats.org/officeDocument/2006/customXml" ds:itemID="{781EDE63-31E7-4B9D-BF26-1ED5ACF86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4f363-d6aa-4582-9b41-5f0076f75b6c"/>
    <ds:schemaRef ds:uri="b8d336a4-912e-416d-a3d9-4088160d0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79B5E2-0BCF-474E-B996-7B9E0124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7092</Words>
  <Characters>4043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henrikas</dc:creator>
  <cp:keywords/>
  <dc:description/>
  <cp:lastModifiedBy>Lina Džiužaitė</cp:lastModifiedBy>
  <cp:revision>3</cp:revision>
  <dcterms:created xsi:type="dcterms:W3CDTF">2025-10-15T10:17:00Z</dcterms:created>
  <dcterms:modified xsi:type="dcterms:W3CDTF">2025-10-16T06:56:00Z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0x010100B31925F423DEA841AE970255190EBE08</vt:lpwstr>
  </property>
  <property fmtid="{D5CDD505-2E9C-101B-9397-08002B2CF9AE}" pid="3" name="MediaServiceImageTags">
    <vt:lpwstr/>
  </property>
</Properties>
</file>