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E56" w:rsidRPr="00E21E56" w:rsidRDefault="00E21E56" w:rsidP="00E21E56">
      <w:pPr>
        <w:suppressAutoHyphens w:val="0"/>
        <w:spacing w:before="240" w:after="120"/>
        <w:jc w:val="center"/>
        <w:rPr>
          <w:b/>
          <w:caps/>
          <w:sz w:val="24"/>
          <w:bdr w:val="nil"/>
        </w:rPr>
      </w:pPr>
      <w:r w:rsidRPr="00E21E56">
        <w:rPr>
          <w:b/>
          <w:caps/>
          <w:sz w:val="24"/>
          <w:bdr w:val="nil"/>
        </w:rPr>
        <w:t>Gynybos resursų agentūra prie KRAŠTO APSAUGOS MINISTERIJOS</w:t>
      </w:r>
    </w:p>
    <w:p w:rsidR="00E21E56" w:rsidRPr="00E21E56" w:rsidRDefault="00E21E56" w:rsidP="00E21E56">
      <w:pPr>
        <w:pBdr>
          <w:top w:val="nil"/>
          <w:left w:val="nil"/>
          <w:bottom w:val="nil"/>
          <w:right w:val="nil"/>
          <w:between w:val="nil"/>
          <w:bar w:val="nil"/>
        </w:pBdr>
        <w:suppressAutoHyphens w:val="0"/>
        <w:jc w:val="center"/>
        <w:rPr>
          <w:b/>
          <w:color w:val="000000"/>
          <w:sz w:val="24"/>
          <w:szCs w:val="24"/>
          <w:bdr w:val="nil"/>
        </w:rPr>
      </w:pPr>
    </w:p>
    <w:p w:rsidR="00495D2F" w:rsidRDefault="00BE173F" w:rsidP="00E21E56">
      <w:pPr>
        <w:tabs>
          <w:tab w:val="left" w:pos="567"/>
        </w:tabs>
        <w:jc w:val="center"/>
        <w:outlineLvl w:val="0"/>
        <w:rPr>
          <w:b/>
          <w:caps/>
          <w:sz w:val="24"/>
          <w:szCs w:val="24"/>
          <w:lang w:eastAsia="lt-LT"/>
        </w:rPr>
      </w:pPr>
      <w:r w:rsidRPr="00FA6F4A">
        <w:rPr>
          <w:b/>
          <w:color w:val="000000"/>
          <w:sz w:val="24"/>
          <w:szCs w:val="24"/>
        </w:rPr>
        <w:t>VIEŠOJO PIRKIMO „</w:t>
      </w:r>
      <w:r w:rsidR="00504A20" w:rsidRPr="00504A20">
        <w:rPr>
          <w:b/>
          <w:color w:val="000000"/>
          <w:sz w:val="24"/>
          <w:szCs w:val="24"/>
        </w:rPr>
        <w:t>EKIPUOTĖS PREKĖS</w:t>
      </w:r>
      <w:r w:rsidRPr="00FA6F4A">
        <w:rPr>
          <w:b/>
          <w:color w:val="000000"/>
          <w:sz w:val="24"/>
          <w:szCs w:val="24"/>
        </w:rPr>
        <w:t>“</w:t>
      </w:r>
      <w:r>
        <w:rPr>
          <w:b/>
          <w:color w:val="000000"/>
          <w:sz w:val="24"/>
          <w:szCs w:val="24"/>
        </w:rPr>
        <w:t xml:space="preserve"> </w:t>
      </w:r>
      <w:r w:rsidR="004427D0">
        <w:rPr>
          <w:b/>
          <w:caps/>
          <w:sz w:val="24"/>
          <w:szCs w:val="24"/>
          <w:lang w:eastAsia="lt-LT"/>
        </w:rPr>
        <w:t>komisija</w:t>
      </w:r>
    </w:p>
    <w:p w:rsidR="00495D2F" w:rsidRDefault="00495D2F">
      <w:pPr>
        <w:tabs>
          <w:tab w:val="left" w:pos="567"/>
        </w:tabs>
        <w:jc w:val="center"/>
        <w:outlineLvl w:val="0"/>
        <w:rPr>
          <w:b/>
          <w:caps/>
          <w:sz w:val="24"/>
          <w:szCs w:val="24"/>
          <w:lang w:eastAsia="lt-LT"/>
        </w:rPr>
      </w:pPr>
    </w:p>
    <w:p w:rsidR="00EE52DB" w:rsidRDefault="00EE52DB">
      <w:pPr>
        <w:tabs>
          <w:tab w:val="left" w:pos="567"/>
        </w:tabs>
        <w:jc w:val="center"/>
        <w:outlineLvl w:val="0"/>
        <w:rPr>
          <w:b/>
          <w:caps/>
          <w:sz w:val="24"/>
          <w:szCs w:val="24"/>
          <w:lang w:eastAsia="lt-LT"/>
        </w:rPr>
      </w:pPr>
    </w:p>
    <w:p w:rsidR="00495D2F" w:rsidRDefault="00495D2F">
      <w:pPr>
        <w:tabs>
          <w:tab w:val="left" w:pos="567"/>
        </w:tabs>
        <w:jc w:val="center"/>
        <w:outlineLvl w:val="0"/>
        <w:rPr>
          <w:sz w:val="24"/>
          <w:szCs w:val="24"/>
        </w:rPr>
      </w:pPr>
    </w:p>
    <w:p w:rsidR="00495D2F" w:rsidRDefault="00D138C2" w:rsidP="00744B96">
      <w:pPr>
        <w:pStyle w:val="Header"/>
        <w:jc w:val="center"/>
        <w:outlineLvl w:val="0"/>
        <w:rPr>
          <w:rFonts w:asciiTheme="minorHAnsi" w:eastAsiaTheme="minorHAnsi" w:hAnsiTheme="minorHAnsi" w:cstheme="minorBidi"/>
          <w:sz w:val="24"/>
          <w:szCs w:val="24"/>
        </w:rPr>
      </w:pPr>
      <w:r>
        <w:rPr>
          <w:b/>
          <w:sz w:val="24"/>
          <w:szCs w:val="24"/>
        </w:rPr>
        <w:t>Dalyviams</w:t>
      </w:r>
      <w:r w:rsidR="00A727BA">
        <w:rPr>
          <w:b/>
          <w:sz w:val="24"/>
          <w:szCs w:val="24"/>
        </w:rPr>
        <w:t xml:space="preserve">                         </w:t>
      </w:r>
      <w:r w:rsidR="00340AB3">
        <w:rPr>
          <w:sz w:val="24"/>
          <w:szCs w:val="24"/>
        </w:rPr>
        <w:t xml:space="preserve">         </w:t>
      </w:r>
      <w:r w:rsidR="004427D0">
        <w:rPr>
          <w:rFonts w:eastAsiaTheme="minorHAnsi"/>
          <w:sz w:val="24"/>
          <w:szCs w:val="24"/>
        </w:rPr>
        <w:t xml:space="preserve">         </w:t>
      </w:r>
      <w:r w:rsidR="00C83364">
        <w:rPr>
          <w:rFonts w:eastAsiaTheme="minorHAnsi"/>
          <w:sz w:val="24"/>
          <w:szCs w:val="24"/>
        </w:rPr>
        <w:t xml:space="preserve">          </w:t>
      </w:r>
      <w:r w:rsidR="002F1F57">
        <w:rPr>
          <w:rFonts w:eastAsiaTheme="minorHAnsi"/>
          <w:sz w:val="24"/>
          <w:szCs w:val="24"/>
        </w:rPr>
        <w:t xml:space="preserve">     </w:t>
      </w:r>
      <w:r w:rsidR="00C83364">
        <w:rPr>
          <w:rFonts w:eastAsiaTheme="minorHAnsi"/>
          <w:sz w:val="24"/>
          <w:szCs w:val="24"/>
        </w:rPr>
        <w:t xml:space="preserve"> </w:t>
      </w:r>
      <w:r w:rsidR="0039752B">
        <w:rPr>
          <w:rFonts w:eastAsiaTheme="minorHAnsi"/>
          <w:sz w:val="24"/>
          <w:szCs w:val="24"/>
        </w:rPr>
        <w:t xml:space="preserve">                 </w:t>
      </w:r>
      <w:r w:rsidR="00744B96">
        <w:rPr>
          <w:rFonts w:eastAsiaTheme="minorHAnsi"/>
          <w:sz w:val="24"/>
          <w:szCs w:val="24"/>
        </w:rPr>
        <w:t xml:space="preserve">           </w:t>
      </w:r>
      <w:r w:rsidR="00C83364">
        <w:rPr>
          <w:rFonts w:eastAsiaTheme="minorHAnsi"/>
          <w:sz w:val="24"/>
          <w:szCs w:val="24"/>
        </w:rPr>
        <w:t xml:space="preserve"> </w:t>
      </w:r>
      <w:r w:rsidR="004B5CB7">
        <w:rPr>
          <w:rFonts w:eastAsiaTheme="minorHAnsi"/>
          <w:sz w:val="24"/>
          <w:szCs w:val="24"/>
        </w:rPr>
        <w:t xml:space="preserve">     </w:t>
      </w:r>
      <w:r w:rsidR="00BE257B">
        <w:rPr>
          <w:rFonts w:eastAsiaTheme="minorHAnsi"/>
          <w:sz w:val="24"/>
          <w:szCs w:val="24"/>
        </w:rPr>
        <w:t xml:space="preserve">  </w:t>
      </w:r>
      <w:r w:rsidR="004427D0">
        <w:rPr>
          <w:rFonts w:eastAsiaTheme="minorHAnsi"/>
          <w:sz w:val="24"/>
          <w:szCs w:val="24"/>
        </w:rPr>
        <w:t>202</w:t>
      </w:r>
      <w:r w:rsidR="00A727BA">
        <w:rPr>
          <w:rFonts w:eastAsiaTheme="minorHAnsi"/>
          <w:sz w:val="24"/>
          <w:szCs w:val="24"/>
        </w:rPr>
        <w:t>4</w:t>
      </w:r>
      <w:r w:rsidR="004427D0">
        <w:rPr>
          <w:rFonts w:eastAsiaTheme="minorHAnsi"/>
          <w:sz w:val="24"/>
          <w:szCs w:val="24"/>
        </w:rPr>
        <w:t>-</w:t>
      </w:r>
      <w:r w:rsidR="00BE173F">
        <w:rPr>
          <w:rFonts w:eastAsiaTheme="minorHAnsi"/>
          <w:sz w:val="24"/>
          <w:szCs w:val="24"/>
        </w:rPr>
        <w:t>1</w:t>
      </w:r>
      <w:r w:rsidR="00504A20">
        <w:rPr>
          <w:rFonts w:eastAsiaTheme="minorHAnsi"/>
          <w:sz w:val="24"/>
          <w:szCs w:val="24"/>
        </w:rPr>
        <w:t>2</w:t>
      </w:r>
      <w:r w:rsidR="00AB2CEB">
        <w:rPr>
          <w:rFonts w:eastAsiaTheme="minorHAnsi"/>
          <w:sz w:val="24"/>
          <w:szCs w:val="24"/>
        </w:rPr>
        <w:t>-</w:t>
      </w:r>
      <w:r w:rsidR="005F12CE">
        <w:rPr>
          <w:rFonts w:eastAsiaTheme="minorHAnsi"/>
          <w:sz w:val="24"/>
          <w:szCs w:val="24"/>
        </w:rPr>
        <w:t>17</w:t>
      </w:r>
      <w:r w:rsidR="004427D0">
        <w:rPr>
          <w:rFonts w:eastAsiaTheme="minorHAnsi"/>
          <w:sz w:val="24"/>
          <w:szCs w:val="24"/>
        </w:rPr>
        <w:t xml:space="preserve"> Nr.</w:t>
      </w:r>
      <w:r w:rsidR="00744B96" w:rsidRPr="00744B96">
        <w:rPr>
          <w:sz w:val="24"/>
          <w:szCs w:val="24"/>
        </w:rPr>
        <w:t xml:space="preserve"> </w:t>
      </w:r>
      <w:r w:rsidR="00BE173F">
        <w:rPr>
          <w:sz w:val="24"/>
          <w:szCs w:val="24"/>
        </w:rPr>
        <w:t>12</w:t>
      </w:r>
      <w:r w:rsidR="005F12CE">
        <w:rPr>
          <w:sz w:val="24"/>
          <w:szCs w:val="24"/>
        </w:rPr>
        <w:t>584</w:t>
      </w:r>
      <w:r w:rsidR="009D3EF2">
        <w:rPr>
          <w:rFonts w:eastAsiaTheme="minorHAnsi"/>
          <w:sz w:val="24"/>
          <w:szCs w:val="24"/>
        </w:rPr>
        <w:t xml:space="preserve"> </w:t>
      </w:r>
      <w:r w:rsidR="00744B96">
        <w:rPr>
          <w:rFonts w:eastAsiaTheme="minorHAnsi"/>
          <w:sz w:val="24"/>
          <w:szCs w:val="24"/>
        </w:rPr>
        <w:t>-1</w:t>
      </w:r>
      <w:r w:rsidR="004427D0">
        <w:rPr>
          <w:rFonts w:asciiTheme="minorHAnsi" w:eastAsiaTheme="minorHAnsi" w:hAnsiTheme="minorHAnsi" w:cstheme="minorBidi"/>
          <w:sz w:val="24"/>
          <w:szCs w:val="24"/>
        </w:rPr>
        <w:tab/>
      </w:r>
    </w:p>
    <w:p w:rsidR="00495D2F" w:rsidRDefault="00495D2F">
      <w:pPr>
        <w:rPr>
          <w:rFonts w:eastAsiaTheme="minorHAnsi"/>
          <w:sz w:val="24"/>
          <w:szCs w:val="24"/>
        </w:rPr>
      </w:pPr>
    </w:p>
    <w:p w:rsidR="002F1F57" w:rsidRDefault="002F1F57">
      <w:pPr>
        <w:rPr>
          <w:rFonts w:eastAsiaTheme="minorHAnsi"/>
          <w:sz w:val="24"/>
          <w:szCs w:val="24"/>
        </w:rPr>
      </w:pPr>
    </w:p>
    <w:p w:rsidR="00EE52DB" w:rsidRDefault="00EE52DB">
      <w:pPr>
        <w:rPr>
          <w:rFonts w:eastAsiaTheme="minorHAnsi"/>
          <w:sz w:val="24"/>
          <w:szCs w:val="24"/>
        </w:rPr>
      </w:pPr>
    </w:p>
    <w:p w:rsidR="00744B96" w:rsidRDefault="00744B96" w:rsidP="00744B96">
      <w:pPr>
        <w:tabs>
          <w:tab w:val="left" w:pos="567"/>
        </w:tabs>
        <w:jc w:val="both"/>
        <w:outlineLvl w:val="0"/>
        <w:rPr>
          <w:b/>
          <w:sz w:val="24"/>
          <w:szCs w:val="24"/>
        </w:rPr>
      </w:pPr>
      <w:r>
        <w:rPr>
          <w:b/>
          <w:sz w:val="24"/>
          <w:szCs w:val="24"/>
        </w:rPr>
        <w:t>DĖL ATSAKYM</w:t>
      </w:r>
      <w:r w:rsidR="00BE173F">
        <w:rPr>
          <w:b/>
          <w:sz w:val="24"/>
          <w:szCs w:val="24"/>
        </w:rPr>
        <w:t>Ų</w:t>
      </w:r>
      <w:r>
        <w:rPr>
          <w:b/>
          <w:sz w:val="24"/>
          <w:szCs w:val="24"/>
        </w:rPr>
        <w:t xml:space="preserve"> Į </w:t>
      </w:r>
      <w:r w:rsidR="00D45281">
        <w:rPr>
          <w:b/>
          <w:sz w:val="24"/>
          <w:szCs w:val="24"/>
        </w:rPr>
        <w:t>KLAUSIM</w:t>
      </w:r>
      <w:r w:rsidR="00BE173F">
        <w:rPr>
          <w:b/>
          <w:sz w:val="24"/>
          <w:szCs w:val="24"/>
        </w:rPr>
        <w:t>US</w:t>
      </w:r>
    </w:p>
    <w:p w:rsidR="00495D2F" w:rsidRDefault="00495D2F">
      <w:pPr>
        <w:tabs>
          <w:tab w:val="left" w:pos="567"/>
        </w:tabs>
        <w:jc w:val="both"/>
        <w:outlineLvl w:val="0"/>
        <w:rPr>
          <w:sz w:val="24"/>
          <w:szCs w:val="24"/>
        </w:rPr>
      </w:pPr>
    </w:p>
    <w:p w:rsidR="002F1F57" w:rsidRDefault="002F1F57">
      <w:pPr>
        <w:tabs>
          <w:tab w:val="left" w:pos="567"/>
        </w:tabs>
        <w:jc w:val="both"/>
        <w:outlineLvl w:val="0"/>
        <w:rPr>
          <w:sz w:val="24"/>
          <w:szCs w:val="24"/>
        </w:rPr>
      </w:pPr>
    </w:p>
    <w:p w:rsidR="00504A20" w:rsidRPr="00504A20" w:rsidRDefault="00504A20" w:rsidP="00504A20">
      <w:pPr>
        <w:suppressAutoHyphens w:val="0"/>
        <w:ind w:firstLine="708"/>
        <w:jc w:val="both"/>
        <w:outlineLvl w:val="0"/>
        <w:rPr>
          <w:sz w:val="24"/>
          <w:szCs w:val="24"/>
        </w:rPr>
      </w:pPr>
      <w:r w:rsidRPr="00504A20">
        <w:rPr>
          <w:sz w:val="24"/>
          <w:szCs w:val="24"/>
        </w:rPr>
        <w:t xml:space="preserve">Gynybos resursų agentūra prie Krašto apsaugos ministerijos (toliau – perkančioji organizacija arba GRA) 2024 lapkričio 22 d. Centrinėje viešųjų pirkimų informacinėje sistemoje (toliau – CVP IS) (pirkimo Nr. 747965, TED </w:t>
      </w:r>
      <w:hyperlink r:id="rId4" w:tgtFrame="_blank" w:history="1">
        <w:r w:rsidRPr="00504A20">
          <w:rPr>
            <w:sz w:val="24"/>
            <w:szCs w:val="24"/>
          </w:rPr>
          <w:t>nuoroda</w:t>
        </w:r>
      </w:hyperlink>
      <w:r w:rsidRPr="00504A20">
        <w:rPr>
          <w:sz w:val="24"/>
          <w:szCs w:val="24"/>
        </w:rPr>
        <w:t xml:space="preserve"> 712531-2024) paskelbė </w:t>
      </w:r>
      <w:proofErr w:type="spellStart"/>
      <w:r w:rsidRPr="00504A20">
        <w:rPr>
          <w:sz w:val="24"/>
          <w:szCs w:val="24"/>
        </w:rPr>
        <w:t>ekipuotės</w:t>
      </w:r>
      <w:proofErr w:type="spellEnd"/>
      <w:r w:rsidRPr="00504A20">
        <w:rPr>
          <w:sz w:val="24"/>
          <w:szCs w:val="24"/>
        </w:rPr>
        <w:t xml:space="preserve"> prekių viešojo pirkimo atvirą konkursą (toliau - pirkimas), kuris vykdomas CVP IS priemonėmis, pasiekiamomis adresu </w:t>
      </w:r>
      <w:hyperlink r:id="rId5" w:history="1">
        <w:r w:rsidR="00C576A3" w:rsidRPr="0035089E">
          <w:rPr>
            <w:rStyle w:val="Hyperlink"/>
            <w:sz w:val="24"/>
            <w:szCs w:val="24"/>
          </w:rPr>
          <w:t>https://viesiejipirkimai.lt/</w:t>
        </w:r>
      </w:hyperlink>
      <w:r w:rsidRPr="00504A20">
        <w:rPr>
          <w:sz w:val="24"/>
          <w:szCs w:val="24"/>
        </w:rPr>
        <w:t>. Pirkimas skaidomas į 9 (devynias) pirkimo dalis.</w:t>
      </w:r>
    </w:p>
    <w:p w:rsidR="00D138C2" w:rsidRDefault="00D138C2" w:rsidP="005F12CE">
      <w:pPr>
        <w:suppressAutoHyphens w:val="0"/>
        <w:ind w:firstLine="709"/>
        <w:jc w:val="both"/>
        <w:outlineLvl w:val="0"/>
        <w:rPr>
          <w:sz w:val="24"/>
          <w:szCs w:val="24"/>
        </w:rPr>
      </w:pPr>
      <w:r w:rsidRPr="00D138C2">
        <w:rPr>
          <w:sz w:val="24"/>
          <w:szCs w:val="24"/>
        </w:rPr>
        <w:t xml:space="preserve">Vadovaujantis  Lietuvos Respublikos viešųjų pirkimų įstatymo 36 straipsnio 5 dalimi ir pirkimo sąlygų 9.3. punktu </w:t>
      </w:r>
      <w:r>
        <w:rPr>
          <w:sz w:val="24"/>
          <w:szCs w:val="24"/>
        </w:rPr>
        <w:t xml:space="preserve">atsakoma </w:t>
      </w:r>
      <w:r w:rsidRPr="00D138C2">
        <w:rPr>
          <w:sz w:val="24"/>
          <w:szCs w:val="24"/>
        </w:rPr>
        <w:t>į tiekėj</w:t>
      </w:r>
      <w:r w:rsidR="00BE173F">
        <w:rPr>
          <w:sz w:val="24"/>
          <w:szCs w:val="24"/>
        </w:rPr>
        <w:t>ų</w:t>
      </w:r>
      <w:r w:rsidRPr="00D138C2">
        <w:rPr>
          <w:sz w:val="24"/>
          <w:szCs w:val="24"/>
        </w:rPr>
        <w:t xml:space="preserve"> klausim</w:t>
      </w:r>
      <w:r w:rsidR="00BE173F">
        <w:rPr>
          <w:sz w:val="24"/>
          <w:szCs w:val="24"/>
        </w:rPr>
        <w:t>us</w:t>
      </w:r>
      <w:r>
        <w:rPr>
          <w:sz w:val="24"/>
          <w:szCs w:val="24"/>
        </w:rPr>
        <w:t>:</w:t>
      </w:r>
    </w:p>
    <w:p w:rsidR="005F12CE" w:rsidRPr="005F12CE" w:rsidRDefault="00D138C2" w:rsidP="005F12CE">
      <w:pPr>
        <w:ind w:firstLine="708"/>
        <w:jc w:val="both"/>
        <w:outlineLvl w:val="0"/>
        <w:rPr>
          <w:sz w:val="24"/>
          <w:szCs w:val="24"/>
        </w:rPr>
      </w:pPr>
      <w:r w:rsidRPr="005F12CE">
        <w:rPr>
          <w:b/>
          <w:sz w:val="24"/>
          <w:szCs w:val="24"/>
        </w:rPr>
        <w:t xml:space="preserve"> </w:t>
      </w:r>
      <w:r w:rsidR="005F12CE" w:rsidRPr="005F12CE">
        <w:rPr>
          <w:b/>
          <w:sz w:val="24"/>
          <w:szCs w:val="24"/>
        </w:rPr>
        <w:t>1 klausimas:</w:t>
      </w:r>
      <w:r w:rsidR="005F12CE" w:rsidRPr="005F12CE">
        <w:rPr>
          <w:sz w:val="24"/>
          <w:szCs w:val="24"/>
        </w:rPr>
        <w:t xml:space="preserve"> „Norėtume paprašyti IR žymeklio grafinio projekto </w:t>
      </w:r>
      <w:proofErr w:type="spellStart"/>
      <w:r w:rsidR="005F12CE" w:rsidRPr="005F12CE">
        <w:rPr>
          <w:sz w:val="24"/>
          <w:szCs w:val="24"/>
        </w:rPr>
        <w:t>CorelDRAW</w:t>
      </w:r>
      <w:proofErr w:type="spellEnd"/>
      <w:r w:rsidR="005F12CE" w:rsidRPr="005F12CE">
        <w:rPr>
          <w:sz w:val="24"/>
          <w:szCs w:val="24"/>
        </w:rPr>
        <w:t xml:space="preserve"> arba JPEG formate arba EPS vektorinio failo. Norime pasiruošti iš anksto ir laimėjimo atveju, kuo greičiau pagaminti ir pristatyti jums gaminių pavyzdžius.“.</w:t>
      </w:r>
    </w:p>
    <w:p w:rsidR="00C576A3" w:rsidRPr="00C576A3" w:rsidRDefault="005F12CE" w:rsidP="005F12CE">
      <w:pPr>
        <w:ind w:firstLine="708"/>
        <w:jc w:val="both"/>
        <w:outlineLvl w:val="0"/>
        <w:rPr>
          <w:sz w:val="24"/>
          <w:szCs w:val="24"/>
        </w:rPr>
      </w:pPr>
      <w:r w:rsidRPr="005F12CE">
        <w:rPr>
          <w:b/>
          <w:sz w:val="24"/>
          <w:szCs w:val="24"/>
        </w:rPr>
        <w:t>1 atsakymas:</w:t>
      </w:r>
      <w:r w:rsidRPr="005F12CE">
        <w:rPr>
          <w:sz w:val="24"/>
          <w:szCs w:val="24"/>
        </w:rPr>
        <w:t xml:space="preserve"> pirkimo sąlygų 1 priedo „Techninė specifikacija infraraudonųjų spindulių žymekliui“ 3 punkte nurodoma, kad infraraudonųjų spindulių žymeklio grafiniai projektai </w:t>
      </w:r>
      <w:proofErr w:type="spellStart"/>
      <w:r w:rsidRPr="005F12CE">
        <w:rPr>
          <w:sz w:val="24"/>
          <w:szCs w:val="24"/>
        </w:rPr>
        <w:t>CorelDRAW</w:t>
      </w:r>
      <w:proofErr w:type="spellEnd"/>
      <w:r w:rsidRPr="005F12CE">
        <w:rPr>
          <w:sz w:val="24"/>
          <w:szCs w:val="24"/>
        </w:rPr>
        <w:t xml:space="preserve"> arba JPEG formate arba EPS vektoriniai failai bus pateikti sudarius pirkimo –pardavimo sutartį.</w:t>
      </w:r>
    </w:p>
    <w:p w:rsidR="00D138C2" w:rsidRDefault="007951B6" w:rsidP="00BE173F">
      <w:pPr>
        <w:ind w:firstLine="708"/>
        <w:jc w:val="both"/>
        <w:outlineLvl w:val="0"/>
        <w:rPr>
          <w:sz w:val="24"/>
          <w:szCs w:val="24"/>
        </w:rPr>
      </w:pPr>
      <w:r>
        <w:rPr>
          <w:sz w:val="24"/>
          <w:szCs w:val="24"/>
        </w:rPr>
        <w:t xml:space="preserve">Informuojame, kad perkančioji organizacija priėmė sprendimą </w:t>
      </w:r>
      <w:r w:rsidRPr="00E77F5B">
        <w:rPr>
          <w:b/>
          <w:sz w:val="24"/>
          <w:szCs w:val="24"/>
        </w:rPr>
        <w:t>netenkinti</w:t>
      </w:r>
      <w:r>
        <w:rPr>
          <w:sz w:val="24"/>
          <w:szCs w:val="24"/>
        </w:rPr>
        <w:t xml:space="preserve"> </w:t>
      </w:r>
      <w:r>
        <w:rPr>
          <w:sz w:val="24"/>
          <w:szCs w:val="24"/>
        </w:rPr>
        <w:t>pirkimo</w:t>
      </w:r>
      <w:r>
        <w:rPr>
          <w:sz w:val="24"/>
          <w:szCs w:val="24"/>
        </w:rPr>
        <w:t xml:space="preserve"> dalyvių prašym</w:t>
      </w:r>
      <w:r>
        <w:rPr>
          <w:sz w:val="24"/>
          <w:szCs w:val="24"/>
        </w:rPr>
        <w:t>ų</w:t>
      </w:r>
      <w:r>
        <w:rPr>
          <w:sz w:val="24"/>
          <w:szCs w:val="24"/>
        </w:rPr>
        <w:t xml:space="preserve"> </w:t>
      </w:r>
      <w:r w:rsidR="00E77F5B">
        <w:rPr>
          <w:sz w:val="24"/>
          <w:szCs w:val="24"/>
        </w:rPr>
        <w:t xml:space="preserve">pratęsti </w:t>
      </w:r>
      <w:r>
        <w:rPr>
          <w:sz w:val="24"/>
          <w:szCs w:val="24"/>
        </w:rPr>
        <w:t>pasiūlymų pateikimo termin</w:t>
      </w:r>
      <w:r w:rsidR="00E77F5B">
        <w:rPr>
          <w:sz w:val="24"/>
          <w:szCs w:val="24"/>
        </w:rPr>
        <w:t>ą</w:t>
      </w:r>
      <w:r w:rsidR="00BE257B">
        <w:rPr>
          <w:sz w:val="24"/>
          <w:szCs w:val="24"/>
        </w:rPr>
        <w:t>.</w:t>
      </w:r>
      <w:r>
        <w:rPr>
          <w:sz w:val="24"/>
          <w:szCs w:val="24"/>
        </w:rPr>
        <w:t xml:space="preserve"> </w:t>
      </w:r>
      <w:r w:rsidR="00BE257B">
        <w:rPr>
          <w:sz w:val="24"/>
          <w:szCs w:val="24"/>
        </w:rPr>
        <w:t>N</w:t>
      </w:r>
      <w:r w:rsidRPr="007951B6">
        <w:rPr>
          <w:sz w:val="24"/>
          <w:szCs w:val="24"/>
        </w:rPr>
        <w:t>ors pirkimas ir susideda iš 9 (devynių) pirkimo dalių, tačiau  kiekvienos pirkimo dalies objektai nėra sudėtingi. Taip pat šiame pirkime nėra prašoma akredituotos laboratorijos dokumentų, patvirtinančių siūlomų prekių sudėtį, dėl kurių pateikimo reikėtų ilgesnio laikotarpio. Pirkimas buvo paskelbtas 2024 m. lapkričio 22 d., tad  pasiūlymų pateikimui buvo duot</w:t>
      </w:r>
      <w:r w:rsidR="00E77F5B">
        <w:rPr>
          <w:sz w:val="24"/>
          <w:szCs w:val="24"/>
        </w:rPr>
        <w:t>a</w:t>
      </w:r>
      <w:r w:rsidRPr="007951B6">
        <w:rPr>
          <w:sz w:val="24"/>
          <w:szCs w:val="24"/>
        </w:rPr>
        <w:t xml:space="preserve">s 38 </w:t>
      </w:r>
      <w:r>
        <w:rPr>
          <w:sz w:val="24"/>
          <w:szCs w:val="24"/>
        </w:rPr>
        <w:t>(trisdešimt aštuoni</w:t>
      </w:r>
      <w:r w:rsidR="00E77F5B">
        <w:rPr>
          <w:sz w:val="24"/>
          <w:szCs w:val="24"/>
        </w:rPr>
        <w:t>ų</w:t>
      </w:r>
      <w:r>
        <w:rPr>
          <w:sz w:val="24"/>
          <w:szCs w:val="24"/>
        </w:rPr>
        <w:t xml:space="preserve">) </w:t>
      </w:r>
      <w:r w:rsidRPr="007951B6">
        <w:rPr>
          <w:sz w:val="24"/>
          <w:szCs w:val="24"/>
        </w:rPr>
        <w:t>dien</w:t>
      </w:r>
      <w:r w:rsidR="00E77F5B">
        <w:rPr>
          <w:sz w:val="24"/>
          <w:szCs w:val="24"/>
        </w:rPr>
        <w:t>ų terminas</w:t>
      </w:r>
      <w:r w:rsidRPr="007951B6">
        <w:rPr>
          <w:sz w:val="24"/>
          <w:szCs w:val="24"/>
        </w:rPr>
        <w:t xml:space="preserve"> </w:t>
      </w:r>
      <w:r w:rsidRPr="007951B6">
        <w:rPr>
          <w:i/>
          <w:sz w:val="24"/>
          <w:szCs w:val="24"/>
        </w:rPr>
        <w:t>(daugiau nei LR Viešųjų pirkimų įstatyme numatytas minimalus pasiūlymų pateikimo terminas)</w:t>
      </w:r>
      <w:r w:rsidRPr="007951B6">
        <w:rPr>
          <w:sz w:val="24"/>
          <w:szCs w:val="24"/>
        </w:rPr>
        <w:t xml:space="preserve">, kuris, </w:t>
      </w:r>
      <w:r w:rsidR="00E77F5B">
        <w:rPr>
          <w:sz w:val="24"/>
          <w:szCs w:val="24"/>
        </w:rPr>
        <w:t>perkančiosios organizacijos</w:t>
      </w:r>
      <w:r w:rsidRPr="007951B6">
        <w:rPr>
          <w:sz w:val="24"/>
          <w:szCs w:val="24"/>
        </w:rPr>
        <w:t xml:space="preserve"> vertinimu, yra pakankamas nedidelės apimties tinkamiems ir konkurencingiems pasiūlymams pateikti.</w:t>
      </w:r>
      <w:r w:rsidR="00BE257B">
        <w:rPr>
          <w:sz w:val="24"/>
          <w:szCs w:val="24"/>
        </w:rPr>
        <w:t xml:space="preserve"> </w:t>
      </w:r>
      <w:r w:rsidR="00BE257B" w:rsidRPr="00BE257B">
        <w:rPr>
          <w:sz w:val="24"/>
          <w:szCs w:val="24"/>
        </w:rPr>
        <w:t xml:space="preserve">Be to atkreiptinas dėmesys, kad nuo 2024 m. gruodžio 1 d. visi pirkimai vykdomi </w:t>
      </w:r>
      <w:r w:rsidR="00BE257B" w:rsidRPr="00BE257B">
        <w:rPr>
          <w:b/>
          <w:sz w:val="24"/>
          <w:szCs w:val="24"/>
        </w:rPr>
        <w:t>naujoje</w:t>
      </w:r>
      <w:r w:rsidR="00BE257B" w:rsidRPr="00BE257B">
        <w:rPr>
          <w:sz w:val="24"/>
          <w:szCs w:val="24"/>
        </w:rPr>
        <w:t xml:space="preserve"> </w:t>
      </w:r>
      <w:r w:rsidR="00BE257B" w:rsidRPr="00BE257B">
        <w:rPr>
          <w:b/>
          <w:sz w:val="24"/>
          <w:szCs w:val="24"/>
        </w:rPr>
        <w:t>CVP IS</w:t>
      </w:r>
      <w:r w:rsidR="00BE257B" w:rsidRPr="00BE257B">
        <w:rPr>
          <w:sz w:val="24"/>
          <w:szCs w:val="24"/>
        </w:rPr>
        <w:t xml:space="preserve">, o skelbimas apie šį pirkimą buvo paskelbtas senoje sistemoje. Naujoje CVP IS nėra galimybės paskelbti tarptautinio pirkimo skelbimo apie pakeitimą – </w:t>
      </w:r>
      <w:proofErr w:type="spellStart"/>
      <w:r w:rsidR="00BE257B" w:rsidRPr="00BE257B">
        <w:rPr>
          <w:sz w:val="24"/>
          <w:szCs w:val="24"/>
        </w:rPr>
        <w:t>t.y</w:t>
      </w:r>
      <w:proofErr w:type="spellEnd"/>
      <w:r w:rsidR="00BE257B" w:rsidRPr="00BE257B">
        <w:rPr>
          <w:sz w:val="24"/>
          <w:szCs w:val="24"/>
        </w:rPr>
        <w:t xml:space="preserve">. atsiradus poreikiui nukelti senoje sistemoje pradėto (paskelbto) ir naujoje CVP IS tęsiamo tarptautinio pirkimo pasiūlymų pateikimo ir susipažinimo su pasiūlymais terminą, toks pirkimas turėtų būti nutrauktas ir skelbiamas iš naujo naujoje CVP IS. Atsižvelgiant į </w:t>
      </w:r>
      <w:r w:rsidR="00BE257B">
        <w:rPr>
          <w:sz w:val="24"/>
          <w:szCs w:val="24"/>
        </w:rPr>
        <w:t>išdėstytą</w:t>
      </w:r>
      <w:r w:rsidR="00976F8F">
        <w:rPr>
          <w:sz w:val="24"/>
          <w:szCs w:val="24"/>
        </w:rPr>
        <w:t>,</w:t>
      </w:r>
      <w:r w:rsidR="00BE257B" w:rsidRPr="00BE257B">
        <w:rPr>
          <w:sz w:val="24"/>
          <w:szCs w:val="24"/>
        </w:rPr>
        <w:t xml:space="preserve"> </w:t>
      </w:r>
      <w:r w:rsidR="00BE257B" w:rsidRPr="00BE257B">
        <w:rPr>
          <w:b/>
          <w:sz w:val="24"/>
          <w:szCs w:val="24"/>
        </w:rPr>
        <w:t>pasiūlymų pateikimo terminas pratęstas nebus</w:t>
      </w:r>
      <w:r w:rsidR="00BE257B">
        <w:rPr>
          <w:sz w:val="24"/>
          <w:szCs w:val="24"/>
        </w:rPr>
        <w:t>.</w:t>
      </w:r>
    </w:p>
    <w:p w:rsidR="00BE173F" w:rsidRPr="00BE173F" w:rsidRDefault="00BE173F" w:rsidP="002C19B3">
      <w:pPr>
        <w:suppressAutoHyphens w:val="0"/>
        <w:ind w:firstLine="993"/>
        <w:jc w:val="both"/>
        <w:outlineLvl w:val="0"/>
        <w:rPr>
          <w:b/>
          <w:bCs/>
          <w:sz w:val="24"/>
          <w:szCs w:val="24"/>
        </w:rPr>
      </w:pPr>
    </w:p>
    <w:p w:rsidR="00BE173F" w:rsidRPr="00D138C2" w:rsidRDefault="00BE173F" w:rsidP="00BE173F">
      <w:pPr>
        <w:ind w:firstLine="708"/>
        <w:jc w:val="both"/>
        <w:outlineLvl w:val="0"/>
        <w:rPr>
          <w:sz w:val="24"/>
          <w:szCs w:val="24"/>
        </w:rPr>
      </w:pPr>
    </w:p>
    <w:p w:rsidR="00495D2F" w:rsidRDefault="004427D0">
      <w:pPr>
        <w:tabs>
          <w:tab w:val="left" w:pos="567"/>
        </w:tabs>
        <w:jc w:val="both"/>
        <w:outlineLvl w:val="0"/>
        <w:rPr>
          <w:sz w:val="24"/>
          <w:szCs w:val="24"/>
        </w:rPr>
      </w:pPr>
      <w:bookmarkStart w:id="0" w:name="_GoBack"/>
      <w:bookmarkEnd w:id="0"/>
      <w:r>
        <w:rPr>
          <w:sz w:val="24"/>
          <w:szCs w:val="24"/>
        </w:rPr>
        <w:t>Viešojo pirkimo komisij</w:t>
      </w:r>
      <w:r w:rsidR="002958A1">
        <w:rPr>
          <w:sz w:val="24"/>
          <w:szCs w:val="24"/>
        </w:rPr>
        <w:t>a</w:t>
      </w:r>
      <w:r>
        <w:rPr>
          <w:sz w:val="24"/>
          <w:szCs w:val="24"/>
        </w:rPr>
        <w:t xml:space="preserve"> </w:t>
      </w:r>
    </w:p>
    <w:p w:rsidR="00495D2F" w:rsidRDefault="00495D2F"/>
    <w:p w:rsidR="00495D2F" w:rsidRDefault="00495D2F"/>
    <w:p w:rsidR="00495D2F" w:rsidRDefault="00495D2F"/>
    <w:p w:rsidR="00495D2F" w:rsidRPr="00351CFD" w:rsidRDefault="00495D2F">
      <w:pPr>
        <w:rPr>
          <w:lang w:val="en-US"/>
        </w:rPr>
      </w:pPr>
    </w:p>
    <w:sectPr w:rsidR="00495D2F" w:rsidRPr="00351CFD" w:rsidSect="00D84C52">
      <w:pgSz w:w="11906" w:h="16838"/>
      <w:pgMar w:top="1134" w:right="707" w:bottom="993"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BA"/>
    <w:family w:val="modern"/>
    <w:pitch w:val="fixed"/>
  </w:font>
  <w:font w:name="NSimSun">
    <w:panose1 w:val="02010609030101010101"/>
    <w:charset w:val="86"/>
    <w:family w:val="modern"/>
    <w:pitch w:val="fixed"/>
    <w:sig w:usb0="00000203" w:usb1="288F0000" w:usb2="00000016" w:usb3="00000000" w:csb0="00040001"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2F"/>
    <w:rsid w:val="00142203"/>
    <w:rsid w:val="00212A61"/>
    <w:rsid w:val="002958A1"/>
    <w:rsid w:val="002C19B3"/>
    <w:rsid w:val="002E621A"/>
    <w:rsid w:val="002F1F57"/>
    <w:rsid w:val="00340AB3"/>
    <w:rsid w:val="00351CFD"/>
    <w:rsid w:val="0039752B"/>
    <w:rsid w:val="003A63ED"/>
    <w:rsid w:val="003B16D9"/>
    <w:rsid w:val="0044074B"/>
    <w:rsid w:val="004427D0"/>
    <w:rsid w:val="0046684C"/>
    <w:rsid w:val="00495D2F"/>
    <w:rsid w:val="004B5CB7"/>
    <w:rsid w:val="00504A20"/>
    <w:rsid w:val="005307AB"/>
    <w:rsid w:val="005F12CE"/>
    <w:rsid w:val="006E4CBB"/>
    <w:rsid w:val="00744B96"/>
    <w:rsid w:val="007748E5"/>
    <w:rsid w:val="007951B6"/>
    <w:rsid w:val="007E2B28"/>
    <w:rsid w:val="00880C03"/>
    <w:rsid w:val="00976F8F"/>
    <w:rsid w:val="009D3EF2"/>
    <w:rsid w:val="00A727BA"/>
    <w:rsid w:val="00AB2CEB"/>
    <w:rsid w:val="00AC1654"/>
    <w:rsid w:val="00AC26FF"/>
    <w:rsid w:val="00AD5CD5"/>
    <w:rsid w:val="00B63067"/>
    <w:rsid w:val="00B8596B"/>
    <w:rsid w:val="00BD143F"/>
    <w:rsid w:val="00BE173F"/>
    <w:rsid w:val="00BE257B"/>
    <w:rsid w:val="00C0421C"/>
    <w:rsid w:val="00C575EA"/>
    <w:rsid w:val="00C576A3"/>
    <w:rsid w:val="00C673DA"/>
    <w:rsid w:val="00C83364"/>
    <w:rsid w:val="00CC1BBA"/>
    <w:rsid w:val="00CC6CC2"/>
    <w:rsid w:val="00D00430"/>
    <w:rsid w:val="00D11886"/>
    <w:rsid w:val="00D138C2"/>
    <w:rsid w:val="00D45281"/>
    <w:rsid w:val="00D73E7B"/>
    <w:rsid w:val="00D84C52"/>
    <w:rsid w:val="00E21E56"/>
    <w:rsid w:val="00E77F5B"/>
    <w:rsid w:val="00EB59AB"/>
    <w:rsid w:val="00ED1FC4"/>
    <w:rsid w:val="00EE5258"/>
    <w:rsid w:val="00EE52DB"/>
    <w:rsid w:val="00EF4D75"/>
    <w:rsid w:val="00F16F2A"/>
    <w:rsid w:val="00F555E4"/>
    <w:rsid w:val="00FA0847"/>
    <w:rsid w:val="00FD3C94"/>
    <w:rsid w:val="00FF145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B465"/>
  <w15:docId w15:val="{B56C9AD3-FF0D-4B9A-B829-C76762B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127"/>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D52"/>
    <w:rPr>
      <w:color w:val="0000FF" w:themeColor="hyperlink"/>
      <w:u w:val="single"/>
    </w:rPr>
  </w:style>
  <w:style w:type="character" w:styleId="CommentReference">
    <w:name w:val="annotation reference"/>
    <w:basedOn w:val="DefaultParagraphFont"/>
    <w:uiPriority w:val="99"/>
    <w:semiHidden/>
    <w:unhideWhenUsed/>
    <w:qFormat/>
    <w:rsid w:val="004731B4"/>
    <w:rPr>
      <w:sz w:val="16"/>
      <w:szCs w:val="16"/>
    </w:rPr>
  </w:style>
  <w:style w:type="character" w:customStyle="1" w:styleId="CommentTextChar">
    <w:name w:val="Comment Text Char"/>
    <w:basedOn w:val="DefaultParagraphFont"/>
    <w:link w:val="CommentText"/>
    <w:uiPriority w:val="99"/>
    <w:semiHidden/>
    <w:qFormat/>
    <w:rsid w:val="004731B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4731B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4731B4"/>
    <w:rPr>
      <w:rFonts w:ascii="Tahoma" w:eastAsia="Times New Roman" w:hAnsi="Tahoma" w:cs="Tahoma"/>
      <w:sz w:val="16"/>
      <w:szCs w:val="16"/>
    </w:rPr>
  </w:style>
  <w:style w:type="character" w:styleId="Emphasis">
    <w:name w:val="Emphasis"/>
    <w:basedOn w:val="DefaultParagraphFont"/>
    <w:uiPriority w:val="20"/>
    <w:qFormat/>
    <w:rsid w:val="00194E4F"/>
    <w:rPr>
      <w:i/>
      <w:iCs/>
    </w:rPr>
  </w:style>
  <w:style w:type="character" w:styleId="Strong">
    <w:name w:val="Strong"/>
    <w:basedOn w:val="DefaultParagraphFont"/>
    <w:uiPriority w:val="22"/>
    <w:qFormat/>
    <w:rsid w:val="00194E4F"/>
    <w:rPr>
      <w:b/>
      <w:bCs/>
    </w:rPr>
  </w:style>
  <w:style w:type="character" w:customStyle="1" w:styleId="StrongEmphasis">
    <w:name w:val="Strong Emphasis"/>
    <w:qFormat/>
    <w:rPr>
      <w:b/>
      <w:bCs/>
    </w:rPr>
  </w:style>
  <w:style w:type="character" w:customStyle="1" w:styleId="LineNumbering">
    <w:name w:val="Line Numbering"/>
  </w:style>
  <w:style w:type="character" w:customStyle="1" w:styleId="Bodytext2">
    <w:name w:val="Body text (2)_"/>
    <w:basedOn w:val="DefaultParagraphFont"/>
    <w:qFormat/>
    <w:rPr>
      <w:rFonts w:ascii="Times New Roman" w:eastAsia="Times New Roman" w:hAnsi="Times New Roman"/>
      <w:sz w:val="22"/>
      <w:szCs w:val="22"/>
      <w:u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qFormat/>
    <w:rsid w:val="00912028"/>
    <w:pPr>
      <w:spacing w:before="240" w:after="120"/>
      <w:jc w:val="center"/>
    </w:pPr>
    <w:rPr>
      <w:b/>
      <w:caps/>
      <w:sz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4731B4"/>
  </w:style>
  <w:style w:type="paragraph" w:styleId="CommentSubject">
    <w:name w:val="annotation subject"/>
    <w:basedOn w:val="CommentText"/>
    <w:next w:val="CommentText"/>
    <w:link w:val="CommentSubjectChar"/>
    <w:uiPriority w:val="99"/>
    <w:semiHidden/>
    <w:unhideWhenUsed/>
    <w:qFormat/>
    <w:rsid w:val="004731B4"/>
    <w:rPr>
      <w:b/>
      <w:bCs/>
    </w:rPr>
  </w:style>
  <w:style w:type="paragraph" w:styleId="BalloonText">
    <w:name w:val="Balloon Text"/>
    <w:basedOn w:val="Normal"/>
    <w:link w:val="BalloonTextChar"/>
    <w:uiPriority w:val="99"/>
    <w:semiHidden/>
    <w:unhideWhenUsed/>
    <w:qFormat/>
    <w:rsid w:val="004731B4"/>
    <w:rPr>
      <w:rFonts w:ascii="Tahoma" w:hAnsi="Tahoma" w:cs="Tahoma"/>
      <w:sz w:val="16"/>
      <w:szCs w:val="16"/>
    </w:rPr>
  </w:style>
  <w:style w:type="paragraph" w:styleId="ListParagraph">
    <w:name w:val="List Paragraph"/>
    <w:basedOn w:val="Normal"/>
    <w:uiPriority w:val="34"/>
    <w:qFormat/>
    <w:rsid w:val="00ED6248"/>
    <w:pPr>
      <w:ind w:left="720"/>
      <w:contextualSpacing/>
    </w:pPr>
  </w:style>
  <w:style w:type="paragraph" w:styleId="NormalWeb">
    <w:name w:val="Normal (Web)"/>
    <w:basedOn w:val="Normal"/>
    <w:uiPriority w:val="99"/>
    <w:unhideWhenUsed/>
    <w:qFormat/>
    <w:rsid w:val="00194E4F"/>
    <w:pPr>
      <w:spacing w:after="150"/>
    </w:pPr>
    <w:rPr>
      <w:sz w:val="24"/>
      <w:szCs w:val="24"/>
      <w:lang w:eastAsia="lt-LT"/>
    </w:rPr>
  </w:style>
  <w:style w:type="paragraph" w:customStyle="1" w:styleId="PreformattedText">
    <w:name w:val="Preformatted Text"/>
    <w:basedOn w:val="Normal"/>
    <w:qFormat/>
    <w:rPr>
      <w:rFonts w:ascii="Liberation Mono" w:eastAsia="NSimSun" w:hAnsi="Liberation Mono" w:cs="Liberation Mono"/>
    </w:rPr>
  </w:style>
  <w:style w:type="paragraph" w:customStyle="1" w:styleId="TableContents">
    <w:name w:val="Table Contents"/>
    <w:basedOn w:val="Normal"/>
    <w:qFormat/>
    <w:pPr>
      <w:suppressLineNumbers/>
    </w:pPr>
  </w:style>
  <w:style w:type="paragraph" w:customStyle="1" w:styleId="HeaderandFooter">
    <w:name w:val="Header and Footer"/>
    <w:basedOn w:val="Normal"/>
    <w:qFormat/>
    <w:pPr>
      <w:suppressLineNumbers/>
      <w:tabs>
        <w:tab w:val="center" w:pos="4749"/>
        <w:tab w:val="right" w:pos="9498"/>
      </w:tabs>
    </w:pPr>
  </w:style>
  <w:style w:type="paragraph" w:styleId="Footer">
    <w:name w:val="footer"/>
    <w:basedOn w:val="HeaderandFooter"/>
  </w:style>
  <w:style w:type="paragraph" w:customStyle="1" w:styleId="FreeForm">
    <w:name w:val="Free Form"/>
    <w:rsid w:val="00AB2CEB"/>
    <w:pPr>
      <w:pBdr>
        <w:top w:val="nil"/>
        <w:left w:val="nil"/>
        <w:bottom w:val="nil"/>
        <w:right w:val="nil"/>
        <w:between w:val="nil"/>
        <w:bar w:val="nil"/>
      </w:pBdr>
      <w:suppressAutoHyphens w:val="0"/>
    </w:pPr>
    <w:rPr>
      <w:rFonts w:ascii="Helvetica Neue" w:eastAsia="Arial Unicode MS" w:hAnsi="Helvetica Neue" w:cs="Arial Unicode MS"/>
      <w:color w:val="413F3C"/>
      <w:sz w:val="16"/>
      <w:szCs w:val="16"/>
      <w:bdr w:val="nil"/>
      <w:lang w:val="en-US"/>
    </w:rPr>
  </w:style>
  <w:style w:type="paragraph" w:styleId="Header">
    <w:name w:val="header"/>
    <w:basedOn w:val="Normal"/>
    <w:link w:val="HeaderChar"/>
    <w:uiPriority w:val="99"/>
    <w:unhideWhenUsed/>
    <w:rsid w:val="00744B96"/>
    <w:pPr>
      <w:tabs>
        <w:tab w:val="center" w:pos="4986"/>
        <w:tab w:val="right" w:pos="9972"/>
      </w:tabs>
    </w:pPr>
  </w:style>
  <w:style w:type="character" w:customStyle="1" w:styleId="HeaderChar">
    <w:name w:val="Header Char"/>
    <w:basedOn w:val="DefaultParagraphFont"/>
    <w:link w:val="Header"/>
    <w:uiPriority w:val="99"/>
    <w:rsid w:val="00744B9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62121">
      <w:bodyDiv w:val="1"/>
      <w:marLeft w:val="0"/>
      <w:marRight w:val="0"/>
      <w:marTop w:val="0"/>
      <w:marBottom w:val="0"/>
      <w:divBdr>
        <w:top w:val="none" w:sz="0" w:space="0" w:color="auto"/>
        <w:left w:val="none" w:sz="0" w:space="0" w:color="auto"/>
        <w:bottom w:val="none" w:sz="0" w:space="0" w:color="auto"/>
        <w:right w:val="none" w:sz="0" w:space="0" w:color="auto"/>
      </w:divBdr>
      <w:divsChild>
        <w:div w:id="402872446">
          <w:marLeft w:val="0"/>
          <w:marRight w:val="0"/>
          <w:marTop w:val="150"/>
          <w:marBottom w:val="150"/>
          <w:divBdr>
            <w:top w:val="none" w:sz="0" w:space="0" w:color="auto"/>
            <w:left w:val="none" w:sz="0" w:space="0" w:color="auto"/>
            <w:bottom w:val="single" w:sz="36" w:space="0" w:color="EEEEEE"/>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hyperlink" Target="https://ted.europa.eu/udl?uri=TED:NOTICE:203020-2023:TEXT:EN:HTML&amp;sr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Glusniene</dc:creator>
  <dc:description/>
  <cp:lastModifiedBy>Windows User</cp:lastModifiedBy>
  <cp:revision>60</cp:revision>
  <cp:lastPrinted>2020-06-11T05:59:00Z</cp:lastPrinted>
  <dcterms:created xsi:type="dcterms:W3CDTF">2020-05-21T07:34:00Z</dcterms:created>
  <dcterms:modified xsi:type="dcterms:W3CDTF">2024-12-17T08:28:00Z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