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1633F" w:rsidRPr="000D4849" w14:paraId="3280BA85" w14:textId="77777777">
        <w:tc>
          <w:tcPr>
            <w:tcW w:w="4814" w:type="dxa"/>
          </w:tcPr>
          <w:p w14:paraId="45B9D489" w14:textId="77777777" w:rsidR="0001633F" w:rsidRPr="005614D8" w:rsidRDefault="0001633F">
            <w:pPr>
              <w:jc w:val="center"/>
              <w:rPr>
                <w:rFonts w:cs="Arial"/>
                <w:b/>
                <w:bCs/>
              </w:rPr>
            </w:pPr>
            <w:r w:rsidRPr="005614D8">
              <w:rPr>
                <w:rFonts w:cs="Arial"/>
                <w:b/>
                <w:bCs/>
              </w:rPr>
              <w:t>TECHNINĖ SPECIFIKACIJA</w:t>
            </w:r>
          </w:p>
        </w:tc>
        <w:tc>
          <w:tcPr>
            <w:tcW w:w="4814" w:type="dxa"/>
          </w:tcPr>
          <w:p w14:paraId="051B6C5B" w14:textId="08BA6CB6" w:rsidR="0001633F" w:rsidRPr="005614D8" w:rsidRDefault="00073155">
            <w:pPr>
              <w:jc w:val="center"/>
              <w:rPr>
                <w:rFonts w:cs="Arial"/>
                <w:b/>
                <w:bCs/>
                <w:lang w:val="en-GB"/>
              </w:rPr>
            </w:pPr>
            <w:r>
              <w:rPr>
                <w:rFonts w:cs="Arial"/>
                <w:b/>
                <w:bCs/>
                <w:lang w:val="en-GB"/>
              </w:rPr>
              <w:t xml:space="preserve">TECHNICAL </w:t>
            </w:r>
            <w:r w:rsidR="0001633F" w:rsidRPr="005614D8">
              <w:rPr>
                <w:rFonts w:cs="Arial"/>
                <w:b/>
                <w:bCs/>
                <w:lang w:val="en-GB"/>
              </w:rPr>
              <w:t>SPECIFICATION</w:t>
            </w:r>
          </w:p>
          <w:p w14:paraId="081897B5" w14:textId="77777777" w:rsidR="0001633F" w:rsidRPr="005614D8" w:rsidRDefault="0001633F">
            <w:pPr>
              <w:jc w:val="center"/>
              <w:rPr>
                <w:rFonts w:cs="Arial"/>
                <w:b/>
                <w:bCs/>
                <w:lang w:val="en-GB"/>
              </w:rPr>
            </w:pPr>
          </w:p>
        </w:tc>
      </w:tr>
      <w:tr w:rsidR="0001633F" w:rsidRPr="000D4849" w14:paraId="56531C01" w14:textId="77777777">
        <w:tc>
          <w:tcPr>
            <w:tcW w:w="4814" w:type="dxa"/>
          </w:tcPr>
          <w:p w14:paraId="0F8049E6" w14:textId="77777777" w:rsidR="0001633F" w:rsidRPr="005614D8" w:rsidRDefault="0001633F">
            <w:pPr>
              <w:jc w:val="center"/>
              <w:rPr>
                <w:rFonts w:cs="Arial"/>
              </w:rPr>
            </w:pPr>
            <w:r w:rsidRPr="005614D8">
              <w:rPr>
                <w:rFonts w:cs="Arial"/>
              </w:rPr>
              <w:t>prie</w:t>
            </w:r>
          </w:p>
        </w:tc>
        <w:tc>
          <w:tcPr>
            <w:tcW w:w="4814" w:type="dxa"/>
          </w:tcPr>
          <w:p w14:paraId="479FBE44" w14:textId="77777777" w:rsidR="0001633F" w:rsidRPr="005614D8" w:rsidRDefault="0001633F">
            <w:pPr>
              <w:jc w:val="center"/>
              <w:rPr>
                <w:rFonts w:cs="Arial"/>
                <w:lang w:val="en-GB"/>
              </w:rPr>
            </w:pPr>
            <w:r w:rsidRPr="005614D8">
              <w:rPr>
                <w:rFonts w:cs="Arial"/>
                <w:lang w:val="en-GB"/>
              </w:rPr>
              <w:t>in respect of</w:t>
            </w:r>
          </w:p>
        </w:tc>
      </w:tr>
      <w:tr w:rsidR="0001633F" w:rsidRPr="000D4849" w14:paraId="5ACD74A2" w14:textId="77777777">
        <w:tc>
          <w:tcPr>
            <w:tcW w:w="4814" w:type="dxa"/>
          </w:tcPr>
          <w:p w14:paraId="4D664261" w14:textId="77777777" w:rsidR="0001633F" w:rsidRPr="005614D8" w:rsidRDefault="0001633F">
            <w:pPr>
              <w:jc w:val="both"/>
              <w:rPr>
                <w:rFonts w:cs="Arial"/>
              </w:rPr>
            </w:pPr>
            <w:r w:rsidRPr="005614D8">
              <w:rPr>
                <w:rFonts w:cs="Arial"/>
              </w:rPr>
              <w:t xml:space="preserve">AB „Ignitis grupė“ įmonių grupės rizikos, susijusios su įmonių vadovaujančių asmenų civiline atsakomybe, draudimo pirkimo. </w:t>
            </w:r>
          </w:p>
        </w:tc>
        <w:tc>
          <w:tcPr>
            <w:tcW w:w="4814" w:type="dxa"/>
          </w:tcPr>
          <w:p w14:paraId="670D7248" w14:textId="77777777" w:rsidR="0001633F" w:rsidRPr="005614D8" w:rsidRDefault="0001633F">
            <w:pPr>
              <w:jc w:val="both"/>
              <w:rPr>
                <w:rFonts w:cs="Arial"/>
                <w:lang w:val="en-GB"/>
              </w:rPr>
            </w:pPr>
            <w:r w:rsidRPr="005614D8">
              <w:rPr>
                <w:rFonts w:cs="Arial"/>
                <w:lang w:val="en-GB"/>
              </w:rPr>
              <w:t xml:space="preserve">the procurement by way of suppliers’ survey, regarding the insurance of AB </w:t>
            </w:r>
            <w:r w:rsidRPr="005614D8">
              <w:rPr>
                <w:rFonts w:cs="Arial"/>
              </w:rPr>
              <w:t>„I</w:t>
            </w:r>
            <w:r w:rsidRPr="005614D8">
              <w:rPr>
                <w:rFonts w:cs="Arial"/>
                <w:lang w:val="en-GB"/>
              </w:rPr>
              <w:t>gnitis grupė” corporate group risks, associated with the company's directors’ and officers’ liability.</w:t>
            </w:r>
          </w:p>
          <w:p w14:paraId="09E61558" w14:textId="77777777" w:rsidR="0001633F" w:rsidRPr="005614D8" w:rsidRDefault="0001633F">
            <w:pPr>
              <w:jc w:val="center"/>
              <w:rPr>
                <w:rFonts w:cs="Arial"/>
                <w:lang w:val="en-GB"/>
              </w:rPr>
            </w:pPr>
          </w:p>
        </w:tc>
      </w:tr>
      <w:tr w:rsidR="0001633F" w:rsidRPr="00474340" w14:paraId="7315CAE9" w14:textId="77777777">
        <w:tc>
          <w:tcPr>
            <w:tcW w:w="4814" w:type="dxa"/>
          </w:tcPr>
          <w:p w14:paraId="17005660" w14:textId="49519CBD" w:rsidR="0001633F" w:rsidRPr="005614D8" w:rsidRDefault="0001633F">
            <w:pPr>
              <w:jc w:val="center"/>
              <w:rPr>
                <w:rFonts w:cs="Arial"/>
                <w:b/>
                <w:bCs/>
              </w:rPr>
            </w:pPr>
            <w:r w:rsidRPr="005614D8">
              <w:rPr>
                <w:rFonts w:cs="Arial"/>
                <w:b/>
                <w:bCs/>
              </w:rPr>
              <w:t>BENDROSIOS SĄLYGOS</w:t>
            </w:r>
          </w:p>
        </w:tc>
        <w:tc>
          <w:tcPr>
            <w:tcW w:w="4814" w:type="dxa"/>
          </w:tcPr>
          <w:p w14:paraId="02FE6D75" w14:textId="77777777" w:rsidR="0001633F" w:rsidRPr="005614D8" w:rsidRDefault="0001633F">
            <w:pPr>
              <w:jc w:val="center"/>
              <w:rPr>
                <w:rFonts w:cs="Arial"/>
                <w:b/>
                <w:bCs/>
                <w:lang w:val="en-GB"/>
              </w:rPr>
            </w:pPr>
            <w:r w:rsidRPr="005614D8">
              <w:rPr>
                <w:rFonts w:cs="Arial"/>
                <w:b/>
                <w:bCs/>
                <w:lang w:val="en-GB"/>
              </w:rPr>
              <w:t>GENERAL TERMS AND CONDITIONS</w:t>
            </w:r>
          </w:p>
          <w:p w14:paraId="75B9C70A" w14:textId="77777777" w:rsidR="0001633F" w:rsidRPr="005614D8" w:rsidRDefault="0001633F">
            <w:pPr>
              <w:jc w:val="center"/>
              <w:rPr>
                <w:rFonts w:cs="Arial"/>
                <w:b/>
                <w:bCs/>
                <w:lang w:val="en-GB"/>
              </w:rPr>
            </w:pPr>
          </w:p>
        </w:tc>
      </w:tr>
      <w:tr w:rsidR="0001633F" w:rsidRPr="00474340" w14:paraId="1C32C11F" w14:textId="77777777">
        <w:tc>
          <w:tcPr>
            <w:tcW w:w="4814" w:type="dxa"/>
          </w:tcPr>
          <w:p w14:paraId="26163C5D" w14:textId="77777777" w:rsidR="0001633F" w:rsidRPr="005614D8" w:rsidRDefault="0001633F">
            <w:pPr>
              <w:pStyle w:val="NoSpacing"/>
              <w:jc w:val="both"/>
              <w:rPr>
                <w:rFonts w:ascii="Arial" w:hAnsi="Arial" w:cs="Arial"/>
              </w:rPr>
            </w:pPr>
            <w:r w:rsidRPr="005614D8">
              <w:rPr>
                <w:rFonts w:ascii="Arial" w:hAnsi="Arial" w:cs="Arial"/>
                <w:b/>
              </w:rPr>
              <w:t xml:space="preserve">Draudėjas: </w:t>
            </w:r>
            <w:r w:rsidRPr="005614D8">
              <w:rPr>
                <w:rFonts w:ascii="Arial" w:hAnsi="Arial" w:cs="Arial"/>
                <w:bCs/>
              </w:rPr>
              <w:t xml:space="preserve">AB </w:t>
            </w:r>
            <w:r w:rsidRPr="005614D8">
              <w:rPr>
                <w:rFonts w:ascii="Arial" w:hAnsi="Arial" w:cs="Arial"/>
              </w:rPr>
              <w:t>„Ignitis grupė“</w:t>
            </w:r>
            <w:r>
              <w:rPr>
                <w:rFonts w:ascii="Arial" w:hAnsi="Arial" w:cs="Arial"/>
              </w:rPr>
              <w:t>.</w:t>
            </w:r>
          </w:p>
          <w:p w14:paraId="3E168F08" w14:textId="77777777" w:rsidR="0001633F" w:rsidRPr="005614D8" w:rsidRDefault="0001633F">
            <w:pPr>
              <w:jc w:val="both"/>
              <w:rPr>
                <w:rFonts w:cs="Arial"/>
              </w:rPr>
            </w:pPr>
          </w:p>
        </w:tc>
        <w:tc>
          <w:tcPr>
            <w:tcW w:w="4814" w:type="dxa"/>
          </w:tcPr>
          <w:p w14:paraId="0279F82E" w14:textId="77777777" w:rsidR="0001633F" w:rsidRPr="005614D8" w:rsidRDefault="0001633F">
            <w:pPr>
              <w:ind w:firstLine="0"/>
              <w:jc w:val="both"/>
              <w:rPr>
                <w:rFonts w:cs="Arial"/>
                <w:lang w:val="en-GB"/>
              </w:rPr>
            </w:pPr>
            <w:r w:rsidRPr="005614D8">
              <w:rPr>
                <w:rFonts w:cs="Arial"/>
                <w:b/>
                <w:lang w:val="en-US"/>
              </w:rPr>
              <w:t>Policyholder</w:t>
            </w:r>
            <w:r w:rsidRPr="005614D8">
              <w:rPr>
                <w:rFonts w:cs="Arial"/>
                <w:lang w:val="en-US"/>
              </w:rPr>
              <w:t>: AB „Ignitis grupė“</w:t>
            </w:r>
            <w:r>
              <w:rPr>
                <w:rFonts w:cs="Arial"/>
                <w:lang w:val="en-US"/>
              </w:rPr>
              <w:t>.</w:t>
            </w:r>
          </w:p>
        </w:tc>
      </w:tr>
      <w:tr w:rsidR="0001633F" w:rsidRPr="00474340" w14:paraId="0117908D" w14:textId="77777777">
        <w:tc>
          <w:tcPr>
            <w:tcW w:w="4814" w:type="dxa"/>
          </w:tcPr>
          <w:p w14:paraId="622795E2" w14:textId="77777777" w:rsidR="0001633F" w:rsidRPr="005614D8" w:rsidRDefault="0001633F">
            <w:pPr>
              <w:pStyle w:val="NoSpacing"/>
              <w:jc w:val="both"/>
              <w:rPr>
                <w:rFonts w:ascii="Arial" w:hAnsi="Arial" w:cs="Arial"/>
              </w:rPr>
            </w:pPr>
            <w:r w:rsidRPr="005614D8">
              <w:rPr>
                <w:rFonts w:ascii="Arial" w:hAnsi="Arial" w:cs="Arial"/>
                <w:b/>
              </w:rPr>
              <w:t xml:space="preserve">Pirkimo objektas: </w:t>
            </w:r>
            <w:bookmarkStart w:id="0" w:name="_Hlk48814235"/>
            <w:r w:rsidRPr="005614D8">
              <w:rPr>
                <w:rFonts w:ascii="Arial" w:hAnsi="Arial" w:cs="Arial"/>
                <w:bCs/>
              </w:rPr>
              <w:t xml:space="preserve">AB </w:t>
            </w:r>
            <w:r w:rsidRPr="005614D8">
              <w:rPr>
                <w:rFonts w:ascii="Arial" w:hAnsi="Arial" w:cs="Arial"/>
              </w:rPr>
              <w:t>„Ignitis grupė“ įmonių grupės vadovų civilinės atsakomybės draudimas.</w:t>
            </w:r>
            <w:bookmarkEnd w:id="0"/>
          </w:p>
          <w:p w14:paraId="23ADE4DB" w14:textId="77777777" w:rsidR="0001633F" w:rsidRPr="005614D8" w:rsidRDefault="0001633F">
            <w:pPr>
              <w:jc w:val="both"/>
              <w:rPr>
                <w:rFonts w:cs="Arial"/>
              </w:rPr>
            </w:pPr>
          </w:p>
        </w:tc>
        <w:tc>
          <w:tcPr>
            <w:tcW w:w="4814" w:type="dxa"/>
          </w:tcPr>
          <w:p w14:paraId="613172A8" w14:textId="207351B7" w:rsidR="0001633F" w:rsidRDefault="0001633F">
            <w:pPr>
              <w:ind w:firstLine="0"/>
              <w:jc w:val="both"/>
              <w:rPr>
                <w:rFonts w:cs="Arial"/>
                <w:lang w:val="en-US"/>
              </w:rPr>
            </w:pPr>
            <w:r w:rsidRPr="005614D8">
              <w:rPr>
                <w:rFonts w:cs="Arial"/>
                <w:b/>
                <w:lang w:val="en-US"/>
              </w:rPr>
              <w:t>Procurement Object</w:t>
            </w:r>
            <w:r w:rsidRPr="005614D8">
              <w:rPr>
                <w:rFonts w:cs="Arial"/>
                <w:lang w:val="en-US"/>
              </w:rPr>
              <w:t>: civil liability insurance of UAB „Ignitis grupė“ corporate group’s directors and officers</w:t>
            </w:r>
            <w:r w:rsidR="002143A2">
              <w:rPr>
                <w:rFonts w:cs="Arial"/>
                <w:lang w:val="en-US"/>
              </w:rPr>
              <w:t>.</w:t>
            </w:r>
            <w:r w:rsidR="003B0F7F">
              <w:rPr>
                <w:rFonts w:cs="Arial"/>
                <w:lang w:val="en-US"/>
              </w:rPr>
              <w:t xml:space="preserve"> </w:t>
            </w:r>
          </w:p>
          <w:p w14:paraId="410893B6" w14:textId="77777777" w:rsidR="0001633F" w:rsidRPr="005614D8" w:rsidRDefault="0001633F">
            <w:pPr>
              <w:ind w:firstLine="0"/>
              <w:jc w:val="both"/>
              <w:rPr>
                <w:rFonts w:cs="Arial"/>
                <w:lang w:val="en-GB"/>
              </w:rPr>
            </w:pPr>
          </w:p>
        </w:tc>
      </w:tr>
      <w:tr w:rsidR="0001633F" w:rsidRPr="00474340" w14:paraId="49798A2D" w14:textId="77777777">
        <w:tc>
          <w:tcPr>
            <w:tcW w:w="4814" w:type="dxa"/>
          </w:tcPr>
          <w:p w14:paraId="00112620" w14:textId="77777777" w:rsidR="0001633F" w:rsidRPr="00BB0136" w:rsidRDefault="0001633F">
            <w:pPr>
              <w:ind w:firstLine="0"/>
              <w:jc w:val="both"/>
              <w:rPr>
                <w:rFonts w:cs="Arial"/>
              </w:rPr>
            </w:pPr>
            <w:r w:rsidRPr="00BB0136">
              <w:rPr>
                <w:rFonts w:cs="Arial"/>
                <w:b/>
              </w:rPr>
              <w:t xml:space="preserve">AB „Ignitis grupė“ įmonių grupė (toliau – Grupė): </w:t>
            </w:r>
          </w:p>
          <w:p w14:paraId="2CF0563F" w14:textId="77777777" w:rsidR="0001633F" w:rsidRPr="00BB0136" w:rsidRDefault="0001633F">
            <w:pPr>
              <w:ind w:firstLine="0"/>
              <w:jc w:val="both"/>
              <w:rPr>
                <w:rFonts w:cs="Arial"/>
              </w:rPr>
            </w:pPr>
          </w:p>
          <w:p w14:paraId="1B296BD7" w14:textId="77777777" w:rsidR="0001633F" w:rsidRPr="00BB0136" w:rsidRDefault="0001633F">
            <w:pPr>
              <w:pStyle w:val="ListParagraph"/>
              <w:numPr>
                <w:ilvl w:val="0"/>
                <w:numId w:val="12"/>
              </w:numPr>
              <w:jc w:val="both"/>
              <w:rPr>
                <w:rFonts w:cs="Arial"/>
              </w:rPr>
            </w:pPr>
            <w:r w:rsidRPr="00BB0136">
              <w:rPr>
                <w:rFonts w:cs="Arial"/>
                <w:bCs/>
              </w:rPr>
              <w:t>AB</w:t>
            </w:r>
            <w:r w:rsidRPr="00BB0136">
              <w:rPr>
                <w:rFonts w:cs="Arial"/>
                <w:b/>
              </w:rPr>
              <w:t xml:space="preserve"> </w:t>
            </w:r>
            <w:r w:rsidRPr="00BB0136">
              <w:rPr>
                <w:rFonts w:cs="Arial"/>
              </w:rPr>
              <w:t>„Ignitis grupė“</w:t>
            </w:r>
          </w:p>
          <w:p w14:paraId="1F1AE645" w14:textId="77777777" w:rsidR="0001633F" w:rsidRPr="00BB0136" w:rsidRDefault="0001633F">
            <w:pPr>
              <w:pStyle w:val="ListParagraph"/>
              <w:numPr>
                <w:ilvl w:val="0"/>
                <w:numId w:val="12"/>
              </w:numPr>
              <w:jc w:val="both"/>
              <w:rPr>
                <w:rFonts w:cs="Arial"/>
              </w:rPr>
            </w:pPr>
            <w:r w:rsidRPr="00BB0136">
              <w:rPr>
                <w:rFonts w:cs="Arial"/>
              </w:rPr>
              <w:t>AB „Ignitis gamyba“;</w:t>
            </w:r>
          </w:p>
          <w:p w14:paraId="5B823D6F" w14:textId="61CE87A2" w:rsidR="00701A37" w:rsidRPr="00BB0136" w:rsidRDefault="00701A37">
            <w:pPr>
              <w:pStyle w:val="ListParagraph"/>
              <w:numPr>
                <w:ilvl w:val="0"/>
                <w:numId w:val="12"/>
              </w:numPr>
              <w:jc w:val="both"/>
              <w:rPr>
                <w:rFonts w:cs="Arial"/>
              </w:rPr>
            </w:pPr>
            <w:r w:rsidRPr="00BB0136">
              <w:rPr>
                <w:rFonts w:cs="Arial"/>
              </w:rPr>
              <w:t>UAB „Ignitis gamyba projektai“;</w:t>
            </w:r>
          </w:p>
          <w:p w14:paraId="6600A803" w14:textId="77777777" w:rsidR="0001633F" w:rsidRPr="00BB0136" w:rsidRDefault="0001633F">
            <w:pPr>
              <w:pStyle w:val="ListParagraph"/>
              <w:numPr>
                <w:ilvl w:val="0"/>
                <w:numId w:val="12"/>
              </w:numPr>
              <w:jc w:val="both"/>
              <w:rPr>
                <w:rFonts w:cs="Arial"/>
              </w:rPr>
            </w:pPr>
            <w:r w:rsidRPr="00BB0136">
              <w:rPr>
                <w:rFonts w:cs="Arial"/>
              </w:rPr>
              <w:t>AB „Energijos skirstymo operatorius“;</w:t>
            </w:r>
          </w:p>
          <w:p w14:paraId="423A7376" w14:textId="77777777" w:rsidR="0001633F" w:rsidRPr="00BB0136" w:rsidRDefault="0001633F">
            <w:pPr>
              <w:pStyle w:val="ListParagraph"/>
              <w:numPr>
                <w:ilvl w:val="0"/>
                <w:numId w:val="12"/>
              </w:numPr>
              <w:jc w:val="both"/>
              <w:rPr>
                <w:rFonts w:cs="Arial"/>
              </w:rPr>
            </w:pPr>
            <w:r w:rsidRPr="00BB0136">
              <w:rPr>
                <w:rFonts w:cs="Arial"/>
              </w:rPr>
              <w:t>UAB „Ignitis grupės paslaugų centras“;</w:t>
            </w:r>
          </w:p>
          <w:p w14:paraId="576C5B78" w14:textId="77777777" w:rsidR="0001633F" w:rsidRPr="00BB0136" w:rsidRDefault="0001633F">
            <w:pPr>
              <w:pStyle w:val="ListParagraph"/>
              <w:numPr>
                <w:ilvl w:val="0"/>
                <w:numId w:val="12"/>
              </w:numPr>
              <w:jc w:val="both"/>
              <w:rPr>
                <w:rFonts w:cs="Arial"/>
              </w:rPr>
            </w:pPr>
            <w:r w:rsidRPr="00BB0136">
              <w:rPr>
                <w:rFonts w:cs="Arial"/>
              </w:rPr>
              <w:t>UAB Elektroninių mokėjimų agentūra;</w:t>
            </w:r>
          </w:p>
          <w:p w14:paraId="72FDF01E" w14:textId="77777777" w:rsidR="0001633F" w:rsidRPr="00BB0136" w:rsidRDefault="0001633F">
            <w:pPr>
              <w:pStyle w:val="ListParagraph"/>
              <w:numPr>
                <w:ilvl w:val="0"/>
                <w:numId w:val="12"/>
              </w:numPr>
              <w:jc w:val="both"/>
              <w:rPr>
                <w:rFonts w:cs="Arial"/>
              </w:rPr>
            </w:pPr>
            <w:r w:rsidRPr="00BB0136">
              <w:rPr>
                <w:rFonts w:cs="Arial"/>
              </w:rPr>
              <w:t>UAB „Transporto valdymas“;</w:t>
            </w:r>
          </w:p>
          <w:p w14:paraId="12F1B3D3" w14:textId="77777777" w:rsidR="0001633F" w:rsidRPr="00BB0136" w:rsidRDefault="0001633F">
            <w:pPr>
              <w:pStyle w:val="ListParagraph"/>
              <w:numPr>
                <w:ilvl w:val="0"/>
                <w:numId w:val="12"/>
              </w:numPr>
              <w:jc w:val="both"/>
              <w:rPr>
                <w:rFonts w:cs="Arial"/>
              </w:rPr>
            </w:pPr>
            <w:r w:rsidRPr="00BB0136">
              <w:rPr>
                <w:rFonts w:cs="Arial"/>
                <w:bCs/>
              </w:rPr>
              <w:t>UAB Vilniaus kogeneracinė jėgainė</w:t>
            </w:r>
            <w:r w:rsidRPr="00BB0136">
              <w:rPr>
                <w:rFonts w:cs="Arial"/>
              </w:rPr>
              <w:t>;</w:t>
            </w:r>
          </w:p>
          <w:p w14:paraId="5D8C621E" w14:textId="77777777" w:rsidR="0001633F" w:rsidRPr="00BB0136" w:rsidRDefault="0001633F">
            <w:pPr>
              <w:pStyle w:val="ListParagraph"/>
              <w:numPr>
                <w:ilvl w:val="0"/>
                <w:numId w:val="12"/>
              </w:numPr>
              <w:jc w:val="both"/>
              <w:rPr>
                <w:rFonts w:cs="Arial"/>
              </w:rPr>
            </w:pPr>
            <w:r w:rsidRPr="00BB0136">
              <w:rPr>
                <w:rFonts w:cs="Arial"/>
                <w:bCs/>
              </w:rPr>
              <w:t>UAB Kauno kogeneracinė jėgainė</w:t>
            </w:r>
            <w:r w:rsidRPr="00BB0136">
              <w:rPr>
                <w:rFonts w:cs="Arial"/>
              </w:rPr>
              <w:t>;</w:t>
            </w:r>
          </w:p>
          <w:p w14:paraId="6D9D0923" w14:textId="77777777" w:rsidR="0001633F" w:rsidRPr="00BB0136" w:rsidRDefault="0001633F">
            <w:pPr>
              <w:pStyle w:val="ListParagraph"/>
              <w:numPr>
                <w:ilvl w:val="0"/>
                <w:numId w:val="12"/>
              </w:numPr>
              <w:jc w:val="both"/>
              <w:rPr>
                <w:rFonts w:cs="Arial"/>
              </w:rPr>
            </w:pPr>
            <w:r w:rsidRPr="00BB0136">
              <w:rPr>
                <w:rFonts w:cs="Arial"/>
                <w:bCs/>
                <w:iCs/>
              </w:rPr>
              <w:t>UAB „Gamybos optimizavimas“;</w:t>
            </w:r>
          </w:p>
          <w:p w14:paraId="3C7487AA" w14:textId="77777777" w:rsidR="0001633F" w:rsidRPr="00BB0136" w:rsidRDefault="0001633F">
            <w:pPr>
              <w:pStyle w:val="ListParagraph"/>
              <w:numPr>
                <w:ilvl w:val="0"/>
                <w:numId w:val="12"/>
              </w:numPr>
              <w:jc w:val="both"/>
              <w:rPr>
                <w:rFonts w:cs="Arial"/>
              </w:rPr>
            </w:pPr>
            <w:r w:rsidRPr="00BB0136">
              <w:rPr>
                <w:rFonts w:cs="Arial"/>
              </w:rPr>
              <w:t xml:space="preserve">UAB „Ignitis“; </w:t>
            </w:r>
          </w:p>
          <w:p w14:paraId="5D8559A6" w14:textId="77777777" w:rsidR="0001633F" w:rsidRPr="00BB0136" w:rsidRDefault="0001633F">
            <w:pPr>
              <w:pStyle w:val="ListParagraph"/>
              <w:numPr>
                <w:ilvl w:val="0"/>
                <w:numId w:val="12"/>
              </w:numPr>
              <w:jc w:val="both"/>
              <w:rPr>
                <w:rFonts w:cs="Arial"/>
              </w:rPr>
            </w:pPr>
            <w:r w:rsidRPr="00BB0136">
              <w:rPr>
                <w:rFonts w:cs="Arial"/>
                <w:bCs/>
                <w:iCs/>
              </w:rPr>
              <w:t>Ignitis Latvia SIA;</w:t>
            </w:r>
          </w:p>
          <w:p w14:paraId="5FCD2DCA" w14:textId="77777777" w:rsidR="0001633F" w:rsidRPr="00BB0136" w:rsidRDefault="0001633F">
            <w:pPr>
              <w:pStyle w:val="ListParagraph"/>
              <w:numPr>
                <w:ilvl w:val="0"/>
                <w:numId w:val="12"/>
              </w:numPr>
              <w:jc w:val="both"/>
              <w:rPr>
                <w:rFonts w:cs="Arial"/>
              </w:rPr>
            </w:pPr>
            <w:r w:rsidRPr="00BB0136">
              <w:rPr>
                <w:rFonts w:cs="Arial"/>
                <w:bCs/>
                <w:iCs/>
              </w:rPr>
              <w:t>Ignitis Polska Sp. z o. o.;</w:t>
            </w:r>
          </w:p>
          <w:p w14:paraId="5D627B38" w14:textId="77777777" w:rsidR="0001633F" w:rsidRPr="00BB0136" w:rsidRDefault="0001633F">
            <w:pPr>
              <w:pStyle w:val="ListParagraph"/>
              <w:numPr>
                <w:ilvl w:val="0"/>
                <w:numId w:val="12"/>
              </w:numPr>
              <w:jc w:val="both"/>
              <w:rPr>
                <w:rFonts w:cs="Arial"/>
              </w:rPr>
            </w:pPr>
            <w:r w:rsidRPr="00BB0136">
              <w:rPr>
                <w:rFonts w:cs="Arial"/>
                <w:bCs/>
                <w:iCs/>
              </w:rPr>
              <w:t>Ignitis Eesti OÜ;</w:t>
            </w:r>
          </w:p>
          <w:p w14:paraId="261DEF35" w14:textId="77777777" w:rsidR="0001633F" w:rsidRPr="00BB0136" w:rsidRDefault="0001633F">
            <w:pPr>
              <w:pStyle w:val="ListParagraph"/>
              <w:numPr>
                <w:ilvl w:val="0"/>
                <w:numId w:val="12"/>
              </w:numPr>
              <w:jc w:val="both"/>
              <w:rPr>
                <w:rFonts w:cs="Arial"/>
              </w:rPr>
            </w:pPr>
            <w:r w:rsidRPr="00BB0136">
              <w:rPr>
                <w:rFonts w:cs="Arial"/>
                <w:bCs/>
                <w:iCs/>
              </w:rPr>
              <w:t>Ignitis Suomi Oy;</w:t>
            </w:r>
          </w:p>
          <w:p w14:paraId="656E9241" w14:textId="77777777" w:rsidR="0001633F" w:rsidRPr="00BB0136" w:rsidRDefault="0001633F">
            <w:pPr>
              <w:pStyle w:val="ListParagraph"/>
              <w:numPr>
                <w:ilvl w:val="0"/>
                <w:numId w:val="12"/>
              </w:numPr>
              <w:jc w:val="both"/>
              <w:rPr>
                <w:rFonts w:cs="Arial"/>
              </w:rPr>
            </w:pPr>
            <w:r w:rsidRPr="00BB0136">
              <w:rPr>
                <w:rFonts w:cs="Arial"/>
                <w:bCs/>
                <w:iCs/>
              </w:rPr>
              <w:t>UAB „Ignitis renewables“;</w:t>
            </w:r>
          </w:p>
          <w:p w14:paraId="5DEDA4D3" w14:textId="77777777" w:rsidR="0001633F" w:rsidRPr="00BB0136" w:rsidRDefault="0001633F">
            <w:pPr>
              <w:pStyle w:val="ListParagraph"/>
              <w:numPr>
                <w:ilvl w:val="0"/>
                <w:numId w:val="12"/>
              </w:numPr>
              <w:jc w:val="both"/>
              <w:rPr>
                <w:rFonts w:cs="Arial"/>
              </w:rPr>
            </w:pPr>
            <w:r w:rsidRPr="00BB0136">
              <w:rPr>
                <w:rFonts w:cs="Arial"/>
                <w:bCs/>
              </w:rPr>
              <w:t>UAB „EURAKRAS“;</w:t>
            </w:r>
          </w:p>
          <w:p w14:paraId="00D90AFF" w14:textId="77777777" w:rsidR="0001633F" w:rsidRPr="00BB0136" w:rsidRDefault="0001633F">
            <w:pPr>
              <w:pStyle w:val="ListParagraph"/>
              <w:numPr>
                <w:ilvl w:val="0"/>
                <w:numId w:val="12"/>
              </w:numPr>
              <w:jc w:val="both"/>
              <w:rPr>
                <w:rFonts w:cs="Arial"/>
              </w:rPr>
            </w:pPr>
            <w:r w:rsidRPr="00BB0136">
              <w:rPr>
                <w:rFonts w:cs="Arial"/>
                <w:bCs/>
              </w:rPr>
              <w:t>UAB „VĖJO GŪSIS“;</w:t>
            </w:r>
          </w:p>
          <w:p w14:paraId="21879209" w14:textId="77777777" w:rsidR="0001633F" w:rsidRPr="00BB0136" w:rsidRDefault="0001633F">
            <w:pPr>
              <w:pStyle w:val="ListParagraph"/>
              <w:numPr>
                <w:ilvl w:val="0"/>
                <w:numId w:val="12"/>
              </w:numPr>
              <w:jc w:val="both"/>
              <w:rPr>
                <w:rFonts w:cs="Arial"/>
              </w:rPr>
            </w:pPr>
            <w:r w:rsidRPr="00BB0136">
              <w:rPr>
                <w:rFonts w:cs="Arial"/>
                <w:bCs/>
              </w:rPr>
              <w:t>UAB „VĖJO VATAS“;</w:t>
            </w:r>
          </w:p>
          <w:p w14:paraId="68FA1BFD" w14:textId="77777777" w:rsidR="0001633F" w:rsidRPr="00BB0136" w:rsidRDefault="0001633F">
            <w:pPr>
              <w:pStyle w:val="ListParagraph"/>
              <w:numPr>
                <w:ilvl w:val="0"/>
                <w:numId w:val="12"/>
              </w:numPr>
              <w:jc w:val="both"/>
              <w:rPr>
                <w:rFonts w:cs="Arial"/>
              </w:rPr>
            </w:pPr>
            <w:r w:rsidRPr="00BB0136">
              <w:rPr>
                <w:rFonts w:cs="Arial"/>
                <w:bCs/>
                <w:iCs/>
              </w:rPr>
              <w:t xml:space="preserve">Tuuleenergia </w:t>
            </w:r>
            <w:r w:rsidRPr="00BB0136">
              <w:rPr>
                <w:rFonts w:cs="Arial"/>
                <w:bCs/>
              </w:rPr>
              <w:t>Osaühing;</w:t>
            </w:r>
          </w:p>
          <w:p w14:paraId="5E10B181" w14:textId="77777777" w:rsidR="0001633F" w:rsidRPr="00BB0136" w:rsidRDefault="0001633F">
            <w:pPr>
              <w:pStyle w:val="ListParagraph"/>
              <w:numPr>
                <w:ilvl w:val="0"/>
                <w:numId w:val="12"/>
              </w:numPr>
              <w:jc w:val="both"/>
              <w:rPr>
                <w:rFonts w:cs="Arial"/>
              </w:rPr>
            </w:pPr>
            <w:r w:rsidRPr="00BB0136">
              <w:rPr>
                <w:rFonts w:cs="Arial"/>
                <w:bCs/>
                <w:iCs/>
              </w:rPr>
              <w:t>UAB "VVP Investment";</w:t>
            </w:r>
          </w:p>
          <w:p w14:paraId="41769C4C" w14:textId="77777777" w:rsidR="0001633F" w:rsidRPr="00BB0136" w:rsidRDefault="0001633F">
            <w:pPr>
              <w:pStyle w:val="ListParagraph"/>
              <w:numPr>
                <w:ilvl w:val="0"/>
                <w:numId w:val="12"/>
              </w:numPr>
              <w:jc w:val="both"/>
              <w:rPr>
                <w:rFonts w:cs="Arial"/>
              </w:rPr>
            </w:pPr>
            <w:r w:rsidRPr="00BB0136">
              <w:rPr>
                <w:rFonts w:cs="Arial"/>
              </w:rPr>
              <w:t>UAB „Ignitis renewables projektai“;</w:t>
            </w:r>
          </w:p>
          <w:p w14:paraId="7E56E1CD" w14:textId="77777777" w:rsidR="0001633F" w:rsidRPr="00BB0136" w:rsidRDefault="0001633F">
            <w:pPr>
              <w:pStyle w:val="ListParagraph"/>
              <w:numPr>
                <w:ilvl w:val="0"/>
                <w:numId w:val="12"/>
              </w:numPr>
              <w:jc w:val="both"/>
              <w:rPr>
                <w:rFonts w:cs="Arial"/>
              </w:rPr>
            </w:pPr>
            <w:r w:rsidRPr="00BB0136">
              <w:rPr>
                <w:rFonts w:cs="Arial"/>
              </w:rPr>
              <w:t>UAB „Ignitis renewables projektai 2“;</w:t>
            </w:r>
          </w:p>
          <w:p w14:paraId="66217FA3" w14:textId="68BC5EC4" w:rsidR="0001633F" w:rsidRPr="00BB0136" w:rsidRDefault="0001633F">
            <w:pPr>
              <w:pStyle w:val="ListParagraph"/>
              <w:numPr>
                <w:ilvl w:val="0"/>
                <w:numId w:val="12"/>
              </w:numPr>
              <w:jc w:val="both"/>
              <w:rPr>
                <w:rFonts w:cs="Arial"/>
              </w:rPr>
            </w:pPr>
            <w:r w:rsidRPr="00BB0136">
              <w:rPr>
                <w:rFonts w:cs="Arial"/>
              </w:rPr>
              <w:t>UAB „</w:t>
            </w:r>
            <w:r w:rsidR="006D007B" w:rsidRPr="00BB0136">
              <w:rPr>
                <w:rFonts w:cs="Arial"/>
              </w:rPr>
              <w:t>ARROW HOLDCO</w:t>
            </w:r>
            <w:r w:rsidRPr="00BB0136">
              <w:rPr>
                <w:rFonts w:cs="Arial"/>
              </w:rPr>
              <w:t>“;</w:t>
            </w:r>
          </w:p>
          <w:p w14:paraId="48FA9DA0" w14:textId="582B5CEE" w:rsidR="006D007B" w:rsidRPr="00BB0136" w:rsidRDefault="006D007B" w:rsidP="00BB0136">
            <w:pPr>
              <w:pStyle w:val="ListParagraph"/>
              <w:numPr>
                <w:ilvl w:val="0"/>
                <w:numId w:val="12"/>
              </w:numPr>
              <w:rPr>
                <w:rFonts w:cs="Arial"/>
              </w:rPr>
            </w:pPr>
            <w:r w:rsidRPr="00BB0136">
              <w:rPr>
                <w:rFonts w:cs="Arial"/>
              </w:rPr>
              <w:t>Sabiedrība ar ierobežotu atbildību "SP Venta"</w:t>
            </w:r>
          </w:p>
          <w:p w14:paraId="2E2A8E52" w14:textId="60595B36" w:rsidR="0001633F" w:rsidRPr="00BB0136" w:rsidRDefault="0001633F" w:rsidP="005B65F5">
            <w:pPr>
              <w:pStyle w:val="ListParagraph"/>
              <w:numPr>
                <w:ilvl w:val="0"/>
                <w:numId w:val="12"/>
              </w:numPr>
              <w:rPr>
                <w:rFonts w:cs="Arial"/>
              </w:rPr>
            </w:pPr>
            <w:r w:rsidRPr="00BB0136">
              <w:rPr>
                <w:rFonts w:cs="Arial"/>
              </w:rPr>
              <w:t>UAB</w:t>
            </w:r>
            <w:r w:rsidR="005B65F5" w:rsidRPr="00BB0136">
              <w:rPr>
                <w:rFonts w:cs="Arial"/>
              </w:rPr>
              <w:t xml:space="preserve"> </w:t>
            </w:r>
            <w:r w:rsidRPr="00BB0136">
              <w:rPr>
                <w:rFonts w:cs="Arial"/>
              </w:rPr>
              <w:t>„</w:t>
            </w:r>
            <w:r w:rsidR="005B65F5" w:rsidRPr="00BB0136">
              <w:rPr>
                <w:rFonts w:cs="Arial"/>
              </w:rPr>
              <w:t>Ignitis renewables offshore development</w:t>
            </w:r>
            <w:r w:rsidRPr="00BB0136">
              <w:rPr>
                <w:rFonts w:cs="Arial"/>
              </w:rPr>
              <w:t>“;</w:t>
            </w:r>
          </w:p>
          <w:p w14:paraId="31A2AE2A" w14:textId="77777777" w:rsidR="0001633F" w:rsidRPr="00BB0136" w:rsidRDefault="0001633F">
            <w:pPr>
              <w:pStyle w:val="ListParagraph"/>
              <w:numPr>
                <w:ilvl w:val="0"/>
                <w:numId w:val="12"/>
              </w:numPr>
              <w:jc w:val="both"/>
              <w:rPr>
                <w:rFonts w:cs="Arial"/>
              </w:rPr>
            </w:pPr>
            <w:r w:rsidRPr="00BB0136">
              <w:rPr>
                <w:rFonts w:cs="Arial"/>
              </w:rPr>
              <w:t>UAB „Ignitis renewables projektai 5“;</w:t>
            </w:r>
          </w:p>
          <w:p w14:paraId="2DADE004" w14:textId="77777777" w:rsidR="0001633F" w:rsidRPr="00BB0136" w:rsidRDefault="0001633F">
            <w:pPr>
              <w:pStyle w:val="ListParagraph"/>
              <w:numPr>
                <w:ilvl w:val="0"/>
                <w:numId w:val="12"/>
              </w:numPr>
              <w:jc w:val="both"/>
              <w:rPr>
                <w:rFonts w:cs="Arial"/>
              </w:rPr>
            </w:pPr>
            <w:r w:rsidRPr="00BB0136">
              <w:rPr>
                <w:rFonts w:cs="Arial"/>
              </w:rPr>
              <w:t>UAB „Ignitis renewables projektai 7“;</w:t>
            </w:r>
          </w:p>
          <w:p w14:paraId="17022C24" w14:textId="5E1BD111" w:rsidR="005B65F5" w:rsidRPr="00BB0136" w:rsidRDefault="0001633F" w:rsidP="005B65F5">
            <w:pPr>
              <w:pStyle w:val="ListParagraph"/>
              <w:numPr>
                <w:ilvl w:val="0"/>
                <w:numId w:val="12"/>
              </w:numPr>
              <w:jc w:val="both"/>
              <w:rPr>
                <w:rFonts w:cs="Arial"/>
              </w:rPr>
            </w:pPr>
            <w:r w:rsidRPr="00BB0136">
              <w:rPr>
                <w:rFonts w:cs="Arial"/>
              </w:rPr>
              <w:t>UAB „Ignitis renewables projektai 8“;</w:t>
            </w:r>
          </w:p>
          <w:p w14:paraId="14F631BD" w14:textId="0C471983" w:rsidR="005B65F5" w:rsidRPr="00BB0136" w:rsidRDefault="005B65F5" w:rsidP="005B65F5">
            <w:pPr>
              <w:pStyle w:val="ListParagraph"/>
              <w:numPr>
                <w:ilvl w:val="0"/>
                <w:numId w:val="12"/>
              </w:numPr>
              <w:jc w:val="both"/>
              <w:rPr>
                <w:rFonts w:cs="Arial"/>
              </w:rPr>
            </w:pPr>
            <w:r w:rsidRPr="00BB0136">
              <w:rPr>
                <w:rFonts w:cs="Arial"/>
              </w:rPr>
              <w:t>UAB "Ignitis renewables projektai 9 ";</w:t>
            </w:r>
          </w:p>
          <w:p w14:paraId="5775B95D" w14:textId="1EAA6FD6" w:rsidR="005B65F5" w:rsidRPr="00BB0136" w:rsidRDefault="005B65F5" w:rsidP="005B65F5">
            <w:pPr>
              <w:pStyle w:val="ListParagraph"/>
              <w:numPr>
                <w:ilvl w:val="0"/>
                <w:numId w:val="12"/>
              </w:numPr>
              <w:jc w:val="both"/>
              <w:rPr>
                <w:rFonts w:cs="Arial"/>
              </w:rPr>
            </w:pPr>
            <w:r w:rsidRPr="00BB0136">
              <w:rPr>
                <w:rFonts w:cs="Arial"/>
              </w:rPr>
              <w:t>UAB "Ignitis renewables projektai 10 ";</w:t>
            </w:r>
          </w:p>
          <w:p w14:paraId="49031E40" w14:textId="0B9135E5" w:rsidR="005B65F5" w:rsidRPr="00BB0136" w:rsidRDefault="005B65F5" w:rsidP="005B65F5">
            <w:pPr>
              <w:pStyle w:val="ListParagraph"/>
              <w:numPr>
                <w:ilvl w:val="0"/>
                <w:numId w:val="12"/>
              </w:numPr>
              <w:jc w:val="both"/>
              <w:rPr>
                <w:rFonts w:cs="Arial"/>
              </w:rPr>
            </w:pPr>
            <w:r w:rsidRPr="00BB0136">
              <w:rPr>
                <w:rFonts w:cs="Arial"/>
              </w:rPr>
              <w:t>UAB "Ignitis renewables projektai 11 ";</w:t>
            </w:r>
          </w:p>
          <w:p w14:paraId="455CEAAF" w14:textId="7D03FEB6" w:rsidR="0001633F" w:rsidRPr="00BB0136" w:rsidRDefault="0001633F">
            <w:pPr>
              <w:pStyle w:val="ListParagraph"/>
              <w:numPr>
                <w:ilvl w:val="0"/>
                <w:numId w:val="12"/>
              </w:numPr>
              <w:jc w:val="both"/>
              <w:rPr>
                <w:rFonts w:cs="Arial"/>
              </w:rPr>
            </w:pPr>
            <w:r w:rsidRPr="00BB0136">
              <w:rPr>
                <w:rFonts w:cs="Arial"/>
              </w:rPr>
              <w:t>UAB „</w:t>
            </w:r>
            <w:r w:rsidR="0027182D" w:rsidRPr="00BB0136">
              <w:rPr>
                <w:rFonts w:cs="Arial"/>
              </w:rPr>
              <w:t>ARROW CLUSTER</w:t>
            </w:r>
            <w:r w:rsidRPr="00BB0136">
              <w:rPr>
                <w:rFonts w:cs="Arial"/>
              </w:rPr>
              <w:t>“;</w:t>
            </w:r>
          </w:p>
          <w:p w14:paraId="68C83856" w14:textId="27503429" w:rsidR="0001633F" w:rsidRPr="00BB0136" w:rsidRDefault="0001633F" w:rsidP="00E739F4">
            <w:pPr>
              <w:pStyle w:val="ListParagraph"/>
              <w:numPr>
                <w:ilvl w:val="0"/>
                <w:numId w:val="12"/>
              </w:numPr>
              <w:jc w:val="both"/>
              <w:rPr>
                <w:rFonts w:cs="Arial"/>
              </w:rPr>
            </w:pPr>
            <w:r w:rsidRPr="00BB0136">
              <w:rPr>
                <w:rFonts w:cs="Arial"/>
                <w:bCs/>
                <w:iCs/>
              </w:rPr>
              <w:t>Pomerania Wind Farm Sp. z. o. o.;</w:t>
            </w:r>
          </w:p>
          <w:p w14:paraId="70D73561" w14:textId="62062BF7" w:rsidR="0027182D" w:rsidRPr="00BB0136" w:rsidRDefault="0027182D" w:rsidP="00E739F4">
            <w:pPr>
              <w:pStyle w:val="ListParagraph"/>
              <w:numPr>
                <w:ilvl w:val="0"/>
                <w:numId w:val="12"/>
              </w:numPr>
              <w:jc w:val="both"/>
              <w:rPr>
                <w:rFonts w:cs="Arial"/>
                <w:bCs/>
                <w:iCs/>
              </w:rPr>
            </w:pPr>
            <w:r w:rsidRPr="00BB0136">
              <w:rPr>
                <w:rFonts w:cs="Arial"/>
                <w:bCs/>
                <w:iCs/>
              </w:rPr>
              <w:t>Väike-Maarja 1 Energiapark OÜ</w:t>
            </w:r>
          </w:p>
          <w:p w14:paraId="642635AC" w14:textId="77777777" w:rsidR="0001633F" w:rsidRPr="00BB0136" w:rsidRDefault="0001633F">
            <w:pPr>
              <w:pStyle w:val="ListParagraph"/>
              <w:numPr>
                <w:ilvl w:val="0"/>
                <w:numId w:val="12"/>
              </w:numPr>
              <w:jc w:val="both"/>
              <w:rPr>
                <w:rFonts w:cs="Arial"/>
              </w:rPr>
            </w:pPr>
            <w:r w:rsidRPr="00BB0136">
              <w:rPr>
                <w:rFonts w:cs="Arial"/>
                <w:bCs/>
                <w:iCs/>
              </w:rPr>
              <w:t>Ignitis Res Dev sp. z. o. o.;</w:t>
            </w:r>
          </w:p>
          <w:p w14:paraId="28E6000C" w14:textId="1CE76423" w:rsidR="0001633F" w:rsidRPr="00BB0136" w:rsidRDefault="0001633F">
            <w:pPr>
              <w:pStyle w:val="ListParagraph"/>
              <w:numPr>
                <w:ilvl w:val="0"/>
                <w:numId w:val="12"/>
              </w:numPr>
              <w:jc w:val="both"/>
              <w:rPr>
                <w:rFonts w:cs="Arial"/>
              </w:rPr>
            </w:pPr>
            <w:r w:rsidRPr="00BB0136">
              <w:rPr>
                <w:rFonts w:cs="Arial"/>
              </w:rPr>
              <w:t xml:space="preserve">Silezia1 Wind Farm </w:t>
            </w:r>
            <w:r w:rsidR="0027182D" w:rsidRPr="00BB0136">
              <w:rPr>
                <w:rFonts w:cs="Arial"/>
              </w:rPr>
              <w:t xml:space="preserve">SP. </w:t>
            </w:r>
            <w:r w:rsidRPr="00BB0136">
              <w:rPr>
                <w:rFonts w:cs="Arial"/>
              </w:rPr>
              <w:t>z.o.o.;</w:t>
            </w:r>
          </w:p>
          <w:p w14:paraId="54F499FF" w14:textId="1D6BF386" w:rsidR="0027182D" w:rsidRPr="00BB0136" w:rsidRDefault="0027182D">
            <w:pPr>
              <w:pStyle w:val="ListParagraph"/>
              <w:numPr>
                <w:ilvl w:val="0"/>
                <w:numId w:val="12"/>
              </w:numPr>
              <w:jc w:val="both"/>
              <w:rPr>
                <w:rFonts w:cs="Arial"/>
              </w:rPr>
            </w:pPr>
            <w:r w:rsidRPr="00BB0136">
              <w:rPr>
                <w:rFonts w:cs="Arial"/>
              </w:rPr>
              <w:t>Sunrise 1 sp. z o.o.</w:t>
            </w:r>
          </w:p>
          <w:p w14:paraId="5027CAB1" w14:textId="2B686BC6" w:rsidR="0027182D" w:rsidRPr="00BB0136" w:rsidRDefault="0027182D">
            <w:pPr>
              <w:pStyle w:val="ListParagraph"/>
              <w:numPr>
                <w:ilvl w:val="0"/>
                <w:numId w:val="12"/>
              </w:numPr>
              <w:jc w:val="both"/>
              <w:rPr>
                <w:rFonts w:cs="Arial"/>
              </w:rPr>
            </w:pPr>
            <w:r w:rsidRPr="00BB0136">
              <w:rPr>
                <w:rFonts w:cs="Arial"/>
              </w:rPr>
              <w:t>Sunrise 2 sp. z o.o.</w:t>
            </w:r>
          </w:p>
          <w:p w14:paraId="7D539598" w14:textId="74FB7AD6" w:rsidR="0027182D" w:rsidRPr="00BB0136" w:rsidRDefault="0027182D">
            <w:pPr>
              <w:pStyle w:val="ListParagraph"/>
              <w:numPr>
                <w:ilvl w:val="0"/>
                <w:numId w:val="12"/>
              </w:numPr>
              <w:jc w:val="both"/>
              <w:rPr>
                <w:rFonts w:cs="Arial"/>
              </w:rPr>
            </w:pPr>
            <w:r w:rsidRPr="00BB0136">
              <w:rPr>
                <w:rFonts w:cs="Arial"/>
              </w:rPr>
              <w:t>Sunrise 4 sp. z o.o.</w:t>
            </w:r>
          </w:p>
          <w:p w14:paraId="1A9C89CE" w14:textId="1D4F8DE6" w:rsidR="0001633F" w:rsidRPr="00BB0136" w:rsidRDefault="0001633F">
            <w:pPr>
              <w:pStyle w:val="ListParagraph"/>
              <w:numPr>
                <w:ilvl w:val="0"/>
                <w:numId w:val="12"/>
              </w:numPr>
              <w:jc w:val="both"/>
              <w:rPr>
                <w:rFonts w:cs="Arial"/>
              </w:rPr>
            </w:pPr>
            <w:r w:rsidRPr="00BB0136">
              <w:rPr>
                <w:rFonts w:cs="Arial"/>
              </w:rPr>
              <w:t xml:space="preserve">Silezia2 Wind Farm </w:t>
            </w:r>
            <w:r w:rsidR="0027182D" w:rsidRPr="00BB0136">
              <w:rPr>
                <w:rFonts w:cs="Arial"/>
              </w:rPr>
              <w:t>S.A.</w:t>
            </w:r>
            <w:r w:rsidRPr="00BB0136">
              <w:rPr>
                <w:rFonts w:cs="Arial"/>
              </w:rPr>
              <w:t>.</w:t>
            </w:r>
          </w:p>
          <w:p w14:paraId="025F5538" w14:textId="77777777" w:rsidR="0001633F" w:rsidRPr="00BB0136" w:rsidRDefault="0001633F">
            <w:pPr>
              <w:pStyle w:val="ListParagraph"/>
              <w:numPr>
                <w:ilvl w:val="0"/>
                <w:numId w:val="12"/>
              </w:numPr>
              <w:jc w:val="both"/>
              <w:rPr>
                <w:rFonts w:cs="Arial"/>
              </w:rPr>
            </w:pPr>
            <w:r w:rsidRPr="00BB0136">
              <w:rPr>
                <w:rFonts w:cs="Arial"/>
              </w:rPr>
              <w:t>Ignitis Renewables Polska Sp. z.o.o.;</w:t>
            </w:r>
          </w:p>
          <w:p w14:paraId="1E54ED5C" w14:textId="77777777" w:rsidR="0001633F" w:rsidRPr="00BB0136" w:rsidRDefault="0001633F">
            <w:pPr>
              <w:pStyle w:val="ListParagraph"/>
              <w:numPr>
                <w:ilvl w:val="0"/>
                <w:numId w:val="12"/>
              </w:numPr>
              <w:jc w:val="both"/>
              <w:rPr>
                <w:rFonts w:cs="Arial"/>
              </w:rPr>
            </w:pPr>
            <w:r w:rsidRPr="00BB0136">
              <w:rPr>
                <w:rFonts w:cs="Arial"/>
              </w:rPr>
              <w:t>Ignitis renewables Latvia SIA;</w:t>
            </w:r>
          </w:p>
          <w:p w14:paraId="3B2295C0" w14:textId="77777777" w:rsidR="0001633F" w:rsidRPr="00BB0136" w:rsidRDefault="0001633F">
            <w:pPr>
              <w:pStyle w:val="ListParagraph"/>
              <w:numPr>
                <w:ilvl w:val="0"/>
                <w:numId w:val="12"/>
              </w:numPr>
              <w:jc w:val="both"/>
              <w:rPr>
                <w:rFonts w:cs="Arial"/>
              </w:rPr>
            </w:pPr>
            <w:r w:rsidRPr="00BB0136">
              <w:rPr>
                <w:rFonts w:cs="Arial"/>
              </w:rPr>
              <w:lastRenderedPageBreak/>
              <w:t>IGN RES DEV2 SIA;</w:t>
            </w:r>
          </w:p>
          <w:p w14:paraId="38D7C17D" w14:textId="77777777" w:rsidR="0001633F" w:rsidRPr="00BB0136" w:rsidRDefault="0001633F">
            <w:pPr>
              <w:pStyle w:val="ListParagraph"/>
              <w:numPr>
                <w:ilvl w:val="0"/>
                <w:numId w:val="12"/>
              </w:numPr>
              <w:jc w:val="both"/>
              <w:rPr>
                <w:rFonts w:cs="Arial"/>
              </w:rPr>
            </w:pPr>
            <w:r w:rsidRPr="00BB0136">
              <w:rPr>
                <w:rFonts w:cs="Arial"/>
              </w:rPr>
              <w:t>IGN RES DEV4 SIA;</w:t>
            </w:r>
          </w:p>
          <w:p w14:paraId="4826B0FA" w14:textId="77777777" w:rsidR="0001633F" w:rsidRPr="00BB0136" w:rsidRDefault="0001633F">
            <w:pPr>
              <w:pStyle w:val="ListParagraph"/>
              <w:numPr>
                <w:ilvl w:val="0"/>
                <w:numId w:val="12"/>
              </w:numPr>
              <w:jc w:val="both"/>
              <w:rPr>
                <w:rFonts w:cs="Arial"/>
              </w:rPr>
            </w:pPr>
            <w:r w:rsidRPr="00BB0136">
              <w:rPr>
                <w:rFonts w:cs="Arial"/>
              </w:rPr>
              <w:t>IGN RES DEV1 SIA;</w:t>
            </w:r>
          </w:p>
          <w:p w14:paraId="0F603520" w14:textId="77777777" w:rsidR="0001633F" w:rsidRPr="00BB0136" w:rsidRDefault="0001633F">
            <w:pPr>
              <w:pStyle w:val="ListParagraph"/>
              <w:numPr>
                <w:ilvl w:val="0"/>
                <w:numId w:val="12"/>
              </w:numPr>
              <w:jc w:val="both"/>
              <w:rPr>
                <w:rFonts w:cs="Arial"/>
              </w:rPr>
            </w:pPr>
            <w:r w:rsidRPr="00BB0136">
              <w:rPr>
                <w:rFonts w:cs="Arial"/>
              </w:rPr>
              <w:t>IGN RES DEV3 SIA;</w:t>
            </w:r>
          </w:p>
          <w:p w14:paraId="78E2B8FB" w14:textId="77777777" w:rsidR="0001633F" w:rsidRPr="00BB0136" w:rsidRDefault="0001633F">
            <w:pPr>
              <w:pStyle w:val="ListParagraph"/>
              <w:numPr>
                <w:ilvl w:val="0"/>
                <w:numId w:val="12"/>
              </w:numPr>
              <w:jc w:val="both"/>
              <w:rPr>
                <w:rFonts w:cs="Arial"/>
              </w:rPr>
            </w:pPr>
            <w:r w:rsidRPr="00BB0136">
              <w:rPr>
                <w:rFonts w:cs="Arial"/>
              </w:rPr>
              <w:t>IGN RES DEV5 SIA;</w:t>
            </w:r>
          </w:p>
          <w:p w14:paraId="2CDF6368" w14:textId="77777777" w:rsidR="0001633F" w:rsidRPr="00BB0136" w:rsidRDefault="0001633F">
            <w:pPr>
              <w:pStyle w:val="ListParagraph"/>
              <w:numPr>
                <w:ilvl w:val="0"/>
                <w:numId w:val="12"/>
              </w:numPr>
              <w:jc w:val="both"/>
              <w:rPr>
                <w:rFonts w:cs="Arial"/>
              </w:rPr>
            </w:pPr>
            <w:r w:rsidRPr="00BB0136">
              <w:rPr>
                <w:rFonts w:cs="Arial"/>
              </w:rPr>
              <w:t>IGN RES DEV6 SIA;</w:t>
            </w:r>
          </w:p>
          <w:p w14:paraId="10F547C1" w14:textId="77777777" w:rsidR="0001633F" w:rsidRPr="00BB0136" w:rsidRDefault="0001633F">
            <w:pPr>
              <w:pStyle w:val="ListParagraph"/>
              <w:numPr>
                <w:ilvl w:val="0"/>
                <w:numId w:val="12"/>
              </w:numPr>
              <w:jc w:val="both"/>
              <w:rPr>
                <w:rFonts w:cs="Arial"/>
              </w:rPr>
            </w:pPr>
            <w:r w:rsidRPr="00BB0136">
              <w:rPr>
                <w:rFonts w:cs="Arial"/>
              </w:rPr>
              <w:t>IGN RES DEV7 SIA;</w:t>
            </w:r>
          </w:p>
          <w:p w14:paraId="2CCE68B8" w14:textId="77777777" w:rsidR="0001633F" w:rsidRPr="00BB0136" w:rsidRDefault="0001633F">
            <w:pPr>
              <w:pStyle w:val="ListParagraph"/>
              <w:numPr>
                <w:ilvl w:val="0"/>
                <w:numId w:val="12"/>
              </w:numPr>
              <w:jc w:val="both"/>
              <w:rPr>
                <w:rFonts w:cs="Arial"/>
              </w:rPr>
            </w:pPr>
            <w:r w:rsidRPr="00BB0136">
              <w:rPr>
                <w:rFonts w:cs="Arial"/>
              </w:rPr>
              <w:t>UAB „Plungės vėjo energija“;</w:t>
            </w:r>
          </w:p>
          <w:p w14:paraId="1D60612B" w14:textId="77777777" w:rsidR="0001633F" w:rsidRPr="00BB0136" w:rsidRDefault="0001633F">
            <w:pPr>
              <w:pStyle w:val="ListParagraph"/>
              <w:numPr>
                <w:ilvl w:val="0"/>
                <w:numId w:val="12"/>
              </w:numPr>
              <w:jc w:val="both"/>
              <w:rPr>
                <w:rFonts w:cs="Arial"/>
              </w:rPr>
            </w:pPr>
            <w:r w:rsidRPr="00BB0136">
              <w:rPr>
                <w:rFonts w:cs="Arial"/>
              </w:rPr>
              <w:t>CVE SIA;</w:t>
            </w:r>
          </w:p>
          <w:p w14:paraId="157C737C" w14:textId="77777777" w:rsidR="0001633F" w:rsidRPr="00BB0136" w:rsidRDefault="0001633F">
            <w:pPr>
              <w:pStyle w:val="ListParagraph"/>
              <w:numPr>
                <w:ilvl w:val="0"/>
                <w:numId w:val="12"/>
              </w:numPr>
              <w:jc w:val="both"/>
              <w:rPr>
                <w:rFonts w:cs="Arial"/>
              </w:rPr>
            </w:pPr>
            <w:r w:rsidRPr="00BB0136">
              <w:rPr>
                <w:rFonts w:cs="Arial"/>
              </w:rPr>
              <w:t>BRVE SIA;</w:t>
            </w:r>
          </w:p>
          <w:p w14:paraId="62670CC0" w14:textId="77777777" w:rsidR="0001633F" w:rsidRPr="00BB0136" w:rsidRDefault="0001633F">
            <w:pPr>
              <w:pStyle w:val="ListParagraph"/>
              <w:numPr>
                <w:ilvl w:val="0"/>
                <w:numId w:val="12"/>
              </w:numPr>
              <w:jc w:val="both"/>
              <w:rPr>
                <w:rFonts w:cs="Arial"/>
              </w:rPr>
            </w:pPr>
            <w:r w:rsidRPr="00BB0136">
              <w:rPr>
                <w:rFonts w:cs="Arial"/>
              </w:rPr>
              <w:t>UAB „Vėjas LT“.</w:t>
            </w:r>
          </w:p>
          <w:p w14:paraId="242C620F" w14:textId="73D0CE55" w:rsidR="00E739F4" w:rsidRPr="00BB0136" w:rsidRDefault="00E739F4">
            <w:pPr>
              <w:pStyle w:val="ListParagraph"/>
              <w:numPr>
                <w:ilvl w:val="0"/>
                <w:numId w:val="12"/>
              </w:numPr>
              <w:jc w:val="both"/>
              <w:rPr>
                <w:rFonts w:cs="Arial"/>
              </w:rPr>
            </w:pPr>
            <w:r w:rsidRPr="00BB0136">
              <w:rPr>
                <w:rFonts w:cs="Arial"/>
              </w:rPr>
              <w:t>WINDLIT, UAB </w:t>
            </w:r>
          </w:p>
          <w:p w14:paraId="04269C45" w14:textId="2490C5FF" w:rsidR="00E739F4" w:rsidRPr="00BB0136" w:rsidRDefault="00E739F4">
            <w:pPr>
              <w:pStyle w:val="ListParagraph"/>
              <w:numPr>
                <w:ilvl w:val="0"/>
                <w:numId w:val="12"/>
              </w:numPr>
              <w:jc w:val="both"/>
              <w:rPr>
                <w:rFonts w:cs="Arial"/>
              </w:rPr>
            </w:pPr>
            <w:r w:rsidRPr="00BB0136">
              <w:rPr>
                <w:rFonts w:cs="Arial"/>
              </w:rPr>
              <w:t>Estonia Offshore Wind DevCo OÜ </w:t>
            </w:r>
          </w:p>
          <w:p w14:paraId="0FF81231" w14:textId="1FCB7EEC" w:rsidR="00E739F4" w:rsidRPr="00BB0136" w:rsidRDefault="00E739F4">
            <w:pPr>
              <w:pStyle w:val="ListParagraph"/>
              <w:numPr>
                <w:ilvl w:val="0"/>
                <w:numId w:val="12"/>
              </w:numPr>
              <w:jc w:val="both"/>
              <w:rPr>
                <w:rFonts w:cs="Arial"/>
              </w:rPr>
            </w:pPr>
            <w:r w:rsidRPr="00BB0136">
              <w:rPr>
                <w:rFonts w:cs="Arial"/>
              </w:rPr>
              <w:t>UAB “Offshore wind farm 1” </w:t>
            </w:r>
          </w:p>
          <w:p w14:paraId="479FF775" w14:textId="215ACCB2" w:rsidR="00E739F4" w:rsidRPr="00BB0136" w:rsidRDefault="00E739F4">
            <w:pPr>
              <w:pStyle w:val="ListParagraph"/>
              <w:numPr>
                <w:ilvl w:val="0"/>
                <w:numId w:val="12"/>
              </w:numPr>
              <w:jc w:val="both"/>
              <w:rPr>
                <w:rFonts w:cs="Arial"/>
              </w:rPr>
            </w:pPr>
            <w:r w:rsidRPr="00BB0136">
              <w:rPr>
                <w:rFonts w:cs="Arial"/>
              </w:rPr>
              <w:t>Moray West Holdings Limited</w:t>
            </w:r>
          </w:p>
          <w:p w14:paraId="1E63884E" w14:textId="14CF5B89" w:rsidR="00BB0136" w:rsidRPr="00BB0136" w:rsidRDefault="00BB0136">
            <w:pPr>
              <w:pStyle w:val="ListParagraph"/>
              <w:numPr>
                <w:ilvl w:val="0"/>
                <w:numId w:val="12"/>
              </w:numPr>
              <w:jc w:val="both"/>
              <w:rPr>
                <w:rFonts w:cs="Arial"/>
              </w:rPr>
            </w:pPr>
            <w:r w:rsidRPr="00BB0136">
              <w:rPr>
                <w:rFonts w:cs="Arial"/>
              </w:rPr>
              <w:t>UAB “Nord Wind Park”</w:t>
            </w:r>
          </w:p>
          <w:p w14:paraId="00664D8E" w14:textId="522E7328" w:rsidR="00BB0136" w:rsidRPr="00BB0136" w:rsidRDefault="00BB0136">
            <w:pPr>
              <w:pStyle w:val="ListParagraph"/>
              <w:numPr>
                <w:ilvl w:val="0"/>
                <w:numId w:val="12"/>
              </w:numPr>
              <w:jc w:val="both"/>
              <w:rPr>
                <w:rFonts w:cs="Arial"/>
              </w:rPr>
            </w:pPr>
            <w:r w:rsidRPr="00BB0136">
              <w:rPr>
                <w:rFonts w:cs="Arial"/>
              </w:rPr>
              <w:t>Ignitis Renewables Estonia OÜ</w:t>
            </w:r>
          </w:p>
          <w:p w14:paraId="6E26F18B" w14:textId="48EA778A" w:rsidR="00BB0136" w:rsidRPr="00BB0136" w:rsidRDefault="00BB0136">
            <w:pPr>
              <w:pStyle w:val="ListParagraph"/>
              <w:numPr>
                <w:ilvl w:val="0"/>
                <w:numId w:val="12"/>
              </w:numPr>
              <w:jc w:val="both"/>
              <w:rPr>
                <w:rFonts w:cs="Arial"/>
              </w:rPr>
            </w:pPr>
            <w:r w:rsidRPr="00BB0136">
              <w:rPr>
                <w:rFonts w:cs="Arial"/>
              </w:rPr>
              <w:t>Ignitis Renewables DevCo1 OÜ</w:t>
            </w:r>
          </w:p>
          <w:p w14:paraId="5E884C3D" w14:textId="3A95214D" w:rsidR="00BB0136" w:rsidRPr="00BB0136" w:rsidRDefault="00BB0136">
            <w:pPr>
              <w:pStyle w:val="ListParagraph"/>
              <w:numPr>
                <w:ilvl w:val="0"/>
                <w:numId w:val="12"/>
              </w:numPr>
              <w:jc w:val="both"/>
              <w:rPr>
                <w:rFonts w:cs="Arial"/>
              </w:rPr>
            </w:pPr>
            <w:r w:rsidRPr="00BB0136">
              <w:rPr>
                <w:rFonts w:cs="Arial"/>
              </w:rPr>
              <w:t>Haapsalu 1 Energiapark OÜ</w:t>
            </w:r>
          </w:p>
          <w:p w14:paraId="1D36DAD7" w14:textId="08CF8DAD" w:rsidR="00BB0136" w:rsidRPr="00BB0136" w:rsidRDefault="00BB0136">
            <w:pPr>
              <w:pStyle w:val="ListParagraph"/>
              <w:numPr>
                <w:ilvl w:val="0"/>
                <w:numId w:val="12"/>
              </w:numPr>
              <w:jc w:val="both"/>
              <w:rPr>
                <w:rFonts w:cs="Arial"/>
              </w:rPr>
            </w:pPr>
            <w:r w:rsidRPr="00BB0136">
              <w:rPr>
                <w:rFonts w:cs="Arial"/>
              </w:rPr>
              <w:t>Haljala 1 Energiapark OÜ</w:t>
            </w:r>
          </w:p>
          <w:p w14:paraId="48CB6700" w14:textId="552B8F6C" w:rsidR="00BB0136" w:rsidRPr="00BB0136" w:rsidRDefault="00BB0136">
            <w:pPr>
              <w:pStyle w:val="ListParagraph"/>
              <w:numPr>
                <w:ilvl w:val="0"/>
                <w:numId w:val="12"/>
              </w:numPr>
              <w:jc w:val="both"/>
              <w:rPr>
                <w:rFonts w:cs="Arial"/>
              </w:rPr>
            </w:pPr>
            <w:r w:rsidRPr="00BB0136">
              <w:rPr>
                <w:rFonts w:cs="Arial"/>
              </w:rPr>
              <w:t>Kadrina 1 Energiapark OÜ</w:t>
            </w:r>
          </w:p>
          <w:p w14:paraId="32EDF916" w14:textId="5B8A7914" w:rsidR="00BB0136" w:rsidRPr="00BB0136" w:rsidRDefault="00BB0136">
            <w:pPr>
              <w:pStyle w:val="ListParagraph"/>
              <w:numPr>
                <w:ilvl w:val="0"/>
                <w:numId w:val="12"/>
              </w:numPr>
              <w:jc w:val="both"/>
              <w:rPr>
                <w:rFonts w:cs="Arial"/>
              </w:rPr>
            </w:pPr>
            <w:r w:rsidRPr="00BB0136">
              <w:rPr>
                <w:rFonts w:cs="Arial"/>
              </w:rPr>
              <w:t>Pärnu 1 Energiapark OÜ</w:t>
            </w:r>
          </w:p>
          <w:p w14:paraId="66692E8C" w14:textId="5087D8EA" w:rsidR="00BB0136" w:rsidRPr="00BB0136" w:rsidRDefault="00BB0136">
            <w:pPr>
              <w:pStyle w:val="ListParagraph"/>
              <w:numPr>
                <w:ilvl w:val="0"/>
                <w:numId w:val="12"/>
              </w:numPr>
              <w:jc w:val="both"/>
              <w:rPr>
                <w:rFonts w:cs="Arial"/>
              </w:rPr>
            </w:pPr>
            <w:r w:rsidRPr="00BB0136">
              <w:rPr>
                <w:rFonts w:cs="Arial"/>
              </w:rPr>
              <w:t>Pärnu 2 Energiapark OÜ</w:t>
            </w:r>
          </w:p>
          <w:p w14:paraId="595FEB07" w14:textId="14052032" w:rsidR="00BB0136" w:rsidRPr="00BB0136" w:rsidRDefault="00BB0136">
            <w:pPr>
              <w:pStyle w:val="ListParagraph"/>
              <w:numPr>
                <w:ilvl w:val="0"/>
                <w:numId w:val="12"/>
              </w:numPr>
              <w:jc w:val="both"/>
              <w:rPr>
                <w:rFonts w:cs="Arial"/>
              </w:rPr>
            </w:pPr>
            <w:r w:rsidRPr="00BB0136">
              <w:rPr>
                <w:rFonts w:cs="Arial"/>
              </w:rPr>
              <w:t>Tõrva 1 Energiapark OÜ</w:t>
            </w:r>
          </w:p>
          <w:p w14:paraId="1B5E35A8" w14:textId="283DC8D7" w:rsidR="0001633F" w:rsidRPr="00BB0136" w:rsidRDefault="0001633F">
            <w:pPr>
              <w:pStyle w:val="ListParagraph"/>
              <w:ind w:left="459" w:firstLine="0"/>
              <w:jc w:val="both"/>
              <w:rPr>
                <w:rFonts w:cs="Arial"/>
                <w:bCs/>
                <w:iCs/>
              </w:rPr>
            </w:pPr>
            <w:r w:rsidRPr="00BB0136">
              <w:rPr>
                <w:rFonts w:cs="Arial"/>
                <w:bCs/>
                <w:iCs/>
              </w:rPr>
              <w:t xml:space="preserve"> </w:t>
            </w:r>
            <w:r w:rsidRPr="00B914A3">
              <w:rPr>
                <w:rFonts w:cs="Arial"/>
                <w:bCs/>
                <w:iCs/>
              </w:rPr>
              <w:t xml:space="preserve">ir visi kiti juridiniai asmenys, kurie priskiriami </w:t>
            </w:r>
            <w:r w:rsidR="00541FA4" w:rsidRPr="00166BA0">
              <w:rPr>
                <w:rFonts w:cs="Arial"/>
                <w:bCs/>
                <w:iCs/>
              </w:rPr>
              <w:t>D</w:t>
            </w:r>
            <w:r w:rsidR="00541FA4" w:rsidRPr="00B914A3">
              <w:rPr>
                <w:rFonts w:cs="Arial"/>
                <w:bCs/>
                <w:iCs/>
              </w:rPr>
              <w:t xml:space="preserve">ukterinei </w:t>
            </w:r>
            <w:r w:rsidRPr="00B914A3">
              <w:rPr>
                <w:rFonts w:cs="Arial"/>
                <w:bCs/>
                <w:iCs/>
              </w:rPr>
              <w:t xml:space="preserve">įmonei  arba </w:t>
            </w:r>
            <w:r w:rsidR="00541FA4" w:rsidRPr="00166BA0">
              <w:rPr>
                <w:rFonts w:cs="Arial"/>
                <w:bCs/>
                <w:iCs/>
              </w:rPr>
              <w:t>N</w:t>
            </w:r>
            <w:r w:rsidR="00541FA4" w:rsidRPr="00B914A3">
              <w:rPr>
                <w:rFonts w:cs="Arial"/>
                <w:bCs/>
                <w:iCs/>
              </w:rPr>
              <w:t xml:space="preserve">aujai </w:t>
            </w:r>
            <w:r w:rsidRPr="00B914A3">
              <w:rPr>
                <w:rFonts w:cs="Arial"/>
                <w:bCs/>
                <w:iCs/>
              </w:rPr>
              <w:t>dukterinei įmonei</w:t>
            </w:r>
            <w:r w:rsidR="00541FA4" w:rsidRPr="00166BA0">
              <w:rPr>
                <w:rFonts w:cs="Arial"/>
                <w:bCs/>
                <w:iCs/>
              </w:rPr>
              <w:t xml:space="preserve"> (kaip šios sąvokos apibrėžt</w:t>
            </w:r>
            <w:r w:rsidR="00D65F17">
              <w:rPr>
                <w:rFonts w:cs="Arial"/>
                <w:bCs/>
                <w:iCs/>
              </w:rPr>
              <w:t>os</w:t>
            </w:r>
            <w:r w:rsidR="00541FA4" w:rsidRPr="00166BA0">
              <w:rPr>
                <w:rFonts w:cs="Arial"/>
                <w:bCs/>
                <w:iCs/>
              </w:rPr>
              <w:t xml:space="preserve"> šioje techninėje specifikacijoje)</w:t>
            </w:r>
            <w:r w:rsidRPr="00B914A3">
              <w:rPr>
                <w:rFonts w:cs="Arial"/>
                <w:bCs/>
                <w:iCs/>
              </w:rPr>
              <w:t>.</w:t>
            </w:r>
          </w:p>
          <w:p w14:paraId="2660FE23" w14:textId="77777777" w:rsidR="00FB6D96" w:rsidRPr="00BB0136" w:rsidRDefault="00FB6D96">
            <w:pPr>
              <w:pStyle w:val="ListParagraph"/>
              <w:ind w:left="459" w:firstLine="0"/>
              <w:jc w:val="both"/>
              <w:rPr>
                <w:rFonts w:cs="Arial"/>
              </w:rPr>
            </w:pPr>
          </w:p>
        </w:tc>
        <w:tc>
          <w:tcPr>
            <w:tcW w:w="4814" w:type="dxa"/>
          </w:tcPr>
          <w:p w14:paraId="72025D21" w14:textId="77777777" w:rsidR="0001633F" w:rsidRPr="00E739F4" w:rsidRDefault="0001633F">
            <w:pPr>
              <w:pStyle w:val="NoSpacing"/>
              <w:jc w:val="both"/>
              <w:rPr>
                <w:rFonts w:ascii="Arial" w:hAnsi="Arial" w:cs="Arial"/>
                <w:lang w:val="en-US"/>
              </w:rPr>
            </w:pPr>
            <w:r w:rsidRPr="00E739F4">
              <w:rPr>
                <w:rFonts w:ascii="Arial" w:hAnsi="Arial" w:cs="Arial"/>
                <w:b/>
                <w:lang w:val="en-US"/>
              </w:rPr>
              <w:lastRenderedPageBreak/>
              <w:t xml:space="preserve">AB „Ignitis grupė“ corporate group (hereinafter referred to as the Group): </w:t>
            </w:r>
          </w:p>
          <w:p w14:paraId="1DF064AD" w14:textId="77777777" w:rsidR="00BB0136" w:rsidRPr="00BB0136" w:rsidRDefault="00BB0136" w:rsidP="00BB0136">
            <w:pPr>
              <w:pStyle w:val="ListParagraph"/>
              <w:numPr>
                <w:ilvl w:val="0"/>
                <w:numId w:val="13"/>
              </w:numPr>
              <w:jc w:val="both"/>
              <w:rPr>
                <w:rFonts w:cs="Arial"/>
              </w:rPr>
            </w:pPr>
            <w:r w:rsidRPr="00BB0136">
              <w:rPr>
                <w:rFonts w:cs="Arial"/>
                <w:bCs/>
              </w:rPr>
              <w:t>AB</w:t>
            </w:r>
            <w:r w:rsidRPr="00BB0136">
              <w:rPr>
                <w:rFonts w:cs="Arial"/>
                <w:b/>
              </w:rPr>
              <w:t xml:space="preserve"> </w:t>
            </w:r>
            <w:r w:rsidRPr="00BB0136">
              <w:rPr>
                <w:rFonts w:cs="Arial"/>
              </w:rPr>
              <w:t>„Ignitis grupė“</w:t>
            </w:r>
          </w:p>
          <w:p w14:paraId="2A52EFE7" w14:textId="77777777" w:rsidR="00BB0136" w:rsidRPr="00BB0136" w:rsidRDefault="00BB0136" w:rsidP="00BB0136">
            <w:pPr>
              <w:pStyle w:val="ListParagraph"/>
              <w:numPr>
                <w:ilvl w:val="0"/>
                <w:numId w:val="13"/>
              </w:numPr>
              <w:jc w:val="both"/>
              <w:rPr>
                <w:rFonts w:cs="Arial"/>
              </w:rPr>
            </w:pPr>
            <w:r w:rsidRPr="00BB0136">
              <w:rPr>
                <w:rFonts w:cs="Arial"/>
              </w:rPr>
              <w:t>AB „Ignitis gamyba“;</w:t>
            </w:r>
          </w:p>
          <w:p w14:paraId="4ACA4D74" w14:textId="77777777" w:rsidR="00BB0136" w:rsidRPr="00BB0136" w:rsidRDefault="00BB0136" w:rsidP="00BB0136">
            <w:pPr>
              <w:pStyle w:val="ListParagraph"/>
              <w:numPr>
                <w:ilvl w:val="0"/>
                <w:numId w:val="13"/>
              </w:numPr>
              <w:jc w:val="both"/>
              <w:rPr>
                <w:rFonts w:cs="Arial"/>
              </w:rPr>
            </w:pPr>
            <w:r w:rsidRPr="00BB0136">
              <w:rPr>
                <w:rFonts w:cs="Arial"/>
              </w:rPr>
              <w:t>UAB „Ignitis gamyba projektai“;</w:t>
            </w:r>
          </w:p>
          <w:p w14:paraId="4E0A417E" w14:textId="77777777" w:rsidR="00BB0136" w:rsidRPr="00BB0136" w:rsidRDefault="00BB0136" w:rsidP="00BB0136">
            <w:pPr>
              <w:pStyle w:val="ListParagraph"/>
              <w:numPr>
                <w:ilvl w:val="0"/>
                <w:numId w:val="13"/>
              </w:numPr>
              <w:jc w:val="both"/>
              <w:rPr>
                <w:rFonts w:cs="Arial"/>
              </w:rPr>
            </w:pPr>
            <w:r w:rsidRPr="00BB0136">
              <w:rPr>
                <w:rFonts w:cs="Arial"/>
              </w:rPr>
              <w:t>AB „Energijos skirstymo operatorius“;</w:t>
            </w:r>
          </w:p>
          <w:p w14:paraId="7A7F5D41" w14:textId="77777777" w:rsidR="00BB0136" w:rsidRPr="00BB0136" w:rsidRDefault="00BB0136" w:rsidP="00BB0136">
            <w:pPr>
              <w:pStyle w:val="ListParagraph"/>
              <w:numPr>
                <w:ilvl w:val="0"/>
                <w:numId w:val="13"/>
              </w:numPr>
              <w:jc w:val="both"/>
              <w:rPr>
                <w:rFonts w:cs="Arial"/>
              </w:rPr>
            </w:pPr>
            <w:r w:rsidRPr="00BB0136">
              <w:rPr>
                <w:rFonts w:cs="Arial"/>
              </w:rPr>
              <w:t>UAB „Ignitis grupės paslaugų centras“;</w:t>
            </w:r>
          </w:p>
          <w:p w14:paraId="032988B1" w14:textId="77777777" w:rsidR="00BB0136" w:rsidRPr="00BB0136" w:rsidRDefault="00BB0136" w:rsidP="00BB0136">
            <w:pPr>
              <w:pStyle w:val="ListParagraph"/>
              <w:numPr>
                <w:ilvl w:val="0"/>
                <w:numId w:val="13"/>
              </w:numPr>
              <w:jc w:val="both"/>
              <w:rPr>
                <w:rFonts w:cs="Arial"/>
              </w:rPr>
            </w:pPr>
            <w:r w:rsidRPr="00BB0136">
              <w:rPr>
                <w:rFonts w:cs="Arial"/>
              </w:rPr>
              <w:t>UAB Elektroninių mokėjimų agentūra;</w:t>
            </w:r>
          </w:p>
          <w:p w14:paraId="6B6DAE5D" w14:textId="77777777" w:rsidR="00BB0136" w:rsidRPr="00BB0136" w:rsidRDefault="00BB0136" w:rsidP="00BB0136">
            <w:pPr>
              <w:pStyle w:val="ListParagraph"/>
              <w:numPr>
                <w:ilvl w:val="0"/>
                <w:numId w:val="13"/>
              </w:numPr>
              <w:jc w:val="both"/>
              <w:rPr>
                <w:rFonts w:cs="Arial"/>
              </w:rPr>
            </w:pPr>
            <w:r w:rsidRPr="00BB0136">
              <w:rPr>
                <w:rFonts w:cs="Arial"/>
              </w:rPr>
              <w:t>UAB „Transporto valdymas“;</w:t>
            </w:r>
          </w:p>
          <w:p w14:paraId="69C70B3D" w14:textId="77777777" w:rsidR="00BB0136" w:rsidRPr="00BB0136" w:rsidRDefault="00BB0136" w:rsidP="00BB0136">
            <w:pPr>
              <w:pStyle w:val="ListParagraph"/>
              <w:numPr>
                <w:ilvl w:val="0"/>
                <w:numId w:val="13"/>
              </w:numPr>
              <w:jc w:val="both"/>
              <w:rPr>
                <w:rFonts w:cs="Arial"/>
              </w:rPr>
            </w:pPr>
            <w:r w:rsidRPr="00BB0136">
              <w:rPr>
                <w:rFonts w:cs="Arial"/>
                <w:bCs/>
              </w:rPr>
              <w:t>UAB Vilniaus kogeneracinė jėgainė</w:t>
            </w:r>
            <w:r w:rsidRPr="00BB0136">
              <w:rPr>
                <w:rFonts w:cs="Arial"/>
              </w:rPr>
              <w:t>;</w:t>
            </w:r>
          </w:p>
          <w:p w14:paraId="140711D5" w14:textId="77777777" w:rsidR="00BB0136" w:rsidRPr="00BB0136" w:rsidRDefault="00BB0136" w:rsidP="00BB0136">
            <w:pPr>
              <w:pStyle w:val="ListParagraph"/>
              <w:numPr>
                <w:ilvl w:val="0"/>
                <w:numId w:val="13"/>
              </w:numPr>
              <w:jc w:val="both"/>
              <w:rPr>
                <w:rFonts w:cs="Arial"/>
              </w:rPr>
            </w:pPr>
            <w:r w:rsidRPr="00BB0136">
              <w:rPr>
                <w:rFonts w:cs="Arial"/>
                <w:bCs/>
              </w:rPr>
              <w:t>UAB Kauno kogeneracinė jėgainė</w:t>
            </w:r>
            <w:r w:rsidRPr="00BB0136">
              <w:rPr>
                <w:rFonts w:cs="Arial"/>
              </w:rPr>
              <w:t>;</w:t>
            </w:r>
          </w:p>
          <w:p w14:paraId="6E43D6B7" w14:textId="77777777" w:rsidR="00BB0136" w:rsidRPr="00BB0136" w:rsidRDefault="00BB0136" w:rsidP="00BB0136">
            <w:pPr>
              <w:pStyle w:val="ListParagraph"/>
              <w:numPr>
                <w:ilvl w:val="0"/>
                <w:numId w:val="13"/>
              </w:numPr>
              <w:jc w:val="both"/>
              <w:rPr>
                <w:rFonts w:cs="Arial"/>
              </w:rPr>
            </w:pPr>
            <w:r w:rsidRPr="00BB0136">
              <w:rPr>
                <w:rFonts w:cs="Arial"/>
                <w:bCs/>
                <w:iCs/>
              </w:rPr>
              <w:t>UAB „Gamybos optimizavimas“;</w:t>
            </w:r>
          </w:p>
          <w:p w14:paraId="3B912F7B" w14:textId="77777777" w:rsidR="00BB0136" w:rsidRPr="00BB0136" w:rsidRDefault="00BB0136" w:rsidP="00BB0136">
            <w:pPr>
              <w:pStyle w:val="ListParagraph"/>
              <w:numPr>
                <w:ilvl w:val="0"/>
                <w:numId w:val="13"/>
              </w:numPr>
              <w:jc w:val="both"/>
              <w:rPr>
                <w:rFonts w:cs="Arial"/>
              </w:rPr>
            </w:pPr>
            <w:r w:rsidRPr="00BB0136">
              <w:rPr>
                <w:rFonts w:cs="Arial"/>
              </w:rPr>
              <w:t xml:space="preserve">UAB „Ignitis“; </w:t>
            </w:r>
          </w:p>
          <w:p w14:paraId="4BD7450B" w14:textId="77777777" w:rsidR="00BB0136" w:rsidRPr="00BB0136" w:rsidRDefault="00BB0136" w:rsidP="00BB0136">
            <w:pPr>
              <w:pStyle w:val="ListParagraph"/>
              <w:numPr>
                <w:ilvl w:val="0"/>
                <w:numId w:val="13"/>
              </w:numPr>
              <w:jc w:val="both"/>
              <w:rPr>
                <w:rFonts w:cs="Arial"/>
              </w:rPr>
            </w:pPr>
            <w:r w:rsidRPr="00BB0136">
              <w:rPr>
                <w:rFonts w:cs="Arial"/>
                <w:bCs/>
                <w:iCs/>
              </w:rPr>
              <w:t>Ignitis Latvia SIA;</w:t>
            </w:r>
          </w:p>
          <w:p w14:paraId="1C809C27" w14:textId="77777777" w:rsidR="00BB0136" w:rsidRPr="00BB0136" w:rsidRDefault="00BB0136" w:rsidP="00BB0136">
            <w:pPr>
              <w:pStyle w:val="ListParagraph"/>
              <w:numPr>
                <w:ilvl w:val="0"/>
                <w:numId w:val="13"/>
              </w:numPr>
              <w:jc w:val="both"/>
              <w:rPr>
                <w:rFonts w:cs="Arial"/>
              </w:rPr>
            </w:pPr>
            <w:r w:rsidRPr="00BB0136">
              <w:rPr>
                <w:rFonts w:cs="Arial"/>
                <w:bCs/>
                <w:iCs/>
              </w:rPr>
              <w:t>Ignitis Polska Sp. z o. o.;</w:t>
            </w:r>
          </w:p>
          <w:p w14:paraId="0CF33FE4" w14:textId="77777777" w:rsidR="00BB0136" w:rsidRPr="00BB0136" w:rsidRDefault="00BB0136" w:rsidP="00BB0136">
            <w:pPr>
              <w:pStyle w:val="ListParagraph"/>
              <w:numPr>
                <w:ilvl w:val="0"/>
                <w:numId w:val="13"/>
              </w:numPr>
              <w:jc w:val="both"/>
              <w:rPr>
                <w:rFonts w:cs="Arial"/>
              </w:rPr>
            </w:pPr>
            <w:r w:rsidRPr="00BB0136">
              <w:rPr>
                <w:rFonts w:cs="Arial"/>
                <w:bCs/>
                <w:iCs/>
              </w:rPr>
              <w:t>Ignitis Eesti OÜ;</w:t>
            </w:r>
          </w:p>
          <w:p w14:paraId="6AE6B863" w14:textId="77777777" w:rsidR="00BB0136" w:rsidRPr="00BB0136" w:rsidRDefault="00BB0136" w:rsidP="00BB0136">
            <w:pPr>
              <w:pStyle w:val="ListParagraph"/>
              <w:numPr>
                <w:ilvl w:val="0"/>
                <w:numId w:val="13"/>
              </w:numPr>
              <w:jc w:val="both"/>
              <w:rPr>
                <w:rFonts w:cs="Arial"/>
              </w:rPr>
            </w:pPr>
            <w:r w:rsidRPr="00BB0136">
              <w:rPr>
                <w:rFonts w:cs="Arial"/>
                <w:bCs/>
                <w:iCs/>
              </w:rPr>
              <w:t>Ignitis Suomi Oy;</w:t>
            </w:r>
          </w:p>
          <w:p w14:paraId="303C8E66" w14:textId="77777777" w:rsidR="00BB0136" w:rsidRPr="00BB0136" w:rsidRDefault="00BB0136" w:rsidP="00BB0136">
            <w:pPr>
              <w:pStyle w:val="ListParagraph"/>
              <w:numPr>
                <w:ilvl w:val="0"/>
                <w:numId w:val="13"/>
              </w:numPr>
              <w:jc w:val="both"/>
              <w:rPr>
                <w:rFonts w:cs="Arial"/>
              </w:rPr>
            </w:pPr>
            <w:r w:rsidRPr="00BB0136">
              <w:rPr>
                <w:rFonts w:cs="Arial"/>
                <w:bCs/>
                <w:iCs/>
              </w:rPr>
              <w:t>UAB „Ignitis renewables“;</w:t>
            </w:r>
          </w:p>
          <w:p w14:paraId="1E2FB034" w14:textId="77777777" w:rsidR="00BB0136" w:rsidRPr="00BB0136" w:rsidRDefault="00BB0136" w:rsidP="00BB0136">
            <w:pPr>
              <w:pStyle w:val="ListParagraph"/>
              <w:numPr>
                <w:ilvl w:val="0"/>
                <w:numId w:val="13"/>
              </w:numPr>
              <w:jc w:val="both"/>
              <w:rPr>
                <w:rFonts w:cs="Arial"/>
              </w:rPr>
            </w:pPr>
            <w:r w:rsidRPr="00BB0136">
              <w:rPr>
                <w:rFonts w:cs="Arial"/>
                <w:bCs/>
              </w:rPr>
              <w:t>UAB „EURAKRAS“;</w:t>
            </w:r>
          </w:p>
          <w:p w14:paraId="268789DE" w14:textId="77777777" w:rsidR="00BB0136" w:rsidRPr="00BB0136" w:rsidRDefault="00BB0136" w:rsidP="00BB0136">
            <w:pPr>
              <w:pStyle w:val="ListParagraph"/>
              <w:numPr>
                <w:ilvl w:val="0"/>
                <w:numId w:val="13"/>
              </w:numPr>
              <w:jc w:val="both"/>
              <w:rPr>
                <w:rFonts w:cs="Arial"/>
              </w:rPr>
            </w:pPr>
            <w:r w:rsidRPr="00BB0136">
              <w:rPr>
                <w:rFonts w:cs="Arial"/>
                <w:bCs/>
              </w:rPr>
              <w:t>UAB „VĖJO GŪSIS“;</w:t>
            </w:r>
          </w:p>
          <w:p w14:paraId="38C0CE5C" w14:textId="77777777" w:rsidR="00BB0136" w:rsidRPr="00BB0136" w:rsidRDefault="00BB0136" w:rsidP="00BB0136">
            <w:pPr>
              <w:pStyle w:val="ListParagraph"/>
              <w:numPr>
                <w:ilvl w:val="0"/>
                <w:numId w:val="13"/>
              </w:numPr>
              <w:jc w:val="both"/>
              <w:rPr>
                <w:rFonts w:cs="Arial"/>
              </w:rPr>
            </w:pPr>
            <w:r w:rsidRPr="00BB0136">
              <w:rPr>
                <w:rFonts w:cs="Arial"/>
                <w:bCs/>
              </w:rPr>
              <w:t>UAB „VĖJO VATAS“;</w:t>
            </w:r>
          </w:p>
          <w:p w14:paraId="57B9688D" w14:textId="77777777" w:rsidR="00BB0136" w:rsidRPr="00BB0136" w:rsidRDefault="00BB0136" w:rsidP="00BB0136">
            <w:pPr>
              <w:pStyle w:val="ListParagraph"/>
              <w:numPr>
                <w:ilvl w:val="0"/>
                <w:numId w:val="13"/>
              </w:numPr>
              <w:jc w:val="both"/>
              <w:rPr>
                <w:rFonts w:cs="Arial"/>
              </w:rPr>
            </w:pPr>
            <w:r w:rsidRPr="00BB0136">
              <w:rPr>
                <w:rFonts w:cs="Arial"/>
                <w:bCs/>
                <w:iCs/>
              </w:rPr>
              <w:t xml:space="preserve">Tuuleenergia </w:t>
            </w:r>
            <w:r w:rsidRPr="00BB0136">
              <w:rPr>
                <w:rFonts w:cs="Arial"/>
                <w:bCs/>
              </w:rPr>
              <w:t>Osaühing;</w:t>
            </w:r>
          </w:p>
          <w:p w14:paraId="7EECCDD9" w14:textId="77777777" w:rsidR="00BB0136" w:rsidRPr="00BB0136" w:rsidRDefault="00BB0136" w:rsidP="00BB0136">
            <w:pPr>
              <w:pStyle w:val="ListParagraph"/>
              <w:numPr>
                <w:ilvl w:val="0"/>
                <w:numId w:val="13"/>
              </w:numPr>
              <w:jc w:val="both"/>
              <w:rPr>
                <w:rFonts w:cs="Arial"/>
              </w:rPr>
            </w:pPr>
            <w:r w:rsidRPr="00BB0136">
              <w:rPr>
                <w:rFonts w:cs="Arial"/>
                <w:bCs/>
                <w:iCs/>
              </w:rPr>
              <w:t>UAB "VVP Investment";</w:t>
            </w:r>
          </w:p>
          <w:p w14:paraId="5DA1FBDC"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w:t>
            </w:r>
          </w:p>
          <w:p w14:paraId="2A4814D8"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2“;</w:t>
            </w:r>
          </w:p>
          <w:p w14:paraId="2A5467DB" w14:textId="77777777" w:rsidR="00BB0136" w:rsidRPr="00BB0136" w:rsidRDefault="00BB0136" w:rsidP="00BB0136">
            <w:pPr>
              <w:pStyle w:val="ListParagraph"/>
              <w:numPr>
                <w:ilvl w:val="0"/>
                <w:numId w:val="13"/>
              </w:numPr>
              <w:jc w:val="both"/>
              <w:rPr>
                <w:rFonts w:cs="Arial"/>
              </w:rPr>
            </w:pPr>
            <w:r w:rsidRPr="00BB0136">
              <w:rPr>
                <w:rFonts w:cs="Arial"/>
              </w:rPr>
              <w:t>UAB „ARROW HOLDCO“;</w:t>
            </w:r>
          </w:p>
          <w:p w14:paraId="0320F7AE" w14:textId="77777777" w:rsidR="00BB0136" w:rsidRPr="00BB0136" w:rsidRDefault="00BB0136" w:rsidP="00BB0136">
            <w:pPr>
              <w:pStyle w:val="ListParagraph"/>
              <w:numPr>
                <w:ilvl w:val="0"/>
                <w:numId w:val="13"/>
              </w:numPr>
              <w:rPr>
                <w:rFonts w:cs="Arial"/>
              </w:rPr>
            </w:pPr>
            <w:r w:rsidRPr="00BB0136">
              <w:rPr>
                <w:rFonts w:ascii="Calibri" w:hAnsi="Calibri" w:cs="Calibri"/>
                <w:color w:val="000000" w:themeColor="text1"/>
              </w:rPr>
              <w:t>         </w:t>
            </w:r>
            <w:r w:rsidRPr="00BB0136">
              <w:rPr>
                <w:rFonts w:cs="Arial"/>
              </w:rPr>
              <w:t>Sabiedrība ar ierobežotu atbildību "SP Venta"</w:t>
            </w:r>
          </w:p>
          <w:p w14:paraId="22CA8DC1" w14:textId="77777777" w:rsidR="00BB0136" w:rsidRPr="00BB0136" w:rsidRDefault="00BB0136" w:rsidP="00BB0136">
            <w:pPr>
              <w:pStyle w:val="ListParagraph"/>
              <w:numPr>
                <w:ilvl w:val="0"/>
                <w:numId w:val="13"/>
              </w:numPr>
              <w:rPr>
                <w:rFonts w:cs="Arial"/>
              </w:rPr>
            </w:pPr>
            <w:r w:rsidRPr="00BB0136">
              <w:rPr>
                <w:rFonts w:cs="Arial"/>
              </w:rPr>
              <w:t>UAB „Ignitis renewables offshore development“;</w:t>
            </w:r>
          </w:p>
          <w:p w14:paraId="4FACD9CA"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5“;</w:t>
            </w:r>
          </w:p>
          <w:p w14:paraId="352BFF76"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7“;</w:t>
            </w:r>
          </w:p>
          <w:p w14:paraId="73F42CFA"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8“;</w:t>
            </w:r>
          </w:p>
          <w:p w14:paraId="796E6E39"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9 ";</w:t>
            </w:r>
          </w:p>
          <w:p w14:paraId="1C878735"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10 ";</w:t>
            </w:r>
          </w:p>
          <w:p w14:paraId="165AB188" w14:textId="77777777" w:rsidR="00BB0136" w:rsidRPr="00BB0136" w:rsidRDefault="00BB0136" w:rsidP="00BB0136">
            <w:pPr>
              <w:pStyle w:val="ListParagraph"/>
              <w:numPr>
                <w:ilvl w:val="0"/>
                <w:numId w:val="13"/>
              </w:numPr>
              <w:jc w:val="both"/>
              <w:rPr>
                <w:rFonts w:cs="Arial"/>
              </w:rPr>
            </w:pPr>
            <w:r w:rsidRPr="00BB0136">
              <w:rPr>
                <w:rFonts w:cs="Arial"/>
              </w:rPr>
              <w:t>UAB "Ignitis renewables projektai 11 ";</w:t>
            </w:r>
          </w:p>
          <w:p w14:paraId="30596781" w14:textId="77777777" w:rsidR="00BB0136" w:rsidRPr="00BB0136" w:rsidRDefault="00BB0136" w:rsidP="00BB0136">
            <w:pPr>
              <w:pStyle w:val="ListParagraph"/>
              <w:numPr>
                <w:ilvl w:val="0"/>
                <w:numId w:val="13"/>
              </w:numPr>
              <w:jc w:val="both"/>
              <w:rPr>
                <w:rFonts w:cs="Arial"/>
              </w:rPr>
            </w:pPr>
            <w:r w:rsidRPr="00BB0136">
              <w:rPr>
                <w:rFonts w:cs="Arial"/>
              </w:rPr>
              <w:t>UAB „ARROW CLUSTER“;</w:t>
            </w:r>
          </w:p>
          <w:p w14:paraId="70E48312" w14:textId="77777777" w:rsidR="00BB0136" w:rsidRPr="00BB0136" w:rsidRDefault="00BB0136" w:rsidP="00BB0136">
            <w:pPr>
              <w:pStyle w:val="ListParagraph"/>
              <w:numPr>
                <w:ilvl w:val="0"/>
                <w:numId w:val="13"/>
              </w:numPr>
              <w:jc w:val="both"/>
              <w:rPr>
                <w:rFonts w:cs="Arial"/>
              </w:rPr>
            </w:pPr>
            <w:r w:rsidRPr="00BB0136">
              <w:rPr>
                <w:rFonts w:cs="Arial"/>
                <w:bCs/>
                <w:iCs/>
              </w:rPr>
              <w:t>Pomerania Wind Farm Sp. z. o. o.;</w:t>
            </w:r>
          </w:p>
          <w:p w14:paraId="0985471F" w14:textId="77777777" w:rsidR="00BB0136" w:rsidRPr="00BB0136" w:rsidRDefault="00BB0136" w:rsidP="00BB0136">
            <w:pPr>
              <w:pStyle w:val="ListParagraph"/>
              <w:numPr>
                <w:ilvl w:val="0"/>
                <w:numId w:val="13"/>
              </w:numPr>
              <w:jc w:val="both"/>
              <w:rPr>
                <w:rFonts w:cs="Arial"/>
                <w:bCs/>
                <w:iCs/>
              </w:rPr>
            </w:pPr>
            <w:r w:rsidRPr="00BB0136">
              <w:rPr>
                <w:rFonts w:cs="Arial"/>
                <w:bCs/>
                <w:iCs/>
              </w:rPr>
              <w:t>Väike-Maarja 1 Energiapark OÜ</w:t>
            </w:r>
          </w:p>
          <w:p w14:paraId="59063438" w14:textId="77777777" w:rsidR="00BB0136" w:rsidRPr="00BB0136" w:rsidRDefault="00BB0136" w:rsidP="00BB0136">
            <w:pPr>
              <w:pStyle w:val="ListParagraph"/>
              <w:numPr>
                <w:ilvl w:val="0"/>
                <w:numId w:val="13"/>
              </w:numPr>
              <w:jc w:val="both"/>
              <w:rPr>
                <w:rFonts w:cs="Arial"/>
              </w:rPr>
            </w:pPr>
            <w:r w:rsidRPr="00BB0136">
              <w:rPr>
                <w:rFonts w:cs="Arial"/>
                <w:bCs/>
                <w:iCs/>
              </w:rPr>
              <w:t>Ignitis Res Dev sp. z. o. o.;</w:t>
            </w:r>
          </w:p>
          <w:p w14:paraId="5E0E3EE1" w14:textId="77777777" w:rsidR="00BB0136" w:rsidRPr="00BB0136" w:rsidRDefault="00BB0136" w:rsidP="00BB0136">
            <w:pPr>
              <w:pStyle w:val="ListParagraph"/>
              <w:numPr>
                <w:ilvl w:val="0"/>
                <w:numId w:val="13"/>
              </w:numPr>
              <w:jc w:val="both"/>
              <w:rPr>
                <w:rFonts w:cs="Arial"/>
              </w:rPr>
            </w:pPr>
            <w:r w:rsidRPr="00BB0136">
              <w:rPr>
                <w:rFonts w:cs="Arial"/>
              </w:rPr>
              <w:t>Silezia1 Wind Farm SP. z.o.o.;</w:t>
            </w:r>
          </w:p>
          <w:p w14:paraId="638F2536" w14:textId="77777777" w:rsidR="00BB0136" w:rsidRPr="00BB0136" w:rsidRDefault="00BB0136" w:rsidP="00BB0136">
            <w:pPr>
              <w:pStyle w:val="ListParagraph"/>
              <w:numPr>
                <w:ilvl w:val="0"/>
                <w:numId w:val="13"/>
              </w:numPr>
              <w:jc w:val="both"/>
              <w:rPr>
                <w:rFonts w:cs="Arial"/>
              </w:rPr>
            </w:pPr>
            <w:r w:rsidRPr="00BB0136">
              <w:rPr>
                <w:rFonts w:cs="Arial"/>
              </w:rPr>
              <w:t>Sunrise 1 sp. z o.o.</w:t>
            </w:r>
          </w:p>
          <w:p w14:paraId="059382E7" w14:textId="77777777" w:rsidR="00BB0136" w:rsidRPr="00BB0136" w:rsidRDefault="00BB0136" w:rsidP="00BB0136">
            <w:pPr>
              <w:pStyle w:val="ListParagraph"/>
              <w:numPr>
                <w:ilvl w:val="0"/>
                <w:numId w:val="13"/>
              </w:numPr>
              <w:jc w:val="both"/>
              <w:rPr>
                <w:rFonts w:cs="Arial"/>
              </w:rPr>
            </w:pPr>
            <w:r w:rsidRPr="00BB0136">
              <w:rPr>
                <w:rFonts w:cs="Arial"/>
              </w:rPr>
              <w:t>Sunrise 2 sp. z o.o.</w:t>
            </w:r>
          </w:p>
          <w:p w14:paraId="07119C2E" w14:textId="77777777" w:rsidR="00BB0136" w:rsidRPr="00BB0136" w:rsidRDefault="00BB0136" w:rsidP="00BB0136">
            <w:pPr>
              <w:pStyle w:val="ListParagraph"/>
              <w:numPr>
                <w:ilvl w:val="0"/>
                <w:numId w:val="13"/>
              </w:numPr>
              <w:jc w:val="both"/>
              <w:rPr>
                <w:rFonts w:cs="Arial"/>
              </w:rPr>
            </w:pPr>
            <w:r w:rsidRPr="00BB0136">
              <w:rPr>
                <w:rFonts w:cs="Arial"/>
              </w:rPr>
              <w:t>Sunrise 4 sp. z o.o.</w:t>
            </w:r>
          </w:p>
          <w:p w14:paraId="49A15665" w14:textId="77777777" w:rsidR="00BB0136" w:rsidRPr="00BB0136" w:rsidRDefault="00BB0136" w:rsidP="00BB0136">
            <w:pPr>
              <w:pStyle w:val="ListParagraph"/>
              <w:numPr>
                <w:ilvl w:val="0"/>
                <w:numId w:val="13"/>
              </w:numPr>
              <w:jc w:val="both"/>
              <w:rPr>
                <w:rFonts w:cs="Arial"/>
              </w:rPr>
            </w:pPr>
            <w:r w:rsidRPr="00BB0136">
              <w:rPr>
                <w:rFonts w:cs="Arial"/>
              </w:rPr>
              <w:t>Silezia2 Wind Farm S.A..</w:t>
            </w:r>
          </w:p>
          <w:p w14:paraId="4D7C37AF" w14:textId="77777777" w:rsidR="00BB0136" w:rsidRPr="00BB0136" w:rsidRDefault="00BB0136" w:rsidP="00BB0136">
            <w:pPr>
              <w:pStyle w:val="ListParagraph"/>
              <w:numPr>
                <w:ilvl w:val="0"/>
                <w:numId w:val="13"/>
              </w:numPr>
              <w:jc w:val="both"/>
              <w:rPr>
                <w:rFonts w:cs="Arial"/>
              </w:rPr>
            </w:pPr>
            <w:r w:rsidRPr="00BB0136">
              <w:rPr>
                <w:rFonts w:cs="Arial"/>
              </w:rPr>
              <w:t>Ignitis Renewables Polska Sp. z.o.o.;</w:t>
            </w:r>
          </w:p>
          <w:p w14:paraId="317109FE" w14:textId="77777777" w:rsidR="00BB0136" w:rsidRPr="00BB0136" w:rsidRDefault="00BB0136" w:rsidP="00BB0136">
            <w:pPr>
              <w:pStyle w:val="ListParagraph"/>
              <w:numPr>
                <w:ilvl w:val="0"/>
                <w:numId w:val="13"/>
              </w:numPr>
              <w:jc w:val="both"/>
              <w:rPr>
                <w:rFonts w:cs="Arial"/>
              </w:rPr>
            </w:pPr>
            <w:r w:rsidRPr="00BB0136">
              <w:rPr>
                <w:rFonts w:cs="Arial"/>
              </w:rPr>
              <w:t>Ignitis renewables Latvia SIA;</w:t>
            </w:r>
          </w:p>
          <w:p w14:paraId="4FC6F1BD" w14:textId="77777777" w:rsidR="00BB0136" w:rsidRPr="00BB0136" w:rsidRDefault="00BB0136" w:rsidP="00BB0136">
            <w:pPr>
              <w:pStyle w:val="ListParagraph"/>
              <w:numPr>
                <w:ilvl w:val="0"/>
                <w:numId w:val="13"/>
              </w:numPr>
              <w:jc w:val="both"/>
              <w:rPr>
                <w:rFonts w:cs="Arial"/>
              </w:rPr>
            </w:pPr>
            <w:r w:rsidRPr="00BB0136">
              <w:rPr>
                <w:rFonts w:cs="Arial"/>
              </w:rPr>
              <w:lastRenderedPageBreak/>
              <w:t>IGN RES DEV2 SIA;</w:t>
            </w:r>
          </w:p>
          <w:p w14:paraId="1E34CC89" w14:textId="77777777" w:rsidR="00BB0136" w:rsidRPr="00BB0136" w:rsidRDefault="00BB0136" w:rsidP="00BB0136">
            <w:pPr>
              <w:pStyle w:val="ListParagraph"/>
              <w:numPr>
                <w:ilvl w:val="0"/>
                <w:numId w:val="13"/>
              </w:numPr>
              <w:jc w:val="both"/>
              <w:rPr>
                <w:rFonts w:cs="Arial"/>
              </w:rPr>
            </w:pPr>
            <w:r w:rsidRPr="00BB0136">
              <w:rPr>
                <w:rFonts w:cs="Arial"/>
              </w:rPr>
              <w:t>IGN RES DEV4 SIA;</w:t>
            </w:r>
          </w:p>
          <w:p w14:paraId="6A975452" w14:textId="77777777" w:rsidR="00BB0136" w:rsidRPr="00BB0136" w:rsidRDefault="00BB0136" w:rsidP="00BB0136">
            <w:pPr>
              <w:pStyle w:val="ListParagraph"/>
              <w:numPr>
                <w:ilvl w:val="0"/>
                <w:numId w:val="13"/>
              </w:numPr>
              <w:jc w:val="both"/>
              <w:rPr>
                <w:rFonts w:cs="Arial"/>
              </w:rPr>
            </w:pPr>
            <w:r w:rsidRPr="00BB0136">
              <w:rPr>
                <w:rFonts w:cs="Arial"/>
              </w:rPr>
              <w:t>IGN RES DEV1 SIA;</w:t>
            </w:r>
          </w:p>
          <w:p w14:paraId="4A8AC29A" w14:textId="77777777" w:rsidR="00BB0136" w:rsidRPr="00BB0136" w:rsidRDefault="00BB0136" w:rsidP="00BB0136">
            <w:pPr>
              <w:pStyle w:val="ListParagraph"/>
              <w:numPr>
                <w:ilvl w:val="0"/>
                <w:numId w:val="13"/>
              </w:numPr>
              <w:jc w:val="both"/>
              <w:rPr>
                <w:rFonts w:cs="Arial"/>
              </w:rPr>
            </w:pPr>
            <w:r w:rsidRPr="00BB0136">
              <w:rPr>
                <w:rFonts w:cs="Arial"/>
              </w:rPr>
              <w:t>IGN RES DEV3 SIA;</w:t>
            </w:r>
          </w:p>
          <w:p w14:paraId="48586E9A" w14:textId="77777777" w:rsidR="00BB0136" w:rsidRPr="00BB0136" w:rsidRDefault="00BB0136" w:rsidP="00BB0136">
            <w:pPr>
              <w:pStyle w:val="ListParagraph"/>
              <w:numPr>
                <w:ilvl w:val="0"/>
                <w:numId w:val="13"/>
              </w:numPr>
              <w:jc w:val="both"/>
              <w:rPr>
                <w:rFonts w:cs="Arial"/>
              </w:rPr>
            </w:pPr>
            <w:r w:rsidRPr="00BB0136">
              <w:rPr>
                <w:rFonts w:cs="Arial"/>
              </w:rPr>
              <w:t>IGN RES DEV5 SIA;</w:t>
            </w:r>
          </w:p>
          <w:p w14:paraId="0397EFED" w14:textId="77777777" w:rsidR="00BB0136" w:rsidRPr="00BB0136" w:rsidRDefault="00BB0136" w:rsidP="00BB0136">
            <w:pPr>
              <w:pStyle w:val="ListParagraph"/>
              <w:numPr>
                <w:ilvl w:val="0"/>
                <w:numId w:val="13"/>
              </w:numPr>
              <w:jc w:val="both"/>
              <w:rPr>
                <w:rFonts w:cs="Arial"/>
              </w:rPr>
            </w:pPr>
            <w:r w:rsidRPr="00BB0136">
              <w:rPr>
                <w:rFonts w:cs="Arial"/>
              </w:rPr>
              <w:t>IGN RES DEV6 SIA;</w:t>
            </w:r>
          </w:p>
          <w:p w14:paraId="76DC12BD" w14:textId="77777777" w:rsidR="00BB0136" w:rsidRPr="00BB0136" w:rsidRDefault="00BB0136" w:rsidP="00BB0136">
            <w:pPr>
              <w:pStyle w:val="ListParagraph"/>
              <w:numPr>
                <w:ilvl w:val="0"/>
                <w:numId w:val="13"/>
              </w:numPr>
              <w:jc w:val="both"/>
              <w:rPr>
                <w:rFonts w:cs="Arial"/>
              </w:rPr>
            </w:pPr>
            <w:r w:rsidRPr="00BB0136">
              <w:rPr>
                <w:rFonts w:cs="Arial"/>
              </w:rPr>
              <w:t>IGN RES DEV7 SIA;</w:t>
            </w:r>
          </w:p>
          <w:p w14:paraId="73C7CCFA" w14:textId="77777777" w:rsidR="00BB0136" w:rsidRPr="00BB0136" w:rsidRDefault="00BB0136" w:rsidP="00BB0136">
            <w:pPr>
              <w:pStyle w:val="ListParagraph"/>
              <w:numPr>
                <w:ilvl w:val="0"/>
                <w:numId w:val="13"/>
              </w:numPr>
              <w:jc w:val="both"/>
              <w:rPr>
                <w:rFonts w:cs="Arial"/>
              </w:rPr>
            </w:pPr>
            <w:r w:rsidRPr="00BB0136">
              <w:rPr>
                <w:rFonts w:cs="Arial"/>
              </w:rPr>
              <w:t>UAB „Plungės vėjo energija“;</w:t>
            </w:r>
          </w:p>
          <w:p w14:paraId="530F7773" w14:textId="77777777" w:rsidR="00BB0136" w:rsidRPr="00BB0136" w:rsidRDefault="00BB0136" w:rsidP="00BB0136">
            <w:pPr>
              <w:pStyle w:val="ListParagraph"/>
              <w:numPr>
                <w:ilvl w:val="0"/>
                <w:numId w:val="13"/>
              </w:numPr>
              <w:jc w:val="both"/>
              <w:rPr>
                <w:rFonts w:cs="Arial"/>
              </w:rPr>
            </w:pPr>
            <w:r w:rsidRPr="00BB0136">
              <w:rPr>
                <w:rFonts w:cs="Arial"/>
              </w:rPr>
              <w:t>CVE SIA;</w:t>
            </w:r>
          </w:p>
          <w:p w14:paraId="13664E85" w14:textId="77777777" w:rsidR="00BB0136" w:rsidRPr="00BB0136" w:rsidRDefault="00BB0136" w:rsidP="00BB0136">
            <w:pPr>
              <w:pStyle w:val="ListParagraph"/>
              <w:numPr>
                <w:ilvl w:val="0"/>
                <w:numId w:val="13"/>
              </w:numPr>
              <w:jc w:val="both"/>
              <w:rPr>
                <w:rFonts w:cs="Arial"/>
              </w:rPr>
            </w:pPr>
            <w:r w:rsidRPr="00BB0136">
              <w:rPr>
                <w:rFonts w:cs="Arial"/>
              </w:rPr>
              <w:t>BRVE SIA;</w:t>
            </w:r>
          </w:p>
          <w:p w14:paraId="56DF12B1" w14:textId="77777777" w:rsidR="00BB0136" w:rsidRPr="00BB0136" w:rsidRDefault="00BB0136" w:rsidP="00BB0136">
            <w:pPr>
              <w:pStyle w:val="ListParagraph"/>
              <w:numPr>
                <w:ilvl w:val="0"/>
                <w:numId w:val="13"/>
              </w:numPr>
              <w:jc w:val="both"/>
              <w:rPr>
                <w:rFonts w:cs="Arial"/>
              </w:rPr>
            </w:pPr>
            <w:r w:rsidRPr="00BB0136">
              <w:rPr>
                <w:rFonts w:cs="Arial"/>
              </w:rPr>
              <w:t>UAB „Vėjas LT“.</w:t>
            </w:r>
          </w:p>
          <w:p w14:paraId="46DCE9FD" w14:textId="77777777" w:rsidR="00BB0136" w:rsidRPr="00BB0136" w:rsidRDefault="00BB0136" w:rsidP="00BB0136">
            <w:pPr>
              <w:pStyle w:val="ListParagraph"/>
              <w:numPr>
                <w:ilvl w:val="0"/>
                <w:numId w:val="13"/>
              </w:numPr>
              <w:jc w:val="both"/>
              <w:rPr>
                <w:rFonts w:cs="Arial"/>
              </w:rPr>
            </w:pPr>
            <w:r w:rsidRPr="00BB0136">
              <w:rPr>
                <w:rFonts w:cs="Arial"/>
              </w:rPr>
              <w:t>WINDLIT, UAB </w:t>
            </w:r>
          </w:p>
          <w:p w14:paraId="24097903" w14:textId="77777777" w:rsidR="00BB0136" w:rsidRPr="00BB0136" w:rsidRDefault="00BB0136" w:rsidP="00BB0136">
            <w:pPr>
              <w:pStyle w:val="ListParagraph"/>
              <w:numPr>
                <w:ilvl w:val="0"/>
                <w:numId w:val="13"/>
              </w:numPr>
              <w:jc w:val="both"/>
              <w:rPr>
                <w:rFonts w:cs="Arial"/>
              </w:rPr>
            </w:pPr>
            <w:r w:rsidRPr="00BB0136">
              <w:rPr>
                <w:rFonts w:cs="Arial"/>
              </w:rPr>
              <w:t>Estonia Offshore Wind DevCo OÜ </w:t>
            </w:r>
          </w:p>
          <w:p w14:paraId="1A74235C" w14:textId="77777777" w:rsidR="00BB0136" w:rsidRPr="00BB0136" w:rsidRDefault="00BB0136" w:rsidP="00BB0136">
            <w:pPr>
              <w:pStyle w:val="ListParagraph"/>
              <w:numPr>
                <w:ilvl w:val="0"/>
                <w:numId w:val="13"/>
              </w:numPr>
              <w:jc w:val="both"/>
              <w:rPr>
                <w:rFonts w:cs="Arial"/>
              </w:rPr>
            </w:pPr>
            <w:r w:rsidRPr="00BB0136">
              <w:rPr>
                <w:rFonts w:cs="Arial"/>
              </w:rPr>
              <w:t>UAB “Offshore wind farm 1” </w:t>
            </w:r>
          </w:p>
          <w:p w14:paraId="747D4DE5" w14:textId="77777777" w:rsidR="00BB0136" w:rsidRPr="00BB0136" w:rsidRDefault="00BB0136" w:rsidP="00BB0136">
            <w:pPr>
              <w:pStyle w:val="ListParagraph"/>
              <w:numPr>
                <w:ilvl w:val="0"/>
                <w:numId w:val="13"/>
              </w:numPr>
              <w:jc w:val="both"/>
              <w:rPr>
                <w:rFonts w:cs="Arial"/>
              </w:rPr>
            </w:pPr>
            <w:r w:rsidRPr="00BB0136">
              <w:rPr>
                <w:rFonts w:cs="Arial"/>
              </w:rPr>
              <w:t>Moray West Holdings Limited</w:t>
            </w:r>
          </w:p>
          <w:p w14:paraId="0622435B" w14:textId="77777777" w:rsidR="00BB0136" w:rsidRPr="00BB0136" w:rsidRDefault="00BB0136" w:rsidP="00BB0136">
            <w:pPr>
              <w:pStyle w:val="ListParagraph"/>
              <w:numPr>
                <w:ilvl w:val="0"/>
                <w:numId w:val="13"/>
              </w:numPr>
              <w:jc w:val="both"/>
              <w:rPr>
                <w:rFonts w:cs="Arial"/>
              </w:rPr>
            </w:pPr>
            <w:r w:rsidRPr="00BB0136">
              <w:rPr>
                <w:rFonts w:cs="Arial"/>
              </w:rPr>
              <w:t>UAB “Nord Wind Park”</w:t>
            </w:r>
          </w:p>
          <w:p w14:paraId="6B7EA298" w14:textId="77777777" w:rsidR="00BB0136" w:rsidRPr="00BB0136" w:rsidRDefault="00BB0136" w:rsidP="00BB0136">
            <w:pPr>
              <w:pStyle w:val="ListParagraph"/>
              <w:numPr>
                <w:ilvl w:val="0"/>
                <w:numId w:val="13"/>
              </w:numPr>
              <w:jc w:val="both"/>
              <w:rPr>
                <w:rFonts w:cs="Arial"/>
              </w:rPr>
            </w:pPr>
            <w:r w:rsidRPr="00BB0136">
              <w:rPr>
                <w:rFonts w:cs="Arial"/>
              </w:rPr>
              <w:t>Ignitis Renewables Estonia OÜ</w:t>
            </w:r>
          </w:p>
          <w:p w14:paraId="74308552" w14:textId="77777777" w:rsidR="00BB0136" w:rsidRPr="00BB0136" w:rsidRDefault="00BB0136" w:rsidP="00BB0136">
            <w:pPr>
              <w:pStyle w:val="ListParagraph"/>
              <w:numPr>
                <w:ilvl w:val="0"/>
                <w:numId w:val="13"/>
              </w:numPr>
              <w:jc w:val="both"/>
              <w:rPr>
                <w:rFonts w:cs="Arial"/>
              </w:rPr>
            </w:pPr>
            <w:r w:rsidRPr="00BB0136">
              <w:rPr>
                <w:rFonts w:cs="Arial"/>
              </w:rPr>
              <w:t>Ignitis Renewables DevCo1 OÜ</w:t>
            </w:r>
          </w:p>
          <w:p w14:paraId="04778E68" w14:textId="77777777" w:rsidR="00BB0136" w:rsidRPr="00BB0136" w:rsidRDefault="00BB0136" w:rsidP="00BB0136">
            <w:pPr>
              <w:pStyle w:val="ListParagraph"/>
              <w:numPr>
                <w:ilvl w:val="0"/>
                <w:numId w:val="13"/>
              </w:numPr>
              <w:jc w:val="both"/>
              <w:rPr>
                <w:rFonts w:cs="Arial"/>
              </w:rPr>
            </w:pPr>
            <w:r w:rsidRPr="00BB0136">
              <w:rPr>
                <w:rFonts w:cs="Arial"/>
              </w:rPr>
              <w:t>Haapsalu 1 Energiapark OÜ</w:t>
            </w:r>
          </w:p>
          <w:p w14:paraId="799EE9BE" w14:textId="77777777" w:rsidR="00BB0136" w:rsidRPr="00BB0136" w:rsidRDefault="00BB0136" w:rsidP="00BB0136">
            <w:pPr>
              <w:pStyle w:val="ListParagraph"/>
              <w:numPr>
                <w:ilvl w:val="0"/>
                <w:numId w:val="13"/>
              </w:numPr>
              <w:jc w:val="both"/>
              <w:rPr>
                <w:rFonts w:cs="Arial"/>
              </w:rPr>
            </w:pPr>
            <w:r w:rsidRPr="00BB0136">
              <w:rPr>
                <w:rFonts w:cs="Arial"/>
              </w:rPr>
              <w:t>Haljala 1 Energiapark OÜ</w:t>
            </w:r>
          </w:p>
          <w:p w14:paraId="607A268B" w14:textId="77777777" w:rsidR="00BB0136" w:rsidRPr="00BB0136" w:rsidRDefault="00BB0136" w:rsidP="00BB0136">
            <w:pPr>
              <w:pStyle w:val="ListParagraph"/>
              <w:numPr>
                <w:ilvl w:val="0"/>
                <w:numId w:val="13"/>
              </w:numPr>
              <w:jc w:val="both"/>
              <w:rPr>
                <w:rFonts w:cs="Arial"/>
              </w:rPr>
            </w:pPr>
            <w:r w:rsidRPr="00BB0136">
              <w:rPr>
                <w:rFonts w:cs="Arial"/>
              </w:rPr>
              <w:t>Kadrina 1 Energiapark OÜ</w:t>
            </w:r>
          </w:p>
          <w:p w14:paraId="49257A89" w14:textId="77777777" w:rsidR="00BB0136" w:rsidRPr="00BB0136" w:rsidRDefault="00BB0136" w:rsidP="00BB0136">
            <w:pPr>
              <w:pStyle w:val="ListParagraph"/>
              <w:numPr>
                <w:ilvl w:val="0"/>
                <w:numId w:val="13"/>
              </w:numPr>
              <w:jc w:val="both"/>
              <w:rPr>
                <w:rFonts w:cs="Arial"/>
              </w:rPr>
            </w:pPr>
            <w:r w:rsidRPr="00BB0136">
              <w:rPr>
                <w:rFonts w:cs="Arial"/>
              </w:rPr>
              <w:t>Pärnu 1 Energiapark OÜ</w:t>
            </w:r>
          </w:p>
          <w:p w14:paraId="3DDAC405" w14:textId="77777777" w:rsidR="00BB0136" w:rsidRPr="00BB0136" w:rsidRDefault="00BB0136" w:rsidP="00BB0136">
            <w:pPr>
              <w:pStyle w:val="ListParagraph"/>
              <w:numPr>
                <w:ilvl w:val="0"/>
                <w:numId w:val="13"/>
              </w:numPr>
              <w:jc w:val="both"/>
              <w:rPr>
                <w:rFonts w:cs="Arial"/>
              </w:rPr>
            </w:pPr>
            <w:r w:rsidRPr="00BB0136">
              <w:rPr>
                <w:rFonts w:cs="Arial"/>
              </w:rPr>
              <w:t>Pärnu 2 Energiapark OÜ</w:t>
            </w:r>
          </w:p>
          <w:p w14:paraId="0C9EBD06" w14:textId="77777777" w:rsidR="00BB0136" w:rsidRPr="00BB0136" w:rsidRDefault="00BB0136" w:rsidP="00BB0136">
            <w:pPr>
              <w:pStyle w:val="ListParagraph"/>
              <w:numPr>
                <w:ilvl w:val="0"/>
                <w:numId w:val="13"/>
              </w:numPr>
              <w:jc w:val="both"/>
              <w:rPr>
                <w:rFonts w:cs="Arial"/>
              </w:rPr>
            </w:pPr>
            <w:r w:rsidRPr="00BB0136">
              <w:rPr>
                <w:rFonts w:cs="Arial"/>
              </w:rPr>
              <w:t>Tõrva 1 Energiapark OÜ</w:t>
            </w:r>
          </w:p>
          <w:p w14:paraId="6D7B2C8F" w14:textId="279BEC06" w:rsidR="0001633F" w:rsidRPr="00E739F4" w:rsidRDefault="0001633F">
            <w:pPr>
              <w:pStyle w:val="NoSpacing"/>
              <w:ind w:left="390"/>
              <w:jc w:val="both"/>
              <w:rPr>
                <w:rFonts w:ascii="Arial" w:hAnsi="Arial" w:cs="Arial"/>
                <w:bCs/>
                <w:lang w:val="en-US"/>
              </w:rPr>
            </w:pPr>
            <w:r w:rsidRPr="00E739F4">
              <w:rPr>
                <w:rFonts w:ascii="Arial" w:hAnsi="Arial" w:cs="Arial"/>
                <w:lang w:val="en-US"/>
              </w:rPr>
              <w:t xml:space="preserve">and all the other legal persons which are qualified as a </w:t>
            </w:r>
            <w:r w:rsidR="00541FA4">
              <w:rPr>
                <w:rFonts w:ascii="Arial" w:hAnsi="Arial" w:cs="Arial"/>
                <w:lang w:val="en-US"/>
              </w:rPr>
              <w:t>S</w:t>
            </w:r>
            <w:r w:rsidR="00541FA4" w:rsidRPr="00E739F4">
              <w:rPr>
                <w:rFonts w:ascii="Arial" w:hAnsi="Arial" w:cs="Arial"/>
                <w:lang w:val="en-US"/>
              </w:rPr>
              <w:t xml:space="preserve">ubsidiary </w:t>
            </w:r>
            <w:r w:rsidRPr="00E739F4">
              <w:rPr>
                <w:rFonts w:ascii="Arial" w:hAnsi="Arial" w:cs="Arial"/>
                <w:lang w:val="en-US"/>
              </w:rPr>
              <w:t xml:space="preserve"> or </w:t>
            </w:r>
            <w:r w:rsidR="00541FA4">
              <w:rPr>
                <w:rFonts w:ascii="Arial" w:hAnsi="Arial" w:cs="Arial"/>
                <w:lang w:val="en-US"/>
              </w:rPr>
              <w:t>N</w:t>
            </w:r>
            <w:r w:rsidR="00541FA4" w:rsidRPr="00E739F4">
              <w:rPr>
                <w:rFonts w:ascii="Arial" w:hAnsi="Arial" w:cs="Arial"/>
                <w:lang w:val="en-US"/>
              </w:rPr>
              <w:t xml:space="preserve">ew </w:t>
            </w:r>
            <w:r w:rsidRPr="00E739F4">
              <w:rPr>
                <w:rFonts w:ascii="Arial" w:hAnsi="Arial" w:cs="Arial"/>
                <w:lang w:val="en-US"/>
              </w:rPr>
              <w:t>subsidiaries</w:t>
            </w:r>
            <w:r w:rsidR="00541FA4">
              <w:rPr>
                <w:rFonts w:ascii="Arial" w:hAnsi="Arial" w:cs="Arial"/>
                <w:lang w:val="en-US"/>
              </w:rPr>
              <w:t xml:space="preserve"> (</w:t>
            </w:r>
            <w:r w:rsidR="00541FA4" w:rsidRPr="00E739F4">
              <w:rPr>
                <w:rFonts w:ascii="Arial" w:hAnsi="Arial" w:cs="Arial"/>
                <w:lang w:val="en-US"/>
              </w:rPr>
              <w:t xml:space="preserve">as </w:t>
            </w:r>
            <w:r w:rsidR="00541FA4">
              <w:rPr>
                <w:rFonts w:ascii="Arial" w:hAnsi="Arial" w:cs="Arial"/>
                <w:lang w:val="en-US"/>
              </w:rPr>
              <w:t xml:space="preserve">both these definitions are </w:t>
            </w:r>
            <w:r w:rsidR="00541FA4" w:rsidRPr="00E739F4">
              <w:rPr>
                <w:rFonts w:ascii="Arial" w:hAnsi="Arial" w:cs="Arial"/>
                <w:lang w:val="en-US"/>
              </w:rPr>
              <w:t>defined herein)</w:t>
            </w:r>
            <w:r w:rsidRPr="00E739F4">
              <w:rPr>
                <w:rFonts w:ascii="Arial" w:hAnsi="Arial" w:cs="Arial"/>
                <w:lang w:val="en-US"/>
              </w:rPr>
              <w:t>.</w:t>
            </w:r>
          </w:p>
          <w:p w14:paraId="2969589F" w14:textId="77777777" w:rsidR="0001633F" w:rsidRPr="00E739F4" w:rsidRDefault="0001633F">
            <w:pPr>
              <w:jc w:val="both"/>
              <w:rPr>
                <w:rFonts w:cs="Arial"/>
                <w:lang w:val="en-GB"/>
              </w:rPr>
            </w:pPr>
          </w:p>
        </w:tc>
      </w:tr>
      <w:tr w:rsidR="0001633F" w:rsidRPr="00474340" w14:paraId="5F0FB4D1" w14:textId="77777777">
        <w:tc>
          <w:tcPr>
            <w:tcW w:w="4814" w:type="dxa"/>
          </w:tcPr>
          <w:p w14:paraId="56B6C5F3" w14:textId="2A692E83" w:rsidR="0001633F" w:rsidRPr="005614D8" w:rsidRDefault="0001633F">
            <w:pPr>
              <w:pStyle w:val="NoSpacing"/>
              <w:jc w:val="both"/>
              <w:rPr>
                <w:rFonts w:ascii="Arial" w:hAnsi="Arial" w:cs="Arial"/>
              </w:rPr>
            </w:pPr>
            <w:r w:rsidRPr="005614D8">
              <w:rPr>
                <w:rFonts w:ascii="Arial" w:hAnsi="Arial" w:cs="Arial"/>
                <w:b/>
              </w:rPr>
              <w:lastRenderedPageBreak/>
              <w:t xml:space="preserve">Draudimo laikotarpis: </w:t>
            </w:r>
            <w:r w:rsidRPr="005614D8">
              <w:rPr>
                <w:rFonts w:ascii="Arial" w:hAnsi="Arial" w:cs="Arial"/>
              </w:rPr>
              <w:t xml:space="preserve">Draudimas turi galioti visoms </w:t>
            </w:r>
            <w:r w:rsidR="004F1F6D">
              <w:rPr>
                <w:rFonts w:ascii="Arial" w:hAnsi="Arial" w:cs="Arial"/>
              </w:rPr>
              <w:t>Bendrovėms</w:t>
            </w:r>
            <w:r w:rsidR="004F1F6D" w:rsidRPr="005614D8">
              <w:rPr>
                <w:rFonts w:ascii="Arial" w:hAnsi="Arial" w:cs="Arial"/>
                <w:b/>
              </w:rPr>
              <w:t xml:space="preserve"> </w:t>
            </w:r>
            <w:r w:rsidRPr="005614D8">
              <w:rPr>
                <w:rFonts w:ascii="Arial" w:hAnsi="Arial" w:cs="Arial"/>
              </w:rPr>
              <w:t>12 mėnesių nuo sutarties įsigaliojimo datos</w:t>
            </w:r>
            <w:r>
              <w:rPr>
                <w:rFonts w:ascii="Arial" w:hAnsi="Arial" w:cs="Arial"/>
              </w:rPr>
              <w:t xml:space="preserve">, </w:t>
            </w:r>
            <w:r w:rsidRPr="00DC65E8">
              <w:rPr>
                <w:rFonts w:ascii="Arial" w:hAnsi="Arial" w:cs="Arial"/>
              </w:rPr>
              <w:t>bet ne anksčiau kaip nuo 202</w:t>
            </w:r>
            <w:r w:rsidR="00F50378" w:rsidRPr="00166BA0">
              <w:rPr>
                <w:rFonts w:ascii="Arial" w:hAnsi="Arial" w:cs="Arial"/>
              </w:rPr>
              <w:t>6</w:t>
            </w:r>
            <w:r w:rsidRPr="00DC65E8">
              <w:rPr>
                <w:rFonts w:ascii="Arial" w:hAnsi="Arial" w:cs="Arial"/>
              </w:rPr>
              <w:t xml:space="preserve"> m. sausio 1 d. 00:00 val.</w:t>
            </w:r>
          </w:p>
          <w:p w14:paraId="3CD4E0CE" w14:textId="77777777" w:rsidR="0001633F" w:rsidRPr="005614D8" w:rsidRDefault="0001633F">
            <w:pPr>
              <w:jc w:val="both"/>
              <w:rPr>
                <w:rFonts w:cs="Arial"/>
              </w:rPr>
            </w:pPr>
          </w:p>
        </w:tc>
        <w:tc>
          <w:tcPr>
            <w:tcW w:w="4814" w:type="dxa"/>
          </w:tcPr>
          <w:p w14:paraId="4DC11D65" w14:textId="651D76EE" w:rsidR="0001633F" w:rsidRPr="005614D8" w:rsidRDefault="0001633F">
            <w:pPr>
              <w:pStyle w:val="NoSpacing"/>
              <w:jc w:val="both"/>
              <w:rPr>
                <w:rFonts w:ascii="Arial" w:hAnsi="Arial" w:cs="Arial"/>
                <w:lang w:val="en-US"/>
              </w:rPr>
            </w:pPr>
            <w:r w:rsidRPr="005614D8">
              <w:rPr>
                <w:rFonts w:ascii="Arial" w:hAnsi="Arial" w:cs="Arial"/>
                <w:b/>
                <w:lang w:val="en-US"/>
              </w:rPr>
              <w:t xml:space="preserve">Period of insurance: </w:t>
            </w:r>
            <w:r w:rsidRPr="005614D8">
              <w:rPr>
                <w:rFonts w:ascii="Arial" w:hAnsi="Arial" w:cs="Arial"/>
                <w:lang w:val="en-US"/>
              </w:rPr>
              <w:t xml:space="preserve">Insurance cover must be valid for all </w:t>
            </w:r>
            <w:r w:rsidR="004F1F6D">
              <w:rPr>
                <w:rFonts w:ascii="Arial" w:hAnsi="Arial" w:cs="Arial"/>
                <w:lang w:val="en-US"/>
              </w:rPr>
              <w:t>C</w:t>
            </w:r>
            <w:r w:rsidRPr="005614D8">
              <w:rPr>
                <w:rFonts w:ascii="Arial" w:hAnsi="Arial" w:cs="Arial"/>
                <w:lang w:val="en-US"/>
              </w:rPr>
              <w:t>ompanies</w:t>
            </w:r>
            <w:r w:rsidRPr="005614D8">
              <w:rPr>
                <w:rFonts w:ascii="Arial" w:hAnsi="Arial" w:cs="Arial"/>
                <w:b/>
                <w:lang w:val="en-US"/>
              </w:rPr>
              <w:t xml:space="preserve"> </w:t>
            </w:r>
            <w:r w:rsidRPr="005614D8">
              <w:rPr>
                <w:rFonts w:ascii="Arial" w:hAnsi="Arial" w:cs="Arial"/>
                <w:lang w:val="en-US"/>
              </w:rPr>
              <w:t>12 months from insurance agreement entry into date</w:t>
            </w:r>
            <w:r>
              <w:rPr>
                <w:rFonts w:ascii="Arial" w:hAnsi="Arial" w:cs="Arial"/>
                <w:lang w:val="en-US"/>
              </w:rPr>
              <w:t>,</w:t>
            </w:r>
            <w:r w:rsidRPr="00DC65E8">
              <w:rPr>
                <w:rFonts w:ascii="Arial" w:hAnsi="Arial" w:cs="Arial"/>
                <w:lang w:val="en-US"/>
              </w:rPr>
              <w:t xml:space="preserve"> but no earlier than since 01 January 202</w:t>
            </w:r>
            <w:r w:rsidR="00F50378">
              <w:rPr>
                <w:rFonts w:ascii="Arial" w:hAnsi="Arial" w:cs="Arial"/>
                <w:lang w:val="en-US"/>
              </w:rPr>
              <w:t>6</w:t>
            </w:r>
            <w:r w:rsidRPr="00DC65E8">
              <w:rPr>
                <w:rFonts w:ascii="Arial" w:hAnsi="Arial" w:cs="Arial"/>
                <w:lang w:val="en-US"/>
              </w:rPr>
              <w:t xml:space="preserve"> 00:00</w:t>
            </w:r>
            <w:r w:rsidRPr="005614D8">
              <w:rPr>
                <w:rFonts w:ascii="Arial" w:hAnsi="Arial" w:cs="Arial"/>
                <w:lang w:val="en-US"/>
              </w:rPr>
              <w:t>.</w:t>
            </w:r>
          </w:p>
          <w:p w14:paraId="04918E60" w14:textId="77777777" w:rsidR="0001633F" w:rsidRPr="005614D8" w:rsidRDefault="0001633F">
            <w:pPr>
              <w:jc w:val="both"/>
              <w:rPr>
                <w:rFonts w:cs="Arial"/>
                <w:lang w:val="en-GB"/>
              </w:rPr>
            </w:pPr>
          </w:p>
        </w:tc>
      </w:tr>
      <w:tr w:rsidR="0001633F" w:rsidRPr="00474340" w14:paraId="1FBD0A9D" w14:textId="77777777">
        <w:tc>
          <w:tcPr>
            <w:tcW w:w="4814" w:type="dxa"/>
          </w:tcPr>
          <w:p w14:paraId="78989BC0" w14:textId="15567B26" w:rsidR="0001633F" w:rsidRPr="005614D8" w:rsidRDefault="0001633F">
            <w:pPr>
              <w:ind w:firstLine="0"/>
              <w:jc w:val="both"/>
              <w:rPr>
                <w:rFonts w:cs="Arial"/>
              </w:rPr>
            </w:pPr>
            <w:r w:rsidRPr="005614D8">
              <w:rPr>
                <w:rFonts w:cs="Arial"/>
                <w:b/>
                <w:bCs/>
              </w:rPr>
              <w:t>Poliso įsigaliojimo data:</w:t>
            </w:r>
            <w:r w:rsidRPr="005614D8">
              <w:rPr>
                <w:rFonts w:cs="Arial"/>
              </w:rPr>
              <w:t xml:space="preserve"> nuo </w:t>
            </w:r>
            <w:r>
              <w:rPr>
                <w:rFonts w:cs="Arial"/>
              </w:rPr>
              <w:t xml:space="preserve">sutarties </w:t>
            </w:r>
            <w:r w:rsidR="00FE352F">
              <w:rPr>
                <w:rFonts w:cs="Arial"/>
              </w:rPr>
              <w:t xml:space="preserve">įsigaliojimo </w:t>
            </w:r>
            <w:r>
              <w:rPr>
                <w:rFonts w:cs="Arial"/>
              </w:rPr>
              <w:t xml:space="preserve">dienos, bet ne anksčiau kaip </w:t>
            </w:r>
            <w:r w:rsidRPr="005614D8">
              <w:rPr>
                <w:rFonts w:cs="Arial"/>
              </w:rPr>
              <w:t>202</w:t>
            </w:r>
            <w:r w:rsidR="00F23ECA">
              <w:rPr>
                <w:rFonts w:cs="Arial"/>
              </w:rPr>
              <w:t>6</w:t>
            </w:r>
            <w:r w:rsidRPr="005614D8">
              <w:rPr>
                <w:rFonts w:cs="Arial"/>
              </w:rPr>
              <w:t xml:space="preserve"> m. sausio 1 d. </w:t>
            </w:r>
            <w:r>
              <w:rPr>
                <w:rFonts w:cs="Arial"/>
              </w:rPr>
              <w:t>00</w:t>
            </w:r>
            <w:r w:rsidRPr="005614D8">
              <w:rPr>
                <w:rFonts w:cs="Arial"/>
              </w:rPr>
              <w:t>:00 val.</w:t>
            </w:r>
          </w:p>
          <w:p w14:paraId="119C0F30" w14:textId="77777777" w:rsidR="0001633F" w:rsidRPr="005614D8" w:rsidRDefault="0001633F">
            <w:pPr>
              <w:jc w:val="both"/>
              <w:rPr>
                <w:rFonts w:cs="Arial"/>
              </w:rPr>
            </w:pPr>
          </w:p>
        </w:tc>
        <w:tc>
          <w:tcPr>
            <w:tcW w:w="4814" w:type="dxa"/>
          </w:tcPr>
          <w:p w14:paraId="2AFF506C" w14:textId="4A52208D" w:rsidR="0001633F" w:rsidRPr="005614D8" w:rsidRDefault="0001633F">
            <w:pPr>
              <w:ind w:firstLine="0"/>
              <w:jc w:val="both"/>
              <w:rPr>
                <w:rFonts w:cs="Arial"/>
                <w:lang w:val="en-GB"/>
              </w:rPr>
            </w:pPr>
            <w:r w:rsidRPr="005614D8">
              <w:rPr>
                <w:rFonts w:cs="Arial"/>
                <w:b/>
                <w:bCs/>
                <w:lang w:val="en-US"/>
              </w:rPr>
              <w:t>Inception date:</w:t>
            </w:r>
            <w:r w:rsidRPr="005614D8">
              <w:rPr>
                <w:rFonts w:cs="Arial"/>
                <w:lang w:val="en-US"/>
              </w:rPr>
              <w:t xml:space="preserve"> from </w:t>
            </w:r>
            <w:r>
              <w:rPr>
                <w:rFonts w:cs="Arial"/>
                <w:lang w:val="en-US"/>
              </w:rPr>
              <w:t xml:space="preserve">the date of </w:t>
            </w:r>
            <w:r w:rsidR="00485B73">
              <w:rPr>
                <w:rFonts w:cs="Arial"/>
                <w:lang w:val="en-US"/>
              </w:rPr>
              <w:t xml:space="preserve">entry </w:t>
            </w:r>
            <w:r>
              <w:rPr>
                <w:rFonts w:cs="Arial"/>
                <w:lang w:val="en-US"/>
              </w:rPr>
              <w:t xml:space="preserve">of the insurance agreement, but no earlier than </w:t>
            </w:r>
            <w:r w:rsidRPr="005614D8">
              <w:rPr>
                <w:rFonts w:cs="Arial"/>
                <w:lang w:val="en-US"/>
              </w:rPr>
              <w:t>01 January 202</w:t>
            </w:r>
            <w:r w:rsidR="00F23ECA">
              <w:rPr>
                <w:rFonts w:cs="Arial"/>
                <w:lang w:val="en-US"/>
              </w:rPr>
              <w:t>6</w:t>
            </w:r>
            <w:r w:rsidRPr="005614D8">
              <w:rPr>
                <w:rFonts w:cs="Arial"/>
                <w:lang w:val="en-US"/>
              </w:rPr>
              <w:t xml:space="preserve"> </w:t>
            </w:r>
            <w:r>
              <w:rPr>
                <w:rFonts w:cs="Arial"/>
                <w:lang w:val="en-US"/>
              </w:rPr>
              <w:t>00</w:t>
            </w:r>
            <w:r w:rsidRPr="005614D8">
              <w:rPr>
                <w:rFonts w:cs="Arial"/>
                <w:lang w:val="en-US"/>
              </w:rPr>
              <w:t>:00.</w:t>
            </w:r>
          </w:p>
        </w:tc>
      </w:tr>
      <w:tr w:rsidR="0001633F" w:rsidRPr="00474340" w14:paraId="136A0DFF" w14:textId="77777777">
        <w:tc>
          <w:tcPr>
            <w:tcW w:w="4814" w:type="dxa"/>
          </w:tcPr>
          <w:p w14:paraId="324CF889" w14:textId="77777777" w:rsidR="0001633F" w:rsidRPr="005614D8" w:rsidRDefault="0001633F">
            <w:pPr>
              <w:ind w:firstLine="0"/>
              <w:jc w:val="both"/>
              <w:rPr>
                <w:rFonts w:cs="Arial"/>
              </w:rPr>
            </w:pPr>
            <w:r w:rsidRPr="005614D8">
              <w:rPr>
                <w:rFonts w:cs="Arial"/>
                <w:b/>
              </w:rPr>
              <w:t>Retroaktyvi draudimo sutarties galiojimo data:</w:t>
            </w:r>
            <w:r w:rsidRPr="005614D8">
              <w:rPr>
                <w:rFonts w:cs="Arial"/>
              </w:rPr>
              <w:t xml:space="preserve"> neribojama.</w:t>
            </w:r>
          </w:p>
          <w:p w14:paraId="4DE76EE5" w14:textId="77777777" w:rsidR="0001633F" w:rsidRPr="005614D8" w:rsidRDefault="0001633F">
            <w:pPr>
              <w:jc w:val="both"/>
              <w:rPr>
                <w:rFonts w:cs="Arial"/>
              </w:rPr>
            </w:pPr>
          </w:p>
        </w:tc>
        <w:tc>
          <w:tcPr>
            <w:tcW w:w="4814" w:type="dxa"/>
          </w:tcPr>
          <w:p w14:paraId="429619D6" w14:textId="77777777" w:rsidR="0001633F" w:rsidRPr="005614D8" w:rsidRDefault="0001633F">
            <w:pPr>
              <w:ind w:firstLine="0"/>
              <w:jc w:val="both"/>
              <w:rPr>
                <w:rFonts w:cs="Arial"/>
                <w:lang w:val="en-GB"/>
              </w:rPr>
            </w:pPr>
            <w:r w:rsidRPr="005614D8">
              <w:rPr>
                <w:rFonts w:cs="Arial"/>
                <w:b/>
                <w:lang w:val="en-US"/>
              </w:rPr>
              <w:t xml:space="preserve">Retroactive date: </w:t>
            </w:r>
            <w:r w:rsidRPr="005614D8">
              <w:rPr>
                <w:rFonts w:cs="Arial"/>
                <w:lang w:val="en-US"/>
              </w:rPr>
              <w:t>unlimited.</w:t>
            </w:r>
          </w:p>
        </w:tc>
      </w:tr>
      <w:tr w:rsidR="0001633F" w:rsidRPr="00474340" w14:paraId="17B15265" w14:textId="77777777">
        <w:tc>
          <w:tcPr>
            <w:tcW w:w="4814" w:type="dxa"/>
          </w:tcPr>
          <w:p w14:paraId="283E2ACD" w14:textId="2769C1A2" w:rsidR="004C0ECA" w:rsidRDefault="0001633F">
            <w:pPr>
              <w:ind w:firstLine="0"/>
              <w:jc w:val="both"/>
              <w:rPr>
                <w:rFonts w:cs="Arial"/>
              </w:rPr>
            </w:pPr>
            <w:r w:rsidRPr="001E1196">
              <w:rPr>
                <w:rFonts w:cs="Arial"/>
                <w:b/>
              </w:rPr>
              <w:t xml:space="preserve">Išplėstinis pranešimo terminas: </w:t>
            </w:r>
            <w:r w:rsidRPr="00D671E9">
              <w:rPr>
                <w:rFonts w:cs="Arial"/>
                <w:bCs/>
              </w:rPr>
              <w:t xml:space="preserve">Jeigu po draudimo laikotarpio pabaigos netęsiama draudimo apsauga, tai įsigalioja </w:t>
            </w:r>
            <w:r w:rsidR="00180269">
              <w:rPr>
                <w:rFonts w:cs="Arial"/>
                <w:bCs/>
              </w:rPr>
              <w:t>I</w:t>
            </w:r>
            <w:r w:rsidRPr="00D671E9">
              <w:rPr>
                <w:rFonts w:cs="Arial"/>
                <w:bCs/>
              </w:rPr>
              <w:t>šplėstinis pranešimo terminas</w:t>
            </w:r>
            <w:r w:rsidRPr="001E1196">
              <w:rPr>
                <w:rFonts w:cs="Arial"/>
                <w:bCs/>
              </w:rPr>
              <w:t>, lygus</w:t>
            </w:r>
            <w:r w:rsidRPr="001E1196">
              <w:rPr>
                <w:rFonts w:cs="Arial"/>
                <w:b/>
              </w:rPr>
              <w:t xml:space="preserve"> </w:t>
            </w:r>
            <w:r w:rsidRPr="001E1196">
              <w:rPr>
                <w:rFonts w:cs="Arial"/>
              </w:rPr>
              <w:t>60 dienų po draudimo laikotarpio pabaigos</w:t>
            </w:r>
            <w:r w:rsidR="004C0ECA">
              <w:rPr>
                <w:rFonts w:cs="Arial"/>
              </w:rPr>
              <w:t>.</w:t>
            </w:r>
          </w:p>
          <w:p w14:paraId="428713F9" w14:textId="77777777" w:rsidR="004C0ECA" w:rsidRDefault="004C0ECA">
            <w:pPr>
              <w:ind w:firstLine="0"/>
              <w:jc w:val="both"/>
              <w:rPr>
                <w:rFonts w:cs="Arial"/>
              </w:rPr>
            </w:pPr>
          </w:p>
          <w:p w14:paraId="0E523CED" w14:textId="53C82807" w:rsidR="004C0ECA" w:rsidRDefault="004C0ECA">
            <w:pPr>
              <w:ind w:firstLine="0"/>
              <w:jc w:val="both"/>
              <w:rPr>
                <w:rFonts w:cs="Arial"/>
              </w:rPr>
            </w:pPr>
            <w:r w:rsidRPr="004C0ECA">
              <w:rPr>
                <w:rFonts w:cs="Arial"/>
              </w:rPr>
              <w:t xml:space="preserve">1 metai </w:t>
            </w:r>
            <w:r>
              <w:rPr>
                <w:rFonts w:cs="Arial"/>
              </w:rPr>
              <w:t>–</w:t>
            </w:r>
            <w:r w:rsidRPr="004C0ECA">
              <w:rPr>
                <w:rFonts w:cs="Arial"/>
              </w:rPr>
              <w:t xml:space="preserve"> 100 % visos metinės draudimo įmokos, </w:t>
            </w:r>
            <w:r>
              <w:rPr>
                <w:rFonts w:cs="Arial"/>
              </w:rPr>
              <w:t>įsigaliojantis</w:t>
            </w:r>
            <w:r w:rsidRPr="004C0ECA">
              <w:rPr>
                <w:rFonts w:cs="Arial"/>
              </w:rPr>
              <w:t xml:space="preserve"> </w:t>
            </w:r>
            <w:r>
              <w:rPr>
                <w:rFonts w:cs="Arial"/>
              </w:rPr>
              <w:t>pasibaigus draudimo laikotarpiui.</w:t>
            </w:r>
          </w:p>
          <w:p w14:paraId="5D5A6850" w14:textId="77777777" w:rsidR="004C0ECA" w:rsidRDefault="004C0ECA">
            <w:pPr>
              <w:ind w:firstLine="0"/>
              <w:jc w:val="both"/>
              <w:rPr>
                <w:rFonts w:cs="Arial"/>
              </w:rPr>
            </w:pPr>
          </w:p>
          <w:p w14:paraId="66A7AEA6" w14:textId="03F80813" w:rsidR="0001633F" w:rsidRPr="001E1196" w:rsidRDefault="0001633F">
            <w:pPr>
              <w:ind w:firstLine="0"/>
              <w:jc w:val="both"/>
              <w:rPr>
                <w:rFonts w:cs="Arial"/>
              </w:rPr>
            </w:pPr>
            <w:r w:rsidRPr="001E1196">
              <w:rPr>
                <w:rFonts w:cs="Arial"/>
              </w:rPr>
              <w:t>Nebedirbančių apdraustųjų asmenų atveju – 72 mėnesiai po draudimo laikotarpio pabaigos.</w:t>
            </w:r>
          </w:p>
          <w:p w14:paraId="49E40D4A" w14:textId="77777777" w:rsidR="0001633F" w:rsidRPr="001E1196" w:rsidRDefault="0001633F">
            <w:pPr>
              <w:jc w:val="both"/>
              <w:rPr>
                <w:rFonts w:cs="Arial"/>
              </w:rPr>
            </w:pPr>
          </w:p>
        </w:tc>
        <w:tc>
          <w:tcPr>
            <w:tcW w:w="4814" w:type="dxa"/>
          </w:tcPr>
          <w:p w14:paraId="2B8C0591" w14:textId="0C768FEF" w:rsidR="00EE463C" w:rsidRDefault="0001633F" w:rsidP="00EE463C">
            <w:pPr>
              <w:ind w:firstLine="0"/>
              <w:jc w:val="both"/>
              <w:rPr>
                <w:rFonts w:cs="Arial"/>
                <w:lang w:val="en-US" w:eastAsia="lt-LT"/>
              </w:rPr>
            </w:pPr>
            <w:r w:rsidRPr="001E1196">
              <w:rPr>
                <w:rFonts w:cs="Arial"/>
                <w:b/>
                <w:lang w:val="en-US"/>
              </w:rPr>
              <w:t xml:space="preserve">Extended </w:t>
            </w:r>
            <w:r w:rsidR="00583B6B">
              <w:rPr>
                <w:rFonts w:cs="Arial"/>
                <w:b/>
                <w:lang w:val="en-US"/>
              </w:rPr>
              <w:t>reporting</w:t>
            </w:r>
            <w:r w:rsidR="00583B6B" w:rsidRPr="001E1196">
              <w:rPr>
                <w:rFonts w:cs="Arial"/>
                <w:b/>
                <w:lang w:val="en-US"/>
              </w:rPr>
              <w:t xml:space="preserve"> </w:t>
            </w:r>
            <w:r w:rsidRPr="001E1196">
              <w:rPr>
                <w:rFonts w:cs="Arial"/>
                <w:b/>
                <w:lang w:val="en-US"/>
              </w:rPr>
              <w:t xml:space="preserve">period: </w:t>
            </w:r>
            <w:r w:rsidRPr="00D671E9">
              <w:rPr>
                <w:rFonts w:cs="Arial"/>
                <w:bCs/>
                <w:lang w:val="en-US"/>
              </w:rPr>
              <w:t xml:space="preserve">In case after expiring insurance period insurance coverage is not renewed or extended, applied Extended </w:t>
            </w:r>
            <w:r w:rsidR="00583B6B">
              <w:rPr>
                <w:rFonts w:cs="Arial"/>
                <w:bCs/>
                <w:lang w:val="en-US"/>
              </w:rPr>
              <w:t>reporting</w:t>
            </w:r>
            <w:r w:rsidR="00583B6B" w:rsidRPr="00D671E9">
              <w:rPr>
                <w:rFonts w:cs="Arial"/>
                <w:bCs/>
                <w:lang w:val="en-US"/>
              </w:rPr>
              <w:t xml:space="preserve"> </w:t>
            </w:r>
            <w:r w:rsidRPr="00D671E9">
              <w:rPr>
                <w:rFonts w:cs="Arial"/>
                <w:bCs/>
                <w:lang w:val="en-US"/>
              </w:rPr>
              <w:t>period is</w:t>
            </w:r>
            <w:r w:rsidRPr="001E1196">
              <w:rPr>
                <w:rFonts w:cs="Arial"/>
                <w:b/>
                <w:lang w:val="en-US"/>
              </w:rPr>
              <w:t xml:space="preserve"> </w:t>
            </w:r>
            <w:r w:rsidRPr="001E1196">
              <w:rPr>
                <w:rFonts w:cs="Arial"/>
                <w:lang w:val="en-US" w:eastAsia="lt-LT"/>
              </w:rPr>
              <w:t>60 days after insurance expiry date</w:t>
            </w:r>
            <w:r w:rsidR="00A565AB">
              <w:rPr>
                <w:rFonts w:cs="Arial"/>
                <w:lang w:val="en-US" w:eastAsia="lt-LT"/>
              </w:rPr>
              <w:t>.</w:t>
            </w:r>
            <w:r w:rsidR="00EE463C">
              <w:rPr>
                <w:rFonts w:cs="Arial"/>
                <w:lang w:val="en-US" w:eastAsia="lt-LT"/>
              </w:rPr>
              <w:t xml:space="preserve"> </w:t>
            </w:r>
          </w:p>
          <w:p w14:paraId="4645750F" w14:textId="77777777" w:rsidR="00EE463C" w:rsidRDefault="00EE463C" w:rsidP="00EE463C">
            <w:pPr>
              <w:ind w:firstLine="0"/>
              <w:jc w:val="both"/>
              <w:rPr>
                <w:rFonts w:cs="Arial"/>
                <w:lang w:val="en-US" w:eastAsia="lt-LT"/>
              </w:rPr>
            </w:pPr>
          </w:p>
          <w:p w14:paraId="7622E871" w14:textId="2D67BB66" w:rsidR="00A565AB" w:rsidRPr="004C0ECA" w:rsidRDefault="00EE463C" w:rsidP="00EE463C">
            <w:pPr>
              <w:ind w:firstLine="0"/>
              <w:jc w:val="both"/>
              <w:rPr>
                <w:rFonts w:cs="Arial"/>
                <w:lang w:val="en-US" w:eastAsia="lt-LT"/>
              </w:rPr>
            </w:pPr>
            <w:r w:rsidRPr="004C0ECA">
              <w:rPr>
                <w:rFonts w:cs="Arial"/>
                <w:lang w:val="en-US" w:eastAsia="lt-LT"/>
              </w:rPr>
              <w:t>1 year – 100% of the full annual premium in effect at the expiry of the policy period.</w:t>
            </w:r>
          </w:p>
          <w:p w14:paraId="0E9CDCF3" w14:textId="77777777" w:rsidR="00A565AB" w:rsidRDefault="00A565AB">
            <w:pPr>
              <w:ind w:firstLine="0"/>
              <w:jc w:val="both"/>
              <w:rPr>
                <w:rFonts w:cs="Arial"/>
                <w:lang w:val="en-US" w:eastAsia="lt-LT"/>
              </w:rPr>
            </w:pPr>
          </w:p>
          <w:p w14:paraId="5FBD1F00" w14:textId="77777777" w:rsidR="0001633F" w:rsidRDefault="00A565AB">
            <w:pPr>
              <w:ind w:firstLine="0"/>
              <w:jc w:val="both"/>
              <w:rPr>
                <w:rFonts w:cs="Arial"/>
                <w:lang w:val="en-GB" w:eastAsia="lt-LT"/>
              </w:rPr>
            </w:pPr>
            <w:r>
              <w:rPr>
                <w:rFonts w:cs="Arial"/>
                <w:lang w:val="en-US" w:eastAsia="lt-LT"/>
              </w:rPr>
              <w:t>I</w:t>
            </w:r>
            <w:r w:rsidR="0001633F" w:rsidRPr="001E1196">
              <w:rPr>
                <w:rFonts w:cs="Arial"/>
                <w:lang w:val="en-US" w:eastAsia="lt-LT"/>
              </w:rPr>
              <w:t xml:space="preserve">n case of retired insured persons – 72 months </w:t>
            </w:r>
            <w:r w:rsidR="0001633F" w:rsidRPr="00D671E9">
              <w:rPr>
                <w:rFonts w:cs="Arial"/>
                <w:lang w:val="en-GB" w:eastAsia="lt-LT"/>
              </w:rPr>
              <w:t>after insurance expiry date.</w:t>
            </w:r>
          </w:p>
          <w:p w14:paraId="4CDEBACE" w14:textId="413AC979" w:rsidR="00EE463C" w:rsidRPr="001E1196" w:rsidRDefault="00EE463C">
            <w:pPr>
              <w:ind w:firstLine="0"/>
              <w:jc w:val="both"/>
              <w:rPr>
                <w:rFonts w:cs="Arial"/>
                <w:lang w:val="en-GB"/>
              </w:rPr>
            </w:pPr>
          </w:p>
        </w:tc>
      </w:tr>
      <w:tr w:rsidR="0001633F" w:rsidRPr="00474340" w14:paraId="5BF487F1" w14:textId="77777777">
        <w:tc>
          <w:tcPr>
            <w:tcW w:w="4814" w:type="dxa"/>
          </w:tcPr>
          <w:p w14:paraId="08B2B334" w14:textId="77777777" w:rsidR="0001633F" w:rsidRPr="005614D8" w:rsidRDefault="0001633F">
            <w:pPr>
              <w:ind w:firstLine="0"/>
              <w:jc w:val="both"/>
              <w:rPr>
                <w:rFonts w:cs="Arial"/>
              </w:rPr>
            </w:pPr>
            <w:r w:rsidRPr="005614D8">
              <w:rPr>
                <w:rFonts w:cs="Arial"/>
                <w:b/>
              </w:rPr>
              <w:t xml:space="preserve">Taikoma teisė: </w:t>
            </w:r>
            <w:r w:rsidRPr="005614D8">
              <w:rPr>
                <w:rFonts w:cs="Arial"/>
              </w:rPr>
              <w:t>Lietuvos Respublikos</w:t>
            </w:r>
            <w:r>
              <w:rPr>
                <w:rFonts w:cs="Arial"/>
              </w:rPr>
              <w:t>.</w:t>
            </w:r>
          </w:p>
        </w:tc>
        <w:tc>
          <w:tcPr>
            <w:tcW w:w="4814" w:type="dxa"/>
          </w:tcPr>
          <w:p w14:paraId="4A918272" w14:textId="77777777" w:rsidR="0001633F" w:rsidRPr="005614D8" w:rsidRDefault="0001633F">
            <w:pPr>
              <w:ind w:firstLine="0"/>
              <w:jc w:val="both"/>
              <w:rPr>
                <w:rFonts w:cs="Arial"/>
                <w:color w:val="000000"/>
                <w:lang w:val="en-GB"/>
              </w:rPr>
            </w:pPr>
            <w:r w:rsidRPr="005614D8">
              <w:rPr>
                <w:rFonts w:cs="Arial"/>
                <w:b/>
                <w:color w:val="000000"/>
                <w:lang w:val="en-US"/>
              </w:rPr>
              <w:t xml:space="preserve">Applicable Law: </w:t>
            </w:r>
            <w:r w:rsidRPr="005614D8">
              <w:rPr>
                <w:rFonts w:cs="Arial"/>
                <w:color w:val="000000"/>
                <w:lang w:val="en-US"/>
              </w:rPr>
              <w:t>of the</w:t>
            </w:r>
            <w:r w:rsidRPr="005614D8">
              <w:rPr>
                <w:rFonts w:cs="Arial"/>
                <w:b/>
                <w:color w:val="000000"/>
                <w:lang w:val="en-US"/>
              </w:rPr>
              <w:t xml:space="preserve"> </w:t>
            </w:r>
            <w:r w:rsidRPr="005614D8">
              <w:rPr>
                <w:rFonts w:cs="Arial"/>
                <w:color w:val="000000"/>
                <w:lang w:val="en-US"/>
              </w:rPr>
              <w:t>Republic of Lithuania.</w:t>
            </w:r>
          </w:p>
          <w:p w14:paraId="4B461DDD" w14:textId="77777777" w:rsidR="0001633F" w:rsidRPr="005614D8" w:rsidRDefault="0001633F">
            <w:pPr>
              <w:ind w:firstLine="0"/>
              <w:jc w:val="both"/>
              <w:rPr>
                <w:rFonts w:cs="Arial"/>
                <w:lang w:val="en-GB"/>
              </w:rPr>
            </w:pPr>
          </w:p>
        </w:tc>
      </w:tr>
      <w:tr w:rsidR="0001633F" w:rsidRPr="000F45B5" w14:paraId="405543AD" w14:textId="77777777" w:rsidTr="00283E85">
        <w:trPr>
          <w:trHeight w:val="534"/>
        </w:trPr>
        <w:tc>
          <w:tcPr>
            <w:tcW w:w="4814" w:type="dxa"/>
          </w:tcPr>
          <w:p w14:paraId="4F100E87" w14:textId="2D29F836" w:rsidR="0001633F" w:rsidRPr="005614D8" w:rsidRDefault="0001633F">
            <w:pPr>
              <w:ind w:firstLine="0"/>
              <w:jc w:val="both"/>
              <w:rPr>
                <w:rFonts w:cs="Arial"/>
              </w:rPr>
            </w:pPr>
            <w:r w:rsidRPr="005614D8">
              <w:rPr>
                <w:rFonts w:cs="Arial"/>
                <w:b/>
              </w:rPr>
              <w:t xml:space="preserve">Draudimo apsaugos galiojimo teritorija: </w:t>
            </w:r>
            <w:r w:rsidRPr="005614D8">
              <w:rPr>
                <w:rFonts w:cs="Arial"/>
              </w:rPr>
              <w:t>visas pasaulis</w:t>
            </w:r>
            <w:r w:rsidR="00CE334F">
              <w:rPr>
                <w:rFonts w:cs="Arial"/>
              </w:rPr>
              <w:t>, išskyrus</w:t>
            </w:r>
            <w:r w:rsidR="00044AF3">
              <w:rPr>
                <w:rFonts w:cs="Arial"/>
              </w:rPr>
              <w:t xml:space="preserve"> </w:t>
            </w:r>
            <w:r w:rsidR="00CD4035">
              <w:rPr>
                <w:rFonts w:cs="Arial"/>
              </w:rPr>
              <w:t>priede nr. 1 nurodytas teritorijas</w:t>
            </w:r>
            <w:r w:rsidR="009D1F8E">
              <w:rPr>
                <w:rFonts w:cs="Arial"/>
              </w:rPr>
              <w:t>.</w:t>
            </w:r>
          </w:p>
        </w:tc>
        <w:tc>
          <w:tcPr>
            <w:tcW w:w="4814" w:type="dxa"/>
          </w:tcPr>
          <w:p w14:paraId="360A330D" w14:textId="79C58982" w:rsidR="0001633F" w:rsidRPr="005614D8" w:rsidRDefault="0001633F">
            <w:pPr>
              <w:ind w:firstLine="0"/>
              <w:jc w:val="both"/>
              <w:rPr>
                <w:rFonts w:cs="Arial"/>
                <w:lang w:val="en-GB"/>
              </w:rPr>
            </w:pPr>
            <w:r w:rsidRPr="005614D8">
              <w:rPr>
                <w:rFonts w:cs="Arial"/>
                <w:b/>
                <w:lang w:val="en-US"/>
              </w:rPr>
              <w:t xml:space="preserve">Territorial scope: </w:t>
            </w:r>
            <w:r w:rsidRPr="005614D8">
              <w:rPr>
                <w:rFonts w:cs="Arial"/>
                <w:lang w:val="en-US"/>
              </w:rPr>
              <w:t>worldwide</w:t>
            </w:r>
            <w:r w:rsidR="00E167B3">
              <w:rPr>
                <w:rFonts w:cs="Arial"/>
                <w:lang w:val="en-US"/>
              </w:rPr>
              <w:t xml:space="preserve">, </w:t>
            </w:r>
            <w:r w:rsidR="003E21F0" w:rsidRPr="003E21F0">
              <w:rPr>
                <w:rFonts w:cs="Arial"/>
                <w:lang w:val="en-US"/>
              </w:rPr>
              <w:t xml:space="preserve">except for the </w:t>
            </w:r>
            <w:r w:rsidR="003E21F0">
              <w:rPr>
                <w:rFonts w:cs="Arial"/>
                <w:lang w:val="en-US"/>
              </w:rPr>
              <w:t>territorie</w:t>
            </w:r>
            <w:r w:rsidR="00B00888">
              <w:rPr>
                <w:rFonts w:cs="Arial"/>
                <w:lang w:val="en-US"/>
              </w:rPr>
              <w:t>s</w:t>
            </w:r>
            <w:r w:rsidR="003E21F0" w:rsidRPr="003E21F0">
              <w:rPr>
                <w:rFonts w:cs="Arial"/>
                <w:lang w:val="en-US"/>
              </w:rPr>
              <w:t xml:space="preserve"> specified in Annex No. 1</w:t>
            </w:r>
          </w:p>
        </w:tc>
      </w:tr>
    </w:tbl>
    <w:p w14:paraId="22122867" w14:textId="77777777" w:rsidR="0001633F" w:rsidRPr="000D4849" w:rsidRDefault="0001633F" w:rsidP="0001633F">
      <w:pPr>
        <w:rPr>
          <w:rFonts w:cs="Arial"/>
        </w:rPr>
      </w:pPr>
    </w:p>
    <w:p w14:paraId="2DA4C81E" w14:textId="77777777" w:rsidR="0001633F" w:rsidRPr="007E0633" w:rsidRDefault="0001633F" w:rsidP="0001633F">
      <w:pPr>
        <w:rPr>
          <w:rFonts w:cs="Arial"/>
          <w:lang w:val="en-US"/>
        </w:rPr>
      </w:pPr>
      <w:r w:rsidRPr="000D4849">
        <w:rPr>
          <w:rFonts w:cs="Arial"/>
        </w:rPr>
        <w:br w:type="page"/>
      </w:r>
    </w:p>
    <w:tbl>
      <w:tblPr>
        <w:tblStyle w:val="TableGrid"/>
        <w:tblW w:w="102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078"/>
        <w:gridCol w:w="129"/>
        <w:gridCol w:w="3926"/>
        <w:gridCol w:w="822"/>
        <w:gridCol w:w="4081"/>
      </w:tblGrid>
      <w:tr w:rsidR="0001633F" w14:paraId="325A64B8" w14:textId="77777777" w:rsidTr="00BF1179">
        <w:tc>
          <w:tcPr>
            <w:tcW w:w="1461" w:type="dxa"/>
            <w:gridSpan w:val="3"/>
          </w:tcPr>
          <w:p w14:paraId="259DF26E" w14:textId="77777777" w:rsidR="0001633F" w:rsidRPr="000D4849" w:rsidRDefault="0001633F">
            <w:pPr>
              <w:pStyle w:val="ListParagraph"/>
              <w:numPr>
                <w:ilvl w:val="0"/>
                <w:numId w:val="3"/>
              </w:numPr>
              <w:rPr>
                <w:rFonts w:cs="Arial"/>
              </w:rPr>
            </w:pPr>
          </w:p>
        </w:tc>
        <w:tc>
          <w:tcPr>
            <w:tcW w:w="3926" w:type="dxa"/>
          </w:tcPr>
          <w:p w14:paraId="376A1D09" w14:textId="77777777" w:rsidR="0001633F" w:rsidRPr="00837A48" w:rsidRDefault="0001633F">
            <w:pPr>
              <w:jc w:val="both"/>
              <w:rPr>
                <w:rFonts w:cs="Arial"/>
                <w:b/>
                <w:bCs/>
              </w:rPr>
            </w:pPr>
            <w:r w:rsidRPr="00837A48">
              <w:rPr>
                <w:rFonts w:cs="Arial"/>
                <w:b/>
                <w:bCs/>
              </w:rPr>
              <w:t>PIRKIMO APIMTIS IR DRAUDIMO SUMOS</w:t>
            </w:r>
          </w:p>
        </w:tc>
        <w:tc>
          <w:tcPr>
            <w:tcW w:w="822" w:type="dxa"/>
          </w:tcPr>
          <w:p w14:paraId="7CE8A926" w14:textId="77777777" w:rsidR="0001633F" w:rsidRPr="00837A48" w:rsidRDefault="0001633F">
            <w:pPr>
              <w:pStyle w:val="ListParagraph"/>
              <w:numPr>
                <w:ilvl w:val="0"/>
                <w:numId w:val="4"/>
              </w:numPr>
              <w:rPr>
                <w:rFonts w:cs="Arial"/>
              </w:rPr>
            </w:pPr>
          </w:p>
        </w:tc>
        <w:tc>
          <w:tcPr>
            <w:tcW w:w="4081" w:type="dxa"/>
          </w:tcPr>
          <w:p w14:paraId="04AE1091" w14:textId="77777777" w:rsidR="0001633F" w:rsidRPr="00837A48" w:rsidRDefault="0001633F">
            <w:pPr>
              <w:jc w:val="both"/>
              <w:rPr>
                <w:rFonts w:cs="Arial"/>
                <w:b/>
                <w:bCs/>
                <w:lang w:val="en-GB"/>
              </w:rPr>
            </w:pPr>
            <w:r w:rsidRPr="00837A48">
              <w:rPr>
                <w:rFonts w:cs="Arial"/>
                <w:b/>
                <w:bCs/>
                <w:lang w:val="en-GB"/>
              </w:rPr>
              <w:t>SCOPE OF PROCUREMENT AND SUMS INSURED</w:t>
            </w:r>
          </w:p>
          <w:p w14:paraId="24BE4499" w14:textId="77777777" w:rsidR="0001633F" w:rsidRPr="00837A48" w:rsidRDefault="0001633F">
            <w:pPr>
              <w:jc w:val="both"/>
              <w:rPr>
                <w:rFonts w:cs="Arial"/>
                <w:b/>
                <w:bCs/>
                <w:lang w:val="en-GB"/>
              </w:rPr>
            </w:pPr>
          </w:p>
        </w:tc>
      </w:tr>
      <w:tr w:rsidR="0001633F" w14:paraId="0C225757" w14:textId="77777777" w:rsidTr="00BF1179">
        <w:tc>
          <w:tcPr>
            <w:tcW w:w="1461" w:type="dxa"/>
            <w:gridSpan w:val="3"/>
          </w:tcPr>
          <w:p w14:paraId="50D6B717" w14:textId="77777777" w:rsidR="0001633F" w:rsidRPr="000D4849" w:rsidRDefault="0001633F">
            <w:pPr>
              <w:pStyle w:val="ListParagraph"/>
              <w:numPr>
                <w:ilvl w:val="1"/>
                <w:numId w:val="3"/>
              </w:numPr>
              <w:rPr>
                <w:rFonts w:cs="Arial"/>
              </w:rPr>
            </w:pPr>
          </w:p>
        </w:tc>
        <w:tc>
          <w:tcPr>
            <w:tcW w:w="3926" w:type="dxa"/>
          </w:tcPr>
          <w:p w14:paraId="583ADBCC" w14:textId="01BC4877" w:rsidR="0001633F" w:rsidRPr="0073687A" w:rsidRDefault="0001633F">
            <w:pPr>
              <w:jc w:val="both"/>
              <w:rPr>
                <w:rFonts w:cs="Arial"/>
                <w:b/>
                <w:bCs/>
              </w:rPr>
            </w:pPr>
            <w:r w:rsidRPr="0073687A">
              <w:rPr>
                <w:rFonts w:cs="Arial"/>
              </w:rPr>
              <w:t xml:space="preserve">Pirkimo objektas – Grupės </w:t>
            </w:r>
            <w:r w:rsidR="0064325B">
              <w:rPr>
                <w:rFonts w:cs="Arial"/>
              </w:rPr>
              <w:t xml:space="preserve">vadovų ir </w:t>
            </w:r>
            <w:r w:rsidRPr="000541DB">
              <w:rPr>
                <w:rFonts w:cs="Arial"/>
              </w:rPr>
              <w:t>vadovaujančių asmenų</w:t>
            </w:r>
            <w:r w:rsidRPr="0073687A">
              <w:rPr>
                <w:rFonts w:cs="Arial"/>
              </w:rPr>
              <w:t xml:space="preserve"> civilinės atsakomybės draudimas.</w:t>
            </w:r>
          </w:p>
        </w:tc>
        <w:tc>
          <w:tcPr>
            <w:tcW w:w="822" w:type="dxa"/>
          </w:tcPr>
          <w:p w14:paraId="650F1745" w14:textId="77777777" w:rsidR="0001633F" w:rsidRPr="0073687A" w:rsidRDefault="0001633F">
            <w:pPr>
              <w:pStyle w:val="ListParagraph"/>
              <w:numPr>
                <w:ilvl w:val="1"/>
                <w:numId w:val="4"/>
              </w:numPr>
              <w:rPr>
                <w:rFonts w:cs="Arial"/>
              </w:rPr>
            </w:pPr>
          </w:p>
        </w:tc>
        <w:tc>
          <w:tcPr>
            <w:tcW w:w="4081" w:type="dxa"/>
          </w:tcPr>
          <w:p w14:paraId="0EFC9D11" w14:textId="41E78D56" w:rsidR="0001633F" w:rsidRPr="0073687A" w:rsidRDefault="0001633F">
            <w:pPr>
              <w:jc w:val="both"/>
              <w:rPr>
                <w:rFonts w:cs="Arial"/>
                <w:b/>
                <w:bCs/>
                <w:lang w:val="en-GB"/>
              </w:rPr>
            </w:pPr>
            <w:r w:rsidRPr="0073687A">
              <w:rPr>
                <w:rFonts w:cs="Arial"/>
                <w:lang w:val="en-GB"/>
              </w:rPr>
              <w:t>Procurement object – Group Directors‘</w:t>
            </w:r>
            <w:r w:rsidR="008F7339">
              <w:rPr>
                <w:rFonts w:cs="Arial"/>
                <w:lang w:val="en-GB"/>
              </w:rPr>
              <w:t xml:space="preserve"> </w:t>
            </w:r>
            <w:r>
              <w:rPr>
                <w:rFonts w:cs="Arial"/>
                <w:lang w:val="en-GB"/>
              </w:rPr>
              <w:t>and</w:t>
            </w:r>
            <w:r w:rsidRPr="0073687A">
              <w:rPr>
                <w:rFonts w:cs="Arial"/>
                <w:lang w:val="en-GB"/>
              </w:rPr>
              <w:t xml:space="preserve"> Officers‘ Liability insurance.</w:t>
            </w:r>
          </w:p>
        </w:tc>
      </w:tr>
      <w:tr w:rsidR="0001633F" w14:paraId="44D9EEFA" w14:textId="77777777" w:rsidTr="00BF1179">
        <w:tc>
          <w:tcPr>
            <w:tcW w:w="1461" w:type="dxa"/>
            <w:gridSpan w:val="3"/>
          </w:tcPr>
          <w:p w14:paraId="1C7D66FF" w14:textId="77777777" w:rsidR="0001633F" w:rsidRPr="000D4849" w:rsidRDefault="0001633F">
            <w:pPr>
              <w:pStyle w:val="ListParagraph"/>
              <w:numPr>
                <w:ilvl w:val="1"/>
                <w:numId w:val="3"/>
              </w:numPr>
              <w:rPr>
                <w:rFonts w:cs="Arial"/>
              </w:rPr>
            </w:pPr>
          </w:p>
        </w:tc>
        <w:tc>
          <w:tcPr>
            <w:tcW w:w="3926" w:type="dxa"/>
          </w:tcPr>
          <w:p w14:paraId="11E4F591" w14:textId="6C155967" w:rsidR="0001633F" w:rsidRPr="00E077E3" w:rsidRDefault="0001633F">
            <w:pPr>
              <w:jc w:val="both"/>
              <w:rPr>
                <w:rFonts w:cs="Arial"/>
              </w:rPr>
            </w:pPr>
            <w:r w:rsidRPr="00E077E3">
              <w:rPr>
                <w:rFonts w:cs="Arial"/>
              </w:rPr>
              <w:t xml:space="preserve">Draudimo suma vienam ir visiems draudžiamiesiems įvykiams per draudimo sutarties galiojimo laikotarpį – </w:t>
            </w:r>
            <w:r w:rsidRPr="00771642">
              <w:rPr>
                <w:rFonts w:cs="Arial"/>
                <w:i/>
              </w:rPr>
              <w:t>(</w:t>
            </w:r>
            <w:r w:rsidR="00771642" w:rsidRPr="00771642">
              <w:rPr>
                <w:rFonts w:cs="Arial"/>
                <w:i/>
              </w:rPr>
              <w:t>5</w:t>
            </w:r>
            <w:r w:rsidRPr="00771642">
              <w:rPr>
                <w:rFonts w:cs="Arial"/>
                <w:i/>
              </w:rPr>
              <w:t>0</w:t>
            </w:r>
            <w:r w:rsidR="00DF5235">
              <w:rPr>
                <w:rFonts w:cs="Arial"/>
                <w:i/>
              </w:rPr>
              <w:t>.</w:t>
            </w:r>
            <w:r w:rsidRPr="00771642">
              <w:rPr>
                <w:rFonts w:cs="Arial"/>
                <w:i/>
              </w:rPr>
              <w:t>000</w:t>
            </w:r>
            <w:r w:rsidR="00DF5235">
              <w:rPr>
                <w:rFonts w:cs="Arial"/>
                <w:i/>
              </w:rPr>
              <w:t>.</w:t>
            </w:r>
            <w:r w:rsidRPr="00771642">
              <w:rPr>
                <w:rFonts w:cs="Arial"/>
                <w:i/>
              </w:rPr>
              <w:t xml:space="preserve">000 </w:t>
            </w:r>
            <w:r w:rsidR="00DF5235">
              <w:rPr>
                <w:rFonts w:cs="Arial"/>
                <w:i/>
              </w:rPr>
              <w:t>EUR</w:t>
            </w:r>
            <w:r w:rsidRPr="00771642">
              <w:rPr>
                <w:rFonts w:cs="Arial"/>
                <w:i/>
              </w:rPr>
              <w:t>);</w:t>
            </w:r>
          </w:p>
          <w:p w14:paraId="17AD869B" w14:textId="77777777" w:rsidR="0001633F" w:rsidRPr="00E077E3" w:rsidRDefault="0001633F">
            <w:pPr>
              <w:ind w:firstLine="0"/>
              <w:jc w:val="both"/>
              <w:rPr>
                <w:rFonts w:cs="Arial"/>
              </w:rPr>
            </w:pPr>
          </w:p>
        </w:tc>
        <w:tc>
          <w:tcPr>
            <w:tcW w:w="822" w:type="dxa"/>
          </w:tcPr>
          <w:p w14:paraId="7711B45C" w14:textId="77777777" w:rsidR="0001633F" w:rsidRPr="00E077E3" w:rsidRDefault="0001633F">
            <w:pPr>
              <w:pStyle w:val="ListParagraph"/>
              <w:numPr>
                <w:ilvl w:val="1"/>
                <w:numId w:val="4"/>
              </w:numPr>
              <w:rPr>
                <w:rFonts w:cs="Arial"/>
              </w:rPr>
            </w:pPr>
          </w:p>
        </w:tc>
        <w:tc>
          <w:tcPr>
            <w:tcW w:w="4081" w:type="dxa"/>
          </w:tcPr>
          <w:p w14:paraId="7D411545" w14:textId="018E1224" w:rsidR="0001633F" w:rsidRPr="00E077E3" w:rsidRDefault="0001633F">
            <w:pPr>
              <w:jc w:val="both"/>
              <w:rPr>
                <w:rFonts w:cs="Arial"/>
                <w:lang w:val="en-GB"/>
              </w:rPr>
            </w:pPr>
            <w:r w:rsidRPr="00E077E3">
              <w:rPr>
                <w:rFonts w:cs="Arial"/>
                <w:lang w:val="en-GB"/>
              </w:rPr>
              <w:t xml:space="preserve">The sum insured per one insured event and all insured events in the annual aggregate – </w:t>
            </w:r>
            <w:r w:rsidRPr="00E077E3">
              <w:rPr>
                <w:rFonts w:cs="Arial"/>
                <w:i/>
                <w:iCs/>
                <w:lang w:val="en-GB"/>
              </w:rPr>
              <w:t>(</w:t>
            </w:r>
            <w:r w:rsidR="00DF5235">
              <w:rPr>
                <w:rFonts w:cs="Arial"/>
                <w:i/>
                <w:iCs/>
                <w:lang w:val="en-GB"/>
              </w:rPr>
              <w:t>EUR</w:t>
            </w:r>
            <w:r w:rsidR="0064325B">
              <w:rPr>
                <w:rFonts w:cs="Arial"/>
                <w:i/>
                <w:iCs/>
                <w:lang w:val="en-GB"/>
              </w:rPr>
              <w:t xml:space="preserve"> </w:t>
            </w:r>
            <w:r w:rsidR="00771642" w:rsidRPr="00771642">
              <w:rPr>
                <w:rFonts w:cs="Arial"/>
                <w:i/>
                <w:iCs/>
                <w:lang w:val="en-GB"/>
              </w:rPr>
              <w:t>5</w:t>
            </w:r>
            <w:r w:rsidRPr="00771642">
              <w:rPr>
                <w:rFonts w:cs="Arial"/>
                <w:i/>
                <w:iCs/>
                <w:lang w:val="en-GB"/>
              </w:rPr>
              <w:t>0</w:t>
            </w:r>
            <w:r w:rsidR="00DF5235">
              <w:rPr>
                <w:rFonts w:cs="Arial"/>
                <w:i/>
                <w:iCs/>
                <w:lang w:val="en-GB"/>
              </w:rPr>
              <w:t>,</w:t>
            </w:r>
            <w:r w:rsidRPr="00771642">
              <w:rPr>
                <w:rFonts w:cs="Arial"/>
                <w:i/>
                <w:iCs/>
                <w:lang w:val="en-GB"/>
              </w:rPr>
              <w:t>000</w:t>
            </w:r>
            <w:r w:rsidR="00DF5235">
              <w:rPr>
                <w:rFonts w:cs="Arial"/>
                <w:i/>
                <w:iCs/>
                <w:lang w:val="en-GB"/>
              </w:rPr>
              <w:t>,</w:t>
            </w:r>
            <w:r w:rsidRPr="00771642">
              <w:rPr>
                <w:rFonts w:cs="Arial"/>
                <w:i/>
                <w:iCs/>
                <w:lang w:val="en-GB"/>
              </w:rPr>
              <w:t>000);</w:t>
            </w:r>
          </w:p>
        </w:tc>
      </w:tr>
      <w:tr w:rsidR="0001633F" w14:paraId="22FF9271" w14:textId="77777777" w:rsidTr="00BF1179">
        <w:tc>
          <w:tcPr>
            <w:tcW w:w="1461" w:type="dxa"/>
            <w:gridSpan w:val="3"/>
          </w:tcPr>
          <w:p w14:paraId="77B1D0D9" w14:textId="77777777" w:rsidR="0001633F" w:rsidRPr="000D4849" w:rsidRDefault="0001633F">
            <w:pPr>
              <w:pStyle w:val="ListParagraph"/>
              <w:numPr>
                <w:ilvl w:val="0"/>
                <w:numId w:val="3"/>
              </w:numPr>
              <w:rPr>
                <w:rFonts w:cs="Arial"/>
              </w:rPr>
            </w:pPr>
          </w:p>
        </w:tc>
        <w:tc>
          <w:tcPr>
            <w:tcW w:w="3926" w:type="dxa"/>
          </w:tcPr>
          <w:p w14:paraId="7BA6017A" w14:textId="77777777" w:rsidR="0001633F" w:rsidRPr="00837A48" w:rsidRDefault="0001633F">
            <w:pPr>
              <w:ind w:firstLine="0"/>
              <w:jc w:val="both"/>
              <w:rPr>
                <w:rFonts w:cs="Arial"/>
                <w:b/>
                <w:bCs/>
              </w:rPr>
            </w:pPr>
            <w:r w:rsidRPr="00837A48">
              <w:rPr>
                <w:rFonts w:cs="Arial"/>
                <w:b/>
                <w:bCs/>
              </w:rPr>
              <w:t>DRAUDIMO APSAUGOS IŠPLĖTIMAI</w:t>
            </w:r>
          </w:p>
          <w:p w14:paraId="2A938DD9" w14:textId="77777777" w:rsidR="0001633F" w:rsidRPr="00837A48" w:rsidRDefault="0001633F">
            <w:pPr>
              <w:jc w:val="both"/>
              <w:rPr>
                <w:rFonts w:cs="Arial"/>
                <w:b/>
                <w:bCs/>
              </w:rPr>
            </w:pPr>
          </w:p>
        </w:tc>
        <w:tc>
          <w:tcPr>
            <w:tcW w:w="822" w:type="dxa"/>
          </w:tcPr>
          <w:p w14:paraId="79B5804A" w14:textId="77777777" w:rsidR="0001633F" w:rsidRPr="00837A48" w:rsidRDefault="0001633F">
            <w:pPr>
              <w:pStyle w:val="ListParagraph"/>
              <w:numPr>
                <w:ilvl w:val="0"/>
                <w:numId w:val="4"/>
              </w:numPr>
              <w:rPr>
                <w:rFonts w:cs="Arial"/>
              </w:rPr>
            </w:pPr>
          </w:p>
        </w:tc>
        <w:tc>
          <w:tcPr>
            <w:tcW w:w="4081" w:type="dxa"/>
          </w:tcPr>
          <w:p w14:paraId="43079B82" w14:textId="77777777" w:rsidR="0001633F" w:rsidRPr="00837A48" w:rsidRDefault="0001633F">
            <w:pPr>
              <w:ind w:firstLine="0"/>
              <w:jc w:val="both"/>
              <w:rPr>
                <w:rFonts w:cs="Arial"/>
                <w:b/>
                <w:bCs/>
                <w:lang w:val="en-GB"/>
              </w:rPr>
            </w:pPr>
            <w:r w:rsidRPr="00837A48">
              <w:rPr>
                <w:rFonts w:cs="Arial"/>
                <w:b/>
                <w:bCs/>
                <w:lang w:val="en-GB"/>
              </w:rPr>
              <w:t>EXTENSIONS</w:t>
            </w:r>
          </w:p>
          <w:p w14:paraId="15E59130" w14:textId="77777777" w:rsidR="0001633F" w:rsidRPr="00837A48" w:rsidRDefault="0001633F">
            <w:pPr>
              <w:jc w:val="both"/>
              <w:rPr>
                <w:rFonts w:cs="Arial"/>
                <w:b/>
                <w:bCs/>
                <w:lang w:val="en-GB"/>
              </w:rPr>
            </w:pPr>
          </w:p>
        </w:tc>
      </w:tr>
      <w:tr w:rsidR="0001633F" w14:paraId="4FC02A12" w14:textId="77777777" w:rsidTr="00BF1179">
        <w:tc>
          <w:tcPr>
            <w:tcW w:w="1461" w:type="dxa"/>
            <w:gridSpan w:val="3"/>
          </w:tcPr>
          <w:p w14:paraId="41A1AEC6" w14:textId="77777777" w:rsidR="0001633F" w:rsidRPr="00E071E7" w:rsidRDefault="0001633F">
            <w:pPr>
              <w:rPr>
                <w:rFonts w:cs="Arial"/>
              </w:rPr>
            </w:pPr>
          </w:p>
        </w:tc>
        <w:tc>
          <w:tcPr>
            <w:tcW w:w="3926" w:type="dxa"/>
          </w:tcPr>
          <w:p w14:paraId="72BAC4D5" w14:textId="77777777" w:rsidR="0001633F" w:rsidRPr="00837A48" w:rsidRDefault="0001633F">
            <w:pPr>
              <w:pStyle w:val="NoSpacing"/>
              <w:jc w:val="both"/>
              <w:rPr>
                <w:rFonts w:ascii="Arial" w:hAnsi="Arial" w:cs="Arial"/>
              </w:rPr>
            </w:pPr>
            <w:r w:rsidRPr="00837A48">
              <w:rPr>
                <w:rFonts w:ascii="Arial" w:hAnsi="Arial" w:cs="Arial"/>
              </w:rPr>
              <w:t xml:space="preserve">Gynimosi kaštai – </w:t>
            </w:r>
            <w:r w:rsidRPr="00837A48">
              <w:rPr>
                <w:rFonts w:ascii="Arial" w:hAnsi="Arial" w:cs="Arial"/>
                <w:color w:val="000000"/>
              </w:rPr>
              <w:t>visos draudimo sumos ribose.</w:t>
            </w:r>
          </w:p>
          <w:p w14:paraId="021E1698" w14:textId="77777777" w:rsidR="0001633F" w:rsidRPr="00837A48" w:rsidRDefault="0001633F">
            <w:pPr>
              <w:jc w:val="both"/>
              <w:rPr>
                <w:rFonts w:cs="Arial"/>
              </w:rPr>
            </w:pPr>
          </w:p>
        </w:tc>
        <w:tc>
          <w:tcPr>
            <w:tcW w:w="822" w:type="dxa"/>
          </w:tcPr>
          <w:p w14:paraId="57557865" w14:textId="77777777" w:rsidR="0001633F" w:rsidRPr="00837A48" w:rsidRDefault="0001633F">
            <w:pPr>
              <w:rPr>
                <w:rFonts w:cs="Arial"/>
              </w:rPr>
            </w:pPr>
          </w:p>
        </w:tc>
        <w:tc>
          <w:tcPr>
            <w:tcW w:w="4081" w:type="dxa"/>
          </w:tcPr>
          <w:p w14:paraId="04F896DC" w14:textId="77777777" w:rsidR="0001633F" w:rsidRPr="00837A48" w:rsidRDefault="0001633F">
            <w:pPr>
              <w:ind w:firstLine="0"/>
              <w:jc w:val="both"/>
              <w:rPr>
                <w:rFonts w:cs="Arial"/>
                <w:iCs/>
                <w:lang w:val="en-GB"/>
              </w:rPr>
            </w:pPr>
            <w:r w:rsidRPr="00837A48">
              <w:rPr>
                <w:rFonts w:cs="Arial"/>
                <w:iCs/>
                <w:lang w:val="en-US"/>
              </w:rPr>
              <w:t>Defense costs – up to the full policy limit.</w:t>
            </w:r>
          </w:p>
        </w:tc>
      </w:tr>
      <w:tr w:rsidR="0001633F" w14:paraId="34F2B499" w14:textId="77777777" w:rsidTr="00BF1179">
        <w:tc>
          <w:tcPr>
            <w:tcW w:w="1461" w:type="dxa"/>
            <w:gridSpan w:val="3"/>
          </w:tcPr>
          <w:p w14:paraId="1A1ADE91" w14:textId="77777777" w:rsidR="0001633F" w:rsidRPr="00E071E7" w:rsidRDefault="0001633F">
            <w:pPr>
              <w:rPr>
                <w:rFonts w:cs="Arial"/>
              </w:rPr>
            </w:pPr>
          </w:p>
        </w:tc>
        <w:tc>
          <w:tcPr>
            <w:tcW w:w="3926" w:type="dxa"/>
          </w:tcPr>
          <w:p w14:paraId="13D914FB" w14:textId="77777777" w:rsidR="0001633F" w:rsidRPr="00837A48" w:rsidRDefault="0001633F">
            <w:pPr>
              <w:pStyle w:val="NoSpacing"/>
              <w:jc w:val="both"/>
              <w:rPr>
                <w:rFonts w:ascii="Arial" w:hAnsi="Arial" w:cs="Arial"/>
              </w:rPr>
            </w:pPr>
            <w:r w:rsidRPr="00837A48">
              <w:rPr>
                <w:rFonts w:ascii="Arial" w:hAnsi="Arial" w:cs="Arial"/>
              </w:rPr>
              <w:t xml:space="preserve">Tyrimo kaštai – </w:t>
            </w:r>
            <w:r w:rsidRPr="00837A48">
              <w:rPr>
                <w:rFonts w:ascii="Arial" w:hAnsi="Arial" w:cs="Arial"/>
                <w:color w:val="000000"/>
              </w:rPr>
              <w:t>visos draudimo sumos ribose.</w:t>
            </w:r>
          </w:p>
          <w:p w14:paraId="0A068C6C" w14:textId="77777777" w:rsidR="0001633F" w:rsidRPr="00837A48" w:rsidRDefault="0001633F">
            <w:pPr>
              <w:jc w:val="both"/>
              <w:rPr>
                <w:rFonts w:cs="Arial"/>
              </w:rPr>
            </w:pPr>
          </w:p>
        </w:tc>
        <w:tc>
          <w:tcPr>
            <w:tcW w:w="822" w:type="dxa"/>
          </w:tcPr>
          <w:p w14:paraId="3845B74B" w14:textId="77777777" w:rsidR="0001633F" w:rsidRPr="00837A48" w:rsidRDefault="0001633F">
            <w:pPr>
              <w:rPr>
                <w:rFonts w:cs="Arial"/>
              </w:rPr>
            </w:pPr>
          </w:p>
        </w:tc>
        <w:tc>
          <w:tcPr>
            <w:tcW w:w="4081" w:type="dxa"/>
          </w:tcPr>
          <w:p w14:paraId="583EEBD2" w14:textId="77777777" w:rsidR="0001633F" w:rsidRDefault="0001633F">
            <w:pPr>
              <w:ind w:firstLine="0"/>
              <w:jc w:val="both"/>
              <w:rPr>
                <w:rFonts w:cs="Arial"/>
                <w:iCs/>
                <w:lang w:val="en-US"/>
              </w:rPr>
            </w:pPr>
            <w:r w:rsidRPr="00837A48">
              <w:rPr>
                <w:rFonts w:cs="Arial"/>
                <w:iCs/>
                <w:lang w:val="en-US"/>
              </w:rPr>
              <w:t>Investigation costs – up to the full policy limit.</w:t>
            </w:r>
          </w:p>
          <w:p w14:paraId="65958A97" w14:textId="77777777" w:rsidR="00D53BE9" w:rsidRPr="00837A48" w:rsidRDefault="00D53BE9">
            <w:pPr>
              <w:ind w:firstLine="0"/>
              <w:jc w:val="both"/>
              <w:rPr>
                <w:rFonts w:cs="Arial"/>
                <w:iCs/>
                <w:lang w:val="en-GB"/>
              </w:rPr>
            </w:pPr>
          </w:p>
        </w:tc>
      </w:tr>
      <w:tr w:rsidR="0001633F" w14:paraId="73BA7079" w14:textId="77777777" w:rsidTr="00BF1179">
        <w:tc>
          <w:tcPr>
            <w:tcW w:w="1461" w:type="dxa"/>
            <w:gridSpan w:val="3"/>
          </w:tcPr>
          <w:p w14:paraId="5E072114" w14:textId="77777777" w:rsidR="0001633F" w:rsidRPr="00E071E7" w:rsidRDefault="0001633F">
            <w:pPr>
              <w:rPr>
                <w:rFonts w:cs="Arial"/>
              </w:rPr>
            </w:pPr>
          </w:p>
        </w:tc>
        <w:tc>
          <w:tcPr>
            <w:tcW w:w="3926" w:type="dxa"/>
          </w:tcPr>
          <w:p w14:paraId="528CF1C1" w14:textId="0585D55F" w:rsidR="0001633F" w:rsidRPr="00837A48" w:rsidRDefault="0001633F">
            <w:pPr>
              <w:pStyle w:val="NoSpacing"/>
              <w:jc w:val="both"/>
              <w:rPr>
                <w:rFonts w:ascii="Arial" w:hAnsi="Arial" w:cs="Arial"/>
              </w:rPr>
            </w:pPr>
            <w:r w:rsidRPr="00837A48">
              <w:rPr>
                <w:rFonts w:ascii="Arial" w:hAnsi="Arial" w:cs="Arial"/>
              </w:rPr>
              <w:t xml:space="preserve">Reputacijos atstatymo </w:t>
            </w:r>
            <w:r w:rsidR="00FA3F0B">
              <w:rPr>
                <w:rFonts w:ascii="Arial" w:hAnsi="Arial" w:cs="Arial"/>
              </w:rPr>
              <w:t>išla</w:t>
            </w:r>
            <w:r w:rsidR="00FA3F0B" w:rsidRPr="00837A48">
              <w:rPr>
                <w:rFonts w:ascii="Arial" w:hAnsi="Arial" w:cs="Arial"/>
              </w:rPr>
              <w:t>i</w:t>
            </w:r>
            <w:r w:rsidR="00FA3F0B">
              <w:rPr>
                <w:rFonts w:ascii="Arial" w:hAnsi="Arial" w:cs="Arial"/>
              </w:rPr>
              <w:t>dos</w:t>
            </w:r>
            <w:r w:rsidR="00FA3F0B" w:rsidRPr="00837A48">
              <w:rPr>
                <w:rFonts w:ascii="Arial" w:hAnsi="Arial" w:cs="Arial"/>
              </w:rPr>
              <w:t xml:space="preserve"> </w:t>
            </w:r>
            <w:r w:rsidRPr="00837A48">
              <w:rPr>
                <w:rFonts w:ascii="Arial" w:hAnsi="Arial" w:cs="Arial"/>
              </w:rPr>
              <w:t xml:space="preserve">– </w:t>
            </w:r>
            <w:r w:rsidRPr="00837A48">
              <w:rPr>
                <w:rFonts w:ascii="Arial" w:hAnsi="Arial" w:cs="Arial"/>
                <w:iCs/>
              </w:rPr>
              <w:t>1.000.000 EUR.</w:t>
            </w:r>
          </w:p>
          <w:p w14:paraId="04234BC3" w14:textId="77777777" w:rsidR="0001633F" w:rsidRPr="00837A48" w:rsidRDefault="0001633F">
            <w:pPr>
              <w:jc w:val="both"/>
              <w:rPr>
                <w:rFonts w:cs="Arial"/>
              </w:rPr>
            </w:pPr>
          </w:p>
        </w:tc>
        <w:tc>
          <w:tcPr>
            <w:tcW w:w="822" w:type="dxa"/>
          </w:tcPr>
          <w:p w14:paraId="591E38BA" w14:textId="77777777" w:rsidR="0001633F" w:rsidRPr="00837A48" w:rsidRDefault="0001633F">
            <w:pPr>
              <w:rPr>
                <w:rFonts w:cs="Arial"/>
              </w:rPr>
            </w:pPr>
          </w:p>
        </w:tc>
        <w:tc>
          <w:tcPr>
            <w:tcW w:w="4081" w:type="dxa"/>
          </w:tcPr>
          <w:p w14:paraId="77731CF2" w14:textId="0BD6D8E7" w:rsidR="0001633F" w:rsidRPr="00837A48" w:rsidRDefault="0001633F">
            <w:pPr>
              <w:ind w:firstLine="0"/>
              <w:jc w:val="both"/>
              <w:rPr>
                <w:rFonts w:cs="Arial"/>
                <w:iCs/>
                <w:lang w:val="en-US"/>
              </w:rPr>
            </w:pPr>
            <w:r w:rsidRPr="00837A48">
              <w:rPr>
                <w:rFonts w:cs="Arial"/>
                <w:iCs/>
                <w:lang w:val="en-US"/>
              </w:rPr>
              <w:t>Reputation recovery costs – EUR 1</w:t>
            </w:r>
            <w:r w:rsidR="004C0ECA">
              <w:rPr>
                <w:rFonts w:cs="Arial"/>
                <w:iCs/>
                <w:lang w:val="en-US"/>
              </w:rPr>
              <w:t>,</w:t>
            </w:r>
            <w:r w:rsidRPr="00837A48">
              <w:rPr>
                <w:rFonts w:cs="Arial"/>
                <w:iCs/>
                <w:lang w:val="en-US"/>
              </w:rPr>
              <w:t>000</w:t>
            </w:r>
            <w:r w:rsidR="004C0ECA">
              <w:rPr>
                <w:rFonts w:cs="Arial"/>
                <w:iCs/>
                <w:lang w:val="en-US"/>
              </w:rPr>
              <w:t>,</w:t>
            </w:r>
            <w:r w:rsidRPr="00837A48">
              <w:rPr>
                <w:rFonts w:cs="Arial"/>
                <w:iCs/>
                <w:lang w:val="en-US"/>
              </w:rPr>
              <w:t>000</w:t>
            </w:r>
          </w:p>
          <w:p w14:paraId="162A66E7" w14:textId="77777777" w:rsidR="0001633F" w:rsidRPr="00837A48" w:rsidRDefault="0001633F">
            <w:pPr>
              <w:jc w:val="both"/>
              <w:rPr>
                <w:rFonts w:cs="Arial"/>
                <w:iCs/>
                <w:lang w:val="en-GB"/>
              </w:rPr>
            </w:pPr>
          </w:p>
        </w:tc>
      </w:tr>
      <w:tr w:rsidR="0001633F" w14:paraId="1435FDBC" w14:textId="77777777" w:rsidTr="00BF1179">
        <w:tc>
          <w:tcPr>
            <w:tcW w:w="1461" w:type="dxa"/>
            <w:gridSpan w:val="3"/>
          </w:tcPr>
          <w:p w14:paraId="5279D9E0" w14:textId="77777777" w:rsidR="0001633F" w:rsidRPr="00E071E7" w:rsidRDefault="0001633F">
            <w:pPr>
              <w:rPr>
                <w:rFonts w:cs="Arial"/>
              </w:rPr>
            </w:pPr>
          </w:p>
        </w:tc>
        <w:tc>
          <w:tcPr>
            <w:tcW w:w="3926" w:type="dxa"/>
          </w:tcPr>
          <w:p w14:paraId="27A85366" w14:textId="318DEC61" w:rsidR="0001633F" w:rsidRPr="00837A48" w:rsidRDefault="0001633F">
            <w:pPr>
              <w:pStyle w:val="NoSpacing"/>
              <w:jc w:val="both"/>
              <w:rPr>
                <w:rFonts w:ascii="Arial" w:hAnsi="Arial" w:cs="Arial"/>
              </w:rPr>
            </w:pPr>
            <w:r w:rsidRPr="00837A48">
              <w:rPr>
                <w:rFonts w:ascii="Arial" w:hAnsi="Arial" w:cs="Arial"/>
              </w:rPr>
              <w:t xml:space="preserve">Nuostolių mažinimo išlaidos – </w:t>
            </w:r>
            <w:r w:rsidRPr="00837A48">
              <w:rPr>
                <w:rFonts w:ascii="Arial" w:hAnsi="Arial" w:cs="Arial"/>
                <w:iCs/>
              </w:rPr>
              <w:t>1.000.000 EUR</w:t>
            </w:r>
            <w:r w:rsidRPr="00837A48">
              <w:rPr>
                <w:rFonts w:ascii="Arial" w:hAnsi="Arial" w:cs="Arial"/>
              </w:rPr>
              <w:t>.</w:t>
            </w:r>
          </w:p>
          <w:p w14:paraId="7F942E8B" w14:textId="77777777" w:rsidR="0001633F" w:rsidRPr="00837A48" w:rsidRDefault="0001633F">
            <w:pPr>
              <w:jc w:val="both"/>
              <w:rPr>
                <w:rFonts w:cs="Arial"/>
              </w:rPr>
            </w:pPr>
          </w:p>
        </w:tc>
        <w:tc>
          <w:tcPr>
            <w:tcW w:w="822" w:type="dxa"/>
          </w:tcPr>
          <w:p w14:paraId="72CA7710" w14:textId="77777777" w:rsidR="0001633F" w:rsidRPr="00837A48" w:rsidRDefault="0001633F">
            <w:pPr>
              <w:rPr>
                <w:rFonts w:cs="Arial"/>
              </w:rPr>
            </w:pPr>
          </w:p>
        </w:tc>
        <w:tc>
          <w:tcPr>
            <w:tcW w:w="4081" w:type="dxa"/>
          </w:tcPr>
          <w:p w14:paraId="5C46A8A8" w14:textId="241AE65D" w:rsidR="0001633F" w:rsidRPr="00837A48" w:rsidRDefault="00EF03B6">
            <w:pPr>
              <w:ind w:firstLine="0"/>
              <w:jc w:val="both"/>
              <w:rPr>
                <w:rFonts w:cs="Arial"/>
                <w:iCs/>
                <w:lang w:val="en-US"/>
              </w:rPr>
            </w:pPr>
            <w:r w:rsidRPr="000C0F07">
              <w:rPr>
                <w:rFonts w:cs="Arial"/>
                <w:iCs/>
                <w:lang w:val="en-US"/>
              </w:rPr>
              <w:t>Loss mitigation costs</w:t>
            </w:r>
            <w:r w:rsidR="0001633F" w:rsidRPr="000C0F07">
              <w:rPr>
                <w:rFonts w:cs="Arial"/>
                <w:iCs/>
                <w:lang w:val="en-US"/>
              </w:rPr>
              <w:t xml:space="preserve"> </w:t>
            </w:r>
            <w:r w:rsidR="0001633F" w:rsidRPr="00837A48">
              <w:rPr>
                <w:rFonts w:cs="Arial"/>
                <w:iCs/>
                <w:lang w:val="en-US"/>
              </w:rPr>
              <w:t>– EUR 1</w:t>
            </w:r>
            <w:r w:rsidR="004C0ECA">
              <w:rPr>
                <w:rFonts w:cs="Arial"/>
                <w:iCs/>
                <w:lang w:val="en-US"/>
              </w:rPr>
              <w:t>,</w:t>
            </w:r>
            <w:r w:rsidR="0001633F" w:rsidRPr="00837A48">
              <w:rPr>
                <w:rFonts w:cs="Arial"/>
                <w:iCs/>
                <w:lang w:val="en-US"/>
              </w:rPr>
              <w:t>000,000</w:t>
            </w:r>
          </w:p>
          <w:p w14:paraId="1DC11B03" w14:textId="77777777" w:rsidR="0001633F" w:rsidRPr="00837A48" w:rsidRDefault="0001633F">
            <w:pPr>
              <w:jc w:val="both"/>
              <w:rPr>
                <w:rFonts w:cs="Arial"/>
                <w:iCs/>
                <w:lang w:val="en-GB"/>
              </w:rPr>
            </w:pPr>
          </w:p>
        </w:tc>
      </w:tr>
      <w:tr w:rsidR="0001633F" w14:paraId="43342FCB" w14:textId="77777777" w:rsidTr="00BF1179">
        <w:tc>
          <w:tcPr>
            <w:tcW w:w="1461" w:type="dxa"/>
            <w:gridSpan w:val="3"/>
          </w:tcPr>
          <w:p w14:paraId="7653DF40" w14:textId="77777777" w:rsidR="0001633F" w:rsidRPr="00E071E7" w:rsidRDefault="0001633F">
            <w:pPr>
              <w:rPr>
                <w:rFonts w:cs="Arial"/>
              </w:rPr>
            </w:pPr>
          </w:p>
        </w:tc>
        <w:tc>
          <w:tcPr>
            <w:tcW w:w="3926" w:type="dxa"/>
          </w:tcPr>
          <w:p w14:paraId="0AA87ECF" w14:textId="2D100D71" w:rsidR="0001633F" w:rsidRDefault="0001633F">
            <w:pPr>
              <w:pStyle w:val="NoSpacing"/>
              <w:jc w:val="both"/>
              <w:rPr>
                <w:rFonts w:ascii="Arial" w:hAnsi="Arial" w:cs="Arial"/>
              </w:rPr>
            </w:pPr>
            <w:r>
              <w:rPr>
                <w:rFonts w:ascii="Arial" w:hAnsi="Arial" w:cs="Arial"/>
              </w:rPr>
              <w:t xml:space="preserve">Neatidėliotinos išlaidos </w:t>
            </w:r>
            <w:r w:rsidRPr="00837A48">
              <w:rPr>
                <w:rFonts w:ascii="Arial" w:hAnsi="Arial" w:cs="Arial"/>
              </w:rPr>
              <w:t xml:space="preserve"> –</w:t>
            </w:r>
            <w:r>
              <w:rPr>
                <w:rFonts w:ascii="Arial" w:hAnsi="Arial" w:cs="Arial"/>
              </w:rPr>
              <w:t xml:space="preserve"> 1.000.000 EUR</w:t>
            </w:r>
            <w:r w:rsidRPr="00837A48">
              <w:rPr>
                <w:rFonts w:ascii="Arial" w:hAnsi="Arial" w:cs="Arial"/>
              </w:rPr>
              <w:t>.</w:t>
            </w:r>
          </w:p>
          <w:p w14:paraId="1D4C18FB" w14:textId="77777777" w:rsidR="0001633F" w:rsidRPr="00837A48" w:rsidRDefault="0001633F" w:rsidP="00246455">
            <w:pPr>
              <w:pStyle w:val="NoSpacing"/>
              <w:jc w:val="both"/>
              <w:rPr>
                <w:rFonts w:ascii="Arial" w:hAnsi="Arial" w:cs="Arial"/>
              </w:rPr>
            </w:pPr>
          </w:p>
        </w:tc>
        <w:tc>
          <w:tcPr>
            <w:tcW w:w="822" w:type="dxa"/>
          </w:tcPr>
          <w:p w14:paraId="0B670464" w14:textId="77777777" w:rsidR="0001633F" w:rsidRPr="00837A48" w:rsidRDefault="0001633F">
            <w:pPr>
              <w:rPr>
                <w:rFonts w:cs="Arial"/>
              </w:rPr>
            </w:pPr>
          </w:p>
        </w:tc>
        <w:tc>
          <w:tcPr>
            <w:tcW w:w="4081" w:type="dxa"/>
          </w:tcPr>
          <w:p w14:paraId="0A203471" w14:textId="312EEF75" w:rsidR="0001633F" w:rsidRPr="00837A48" w:rsidRDefault="0001633F">
            <w:pPr>
              <w:pStyle w:val="NoSpacing"/>
              <w:jc w:val="both"/>
              <w:rPr>
                <w:rFonts w:ascii="Arial" w:hAnsi="Arial" w:cs="Arial"/>
                <w:iCs/>
                <w:lang w:val="en-GB"/>
              </w:rPr>
            </w:pPr>
            <w:r w:rsidRPr="00837A48">
              <w:rPr>
                <w:rFonts w:ascii="Arial" w:hAnsi="Arial" w:cs="Arial"/>
                <w:iCs/>
                <w:lang w:val="en-GB"/>
              </w:rPr>
              <w:t xml:space="preserve">Emergency costs – </w:t>
            </w:r>
            <w:r>
              <w:rPr>
                <w:rFonts w:ascii="Arial" w:hAnsi="Arial" w:cs="Arial"/>
                <w:iCs/>
                <w:lang w:val="en-GB"/>
              </w:rPr>
              <w:t>EUR 1</w:t>
            </w:r>
            <w:r w:rsidR="004C0ECA">
              <w:rPr>
                <w:rFonts w:ascii="Arial" w:hAnsi="Arial" w:cs="Arial"/>
                <w:iCs/>
                <w:lang w:val="en-GB"/>
              </w:rPr>
              <w:t>,</w:t>
            </w:r>
            <w:r>
              <w:rPr>
                <w:rFonts w:ascii="Arial" w:hAnsi="Arial" w:cs="Arial"/>
                <w:iCs/>
                <w:lang w:val="en-GB"/>
              </w:rPr>
              <w:t>000</w:t>
            </w:r>
            <w:r w:rsidR="004C0ECA">
              <w:rPr>
                <w:rFonts w:ascii="Arial" w:hAnsi="Arial" w:cs="Arial"/>
                <w:iCs/>
                <w:lang w:val="en-GB"/>
              </w:rPr>
              <w:t>,</w:t>
            </w:r>
            <w:r>
              <w:rPr>
                <w:rFonts w:ascii="Arial" w:hAnsi="Arial" w:cs="Arial"/>
                <w:iCs/>
                <w:lang w:val="en-GB"/>
              </w:rPr>
              <w:t>000</w:t>
            </w:r>
          </w:p>
          <w:p w14:paraId="2BBE6BA4" w14:textId="5AEA6771" w:rsidR="0001633F" w:rsidRPr="00837A48" w:rsidRDefault="0001633F">
            <w:pPr>
              <w:ind w:firstLine="0"/>
              <w:jc w:val="both"/>
              <w:rPr>
                <w:rFonts w:cs="Arial"/>
                <w:iCs/>
                <w:lang w:val="en-GB"/>
              </w:rPr>
            </w:pPr>
          </w:p>
        </w:tc>
      </w:tr>
      <w:tr w:rsidR="00246455" w14:paraId="00355B30" w14:textId="77777777" w:rsidTr="00BF1179">
        <w:tc>
          <w:tcPr>
            <w:tcW w:w="1461" w:type="dxa"/>
            <w:gridSpan w:val="3"/>
          </w:tcPr>
          <w:p w14:paraId="718ACA38" w14:textId="77777777" w:rsidR="00246455" w:rsidRPr="00E071E7" w:rsidRDefault="00246455">
            <w:pPr>
              <w:rPr>
                <w:rFonts w:cs="Arial"/>
              </w:rPr>
            </w:pPr>
          </w:p>
        </w:tc>
        <w:tc>
          <w:tcPr>
            <w:tcW w:w="3926" w:type="dxa"/>
          </w:tcPr>
          <w:p w14:paraId="76C9F25E" w14:textId="77777777" w:rsidR="00246455" w:rsidRDefault="00246455">
            <w:pPr>
              <w:pStyle w:val="NoSpacing"/>
              <w:jc w:val="both"/>
              <w:rPr>
                <w:rFonts w:ascii="Arial" w:hAnsi="Arial" w:cs="Arial"/>
              </w:rPr>
            </w:pPr>
            <w:r w:rsidRPr="00246455">
              <w:rPr>
                <w:rFonts w:ascii="Arial" w:hAnsi="Arial" w:cs="Arial"/>
              </w:rPr>
              <w:t>Laidavimų ir užstatų išlaidos – 1.000.000 EUR.</w:t>
            </w:r>
          </w:p>
          <w:p w14:paraId="747CB6A9" w14:textId="760DE8DD" w:rsidR="00246455" w:rsidRDefault="00246455">
            <w:pPr>
              <w:pStyle w:val="NoSpacing"/>
              <w:jc w:val="both"/>
              <w:rPr>
                <w:rFonts w:ascii="Arial" w:hAnsi="Arial" w:cs="Arial"/>
              </w:rPr>
            </w:pPr>
          </w:p>
        </w:tc>
        <w:tc>
          <w:tcPr>
            <w:tcW w:w="822" w:type="dxa"/>
          </w:tcPr>
          <w:p w14:paraId="6F785605" w14:textId="77777777" w:rsidR="00246455" w:rsidRPr="00837A48" w:rsidRDefault="00246455">
            <w:pPr>
              <w:rPr>
                <w:rFonts w:cs="Arial"/>
              </w:rPr>
            </w:pPr>
          </w:p>
        </w:tc>
        <w:tc>
          <w:tcPr>
            <w:tcW w:w="4081" w:type="dxa"/>
          </w:tcPr>
          <w:p w14:paraId="5945231E" w14:textId="77777777" w:rsidR="00246455" w:rsidRDefault="00246455">
            <w:pPr>
              <w:pStyle w:val="NoSpacing"/>
              <w:jc w:val="both"/>
              <w:rPr>
                <w:rFonts w:ascii="Arial" w:hAnsi="Arial" w:cs="Arial"/>
                <w:iCs/>
                <w:lang w:val="en-GB"/>
              </w:rPr>
            </w:pPr>
            <w:r w:rsidRPr="00246455">
              <w:rPr>
                <w:rFonts w:ascii="Arial" w:hAnsi="Arial" w:cs="Arial"/>
                <w:iCs/>
                <w:lang w:val="en-GB"/>
              </w:rPr>
              <w:t>Bail Bond and Civil Bond expenses – EUR 1,000,000</w:t>
            </w:r>
          </w:p>
          <w:p w14:paraId="7688FBEB" w14:textId="6F569B7E" w:rsidR="00246455" w:rsidRPr="00837A48" w:rsidRDefault="00246455">
            <w:pPr>
              <w:pStyle w:val="NoSpacing"/>
              <w:jc w:val="both"/>
              <w:rPr>
                <w:rFonts w:ascii="Arial" w:hAnsi="Arial" w:cs="Arial"/>
                <w:iCs/>
                <w:lang w:val="en-GB"/>
              </w:rPr>
            </w:pPr>
          </w:p>
        </w:tc>
      </w:tr>
      <w:tr w:rsidR="0001633F" w14:paraId="08A5B3B2" w14:textId="77777777" w:rsidTr="00BF1179">
        <w:tc>
          <w:tcPr>
            <w:tcW w:w="1461" w:type="dxa"/>
            <w:gridSpan w:val="3"/>
          </w:tcPr>
          <w:p w14:paraId="441A67F2" w14:textId="77777777" w:rsidR="0001633F" w:rsidRPr="00E071E7" w:rsidRDefault="0001633F">
            <w:pPr>
              <w:rPr>
                <w:rFonts w:cs="Arial"/>
              </w:rPr>
            </w:pPr>
          </w:p>
        </w:tc>
        <w:tc>
          <w:tcPr>
            <w:tcW w:w="3926" w:type="dxa"/>
          </w:tcPr>
          <w:p w14:paraId="441289A7" w14:textId="77777777" w:rsidR="0001633F" w:rsidRPr="00837A48" w:rsidRDefault="0001633F">
            <w:pPr>
              <w:ind w:firstLine="0"/>
              <w:jc w:val="both"/>
              <w:rPr>
                <w:rFonts w:cs="Arial"/>
                <w:i/>
                <w:lang w:val="en-US"/>
              </w:rPr>
            </w:pPr>
            <w:r w:rsidRPr="00F766F2">
              <w:rPr>
                <w:rFonts w:cs="Arial"/>
              </w:rPr>
              <w:t>Turto arešto ir laisvės apribojimo išlaidos</w:t>
            </w:r>
            <w:r>
              <w:rPr>
                <w:rFonts w:cs="Arial"/>
              </w:rPr>
              <w:t xml:space="preserve"> </w:t>
            </w:r>
            <w:r w:rsidRPr="00837A48">
              <w:rPr>
                <w:rFonts w:cs="Arial"/>
              </w:rPr>
              <w:t xml:space="preserve">– </w:t>
            </w:r>
            <w:r w:rsidRPr="00837A48">
              <w:rPr>
                <w:rFonts w:cs="Arial"/>
                <w:iCs/>
              </w:rPr>
              <w:t>1.000.000 EUR</w:t>
            </w:r>
            <w:r w:rsidRPr="00837A48">
              <w:rPr>
                <w:rFonts w:cs="Arial"/>
              </w:rPr>
              <w:t>.</w:t>
            </w:r>
          </w:p>
          <w:p w14:paraId="1637A43C" w14:textId="77777777" w:rsidR="0001633F" w:rsidRPr="00837A48" w:rsidRDefault="0001633F">
            <w:pPr>
              <w:jc w:val="both"/>
              <w:rPr>
                <w:rFonts w:cs="Arial"/>
              </w:rPr>
            </w:pPr>
          </w:p>
        </w:tc>
        <w:tc>
          <w:tcPr>
            <w:tcW w:w="822" w:type="dxa"/>
          </w:tcPr>
          <w:p w14:paraId="6FA46018" w14:textId="77777777" w:rsidR="0001633F" w:rsidRPr="00837A48" w:rsidRDefault="0001633F">
            <w:pPr>
              <w:rPr>
                <w:rFonts w:cs="Arial"/>
              </w:rPr>
            </w:pPr>
          </w:p>
        </w:tc>
        <w:tc>
          <w:tcPr>
            <w:tcW w:w="4081" w:type="dxa"/>
          </w:tcPr>
          <w:p w14:paraId="3CE1B77B" w14:textId="324D655B" w:rsidR="0001633F" w:rsidRDefault="0001633F">
            <w:pPr>
              <w:ind w:firstLine="0"/>
              <w:jc w:val="both"/>
              <w:rPr>
                <w:rFonts w:cs="Arial"/>
                <w:iCs/>
                <w:lang w:val="en-US"/>
              </w:rPr>
            </w:pPr>
            <w:r w:rsidRPr="00837A48">
              <w:rPr>
                <w:rFonts w:cs="Arial"/>
                <w:iCs/>
                <w:lang w:val="en-US"/>
              </w:rPr>
              <w:t>Assets and Liberty</w:t>
            </w:r>
            <w:r>
              <w:rPr>
                <w:rFonts w:cs="Arial"/>
                <w:iCs/>
                <w:lang w:val="en-US"/>
              </w:rPr>
              <w:t xml:space="preserve"> Protection</w:t>
            </w:r>
            <w:r w:rsidR="006A3593">
              <w:rPr>
                <w:rFonts w:cs="Arial"/>
                <w:iCs/>
                <w:lang w:val="en-US"/>
              </w:rPr>
              <w:t xml:space="preserve"> Costs</w:t>
            </w:r>
            <w:r w:rsidRPr="00837A48">
              <w:rPr>
                <w:rFonts w:cs="Arial"/>
                <w:iCs/>
                <w:lang w:val="en-US"/>
              </w:rPr>
              <w:t xml:space="preserve"> – EUR 1,000,000</w:t>
            </w:r>
          </w:p>
          <w:p w14:paraId="100771CE" w14:textId="0047EBA5" w:rsidR="00D53BE9" w:rsidRPr="00837A48" w:rsidRDefault="00D53BE9">
            <w:pPr>
              <w:ind w:firstLine="0"/>
              <w:jc w:val="both"/>
              <w:rPr>
                <w:rFonts w:cs="Arial"/>
                <w:iCs/>
                <w:lang w:val="en-GB"/>
              </w:rPr>
            </w:pPr>
          </w:p>
        </w:tc>
      </w:tr>
      <w:tr w:rsidR="0001633F" w:rsidRPr="00837A48" w14:paraId="3BABC7F2" w14:textId="77777777" w:rsidTr="00BF1179">
        <w:tc>
          <w:tcPr>
            <w:tcW w:w="1461" w:type="dxa"/>
            <w:gridSpan w:val="3"/>
          </w:tcPr>
          <w:p w14:paraId="03B658D8" w14:textId="77777777" w:rsidR="0001633F" w:rsidRPr="00837A48" w:rsidRDefault="0001633F">
            <w:pPr>
              <w:rPr>
                <w:rFonts w:cs="Arial"/>
              </w:rPr>
            </w:pPr>
          </w:p>
        </w:tc>
        <w:tc>
          <w:tcPr>
            <w:tcW w:w="3926" w:type="dxa"/>
          </w:tcPr>
          <w:p w14:paraId="057B07A0" w14:textId="5DCAB56D" w:rsidR="0001633F" w:rsidRPr="00837A48" w:rsidRDefault="0001633F">
            <w:pPr>
              <w:pStyle w:val="NoSpacing"/>
              <w:jc w:val="both"/>
              <w:rPr>
                <w:rFonts w:ascii="Arial" w:hAnsi="Arial" w:cs="Arial"/>
                <w:iCs/>
              </w:rPr>
            </w:pPr>
            <w:r w:rsidRPr="00AA4CDD">
              <w:rPr>
                <w:rFonts w:ascii="Arial" w:hAnsi="Arial" w:cs="Arial"/>
                <w:iCs/>
              </w:rPr>
              <w:t xml:space="preserve">Baudos ir sankcijos, įskaitant baudas ir sankcijas dėl mokesčių </w:t>
            </w:r>
            <w:r w:rsidR="008B0B8B">
              <w:rPr>
                <w:rFonts w:ascii="Arial" w:hAnsi="Arial" w:cs="Arial"/>
                <w:iCs/>
              </w:rPr>
              <w:t>teisės aktų</w:t>
            </w:r>
            <w:r w:rsidRPr="00AA4CDD">
              <w:rPr>
                <w:rFonts w:ascii="Arial" w:hAnsi="Arial" w:cs="Arial"/>
                <w:iCs/>
              </w:rPr>
              <w:t xml:space="preserve"> pažeidimo (išskyrus baudas ar sankcijas</w:t>
            </w:r>
            <w:r w:rsidR="00AA4CDD">
              <w:rPr>
                <w:rFonts w:ascii="Arial" w:hAnsi="Arial" w:cs="Arial"/>
                <w:iCs/>
              </w:rPr>
              <w:t xml:space="preserve"> už baudžiamuosius nusikaltimus</w:t>
            </w:r>
            <w:r w:rsidRPr="00837A48">
              <w:rPr>
                <w:rFonts w:ascii="Arial" w:hAnsi="Arial" w:cs="Arial"/>
                <w:iCs/>
              </w:rPr>
              <w:t xml:space="preserve">) – 5.000.000 EUR, bet 2.000.000 EUR baudoms ir sankcijoms dėl </w:t>
            </w:r>
            <w:r w:rsidRPr="00AA4CDD">
              <w:rPr>
                <w:rFonts w:ascii="Arial" w:hAnsi="Arial" w:cs="Arial"/>
                <w:iCs/>
              </w:rPr>
              <w:t xml:space="preserve">mokesčių </w:t>
            </w:r>
            <w:r w:rsidR="008B0B8B">
              <w:rPr>
                <w:rFonts w:ascii="Arial" w:hAnsi="Arial" w:cs="Arial"/>
                <w:iCs/>
              </w:rPr>
              <w:t>teisės aktų</w:t>
            </w:r>
            <w:r w:rsidR="008B0B8B" w:rsidRPr="00AA4CDD">
              <w:rPr>
                <w:rFonts w:ascii="Arial" w:hAnsi="Arial" w:cs="Arial"/>
                <w:iCs/>
              </w:rPr>
              <w:t xml:space="preserve"> </w:t>
            </w:r>
            <w:r w:rsidRPr="00AA4CDD">
              <w:rPr>
                <w:rFonts w:ascii="Arial" w:hAnsi="Arial" w:cs="Arial"/>
                <w:iCs/>
              </w:rPr>
              <w:t>pažeidimo.</w:t>
            </w:r>
          </w:p>
          <w:p w14:paraId="5BE03E98" w14:textId="77777777" w:rsidR="0001633F" w:rsidRPr="00837A48" w:rsidRDefault="0001633F">
            <w:pPr>
              <w:jc w:val="both"/>
              <w:rPr>
                <w:rFonts w:cs="Arial"/>
              </w:rPr>
            </w:pPr>
          </w:p>
        </w:tc>
        <w:tc>
          <w:tcPr>
            <w:tcW w:w="822" w:type="dxa"/>
          </w:tcPr>
          <w:p w14:paraId="44CE3345" w14:textId="77777777" w:rsidR="0001633F" w:rsidRPr="00837A48" w:rsidRDefault="0001633F">
            <w:pPr>
              <w:rPr>
                <w:rFonts w:cs="Arial"/>
              </w:rPr>
            </w:pPr>
          </w:p>
        </w:tc>
        <w:tc>
          <w:tcPr>
            <w:tcW w:w="4081" w:type="dxa"/>
          </w:tcPr>
          <w:p w14:paraId="3591C70B" w14:textId="2622A019" w:rsidR="0001633F" w:rsidRPr="00837A48" w:rsidRDefault="0001633F">
            <w:pPr>
              <w:ind w:firstLine="0"/>
              <w:jc w:val="both"/>
              <w:rPr>
                <w:rFonts w:cs="Arial"/>
                <w:iCs/>
                <w:lang w:val="en-US"/>
              </w:rPr>
            </w:pPr>
            <w:r w:rsidRPr="00837A48">
              <w:rPr>
                <w:rFonts w:cs="Arial"/>
                <w:iCs/>
                <w:lang w:val="en-US"/>
              </w:rPr>
              <w:t>Fines and penalties (except fines or penalties</w:t>
            </w:r>
            <w:r w:rsidR="00833E89">
              <w:rPr>
                <w:rFonts w:cs="Arial"/>
                <w:iCs/>
                <w:lang w:val="en-US"/>
              </w:rPr>
              <w:t xml:space="preserve"> for crimes</w:t>
            </w:r>
            <w:r w:rsidRPr="00837A48">
              <w:rPr>
                <w:rFonts w:cs="Arial"/>
                <w:iCs/>
                <w:lang w:val="en-US"/>
              </w:rPr>
              <w:t>), including fines and penalties arising from violation of the tax laws – EUR 5,000,000, but EUR 2,000,000 for fines and penalties arising from violation of the tax laws.</w:t>
            </w:r>
          </w:p>
          <w:p w14:paraId="348DB6D5" w14:textId="77777777" w:rsidR="0001633F" w:rsidRPr="00DA49F6" w:rsidRDefault="0001633F">
            <w:pPr>
              <w:jc w:val="both"/>
              <w:rPr>
                <w:rFonts w:cs="Arial"/>
                <w:iCs/>
                <w:lang w:val="en-US"/>
              </w:rPr>
            </w:pPr>
          </w:p>
        </w:tc>
      </w:tr>
      <w:tr w:rsidR="0001633F" w:rsidRPr="00837A48" w14:paraId="52D08BF5" w14:textId="77777777" w:rsidTr="00BF1179">
        <w:tc>
          <w:tcPr>
            <w:tcW w:w="1461" w:type="dxa"/>
            <w:gridSpan w:val="3"/>
          </w:tcPr>
          <w:p w14:paraId="48225C17" w14:textId="77777777" w:rsidR="0001633F" w:rsidRPr="00837A48" w:rsidRDefault="0001633F">
            <w:pPr>
              <w:rPr>
                <w:rFonts w:cs="Arial"/>
              </w:rPr>
            </w:pPr>
          </w:p>
        </w:tc>
        <w:tc>
          <w:tcPr>
            <w:tcW w:w="3926" w:type="dxa"/>
          </w:tcPr>
          <w:p w14:paraId="6933BBA4" w14:textId="77777777" w:rsidR="0001633F" w:rsidRPr="00837A48" w:rsidRDefault="0001633F">
            <w:pPr>
              <w:pStyle w:val="NoSpacing"/>
              <w:jc w:val="both"/>
              <w:rPr>
                <w:rFonts w:ascii="Arial" w:hAnsi="Arial" w:cs="Arial"/>
                <w:iCs/>
              </w:rPr>
            </w:pPr>
            <w:r w:rsidRPr="00837A48">
              <w:rPr>
                <w:rFonts w:ascii="Arial" w:hAnsi="Arial" w:cs="Arial"/>
                <w:iCs/>
              </w:rPr>
              <w:t xml:space="preserve">Viešųjų pirkimų komisijos narių draudimas – </w:t>
            </w:r>
            <w:r w:rsidRPr="00837A48">
              <w:rPr>
                <w:rFonts w:ascii="Arial" w:hAnsi="Arial" w:cs="Arial"/>
                <w:color w:val="000000"/>
              </w:rPr>
              <w:t>visos draudimo sumos ribose.</w:t>
            </w:r>
          </w:p>
          <w:p w14:paraId="00B261E4" w14:textId="77777777" w:rsidR="0001633F" w:rsidRPr="00837A48" w:rsidRDefault="0001633F">
            <w:pPr>
              <w:jc w:val="both"/>
              <w:rPr>
                <w:rFonts w:cs="Arial"/>
              </w:rPr>
            </w:pPr>
          </w:p>
        </w:tc>
        <w:tc>
          <w:tcPr>
            <w:tcW w:w="822" w:type="dxa"/>
          </w:tcPr>
          <w:p w14:paraId="56621D1A" w14:textId="77777777" w:rsidR="0001633F" w:rsidRPr="00837A48" w:rsidRDefault="0001633F">
            <w:pPr>
              <w:rPr>
                <w:rFonts w:cs="Arial"/>
              </w:rPr>
            </w:pPr>
          </w:p>
        </w:tc>
        <w:tc>
          <w:tcPr>
            <w:tcW w:w="4081" w:type="dxa"/>
          </w:tcPr>
          <w:p w14:paraId="1B96DF81" w14:textId="77777777" w:rsidR="0001633F" w:rsidRDefault="0001633F">
            <w:pPr>
              <w:ind w:firstLine="0"/>
              <w:jc w:val="both"/>
              <w:rPr>
                <w:rFonts w:cs="Arial"/>
                <w:iCs/>
                <w:lang w:val="en-GB"/>
              </w:rPr>
            </w:pPr>
            <w:r w:rsidRPr="00837A48">
              <w:rPr>
                <w:rFonts w:cs="Arial"/>
                <w:iCs/>
                <w:lang w:val="en-GB"/>
              </w:rPr>
              <w:t>Insurance of members of public procurement commissions – up to the full policy limit.</w:t>
            </w:r>
          </w:p>
          <w:p w14:paraId="0D034DE9" w14:textId="77777777" w:rsidR="00D53BE9" w:rsidRPr="00837A48" w:rsidRDefault="00D53BE9">
            <w:pPr>
              <w:ind w:firstLine="0"/>
              <w:jc w:val="both"/>
              <w:rPr>
                <w:rFonts w:cs="Arial"/>
                <w:iCs/>
                <w:lang w:val="en-GB"/>
              </w:rPr>
            </w:pPr>
          </w:p>
        </w:tc>
      </w:tr>
      <w:tr w:rsidR="0001633F" w:rsidRPr="00837A48" w14:paraId="5BC8BA8E" w14:textId="77777777" w:rsidTr="00BF1179">
        <w:tc>
          <w:tcPr>
            <w:tcW w:w="1461" w:type="dxa"/>
            <w:gridSpan w:val="3"/>
          </w:tcPr>
          <w:p w14:paraId="25960534" w14:textId="77777777" w:rsidR="0001633F" w:rsidRPr="00837A48" w:rsidRDefault="0001633F">
            <w:pPr>
              <w:rPr>
                <w:rFonts w:cs="Arial"/>
              </w:rPr>
            </w:pPr>
          </w:p>
        </w:tc>
        <w:tc>
          <w:tcPr>
            <w:tcW w:w="3926" w:type="dxa"/>
          </w:tcPr>
          <w:p w14:paraId="07527582" w14:textId="7F0CF93D" w:rsidR="0001633F" w:rsidRPr="00837A48" w:rsidRDefault="0001633F">
            <w:pPr>
              <w:pStyle w:val="NoSpacing"/>
              <w:jc w:val="both"/>
              <w:rPr>
                <w:rFonts w:ascii="Arial" w:hAnsi="Arial" w:cs="Arial"/>
                <w:iCs/>
              </w:rPr>
            </w:pPr>
            <w:r w:rsidRPr="00837A48">
              <w:rPr>
                <w:rFonts w:ascii="Arial" w:hAnsi="Arial" w:cs="Arial"/>
                <w:iCs/>
              </w:rPr>
              <w:t xml:space="preserve">Iš darbo santykių kylanti </w:t>
            </w:r>
            <w:r>
              <w:rPr>
                <w:rFonts w:ascii="Arial" w:hAnsi="Arial" w:cs="Arial"/>
                <w:iCs/>
              </w:rPr>
              <w:t>a</w:t>
            </w:r>
            <w:r w:rsidRPr="00837A48">
              <w:rPr>
                <w:rFonts w:ascii="Arial" w:hAnsi="Arial" w:cs="Arial"/>
                <w:iCs/>
              </w:rPr>
              <w:t xml:space="preserve">pdraustojo asmens atsakomybė – </w:t>
            </w:r>
            <w:r w:rsidRPr="00837A48">
              <w:rPr>
                <w:rFonts w:ascii="Arial" w:hAnsi="Arial" w:cs="Arial"/>
                <w:color w:val="000000"/>
              </w:rPr>
              <w:t>visos draudimo sumos ribose.</w:t>
            </w:r>
          </w:p>
          <w:p w14:paraId="0172B8FF" w14:textId="77777777" w:rsidR="0001633F" w:rsidRPr="00837A48" w:rsidRDefault="0001633F">
            <w:pPr>
              <w:pStyle w:val="NoSpacing"/>
              <w:jc w:val="both"/>
              <w:rPr>
                <w:rFonts w:ascii="Arial" w:hAnsi="Arial" w:cs="Arial"/>
              </w:rPr>
            </w:pPr>
          </w:p>
        </w:tc>
        <w:tc>
          <w:tcPr>
            <w:tcW w:w="822" w:type="dxa"/>
          </w:tcPr>
          <w:p w14:paraId="292FCE07" w14:textId="77777777" w:rsidR="0001633F" w:rsidRPr="00837A48" w:rsidRDefault="0001633F">
            <w:pPr>
              <w:rPr>
                <w:rFonts w:cs="Arial"/>
              </w:rPr>
            </w:pPr>
          </w:p>
        </w:tc>
        <w:tc>
          <w:tcPr>
            <w:tcW w:w="4081" w:type="dxa"/>
          </w:tcPr>
          <w:p w14:paraId="29FFAFA6" w14:textId="77777777" w:rsidR="0001633F" w:rsidRPr="00837A48" w:rsidRDefault="0001633F">
            <w:pPr>
              <w:pStyle w:val="NoSpacing"/>
              <w:jc w:val="both"/>
              <w:rPr>
                <w:rFonts w:ascii="Arial" w:hAnsi="Arial" w:cs="Arial"/>
                <w:iCs/>
                <w:lang w:val="en-US"/>
              </w:rPr>
            </w:pPr>
            <w:r w:rsidRPr="00837A48">
              <w:rPr>
                <w:rFonts w:ascii="Arial" w:hAnsi="Arial" w:cs="Arial"/>
                <w:iCs/>
                <w:lang w:val="en-US"/>
              </w:rPr>
              <w:t xml:space="preserve">Employment related liability of </w:t>
            </w:r>
            <w:r>
              <w:rPr>
                <w:rFonts w:ascii="Arial" w:hAnsi="Arial" w:cs="Arial"/>
                <w:iCs/>
                <w:lang w:val="en-US"/>
              </w:rPr>
              <w:t>i</w:t>
            </w:r>
            <w:r w:rsidRPr="00837A48">
              <w:rPr>
                <w:rFonts w:ascii="Arial" w:hAnsi="Arial" w:cs="Arial"/>
                <w:iCs/>
                <w:lang w:val="en-US"/>
              </w:rPr>
              <w:t>nsured person – up to the full policy limit.</w:t>
            </w:r>
          </w:p>
          <w:p w14:paraId="51022EC2" w14:textId="77777777" w:rsidR="0001633F" w:rsidRPr="00837A48" w:rsidRDefault="0001633F">
            <w:pPr>
              <w:jc w:val="both"/>
              <w:rPr>
                <w:rFonts w:cs="Arial"/>
                <w:iCs/>
                <w:lang w:val="en-GB"/>
              </w:rPr>
            </w:pPr>
          </w:p>
        </w:tc>
      </w:tr>
      <w:tr w:rsidR="0001633F" w:rsidRPr="00837A48" w14:paraId="334DA594" w14:textId="77777777" w:rsidTr="00BF1179">
        <w:tc>
          <w:tcPr>
            <w:tcW w:w="1461" w:type="dxa"/>
            <w:gridSpan w:val="3"/>
          </w:tcPr>
          <w:p w14:paraId="3EA9B54C" w14:textId="77777777" w:rsidR="0001633F" w:rsidRPr="00837A48" w:rsidRDefault="0001633F">
            <w:pPr>
              <w:rPr>
                <w:rFonts w:cs="Arial"/>
              </w:rPr>
            </w:pPr>
          </w:p>
        </w:tc>
        <w:tc>
          <w:tcPr>
            <w:tcW w:w="3926" w:type="dxa"/>
          </w:tcPr>
          <w:p w14:paraId="0F9D0B0A" w14:textId="77777777" w:rsidR="0001633F" w:rsidRDefault="0001633F">
            <w:pPr>
              <w:pStyle w:val="NoSpacing"/>
              <w:jc w:val="both"/>
              <w:rPr>
                <w:rFonts w:ascii="Arial" w:hAnsi="Arial" w:cs="Arial"/>
                <w:iCs/>
              </w:rPr>
            </w:pPr>
            <w:r>
              <w:rPr>
                <w:rFonts w:ascii="Arial" w:hAnsi="Arial" w:cs="Arial"/>
                <w:iCs/>
              </w:rPr>
              <w:t>Ekstradicijos proceso išlaidos – 1.000.000 EUR</w:t>
            </w:r>
          </w:p>
          <w:p w14:paraId="16BD3DBA" w14:textId="77777777" w:rsidR="0001633F" w:rsidRPr="00837A48" w:rsidRDefault="0001633F">
            <w:pPr>
              <w:pStyle w:val="NoSpacing"/>
              <w:jc w:val="both"/>
              <w:rPr>
                <w:rFonts w:ascii="Arial" w:hAnsi="Arial" w:cs="Arial"/>
                <w:iCs/>
              </w:rPr>
            </w:pPr>
          </w:p>
        </w:tc>
        <w:tc>
          <w:tcPr>
            <w:tcW w:w="822" w:type="dxa"/>
          </w:tcPr>
          <w:p w14:paraId="74F5B9CC" w14:textId="77777777" w:rsidR="0001633F" w:rsidRPr="00837A48" w:rsidRDefault="0001633F">
            <w:pPr>
              <w:rPr>
                <w:rFonts w:cs="Arial"/>
              </w:rPr>
            </w:pPr>
          </w:p>
        </w:tc>
        <w:tc>
          <w:tcPr>
            <w:tcW w:w="4081" w:type="dxa"/>
          </w:tcPr>
          <w:p w14:paraId="4A235075" w14:textId="77777777" w:rsidR="0001633F" w:rsidRDefault="0001633F">
            <w:pPr>
              <w:pStyle w:val="NoSpacing"/>
              <w:jc w:val="both"/>
              <w:rPr>
                <w:rFonts w:ascii="Arial" w:hAnsi="Arial" w:cs="Arial"/>
                <w:iCs/>
                <w:lang w:val="en-US"/>
              </w:rPr>
            </w:pPr>
            <w:r>
              <w:rPr>
                <w:rFonts w:ascii="Arial" w:hAnsi="Arial" w:cs="Arial"/>
                <w:iCs/>
                <w:lang w:val="en-US"/>
              </w:rPr>
              <w:t>Extradition costs – EUR 1</w:t>
            </w:r>
            <w:r w:rsidR="004C0ECA">
              <w:rPr>
                <w:rFonts w:ascii="Arial" w:hAnsi="Arial" w:cs="Arial"/>
                <w:iCs/>
                <w:lang w:val="en-US"/>
              </w:rPr>
              <w:t>,</w:t>
            </w:r>
            <w:r>
              <w:rPr>
                <w:rFonts w:ascii="Arial" w:hAnsi="Arial" w:cs="Arial"/>
                <w:iCs/>
                <w:lang w:val="en-US"/>
              </w:rPr>
              <w:t>000</w:t>
            </w:r>
            <w:r w:rsidR="004C0ECA">
              <w:rPr>
                <w:rFonts w:ascii="Arial" w:hAnsi="Arial" w:cs="Arial"/>
                <w:iCs/>
                <w:lang w:val="en-US"/>
              </w:rPr>
              <w:t>,</w:t>
            </w:r>
            <w:r>
              <w:rPr>
                <w:rFonts w:ascii="Arial" w:hAnsi="Arial" w:cs="Arial"/>
                <w:iCs/>
                <w:lang w:val="en-US"/>
              </w:rPr>
              <w:t>000</w:t>
            </w:r>
          </w:p>
          <w:p w14:paraId="11E5ADEA" w14:textId="6B0B8A8C" w:rsidR="00D53BE9" w:rsidRPr="00837A48" w:rsidRDefault="00D53BE9">
            <w:pPr>
              <w:pStyle w:val="NoSpacing"/>
              <w:jc w:val="both"/>
              <w:rPr>
                <w:rFonts w:ascii="Arial" w:hAnsi="Arial" w:cs="Arial"/>
                <w:iCs/>
                <w:lang w:val="en-US"/>
              </w:rPr>
            </w:pPr>
          </w:p>
        </w:tc>
      </w:tr>
      <w:tr w:rsidR="0001633F" w:rsidRPr="00837A48" w14:paraId="7D3E084E" w14:textId="77777777" w:rsidTr="00BF1179">
        <w:tc>
          <w:tcPr>
            <w:tcW w:w="1461" w:type="dxa"/>
            <w:gridSpan w:val="3"/>
          </w:tcPr>
          <w:p w14:paraId="3D5A7185" w14:textId="77777777" w:rsidR="0001633F" w:rsidRPr="00837A48" w:rsidRDefault="0001633F">
            <w:pPr>
              <w:rPr>
                <w:rFonts w:cs="Arial"/>
              </w:rPr>
            </w:pPr>
          </w:p>
        </w:tc>
        <w:tc>
          <w:tcPr>
            <w:tcW w:w="3926" w:type="dxa"/>
          </w:tcPr>
          <w:p w14:paraId="51C1C8B7" w14:textId="78932409" w:rsidR="0001633F" w:rsidRPr="00BC75C5" w:rsidRDefault="0001633F">
            <w:pPr>
              <w:pStyle w:val="NoSpacing"/>
              <w:jc w:val="both"/>
              <w:rPr>
                <w:rFonts w:ascii="Arial" w:hAnsi="Arial" w:cs="Arial"/>
                <w:iCs/>
              </w:rPr>
            </w:pPr>
            <w:r w:rsidRPr="00BC75C5">
              <w:rPr>
                <w:rFonts w:ascii="Arial" w:hAnsi="Arial" w:cs="Arial"/>
                <w:iCs/>
              </w:rPr>
              <w:t xml:space="preserve">Asmeninė atsakomybė už </w:t>
            </w:r>
            <w:r w:rsidR="002B3856">
              <w:rPr>
                <w:rFonts w:ascii="Arial" w:hAnsi="Arial" w:cs="Arial"/>
                <w:iCs/>
              </w:rPr>
              <w:t>be</w:t>
            </w:r>
            <w:r w:rsidRPr="002321E6">
              <w:rPr>
                <w:rFonts w:ascii="Arial" w:hAnsi="Arial" w:cs="Arial"/>
                <w:iCs/>
              </w:rPr>
              <w:t>ndrovės</w:t>
            </w:r>
            <w:r w:rsidRPr="00BC75C5">
              <w:rPr>
                <w:rFonts w:ascii="Arial" w:hAnsi="Arial" w:cs="Arial"/>
                <w:iCs/>
              </w:rPr>
              <w:t xml:space="preserve"> mokesčius – </w:t>
            </w:r>
            <w:r w:rsidR="004C0ECA">
              <w:rPr>
                <w:rFonts w:ascii="Arial" w:hAnsi="Arial" w:cs="Arial"/>
                <w:iCs/>
              </w:rPr>
              <w:t>5</w:t>
            </w:r>
            <w:r w:rsidRPr="00BC75C5">
              <w:rPr>
                <w:rFonts w:ascii="Arial" w:hAnsi="Arial" w:cs="Arial"/>
                <w:iCs/>
              </w:rPr>
              <w:t>00.000 EUR.</w:t>
            </w:r>
          </w:p>
          <w:p w14:paraId="123E06AD" w14:textId="77777777" w:rsidR="0001633F" w:rsidRPr="00BC75C5" w:rsidRDefault="0001633F">
            <w:pPr>
              <w:pStyle w:val="NoSpacing"/>
              <w:jc w:val="both"/>
              <w:rPr>
                <w:rFonts w:ascii="Arial" w:hAnsi="Arial" w:cs="Arial"/>
                <w:iCs/>
              </w:rPr>
            </w:pPr>
          </w:p>
        </w:tc>
        <w:tc>
          <w:tcPr>
            <w:tcW w:w="822" w:type="dxa"/>
          </w:tcPr>
          <w:p w14:paraId="7092C76D" w14:textId="77777777" w:rsidR="0001633F" w:rsidRPr="002F5752" w:rsidRDefault="0001633F">
            <w:pPr>
              <w:rPr>
                <w:rFonts w:cs="Arial"/>
                <w:highlight w:val="yellow"/>
              </w:rPr>
            </w:pPr>
          </w:p>
        </w:tc>
        <w:tc>
          <w:tcPr>
            <w:tcW w:w="4081" w:type="dxa"/>
          </w:tcPr>
          <w:p w14:paraId="090AC541" w14:textId="681C9D7D" w:rsidR="0001633F" w:rsidRPr="002F5752" w:rsidRDefault="0001633F" w:rsidP="004C0ECA">
            <w:pPr>
              <w:pStyle w:val="NoSpacing"/>
              <w:rPr>
                <w:rFonts w:ascii="Arial" w:hAnsi="Arial" w:cs="Arial"/>
                <w:iCs/>
                <w:highlight w:val="yellow"/>
                <w:lang w:val="en-US"/>
              </w:rPr>
            </w:pPr>
            <w:r w:rsidRPr="004C0ECA">
              <w:rPr>
                <w:rFonts w:ascii="Arial" w:hAnsi="Arial" w:cs="Arial"/>
                <w:iCs/>
                <w:lang w:val="en-US"/>
              </w:rPr>
              <w:t xml:space="preserve">Personal liability for corporate taxes – EUR </w:t>
            </w:r>
            <w:r w:rsidR="007E0633" w:rsidRPr="004C0ECA">
              <w:rPr>
                <w:rFonts w:ascii="Arial" w:hAnsi="Arial" w:cs="Arial"/>
                <w:iCs/>
                <w:lang w:val="en-US"/>
              </w:rPr>
              <w:t>5</w:t>
            </w:r>
            <w:r w:rsidRPr="004C0ECA">
              <w:rPr>
                <w:rFonts w:ascii="Arial" w:hAnsi="Arial" w:cs="Arial"/>
                <w:iCs/>
                <w:lang w:val="en-US"/>
              </w:rPr>
              <w:t>00,000</w:t>
            </w:r>
          </w:p>
        </w:tc>
      </w:tr>
      <w:tr w:rsidR="0001633F" w:rsidRPr="00837A48" w14:paraId="1BA6C5D2" w14:textId="77777777" w:rsidTr="00BF1179">
        <w:tc>
          <w:tcPr>
            <w:tcW w:w="1461" w:type="dxa"/>
            <w:gridSpan w:val="3"/>
          </w:tcPr>
          <w:p w14:paraId="4FD1934B" w14:textId="77777777" w:rsidR="0001633F" w:rsidRPr="00837A48" w:rsidRDefault="0001633F">
            <w:pPr>
              <w:rPr>
                <w:rFonts w:cs="Arial"/>
              </w:rPr>
            </w:pPr>
          </w:p>
        </w:tc>
        <w:tc>
          <w:tcPr>
            <w:tcW w:w="3926" w:type="dxa"/>
          </w:tcPr>
          <w:p w14:paraId="360C80EF" w14:textId="04A3A0FF" w:rsidR="0001633F" w:rsidRDefault="00C03FB2">
            <w:pPr>
              <w:pStyle w:val="NoSpacing"/>
              <w:jc w:val="both"/>
              <w:rPr>
                <w:rFonts w:ascii="Arial" w:hAnsi="Arial" w:cs="Arial"/>
                <w:iCs/>
              </w:rPr>
            </w:pPr>
            <w:r w:rsidRPr="000C0F07">
              <w:rPr>
                <w:rFonts w:ascii="Arial" w:hAnsi="Arial" w:cs="Arial"/>
                <w:iCs/>
              </w:rPr>
              <w:t xml:space="preserve">Asmeninių </w:t>
            </w:r>
            <w:r w:rsidR="0030494B">
              <w:rPr>
                <w:rFonts w:ascii="Arial" w:hAnsi="Arial" w:cs="Arial"/>
                <w:iCs/>
              </w:rPr>
              <w:t>t</w:t>
            </w:r>
            <w:r w:rsidR="0001633F" w:rsidRPr="00BC75C5">
              <w:rPr>
                <w:rFonts w:ascii="Arial" w:hAnsi="Arial" w:cs="Arial"/>
                <w:iCs/>
              </w:rPr>
              <w:t>urtinių išlaidų padengimas – 200.000 EUR.</w:t>
            </w:r>
          </w:p>
          <w:p w14:paraId="18BB1EC1" w14:textId="77777777" w:rsidR="0001633F" w:rsidRPr="00BC75C5" w:rsidRDefault="0001633F">
            <w:pPr>
              <w:pStyle w:val="NoSpacing"/>
              <w:jc w:val="both"/>
              <w:rPr>
                <w:rFonts w:ascii="Arial" w:hAnsi="Arial" w:cs="Arial"/>
                <w:iCs/>
              </w:rPr>
            </w:pPr>
          </w:p>
        </w:tc>
        <w:tc>
          <w:tcPr>
            <w:tcW w:w="822" w:type="dxa"/>
          </w:tcPr>
          <w:p w14:paraId="5D9781FE" w14:textId="77777777" w:rsidR="0001633F" w:rsidRPr="002F5752" w:rsidRDefault="0001633F">
            <w:pPr>
              <w:rPr>
                <w:rFonts w:cs="Arial"/>
                <w:highlight w:val="yellow"/>
              </w:rPr>
            </w:pPr>
          </w:p>
        </w:tc>
        <w:tc>
          <w:tcPr>
            <w:tcW w:w="4081" w:type="dxa"/>
          </w:tcPr>
          <w:p w14:paraId="1862C9BD" w14:textId="447D207C" w:rsidR="0001633F" w:rsidRDefault="0001633F">
            <w:pPr>
              <w:pStyle w:val="NoSpacing"/>
              <w:rPr>
                <w:rFonts w:ascii="Arial" w:hAnsi="Arial" w:cs="Arial"/>
                <w:iCs/>
                <w:lang w:val="en-US"/>
              </w:rPr>
            </w:pPr>
            <w:r>
              <w:rPr>
                <w:rFonts w:ascii="Arial" w:hAnsi="Arial" w:cs="Arial"/>
                <w:iCs/>
                <w:lang w:val="en-US"/>
              </w:rPr>
              <w:t>Deprivation of Assets Expenses – EUR 200,000</w:t>
            </w:r>
          </w:p>
          <w:p w14:paraId="20E210AF" w14:textId="77777777" w:rsidR="0001633F" w:rsidRPr="00E6177C" w:rsidRDefault="0001633F">
            <w:pPr>
              <w:pStyle w:val="NoSpacing"/>
              <w:rPr>
                <w:rFonts w:ascii="Arial" w:hAnsi="Arial" w:cs="Arial"/>
                <w:iCs/>
                <w:lang w:val="en-US"/>
              </w:rPr>
            </w:pPr>
          </w:p>
        </w:tc>
      </w:tr>
      <w:tr w:rsidR="0001633F" w:rsidRPr="00837A48" w14:paraId="2CF2E097" w14:textId="77777777" w:rsidTr="00BF1179">
        <w:tc>
          <w:tcPr>
            <w:tcW w:w="1461" w:type="dxa"/>
            <w:gridSpan w:val="3"/>
          </w:tcPr>
          <w:p w14:paraId="67FFBE43" w14:textId="77777777" w:rsidR="0001633F" w:rsidRPr="00837A48" w:rsidRDefault="0001633F">
            <w:pPr>
              <w:pStyle w:val="ListParagraph"/>
              <w:numPr>
                <w:ilvl w:val="0"/>
                <w:numId w:val="3"/>
              </w:numPr>
              <w:rPr>
                <w:rFonts w:cs="Arial"/>
              </w:rPr>
            </w:pPr>
          </w:p>
        </w:tc>
        <w:tc>
          <w:tcPr>
            <w:tcW w:w="3926" w:type="dxa"/>
          </w:tcPr>
          <w:p w14:paraId="5932FA4A" w14:textId="77777777" w:rsidR="0001633F" w:rsidRPr="00837A48" w:rsidRDefault="0001633F">
            <w:pPr>
              <w:jc w:val="both"/>
              <w:rPr>
                <w:rFonts w:cs="Arial"/>
                <w:b/>
                <w:bCs/>
              </w:rPr>
            </w:pPr>
            <w:r w:rsidRPr="00837A48">
              <w:rPr>
                <w:rFonts w:cs="Arial"/>
                <w:b/>
                <w:bCs/>
              </w:rPr>
              <w:t>IŠSKAITA (FRANŠIZĖ)</w:t>
            </w:r>
          </w:p>
          <w:p w14:paraId="13B8BC95" w14:textId="77777777" w:rsidR="0001633F" w:rsidRPr="00837A48" w:rsidRDefault="0001633F">
            <w:pPr>
              <w:jc w:val="both"/>
              <w:rPr>
                <w:rFonts w:cs="Arial"/>
                <w:b/>
                <w:bCs/>
              </w:rPr>
            </w:pPr>
          </w:p>
        </w:tc>
        <w:tc>
          <w:tcPr>
            <w:tcW w:w="822" w:type="dxa"/>
          </w:tcPr>
          <w:p w14:paraId="31274F7C" w14:textId="77777777" w:rsidR="0001633F" w:rsidRPr="00837A48" w:rsidRDefault="0001633F">
            <w:pPr>
              <w:pStyle w:val="ListParagraph"/>
              <w:numPr>
                <w:ilvl w:val="0"/>
                <w:numId w:val="4"/>
              </w:numPr>
              <w:rPr>
                <w:rFonts w:cs="Arial"/>
              </w:rPr>
            </w:pPr>
          </w:p>
        </w:tc>
        <w:tc>
          <w:tcPr>
            <w:tcW w:w="4081" w:type="dxa"/>
          </w:tcPr>
          <w:p w14:paraId="4C211A18" w14:textId="77777777" w:rsidR="0001633F" w:rsidRPr="00837A48" w:rsidRDefault="0001633F">
            <w:pPr>
              <w:jc w:val="both"/>
              <w:rPr>
                <w:rFonts w:cs="Arial"/>
                <w:b/>
                <w:bCs/>
                <w:lang w:val="en-GB"/>
              </w:rPr>
            </w:pPr>
            <w:r w:rsidRPr="00837A48">
              <w:rPr>
                <w:rFonts w:cs="Arial"/>
                <w:b/>
                <w:bCs/>
                <w:lang w:val="en-GB"/>
              </w:rPr>
              <w:t>DEDUCTIBLE (FRANCHISE)</w:t>
            </w:r>
          </w:p>
        </w:tc>
      </w:tr>
      <w:tr w:rsidR="0001633F" w:rsidRPr="00837A48" w14:paraId="0E852C11" w14:textId="77777777" w:rsidTr="00BF1179">
        <w:tc>
          <w:tcPr>
            <w:tcW w:w="1461" w:type="dxa"/>
            <w:gridSpan w:val="3"/>
          </w:tcPr>
          <w:p w14:paraId="7C9EBA79" w14:textId="77777777" w:rsidR="0001633F" w:rsidRPr="00837A48" w:rsidRDefault="0001633F">
            <w:pPr>
              <w:pStyle w:val="ListParagraph"/>
              <w:numPr>
                <w:ilvl w:val="1"/>
                <w:numId w:val="3"/>
              </w:numPr>
              <w:rPr>
                <w:rFonts w:cs="Arial"/>
              </w:rPr>
            </w:pPr>
          </w:p>
        </w:tc>
        <w:tc>
          <w:tcPr>
            <w:tcW w:w="3926" w:type="dxa"/>
          </w:tcPr>
          <w:p w14:paraId="7064A7F2" w14:textId="77777777" w:rsidR="0001633F" w:rsidRPr="00837A48" w:rsidRDefault="0001633F">
            <w:pPr>
              <w:jc w:val="both"/>
              <w:rPr>
                <w:rFonts w:cs="Arial"/>
              </w:rPr>
            </w:pPr>
            <w:r w:rsidRPr="00837A48">
              <w:rPr>
                <w:rFonts w:cs="Arial"/>
              </w:rPr>
              <w:t>Apdraustojo asmens draudimas – netaikoma.</w:t>
            </w:r>
          </w:p>
          <w:p w14:paraId="608BCFA5" w14:textId="77777777" w:rsidR="0001633F" w:rsidRPr="00837A48" w:rsidRDefault="0001633F">
            <w:pPr>
              <w:jc w:val="both"/>
              <w:rPr>
                <w:rFonts w:cs="Arial"/>
              </w:rPr>
            </w:pPr>
          </w:p>
        </w:tc>
        <w:tc>
          <w:tcPr>
            <w:tcW w:w="822" w:type="dxa"/>
          </w:tcPr>
          <w:p w14:paraId="6EA9D9F6" w14:textId="77777777" w:rsidR="0001633F" w:rsidRPr="00837A48" w:rsidRDefault="0001633F">
            <w:pPr>
              <w:pStyle w:val="ListParagraph"/>
              <w:numPr>
                <w:ilvl w:val="1"/>
                <w:numId w:val="4"/>
              </w:numPr>
              <w:rPr>
                <w:rFonts w:cs="Arial"/>
              </w:rPr>
            </w:pPr>
          </w:p>
        </w:tc>
        <w:tc>
          <w:tcPr>
            <w:tcW w:w="4081" w:type="dxa"/>
          </w:tcPr>
          <w:p w14:paraId="051B9739" w14:textId="77777777" w:rsidR="0001633F" w:rsidRPr="00837A48" w:rsidRDefault="0001633F">
            <w:pPr>
              <w:jc w:val="both"/>
              <w:rPr>
                <w:rFonts w:cs="Arial"/>
                <w:lang w:val="en-GB"/>
              </w:rPr>
            </w:pPr>
            <w:r w:rsidRPr="00837A48">
              <w:rPr>
                <w:rFonts w:cs="Arial"/>
                <w:lang w:val="en-GB"/>
              </w:rPr>
              <w:t>Insured person’s liability – nil.</w:t>
            </w:r>
          </w:p>
        </w:tc>
      </w:tr>
      <w:tr w:rsidR="0001633F" w:rsidRPr="00837A48" w14:paraId="6D20D4C2" w14:textId="77777777" w:rsidTr="00BF1179">
        <w:tc>
          <w:tcPr>
            <w:tcW w:w="1461" w:type="dxa"/>
            <w:gridSpan w:val="3"/>
          </w:tcPr>
          <w:p w14:paraId="25F85128" w14:textId="77777777" w:rsidR="0001633F" w:rsidRPr="00837A48" w:rsidRDefault="0001633F">
            <w:pPr>
              <w:pStyle w:val="ListParagraph"/>
              <w:numPr>
                <w:ilvl w:val="1"/>
                <w:numId w:val="3"/>
              </w:numPr>
              <w:rPr>
                <w:rFonts w:cs="Arial"/>
              </w:rPr>
            </w:pPr>
          </w:p>
        </w:tc>
        <w:tc>
          <w:tcPr>
            <w:tcW w:w="3926" w:type="dxa"/>
          </w:tcPr>
          <w:p w14:paraId="424E4239" w14:textId="77777777" w:rsidR="0001633F" w:rsidRPr="00837A48" w:rsidRDefault="0001633F">
            <w:pPr>
              <w:jc w:val="both"/>
              <w:rPr>
                <w:rFonts w:cs="Arial"/>
              </w:rPr>
            </w:pPr>
            <w:r w:rsidRPr="613771C6">
              <w:rPr>
                <w:rFonts w:cs="Arial"/>
              </w:rPr>
              <w:t>Kita draudimo apsauga – netaikoma, bet:</w:t>
            </w:r>
          </w:p>
          <w:p w14:paraId="4F4F649D" w14:textId="77777777" w:rsidR="0001633F" w:rsidRPr="00837A48" w:rsidRDefault="0001633F">
            <w:pPr>
              <w:jc w:val="both"/>
              <w:rPr>
                <w:rFonts w:cs="Arial"/>
              </w:rPr>
            </w:pPr>
          </w:p>
        </w:tc>
        <w:tc>
          <w:tcPr>
            <w:tcW w:w="822" w:type="dxa"/>
          </w:tcPr>
          <w:p w14:paraId="33D3C80F" w14:textId="77777777" w:rsidR="0001633F" w:rsidRPr="00837A48" w:rsidRDefault="0001633F">
            <w:pPr>
              <w:pStyle w:val="ListParagraph"/>
              <w:numPr>
                <w:ilvl w:val="1"/>
                <w:numId w:val="4"/>
              </w:numPr>
              <w:rPr>
                <w:rFonts w:cs="Arial"/>
              </w:rPr>
            </w:pPr>
          </w:p>
        </w:tc>
        <w:tc>
          <w:tcPr>
            <w:tcW w:w="4081" w:type="dxa"/>
          </w:tcPr>
          <w:p w14:paraId="5EAEA5F0" w14:textId="77777777" w:rsidR="0001633F" w:rsidRPr="00837A48" w:rsidRDefault="0001633F">
            <w:pPr>
              <w:jc w:val="both"/>
              <w:rPr>
                <w:rFonts w:cs="Arial"/>
                <w:lang w:val="en-GB"/>
              </w:rPr>
            </w:pPr>
            <w:r w:rsidRPr="00837A48">
              <w:rPr>
                <w:rFonts w:cs="Arial"/>
                <w:lang w:val="en-GB"/>
              </w:rPr>
              <w:t>Other coverages – nil, but:</w:t>
            </w:r>
          </w:p>
        </w:tc>
      </w:tr>
      <w:tr w:rsidR="0001633F" w:rsidRPr="00837A48" w14:paraId="4ECC1018" w14:textId="77777777" w:rsidTr="00BF1179">
        <w:tc>
          <w:tcPr>
            <w:tcW w:w="1461" w:type="dxa"/>
            <w:gridSpan w:val="3"/>
          </w:tcPr>
          <w:p w14:paraId="1F8EF7E3" w14:textId="77777777" w:rsidR="0001633F" w:rsidRPr="00837A48" w:rsidRDefault="0001633F">
            <w:pPr>
              <w:pStyle w:val="ListParagraph"/>
              <w:numPr>
                <w:ilvl w:val="2"/>
                <w:numId w:val="3"/>
              </w:numPr>
              <w:rPr>
                <w:rFonts w:cs="Arial"/>
              </w:rPr>
            </w:pPr>
          </w:p>
        </w:tc>
        <w:tc>
          <w:tcPr>
            <w:tcW w:w="3926" w:type="dxa"/>
          </w:tcPr>
          <w:p w14:paraId="4AC87809" w14:textId="71826824" w:rsidR="0001633F" w:rsidRPr="00E33EDD" w:rsidRDefault="004C0ECA">
            <w:pPr>
              <w:jc w:val="both"/>
              <w:rPr>
                <w:rFonts w:cs="Arial"/>
              </w:rPr>
            </w:pPr>
            <w:r w:rsidRPr="613771C6">
              <w:rPr>
                <w:rFonts w:cs="Arial"/>
              </w:rPr>
              <w:t>50.000</w:t>
            </w:r>
            <w:r w:rsidR="0001633F" w:rsidRPr="613771C6">
              <w:rPr>
                <w:rFonts w:cs="Arial"/>
              </w:rPr>
              <w:t xml:space="preserve"> EUR</w:t>
            </w:r>
            <w:r w:rsidR="00EA5402" w:rsidRPr="613771C6">
              <w:rPr>
                <w:rFonts w:cs="Arial"/>
              </w:rPr>
              <w:t xml:space="preserve"> dėl</w:t>
            </w:r>
            <w:r w:rsidR="0001633F" w:rsidRPr="613771C6">
              <w:rPr>
                <w:rFonts w:cs="Arial"/>
              </w:rPr>
              <w:t xml:space="preserve"> </w:t>
            </w:r>
            <w:r w:rsidR="00EA5402" w:rsidRPr="613771C6">
              <w:rPr>
                <w:rFonts w:cs="Arial"/>
              </w:rPr>
              <w:t xml:space="preserve">kompensacijos </w:t>
            </w:r>
            <w:r w:rsidR="00906088">
              <w:rPr>
                <w:rFonts w:cs="Arial"/>
              </w:rPr>
              <w:t>B</w:t>
            </w:r>
            <w:r w:rsidR="00906088" w:rsidRPr="613771C6">
              <w:rPr>
                <w:rFonts w:cs="Arial"/>
              </w:rPr>
              <w:t xml:space="preserve">endrovei </w:t>
            </w:r>
            <w:r w:rsidR="00EA5402" w:rsidRPr="613771C6">
              <w:rPr>
                <w:rFonts w:cs="Arial"/>
              </w:rPr>
              <w:t xml:space="preserve">už kiekvieną </w:t>
            </w:r>
            <w:r w:rsidR="00CF07FB">
              <w:rPr>
                <w:rFonts w:cs="Arial"/>
              </w:rPr>
              <w:t>I</w:t>
            </w:r>
            <w:r w:rsidR="00EA5402" w:rsidRPr="613771C6">
              <w:rPr>
                <w:rFonts w:cs="Arial"/>
              </w:rPr>
              <w:t>eškinį, pareikštą ar p</w:t>
            </w:r>
            <w:r w:rsidR="10913C85" w:rsidRPr="613771C6">
              <w:rPr>
                <w:rFonts w:cs="Arial"/>
              </w:rPr>
              <w:t>alaikomą</w:t>
            </w:r>
            <w:r w:rsidR="00EA5402" w:rsidRPr="613771C6">
              <w:rPr>
                <w:rFonts w:cs="Arial"/>
              </w:rPr>
              <w:t xml:space="preserve"> pagal JAV jurisdikciją ar įstatymus</w:t>
            </w:r>
            <w:r w:rsidR="0001633F" w:rsidRPr="613771C6">
              <w:rPr>
                <w:rFonts w:cs="Arial"/>
              </w:rPr>
              <w:t>;</w:t>
            </w:r>
          </w:p>
        </w:tc>
        <w:tc>
          <w:tcPr>
            <w:tcW w:w="822" w:type="dxa"/>
          </w:tcPr>
          <w:p w14:paraId="07B1D06F" w14:textId="77777777" w:rsidR="0001633F" w:rsidRPr="00837A48" w:rsidRDefault="0001633F">
            <w:pPr>
              <w:pStyle w:val="ListParagraph"/>
              <w:numPr>
                <w:ilvl w:val="2"/>
                <w:numId w:val="4"/>
              </w:numPr>
              <w:rPr>
                <w:rFonts w:cs="Arial"/>
              </w:rPr>
            </w:pPr>
          </w:p>
        </w:tc>
        <w:tc>
          <w:tcPr>
            <w:tcW w:w="4081" w:type="dxa"/>
          </w:tcPr>
          <w:p w14:paraId="03C8A134" w14:textId="7C293A63" w:rsidR="0001633F" w:rsidRDefault="0001633F">
            <w:pPr>
              <w:jc w:val="both"/>
              <w:rPr>
                <w:rFonts w:cs="Arial"/>
                <w:lang w:val="en-GB"/>
              </w:rPr>
            </w:pPr>
            <w:r w:rsidRPr="005B77B9">
              <w:rPr>
                <w:rFonts w:cs="Arial"/>
                <w:lang w:val="en-GB"/>
              </w:rPr>
              <w:t xml:space="preserve">EUR </w:t>
            </w:r>
            <w:r w:rsidR="00DB67C3" w:rsidRPr="005B77B9">
              <w:rPr>
                <w:rFonts w:cs="Arial"/>
                <w:lang w:val="en-GB"/>
              </w:rPr>
              <w:t>50</w:t>
            </w:r>
            <w:r w:rsidR="004C0ECA">
              <w:rPr>
                <w:rFonts w:cs="Arial"/>
                <w:lang w:val="en-GB"/>
              </w:rPr>
              <w:t>,</w:t>
            </w:r>
            <w:r w:rsidR="00DB67C3" w:rsidRPr="005B77B9">
              <w:rPr>
                <w:rFonts w:cs="Arial"/>
                <w:lang w:val="en-GB"/>
              </w:rPr>
              <w:t>000</w:t>
            </w:r>
            <w:r w:rsidRPr="005B77B9">
              <w:rPr>
                <w:rFonts w:cs="Arial"/>
                <w:lang w:val="en-GB"/>
              </w:rPr>
              <w:t xml:space="preserve"> in respect of </w:t>
            </w:r>
            <w:r w:rsidR="00906088">
              <w:rPr>
                <w:rFonts w:cs="Arial"/>
                <w:lang w:val="en-GB"/>
              </w:rPr>
              <w:t>C</w:t>
            </w:r>
            <w:r w:rsidR="00906088" w:rsidRPr="005B77B9">
              <w:rPr>
                <w:rFonts w:cs="Arial"/>
                <w:lang w:val="en-GB"/>
              </w:rPr>
              <w:t>ompany</w:t>
            </w:r>
            <w:r w:rsidR="00906088">
              <w:rPr>
                <w:rFonts w:cs="Arial"/>
                <w:lang w:val="en-GB"/>
              </w:rPr>
              <w:t>’s</w:t>
            </w:r>
            <w:r w:rsidR="00906088" w:rsidRPr="005B77B9">
              <w:rPr>
                <w:rFonts w:cs="Arial"/>
                <w:lang w:val="en-GB"/>
              </w:rPr>
              <w:t xml:space="preserve"> </w:t>
            </w:r>
            <w:r w:rsidRPr="005B77B9">
              <w:rPr>
                <w:rFonts w:cs="Arial"/>
                <w:lang w:val="en-GB"/>
              </w:rPr>
              <w:t xml:space="preserve">reimbursement for each </w:t>
            </w:r>
            <w:r w:rsidR="00CF07FB">
              <w:rPr>
                <w:rFonts w:cs="Arial"/>
                <w:lang w:val="en-GB"/>
              </w:rPr>
              <w:t>C</w:t>
            </w:r>
            <w:r w:rsidRPr="005B77B9">
              <w:rPr>
                <w:rFonts w:cs="Arial"/>
                <w:lang w:val="en-GB"/>
              </w:rPr>
              <w:t>laim brought or maintained within the jurisdiction of, or any laws of the USA;</w:t>
            </w:r>
          </w:p>
          <w:p w14:paraId="4B95D9A9" w14:textId="3C62219B" w:rsidR="004C0ECA" w:rsidRPr="00837A48" w:rsidRDefault="004C0ECA">
            <w:pPr>
              <w:jc w:val="both"/>
              <w:rPr>
                <w:rFonts w:cs="Arial"/>
                <w:lang w:val="en-GB"/>
              </w:rPr>
            </w:pPr>
          </w:p>
        </w:tc>
      </w:tr>
      <w:tr w:rsidR="0001633F" w:rsidRPr="00837A48" w14:paraId="348C703E" w14:textId="77777777" w:rsidTr="00BF1179">
        <w:tc>
          <w:tcPr>
            <w:tcW w:w="1461" w:type="dxa"/>
            <w:gridSpan w:val="3"/>
          </w:tcPr>
          <w:p w14:paraId="0592518C" w14:textId="77777777" w:rsidR="0001633F" w:rsidRPr="00837A48" w:rsidRDefault="0001633F">
            <w:pPr>
              <w:pStyle w:val="ListParagraph"/>
              <w:numPr>
                <w:ilvl w:val="2"/>
                <w:numId w:val="3"/>
              </w:numPr>
              <w:rPr>
                <w:rFonts w:cs="Arial"/>
              </w:rPr>
            </w:pPr>
          </w:p>
        </w:tc>
        <w:tc>
          <w:tcPr>
            <w:tcW w:w="3926" w:type="dxa"/>
          </w:tcPr>
          <w:p w14:paraId="61D74F2C" w14:textId="6414EF7E" w:rsidR="0001633F" w:rsidRDefault="00EA5402">
            <w:pPr>
              <w:jc w:val="both"/>
              <w:rPr>
                <w:rFonts w:cs="Arial"/>
              </w:rPr>
            </w:pPr>
            <w:r w:rsidRPr="00166BA0">
              <w:rPr>
                <w:rFonts w:cs="Arial"/>
              </w:rPr>
              <w:t xml:space="preserve">______ EUR </w:t>
            </w:r>
            <w:r w:rsidRPr="00E33EDD">
              <w:rPr>
                <w:rFonts w:cs="Arial"/>
                <w:i/>
                <w:color w:val="FF0000"/>
              </w:rPr>
              <w:t>(nurodoma iš draudiko pasiūlymo)</w:t>
            </w:r>
            <w:r w:rsidRPr="00E33EDD">
              <w:rPr>
                <w:rFonts w:cs="Arial"/>
              </w:rPr>
              <w:t xml:space="preserve"> </w:t>
            </w:r>
            <w:r w:rsidR="0001633F" w:rsidRPr="00E33EDD">
              <w:rPr>
                <w:rFonts w:cs="Arial"/>
              </w:rPr>
              <w:t xml:space="preserve">dėl </w:t>
            </w:r>
            <w:r w:rsidR="00906088">
              <w:rPr>
                <w:rFonts w:cs="Arial"/>
              </w:rPr>
              <w:t>Bendrovei</w:t>
            </w:r>
            <w:r w:rsidR="00906088" w:rsidRPr="00E33EDD">
              <w:rPr>
                <w:rFonts w:cs="Arial"/>
              </w:rPr>
              <w:t xml:space="preserve"> </w:t>
            </w:r>
            <w:r w:rsidR="003015A4">
              <w:rPr>
                <w:rFonts w:cs="Arial"/>
              </w:rPr>
              <w:t xml:space="preserve">pareikštų </w:t>
            </w:r>
            <w:r w:rsidR="0001633F" w:rsidRPr="000541DB">
              <w:rPr>
                <w:rFonts w:cs="Arial"/>
              </w:rPr>
              <w:t xml:space="preserve">pretenzijų, susijusių su </w:t>
            </w:r>
            <w:r w:rsidR="00CF07FB" w:rsidRPr="000541DB">
              <w:rPr>
                <w:rFonts w:cs="Arial"/>
              </w:rPr>
              <w:t>V</w:t>
            </w:r>
            <w:r w:rsidR="0001633F" w:rsidRPr="000541DB">
              <w:rPr>
                <w:rFonts w:cs="Arial"/>
              </w:rPr>
              <w:t>ertybiniais popieriais</w:t>
            </w:r>
            <w:r w:rsidRPr="000541DB">
              <w:rPr>
                <w:rFonts w:cs="Arial"/>
              </w:rPr>
              <w:t>,</w:t>
            </w:r>
            <w:r>
              <w:rPr>
                <w:rFonts w:cs="Arial"/>
              </w:rPr>
              <w:t xml:space="preserve"> bet:</w:t>
            </w:r>
          </w:p>
          <w:p w14:paraId="594F1FC1" w14:textId="62FA63CF" w:rsidR="004C0ECA" w:rsidRPr="00E33EDD" w:rsidRDefault="00EA5402">
            <w:pPr>
              <w:jc w:val="both"/>
              <w:rPr>
                <w:rFonts w:cs="Arial"/>
              </w:rPr>
            </w:pPr>
            <w:r>
              <w:rPr>
                <w:rFonts w:cs="Arial"/>
              </w:rPr>
              <w:t xml:space="preserve">100.000 </w:t>
            </w:r>
            <w:r w:rsidR="004C0ECA" w:rsidRPr="00E33EDD">
              <w:rPr>
                <w:rFonts w:cs="Arial"/>
              </w:rPr>
              <w:t xml:space="preserve">EUR </w:t>
            </w:r>
            <w:r w:rsidRPr="00EA5402">
              <w:rPr>
                <w:rFonts w:cs="Arial"/>
              </w:rPr>
              <w:t xml:space="preserve">dėl kiekvieno </w:t>
            </w:r>
            <w:r w:rsidR="00CF07FB">
              <w:rPr>
                <w:rFonts w:cs="Arial"/>
              </w:rPr>
              <w:t>V</w:t>
            </w:r>
            <w:r w:rsidRPr="00EA5402">
              <w:rPr>
                <w:rFonts w:cs="Arial"/>
              </w:rPr>
              <w:t xml:space="preserve">ertybinių popierių </w:t>
            </w:r>
            <w:r w:rsidR="00CF07FB">
              <w:rPr>
                <w:rFonts w:cs="Arial"/>
              </w:rPr>
              <w:t>R</w:t>
            </w:r>
            <w:r w:rsidRPr="00EA5402">
              <w:rPr>
                <w:rFonts w:cs="Arial"/>
              </w:rPr>
              <w:t>eikalavimo, pareikšto ar palaikomo JAV jurisdikcijoje arba pagal bet kokius JAV įstatymus</w:t>
            </w:r>
            <w:r>
              <w:rPr>
                <w:rFonts w:cs="Arial"/>
              </w:rPr>
              <w:t>.</w:t>
            </w:r>
          </w:p>
        </w:tc>
        <w:tc>
          <w:tcPr>
            <w:tcW w:w="822" w:type="dxa"/>
          </w:tcPr>
          <w:p w14:paraId="4B821C49" w14:textId="77777777" w:rsidR="0001633F" w:rsidRPr="00837A48" w:rsidRDefault="0001633F">
            <w:pPr>
              <w:pStyle w:val="ListParagraph"/>
              <w:numPr>
                <w:ilvl w:val="2"/>
                <w:numId w:val="4"/>
              </w:numPr>
              <w:rPr>
                <w:rFonts w:cs="Arial"/>
              </w:rPr>
            </w:pPr>
          </w:p>
        </w:tc>
        <w:tc>
          <w:tcPr>
            <w:tcW w:w="4081" w:type="dxa"/>
          </w:tcPr>
          <w:p w14:paraId="3DF4ED0E" w14:textId="791A6CF8" w:rsidR="00EA5402" w:rsidRPr="00EA5402" w:rsidRDefault="00EA5402" w:rsidP="00EA5402">
            <w:pPr>
              <w:jc w:val="both"/>
              <w:rPr>
                <w:rFonts w:cs="Arial"/>
                <w:color w:val="FF0000"/>
                <w:lang w:val="en-GB"/>
              </w:rPr>
            </w:pPr>
            <w:r w:rsidRPr="00837A48">
              <w:rPr>
                <w:rFonts w:cs="Arial"/>
                <w:lang w:val="en-GB"/>
              </w:rPr>
              <w:t xml:space="preserve">EUR </w:t>
            </w:r>
            <w:r w:rsidRPr="004A5944">
              <w:rPr>
                <w:rFonts w:cs="Arial"/>
                <w:lang w:val="en-GB"/>
              </w:rPr>
              <w:t xml:space="preserve">______ </w:t>
            </w:r>
            <w:r w:rsidRPr="00AF15A9">
              <w:rPr>
                <w:rFonts w:cs="Arial"/>
                <w:i/>
                <w:iCs/>
                <w:color w:val="FF0000"/>
                <w:lang w:val="en-GB"/>
              </w:rPr>
              <w:t>(</w:t>
            </w:r>
            <w:r w:rsidRPr="00AF15A9">
              <w:rPr>
                <w:rFonts w:cs="Arial"/>
                <w:i/>
                <w:iCs/>
                <w:color w:val="FF0000"/>
                <w:shd w:val="clear" w:color="auto" w:fill="FFFFFF"/>
              </w:rPr>
              <w:t>to be taken from the insurer's proposal</w:t>
            </w:r>
            <w:r>
              <w:rPr>
                <w:rFonts w:cs="Arial"/>
                <w:i/>
                <w:iCs/>
                <w:color w:val="FF0000"/>
                <w:shd w:val="clear" w:color="auto" w:fill="FFFFFF"/>
              </w:rPr>
              <w:t>)</w:t>
            </w:r>
            <w:r w:rsidRPr="00837A48">
              <w:rPr>
                <w:rFonts w:cs="Arial"/>
                <w:lang w:val="en-GB"/>
              </w:rPr>
              <w:t xml:space="preserve"> </w:t>
            </w:r>
            <w:r w:rsidRPr="00F835C0">
              <w:rPr>
                <w:rFonts w:cs="Arial"/>
                <w:lang w:val="en-GB"/>
              </w:rPr>
              <w:t xml:space="preserve">in respect of </w:t>
            </w:r>
            <w:r w:rsidR="00906088">
              <w:rPr>
                <w:rFonts w:cs="Arial"/>
                <w:lang w:val="en-GB"/>
              </w:rPr>
              <w:t>Company</w:t>
            </w:r>
            <w:r w:rsidR="002A2682">
              <w:rPr>
                <w:rFonts w:cs="Arial"/>
                <w:lang w:val="en-GB"/>
              </w:rPr>
              <w:t>’s</w:t>
            </w:r>
            <w:r w:rsidR="00906088">
              <w:rPr>
                <w:rFonts w:cs="Arial"/>
                <w:lang w:val="en-GB"/>
              </w:rPr>
              <w:t xml:space="preserve"> </w:t>
            </w:r>
            <w:r w:rsidR="00CF07FB">
              <w:rPr>
                <w:rFonts w:cs="Arial"/>
                <w:lang w:val="en-GB"/>
              </w:rPr>
              <w:t>S</w:t>
            </w:r>
            <w:r w:rsidRPr="00F835C0">
              <w:rPr>
                <w:rFonts w:cs="Arial"/>
                <w:lang w:val="en-GB"/>
              </w:rPr>
              <w:t>ecurities claim</w:t>
            </w:r>
            <w:r>
              <w:rPr>
                <w:rFonts w:cs="Arial"/>
                <w:lang w:val="en-GB"/>
              </w:rPr>
              <w:t xml:space="preserve"> cover, but:</w:t>
            </w:r>
          </w:p>
          <w:p w14:paraId="779C041A" w14:textId="1CE6AB35" w:rsidR="0001633F" w:rsidRDefault="0001633F">
            <w:pPr>
              <w:jc w:val="both"/>
              <w:rPr>
                <w:rFonts w:cs="Arial"/>
                <w:lang w:val="en-GB"/>
              </w:rPr>
            </w:pPr>
            <w:r w:rsidRPr="00837A48">
              <w:rPr>
                <w:rFonts w:cs="Arial"/>
                <w:lang w:val="en-GB"/>
              </w:rPr>
              <w:t xml:space="preserve">EUR 100,000 in respect of </w:t>
            </w:r>
            <w:r w:rsidR="00CF07FB">
              <w:rPr>
                <w:rFonts w:cs="Arial"/>
                <w:lang w:val="en-GB"/>
              </w:rPr>
              <w:t>S</w:t>
            </w:r>
            <w:r w:rsidRPr="00837A48">
              <w:rPr>
                <w:rFonts w:cs="Arial"/>
                <w:lang w:val="en-GB"/>
              </w:rPr>
              <w:t>ecurities claim</w:t>
            </w:r>
            <w:r w:rsidR="001A31EB">
              <w:rPr>
                <w:rFonts w:cs="Arial"/>
                <w:lang w:val="en-GB"/>
              </w:rPr>
              <w:t xml:space="preserve"> </w:t>
            </w:r>
            <w:r w:rsidR="001A31EB" w:rsidRPr="00837A48">
              <w:rPr>
                <w:rFonts w:cs="Arial"/>
                <w:lang w:val="en-GB"/>
              </w:rPr>
              <w:t xml:space="preserve">for each </w:t>
            </w:r>
            <w:r w:rsidR="00CF07FB">
              <w:rPr>
                <w:rFonts w:cs="Arial"/>
                <w:lang w:val="en-GB"/>
              </w:rPr>
              <w:t>C</w:t>
            </w:r>
            <w:r w:rsidR="001A31EB" w:rsidRPr="00837A48">
              <w:rPr>
                <w:rFonts w:cs="Arial"/>
                <w:lang w:val="en-GB"/>
              </w:rPr>
              <w:t xml:space="preserve">laim brought or maintained within the jurisdiction of, or any laws of the </w:t>
            </w:r>
            <w:r w:rsidR="00360C2A" w:rsidRPr="00837A48">
              <w:rPr>
                <w:rFonts w:cs="Arial"/>
                <w:lang w:val="en-GB"/>
              </w:rPr>
              <w:t>USA</w:t>
            </w:r>
            <w:r w:rsidR="00360C2A">
              <w:rPr>
                <w:rFonts w:cs="Arial"/>
                <w:lang w:val="en-GB"/>
              </w:rPr>
              <w:t>.</w:t>
            </w:r>
          </w:p>
          <w:p w14:paraId="5983E8F2" w14:textId="2E133BA4" w:rsidR="00B761CB" w:rsidRPr="00837A48" w:rsidRDefault="00B761CB" w:rsidP="00EA5402">
            <w:pPr>
              <w:jc w:val="both"/>
              <w:rPr>
                <w:rFonts w:cs="Arial"/>
                <w:lang w:val="en-GB"/>
              </w:rPr>
            </w:pPr>
          </w:p>
        </w:tc>
      </w:tr>
      <w:tr w:rsidR="0001633F" w:rsidRPr="00837A48" w14:paraId="602A7B95" w14:textId="77777777" w:rsidTr="00BF1179">
        <w:tc>
          <w:tcPr>
            <w:tcW w:w="1461" w:type="dxa"/>
            <w:gridSpan w:val="3"/>
          </w:tcPr>
          <w:p w14:paraId="0ABADCAF" w14:textId="77777777" w:rsidR="0001633F" w:rsidRPr="00E36E3C" w:rsidRDefault="0001633F">
            <w:pPr>
              <w:ind w:firstLine="0"/>
              <w:rPr>
                <w:rFonts w:cs="Arial"/>
              </w:rPr>
            </w:pPr>
          </w:p>
        </w:tc>
        <w:tc>
          <w:tcPr>
            <w:tcW w:w="3926" w:type="dxa"/>
          </w:tcPr>
          <w:p w14:paraId="3DB0D71A" w14:textId="77777777" w:rsidR="0001633F" w:rsidRPr="00837A48" w:rsidRDefault="0001633F">
            <w:pPr>
              <w:ind w:firstLine="0"/>
              <w:jc w:val="both"/>
              <w:rPr>
                <w:rFonts w:cs="Arial"/>
              </w:rPr>
            </w:pPr>
          </w:p>
        </w:tc>
        <w:tc>
          <w:tcPr>
            <w:tcW w:w="822" w:type="dxa"/>
          </w:tcPr>
          <w:p w14:paraId="4438DCC2" w14:textId="77777777" w:rsidR="0001633F" w:rsidRPr="00E36E3C" w:rsidRDefault="0001633F">
            <w:pPr>
              <w:ind w:firstLine="0"/>
              <w:rPr>
                <w:rFonts w:cs="Arial"/>
              </w:rPr>
            </w:pPr>
          </w:p>
        </w:tc>
        <w:tc>
          <w:tcPr>
            <w:tcW w:w="4081" w:type="dxa"/>
          </w:tcPr>
          <w:p w14:paraId="5479CFEC" w14:textId="77777777" w:rsidR="0001633F" w:rsidRPr="00121F84" w:rsidRDefault="0001633F">
            <w:pPr>
              <w:ind w:firstLine="0"/>
              <w:jc w:val="both"/>
              <w:rPr>
                <w:rFonts w:cs="Arial"/>
              </w:rPr>
            </w:pPr>
          </w:p>
        </w:tc>
      </w:tr>
      <w:tr w:rsidR="0001633F" w:rsidRPr="00837A48" w14:paraId="2C545AAB" w14:textId="77777777" w:rsidTr="00BF1179">
        <w:tc>
          <w:tcPr>
            <w:tcW w:w="1461" w:type="dxa"/>
            <w:gridSpan w:val="3"/>
          </w:tcPr>
          <w:p w14:paraId="58D3DDB7" w14:textId="77777777" w:rsidR="0001633F" w:rsidRPr="00837A48" w:rsidRDefault="0001633F">
            <w:pPr>
              <w:pStyle w:val="ListParagraph"/>
              <w:numPr>
                <w:ilvl w:val="0"/>
                <w:numId w:val="3"/>
              </w:numPr>
              <w:rPr>
                <w:rFonts w:cs="Arial"/>
              </w:rPr>
            </w:pPr>
          </w:p>
        </w:tc>
        <w:tc>
          <w:tcPr>
            <w:tcW w:w="3926" w:type="dxa"/>
          </w:tcPr>
          <w:p w14:paraId="52EDA679" w14:textId="77777777" w:rsidR="0001633F" w:rsidRPr="00837A48" w:rsidRDefault="0001633F">
            <w:pPr>
              <w:jc w:val="both"/>
              <w:rPr>
                <w:rFonts w:cs="Arial"/>
                <w:b/>
                <w:bCs/>
              </w:rPr>
            </w:pPr>
            <w:r w:rsidRPr="00837A48">
              <w:rPr>
                <w:rFonts w:cs="Arial"/>
                <w:b/>
                <w:bCs/>
              </w:rPr>
              <w:t>DRAUDIMO APSAUGOS APIMTIS</w:t>
            </w:r>
          </w:p>
          <w:p w14:paraId="02184681" w14:textId="77777777" w:rsidR="0001633F" w:rsidRPr="00837A48" w:rsidRDefault="0001633F">
            <w:pPr>
              <w:jc w:val="both"/>
              <w:rPr>
                <w:rFonts w:cs="Arial"/>
                <w:b/>
                <w:bCs/>
              </w:rPr>
            </w:pPr>
          </w:p>
        </w:tc>
        <w:tc>
          <w:tcPr>
            <w:tcW w:w="822" w:type="dxa"/>
          </w:tcPr>
          <w:p w14:paraId="78556E78" w14:textId="77777777" w:rsidR="0001633F" w:rsidRPr="00837A48" w:rsidRDefault="0001633F">
            <w:pPr>
              <w:pStyle w:val="ListParagraph"/>
              <w:numPr>
                <w:ilvl w:val="0"/>
                <w:numId w:val="4"/>
              </w:numPr>
              <w:rPr>
                <w:rFonts w:cs="Arial"/>
              </w:rPr>
            </w:pPr>
          </w:p>
        </w:tc>
        <w:tc>
          <w:tcPr>
            <w:tcW w:w="4081" w:type="dxa"/>
          </w:tcPr>
          <w:p w14:paraId="007BE6DD" w14:textId="77777777" w:rsidR="0001633F" w:rsidRPr="00837A48" w:rsidRDefault="0001633F">
            <w:pPr>
              <w:jc w:val="both"/>
              <w:rPr>
                <w:rFonts w:cs="Arial"/>
                <w:b/>
                <w:bCs/>
                <w:lang w:val="en-GB"/>
              </w:rPr>
            </w:pPr>
            <w:r w:rsidRPr="00837A48">
              <w:rPr>
                <w:rFonts w:cs="Arial"/>
                <w:b/>
                <w:bCs/>
                <w:lang w:val="en-GB"/>
              </w:rPr>
              <w:t>SCOPE OF INSURANCE COVER</w:t>
            </w:r>
          </w:p>
        </w:tc>
      </w:tr>
      <w:tr w:rsidR="0001633F" w:rsidRPr="00837A48" w14:paraId="3BC21307" w14:textId="77777777" w:rsidTr="00BF1179">
        <w:trPr>
          <w:trHeight w:val="3646"/>
        </w:trPr>
        <w:tc>
          <w:tcPr>
            <w:tcW w:w="1461" w:type="dxa"/>
            <w:gridSpan w:val="3"/>
          </w:tcPr>
          <w:p w14:paraId="3B27164F" w14:textId="77777777" w:rsidR="0001633F" w:rsidRPr="00837A48" w:rsidRDefault="0001633F">
            <w:pPr>
              <w:pStyle w:val="ListParagraph"/>
              <w:numPr>
                <w:ilvl w:val="1"/>
                <w:numId w:val="3"/>
              </w:numPr>
              <w:rPr>
                <w:rFonts w:cs="Arial"/>
              </w:rPr>
            </w:pPr>
          </w:p>
        </w:tc>
        <w:tc>
          <w:tcPr>
            <w:tcW w:w="3926" w:type="dxa"/>
          </w:tcPr>
          <w:p w14:paraId="51D060CE" w14:textId="62F8AB75" w:rsidR="0001633F" w:rsidRPr="00837A48" w:rsidRDefault="0001633F" w:rsidP="00A72E6F">
            <w:pPr>
              <w:jc w:val="both"/>
              <w:rPr>
                <w:rFonts w:cs="Arial"/>
              </w:rPr>
            </w:pPr>
            <w:r w:rsidRPr="00837A48">
              <w:rPr>
                <w:rFonts w:cs="Arial"/>
              </w:rPr>
              <w:t>Apdraustojo asmens</w:t>
            </w:r>
            <w:r w:rsidR="00110322">
              <w:rPr>
                <w:rFonts w:cs="Arial"/>
              </w:rPr>
              <w:t xml:space="preserve"> atsakomybės</w:t>
            </w:r>
            <w:r w:rsidRPr="00837A48">
              <w:rPr>
                <w:rFonts w:cs="Arial"/>
              </w:rPr>
              <w:t xml:space="preserve"> draudim</w:t>
            </w:r>
            <w:r w:rsidR="00110322">
              <w:rPr>
                <w:rFonts w:cs="Arial"/>
              </w:rPr>
              <w:t>o apsauga</w:t>
            </w:r>
            <w:r w:rsidRPr="00837A48">
              <w:rPr>
                <w:rFonts w:cs="Arial"/>
              </w:rPr>
              <w:t xml:space="preserve">: Draudikas atlygins </w:t>
            </w:r>
            <w:r w:rsidR="00D1615B">
              <w:rPr>
                <w:rFonts w:cs="Arial"/>
              </w:rPr>
              <w:t xml:space="preserve">Apdraustajam asmeniui ar </w:t>
            </w:r>
            <w:r w:rsidR="00002B67" w:rsidRPr="0026371A">
              <w:rPr>
                <w:rFonts w:cs="Arial"/>
              </w:rPr>
              <w:t xml:space="preserve">Apdraustojo </w:t>
            </w:r>
            <w:r w:rsidRPr="0026371A">
              <w:rPr>
                <w:rFonts w:cs="Arial"/>
              </w:rPr>
              <w:t>asmens</w:t>
            </w:r>
            <w:r w:rsidR="005C1425" w:rsidRPr="0026371A">
              <w:rPr>
                <w:rFonts w:cs="Arial"/>
              </w:rPr>
              <w:t xml:space="preserve"> vardu </w:t>
            </w:r>
            <w:r w:rsidR="005C1425">
              <w:rPr>
                <w:rFonts w:cs="Arial"/>
              </w:rPr>
              <w:t>visus</w:t>
            </w:r>
            <w:r w:rsidRPr="00837A48">
              <w:rPr>
                <w:rFonts w:cs="Arial"/>
              </w:rPr>
              <w:t xml:space="preserve"> nuostolius dėl jam pateiktos </w:t>
            </w:r>
            <w:r w:rsidR="00CF07FB">
              <w:rPr>
                <w:rFonts w:cs="Arial"/>
              </w:rPr>
              <w:t>P</w:t>
            </w:r>
            <w:r w:rsidRPr="00837A48">
              <w:rPr>
                <w:rFonts w:cs="Arial"/>
              </w:rPr>
              <w:t xml:space="preserve">retenzijos, susijusios su </w:t>
            </w:r>
            <w:r w:rsidRPr="00B25469">
              <w:rPr>
                <w:rFonts w:cs="Arial"/>
              </w:rPr>
              <w:t>neteisėta</w:t>
            </w:r>
            <w:r w:rsidR="006D2D1D">
              <w:rPr>
                <w:rFonts w:cs="Arial"/>
              </w:rPr>
              <w:t>is</w:t>
            </w:r>
            <w:r w:rsidRPr="00B25469">
              <w:rPr>
                <w:rFonts w:cs="Arial"/>
              </w:rPr>
              <w:t xml:space="preserve"> veik</w:t>
            </w:r>
            <w:r w:rsidR="006D2D1D">
              <w:rPr>
                <w:rFonts w:cs="Arial"/>
              </w:rPr>
              <w:t>sm</w:t>
            </w:r>
            <w:r w:rsidRPr="00B25469">
              <w:rPr>
                <w:rFonts w:cs="Arial"/>
              </w:rPr>
              <w:t>a</w:t>
            </w:r>
            <w:r w:rsidR="006D2D1D">
              <w:rPr>
                <w:rFonts w:cs="Arial"/>
              </w:rPr>
              <w:t>is</w:t>
            </w:r>
            <w:r w:rsidRPr="00B25469">
              <w:rPr>
                <w:rFonts w:cs="Arial"/>
              </w:rPr>
              <w:t>.</w:t>
            </w:r>
            <w:r w:rsidR="00A20A96">
              <w:rPr>
                <w:rFonts w:cs="Arial"/>
              </w:rPr>
              <w:t xml:space="preserve"> </w:t>
            </w:r>
            <w:r w:rsidR="00DF5235" w:rsidRPr="00DF5235">
              <w:rPr>
                <w:rFonts w:eastAsiaTheme="minorHAnsi" w:cstheme="minorBidi"/>
                <w:sz w:val="22"/>
                <w:szCs w:val="22"/>
              </w:rPr>
              <w:t xml:space="preserve"> </w:t>
            </w:r>
            <w:r w:rsidR="00DF5235" w:rsidRPr="00DF5235">
              <w:rPr>
                <w:rFonts w:cs="Arial"/>
              </w:rPr>
              <w:t xml:space="preserve">Draudiko pareiga mokėti pagal šią nuostatą taikoma </w:t>
            </w:r>
            <w:r w:rsidR="00DF5235" w:rsidRPr="00DA49F6">
              <w:rPr>
                <w:rFonts w:cs="Arial"/>
              </w:rPr>
              <w:t>nepriklausomai nuo to, ar Bendrovė pirmiausia apmokėjo tokius nuostolius</w:t>
            </w:r>
            <w:r w:rsidR="00DF5235" w:rsidRPr="00DF5235">
              <w:rPr>
                <w:rFonts w:cs="Arial"/>
              </w:rPr>
              <w:t xml:space="preserve">. Jeigu Bendrovei yra teisiškai leidžiama atlyginti nuostolius, tačiau Bendrovė atsisako arba nevykdo pareigos atlyginti Apdraustojo asmens nuostolius, Draudikas vis tiek privalo tiesiogiai </w:t>
            </w:r>
            <w:r w:rsidR="00DF5235">
              <w:rPr>
                <w:rFonts w:cs="Arial"/>
              </w:rPr>
              <w:t xml:space="preserve">atlyginti visus tokius nuostolius. </w:t>
            </w:r>
          </w:p>
        </w:tc>
        <w:tc>
          <w:tcPr>
            <w:tcW w:w="822" w:type="dxa"/>
          </w:tcPr>
          <w:p w14:paraId="421EAAF5" w14:textId="7916E799" w:rsidR="0001633F" w:rsidRPr="00837A48" w:rsidRDefault="0001633F" w:rsidP="00BF1179">
            <w:pPr>
              <w:pStyle w:val="ListParagraph"/>
              <w:numPr>
                <w:ilvl w:val="1"/>
                <w:numId w:val="4"/>
              </w:numPr>
              <w:rPr>
                <w:rFonts w:cs="Arial"/>
              </w:rPr>
            </w:pPr>
          </w:p>
        </w:tc>
        <w:tc>
          <w:tcPr>
            <w:tcW w:w="4081" w:type="dxa"/>
          </w:tcPr>
          <w:p w14:paraId="2D9156F7" w14:textId="56A2BA6B" w:rsidR="0004098F" w:rsidRPr="00837A48" w:rsidRDefault="0001633F" w:rsidP="00A72E6F">
            <w:pPr>
              <w:jc w:val="both"/>
              <w:rPr>
                <w:rFonts w:cs="Arial"/>
                <w:lang w:val="en-GB"/>
              </w:rPr>
            </w:pPr>
            <w:r w:rsidRPr="00837A48">
              <w:rPr>
                <w:rFonts w:cs="Arial"/>
                <w:lang w:val="en-GB"/>
              </w:rPr>
              <w:t xml:space="preserve">Insured person’s liability cover: the </w:t>
            </w:r>
            <w:r>
              <w:rPr>
                <w:rFonts w:cs="Arial"/>
                <w:lang w:val="en-GB"/>
              </w:rPr>
              <w:t>I</w:t>
            </w:r>
            <w:r w:rsidRPr="00837A48">
              <w:rPr>
                <w:rFonts w:cs="Arial"/>
                <w:lang w:val="en-GB"/>
              </w:rPr>
              <w:t xml:space="preserve">nsurer shall pay </w:t>
            </w:r>
            <w:r w:rsidR="00D1615B">
              <w:rPr>
                <w:rFonts w:cs="Arial"/>
                <w:lang w:val="en-GB"/>
              </w:rPr>
              <w:t>to</w:t>
            </w:r>
            <w:r w:rsidR="001C5107">
              <w:rPr>
                <w:rFonts w:cs="Arial"/>
                <w:lang w:val="en-GB"/>
              </w:rPr>
              <w:t xml:space="preserve"> </w:t>
            </w:r>
            <w:r w:rsidR="004C739A">
              <w:rPr>
                <w:rFonts w:cs="Arial"/>
                <w:lang w:val="en-GB"/>
              </w:rPr>
              <w:t xml:space="preserve">the </w:t>
            </w:r>
            <w:r w:rsidR="001C5107">
              <w:rPr>
                <w:rFonts w:cs="Arial"/>
                <w:lang w:val="en-GB"/>
              </w:rPr>
              <w:t>Insured</w:t>
            </w:r>
            <w:r w:rsidR="004C739A">
              <w:rPr>
                <w:rFonts w:cs="Arial"/>
                <w:lang w:val="en-GB"/>
              </w:rPr>
              <w:t xml:space="preserve"> person</w:t>
            </w:r>
            <w:r w:rsidR="001C5107">
              <w:rPr>
                <w:rFonts w:cs="Arial"/>
                <w:lang w:val="en-GB"/>
              </w:rPr>
              <w:t xml:space="preserve"> or </w:t>
            </w:r>
            <w:r w:rsidRPr="00837A48">
              <w:rPr>
                <w:rFonts w:cs="Arial"/>
                <w:lang w:val="en-GB"/>
              </w:rPr>
              <w:t xml:space="preserve">on behalf of the Insured person all loss arising out of a </w:t>
            </w:r>
            <w:r w:rsidR="00CF07FB">
              <w:rPr>
                <w:rFonts w:cs="Arial"/>
                <w:lang w:val="en-GB"/>
              </w:rPr>
              <w:t>C</w:t>
            </w:r>
            <w:r w:rsidRPr="00837A48">
              <w:rPr>
                <w:rFonts w:cs="Arial"/>
                <w:lang w:val="en-GB"/>
              </w:rPr>
              <w:t>laim against him for a wrongful act.</w:t>
            </w:r>
            <w:r w:rsidR="009F0F37">
              <w:rPr>
                <w:rFonts w:cs="Arial"/>
                <w:lang w:val="en-GB"/>
              </w:rPr>
              <w:t xml:space="preserve"> </w:t>
            </w:r>
            <w:r w:rsidR="00833E89">
              <w:rPr>
                <w:rFonts w:cs="Arial"/>
              </w:rPr>
              <w:t xml:space="preserve"> </w:t>
            </w:r>
            <w:r w:rsidR="00DF5235" w:rsidRPr="00DF5235">
              <w:rPr>
                <w:rFonts w:cs="Arial"/>
              </w:rPr>
              <w:t xml:space="preserve">The Insurer’s obligation to pay under this clause shall apply without the requirement for the Company to have first paid such </w:t>
            </w:r>
            <w:r w:rsidR="00DF5235">
              <w:rPr>
                <w:rFonts w:cs="Arial"/>
              </w:rPr>
              <w:t>l</w:t>
            </w:r>
            <w:r w:rsidR="00DF5235" w:rsidRPr="00DF5235">
              <w:rPr>
                <w:rFonts w:cs="Arial"/>
              </w:rPr>
              <w:t xml:space="preserve">oss. Where indemnification by the Company is legally permissible but the Company fails or refuses to indemnify the Insured </w:t>
            </w:r>
            <w:r w:rsidR="00DF5235">
              <w:rPr>
                <w:rFonts w:cs="Arial"/>
              </w:rPr>
              <w:t>p</w:t>
            </w:r>
            <w:r w:rsidR="00DF5235" w:rsidRPr="00DF5235">
              <w:rPr>
                <w:rFonts w:cs="Arial"/>
              </w:rPr>
              <w:t xml:space="preserve">erson, the Insurer shall nevertheless </w:t>
            </w:r>
            <w:r w:rsidR="00DB392D" w:rsidRPr="00DB392D">
              <w:rPr>
                <w:rFonts w:cs="Arial"/>
              </w:rPr>
              <w:t>be obliged to directly indemnify all such losses</w:t>
            </w:r>
            <w:r w:rsidR="00833E89" w:rsidRPr="00DF5235">
              <w:rPr>
                <w:rFonts w:cs="Arial"/>
              </w:rPr>
              <w:t>.</w:t>
            </w:r>
          </w:p>
        </w:tc>
      </w:tr>
      <w:tr w:rsidR="0001633F" w:rsidRPr="00837A48" w14:paraId="13CAC7E6" w14:textId="77777777" w:rsidTr="00BF1179">
        <w:tc>
          <w:tcPr>
            <w:tcW w:w="1461" w:type="dxa"/>
            <w:gridSpan w:val="3"/>
          </w:tcPr>
          <w:p w14:paraId="1F60D075" w14:textId="77777777" w:rsidR="0001633F" w:rsidRPr="00837A48" w:rsidRDefault="0001633F">
            <w:pPr>
              <w:pStyle w:val="ListParagraph"/>
              <w:numPr>
                <w:ilvl w:val="1"/>
                <w:numId w:val="3"/>
              </w:numPr>
              <w:rPr>
                <w:rFonts w:cs="Arial"/>
              </w:rPr>
            </w:pPr>
          </w:p>
        </w:tc>
        <w:tc>
          <w:tcPr>
            <w:tcW w:w="3926" w:type="dxa"/>
          </w:tcPr>
          <w:p w14:paraId="6029D4F8" w14:textId="1AC0A9CA" w:rsidR="0001633F" w:rsidRPr="00837A48" w:rsidRDefault="00DF0C4E" w:rsidP="00A72E6F">
            <w:pPr>
              <w:jc w:val="both"/>
              <w:rPr>
                <w:rFonts w:cs="Arial"/>
              </w:rPr>
            </w:pPr>
            <w:r>
              <w:rPr>
                <w:rFonts w:cs="Arial"/>
              </w:rPr>
              <w:t>Bendrovės draudimo apsauga</w:t>
            </w:r>
            <w:r w:rsidR="0001633F" w:rsidRPr="00837A48">
              <w:rPr>
                <w:rFonts w:cs="Arial"/>
              </w:rPr>
              <w:t xml:space="preserve">: Draudikas atlygins </w:t>
            </w:r>
            <w:r w:rsidR="0001633F">
              <w:rPr>
                <w:rFonts w:cs="Arial"/>
              </w:rPr>
              <w:t xml:space="preserve">Bendrovės </w:t>
            </w:r>
            <w:r w:rsidR="0001633F" w:rsidRPr="00837A48">
              <w:rPr>
                <w:rFonts w:cs="Arial"/>
              </w:rPr>
              <w:t xml:space="preserve">nuostolius, </w:t>
            </w:r>
            <w:r w:rsidR="0001633F">
              <w:rPr>
                <w:rFonts w:cs="Arial"/>
              </w:rPr>
              <w:t>Bendrovei</w:t>
            </w:r>
            <w:r w:rsidR="0001633F" w:rsidRPr="00837A48">
              <w:rPr>
                <w:rFonts w:cs="Arial"/>
              </w:rPr>
              <w:t xml:space="preserve"> savo lėšomis kompensavus </w:t>
            </w:r>
            <w:r w:rsidR="00D877DC">
              <w:rPr>
                <w:rFonts w:cs="Arial"/>
              </w:rPr>
              <w:t>A</w:t>
            </w:r>
            <w:r w:rsidR="0001633F" w:rsidRPr="00837A48">
              <w:rPr>
                <w:rFonts w:cs="Arial"/>
              </w:rPr>
              <w:t xml:space="preserve">pdraustojo asmens nuostolius dėl jo </w:t>
            </w:r>
            <w:r w:rsidR="00362546" w:rsidRPr="00837A48">
              <w:rPr>
                <w:rFonts w:cs="Arial"/>
              </w:rPr>
              <w:t>padaryt</w:t>
            </w:r>
            <w:r w:rsidR="00362546">
              <w:rPr>
                <w:rFonts w:cs="Arial"/>
              </w:rPr>
              <w:t>ų</w:t>
            </w:r>
            <w:r w:rsidR="00362546" w:rsidRPr="00837A48">
              <w:rPr>
                <w:rFonts w:cs="Arial"/>
              </w:rPr>
              <w:t xml:space="preserve"> neteisėt</w:t>
            </w:r>
            <w:r w:rsidR="00362546">
              <w:rPr>
                <w:rFonts w:cs="Arial"/>
              </w:rPr>
              <w:t>ų</w:t>
            </w:r>
            <w:r w:rsidR="00362546" w:rsidRPr="00837A48">
              <w:rPr>
                <w:rFonts w:cs="Arial"/>
              </w:rPr>
              <w:t xml:space="preserve"> veik</w:t>
            </w:r>
            <w:r w:rsidR="00362546">
              <w:rPr>
                <w:rFonts w:cs="Arial"/>
              </w:rPr>
              <w:t>smų</w:t>
            </w:r>
            <w:r w:rsidR="0001633F" w:rsidRPr="00837A48">
              <w:rPr>
                <w:rFonts w:cs="Arial"/>
              </w:rPr>
              <w:t xml:space="preserve">.  </w:t>
            </w:r>
          </w:p>
        </w:tc>
        <w:tc>
          <w:tcPr>
            <w:tcW w:w="822" w:type="dxa"/>
          </w:tcPr>
          <w:p w14:paraId="3FDC1E56" w14:textId="77777777" w:rsidR="0001633F" w:rsidRPr="00837A48" w:rsidRDefault="0001633F" w:rsidP="00BF1179">
            <w:pPr>
              <w:pStyle w:val="ListParagraph"/>
              <w:numPr>
                <w:ilvl w:val="1"/>
                <w:numId w:val="4"/>
              </w:numPr>
              <w:rPr>
                <w:rFonts w:cs="Arial"/>
              </w:rPr>
            </w:pPr>
          </w:p>
        </w:tc>
        <w:tc>
          <w:tcPr>
            <w:tcW w:w="4081" w:type="dxa"/>
          </w:tcPr>
          <w:p w14:paraId="7A84A6D3" w14:textId="1D8C0E9B" w:rsidR="0001633F" w:rsidRPr="00166BA0" w:rsidRDefault="0001633F" w:rsidP="00A72E6F">
            <w:pPr>
              <w:jc w:val="both"/>
              <w:rPr>
                <w:rFonts w:cs="Arial"/>
                <w:lang w:val="en-US"/>
              </w:rPr>
            </w:pPr>
            <w:r w:rsidRPr="00837A48">
              <w:rPr>
                <w:rFonts w:cs="Arial"/>
                <w:lang w:val="en-GB"/>
              </w:rPr>
              <w:t xml:space="preserve">Company’s reimbursement cover: if the </w:t>
            </w:r>
            <w:r>
              <w:rPr>
                <w:rFonts w:cs="Arial"/>
                <w:lang w:val="en-GB"/>
              </w:rPr>
              <w:t>C</w:t>
            </w:r>
            <w:r w:rsidRPr="00837A48">
              <w:rPr>
                <w:rFonts w:cs="Arial"/>
                <w:lang w:val="en-GB"/>
              </w:rPr>
              <w:t xml:space="preserve">ompany covers the loss of an </w:t>
            </w:r>
            <w:r w:rsidR="00D877DC">
              <w:rPr>
                <w:rFonts w:cs="Arial"/>
                <w:lang w:val="en-GB"/>
              </w:rPr>
              <w:t>I</w:t>
            </w:r>
            <w:r w:rsidRPr="00837A48">
              <w:rPr>
                <w:rFonts w:cs="Arial"/>
                <w:lang w:val="en-GB"/>
              </w:rPr>
              <w:t xml:space="preserve">nsured person due to the wrongful act of the </w:t>
            </w:r>
            <w:r w:rsidR="00D877DC">
              <w:rPr>
                <w:rFonts w:cs="Arial"/>
                <w:lang w:val="en-GB"/>
              </w:rPr>
              <w:t>I</w:t>
            </w:r>
            <w:r w:rsidRPr="00837A48">
              <w:rPr>
                <w:rFonts w:cs="Arial"/>
                <w:lang w:val="en-GB"/>
              </w:rPr>
              <w:t xml:space="preserve">nsured person, the Insurer shall reimburse such loss of the </w:t>
            </w:r>
            <w:r>
              <w:rPr>
                <w:rFonts w:cs="Arial"/>
                <w:lang w:val="en-GB"/>
              </w:rPr>
              <w:t>C</w:t>
            </w:r>
            <w:r w:rsidRPr="00837A48">
              <w:rPr>
                <w:rFonts w:cs="Arial"/>
                <w:lang w:val="en-GB"/>
              </w:rPr>
              <w:t>ompany.</w:t>
            </w:r>
            <w:r w:rsidR="00E46B43">
              <w:rPr>
                <w:rFonts w:cs="Arial"/>
                <w:lang w:val="en-GB"/>
              </w:rPr>
              <w:t xml:space="preserve"> </w:t>
            </w:r>
          </w:p>
          <w:p w14:paraId="4E00E7D5" w14:textId="77777777" w:rsidR="0001633F" w:rsidRPr="00837A48" w:rsidRDefault="0001633F" w:rsidP="00A72E6F">
            <w:pPr>
              <w:jc w:val="both"/>
              <w:rPr>
                <w:rFonts w:cs="Arial"/>
                <w:lang w:val="en-GB"/>
              </w:rPr>
            </w:pPr>
          </w:p>
        </w:tc>
      </w:tr>
      <w:tr w:rsidR="0001633F" w:rsidRPr="00837A48" w14:paraId="64810586" w14:textId="77777777" w:rsidTr="00BF1179">
        <w:tc>
          <w:tcPr>
            <w:tcW w:w="1461" w:type="dxa"/>
            <w:gridSpan w:val="3"/>
          </w:tcPr>
          <w:p w14:paraId="65637D26" w14:textId="77777777" w:rsidR="0001633F" w:rsidRPr="00837A48" w:rsidRDefault="0001633F">
            <w:pPr>
              <w:pStyle w:val="ListParagraph"/>
              <w:numPr>
                <w:ilvl w:val="1"/>
                <w:numId w:val="3"/>
              </w:numPr>
              <w:rPr>
                <w:rFonts w:cs="Arial"/>
              </w:rPr>
            </w:pPr>
          </w:p>
        </w:tc>
        <w:tc>
          <w:tcPr>
            <w:tcW w:w="3926" w:type="dxa"/>
          </w:tcPr>
          <w:p w14:paraId="34C4F64B" w14:textId="0A47D939" w:rsidR="0001633F" w:rsidRPr="00837A48" w:rsidRDefault="0001633F" w:rsidP="00A72E6F">
            <w:pPr>
              <w:jc w:val="both"/>
              <w:rPr>
                <w:rFonts w:cs="Arial"/>
              </w:rPr>
            </w:pPr>
            <w:r w:rsidRPr="00837A48">
              <w:rPr>
                <w:rFonts w:cs="Arial"/>
              </w:rPr>
              <w:t xml:space="preserve">Pretenzijų, susijusių su </w:t>
            </w:r>
            <w:r w:rsidR="009C7B10">
              <w:rPr>
                <w:rFonts w:cs="Arial"/>
              </w:rPr>
              <w:t>V</w:t>
            </w:r>
            <w:r w:rsidRPr="00837A48">
              <w:rPr>
                <w:rFonts w:cs="Arial"/>
              </w:rPr>
              <w:t>ertybiniais popieriais, draudim</w:t>
            </w:r>
            <w:r w:rsidR="00393DDC">
              <w:rPr>
                <w:rFonts w:cs="Arial"/>
              </w:rPr>
              <w:t>o apsauga</w:t>
            </w:r>
            <w:r w:rsidRPr="00837A48">
              <w:rPr>
                <w:rFonts w:cs="Arial"/>
              </w:rPr>
              <w:t xml:space="preserve">: Draudikas atlygins </w:t>
            </w:r>
            <w:r>
              <w:rPr>
                <w:rFonts w:cs="Arial"/>
              </w:rPr>
              <w:t>Bendrovės</w:t>
            </w:r>
            <w:r w:rsidRPr="00837A48">
              <w:rPr>
                <w:rFonts w:cs="Arial"/>
              </w:rPr>
              <w:t xml:space="preserve"> nuostolius dėl jai pateiktos </w:t>
            </w:r>
            <w:r w:rsidR="00471AE1">
              <w:rPr>
                <w:rFonts w:cs="Arial"/>
              </w:rPr>
              <w:t>P</w:t>
            </w:r>
            <w:r w:rsidRPr="00837A48">
              <w:rPr>
                <w:rFonts w:cs="Arial"/>
              </w:rPr>
              <w:t xml:space="preserve">retenzijos dėl </w:t>
            </w:r>
            <w:r w:rsidR="00A762D3" w:rsidRPr="00837A48">
              <w:rPr>
                <w:rFonts w:cs="Arial"/>
              </w:rPr>
              <w:t>neteisėt</w:t>
            </w:r>
            <w:r w:rsidR="00A762D3">
              <w:rPr>
                <w:rFonts w:cs="Arial"/>
              </w:rPr>
              <w:t>ų</w:t>
            </w:r>
            <w:r w:rsidR="00A762D3" w:rsidRPr="00837A48">
              <w:rPr>
                <w:rFonts w:cs="Arial"/>
              </w:rPr>
              <w:t xml:space="preserve"> veik</w:t>
            </w:r>
            <w:r w:rsidR="00A762D3">
              <w:rPr>
                <w:rFonts w:cs="Arial"/>
              </w:rPr>
              <w:t>smų</w:t>
            </w:r>
            <w:r w:rsidRPr="00837A48">
              <w:rPr>
                <w:rFonts w:cs="Arial"/>
              </w:rPr>
              <w:t>, susijusios su vertybiniais popieriais.</w:t>
            </w:r>
          </w:p>
          <w:p w14:paraId="03296CC6" w14:textId="77777777" w:rsidR="0001633F" w:rsidRPr="00837A48" w:rsidRDefault="0001633F" w:rsidP="00A72E6F">
            <w:pPr>
              <w:jc w:val="both"/>
              <w:rPr>
                <w:rFonts w:cs="Arial"/>
              </w:rPr>
            </w:pPr>
          </w:p>
        </w:tc>
        <w:tc>
          <w:tcPr>
            <w:tcW w:w="822" w:type="dxa"/>
          </w:tcPr>
          <w:p w14:paraId="673E8D04" w14:textId="2F53C18C" w:rsidR="0001633F" w:rsidRPr="00837A48" w:rsidRDefault="0001633F" w:rsidP="00BF1179">
            <w:pPr>
              <w:pStyle w:val="ListParagraph"/>
              <w:numPr>
                <w:ilvl w:val="1"/>
                <w:numId w:val="4"/>
              </w:numPr>
              <w:rPr>
                <w:rFonts w:cs="Arial"/>
              </w:rPr>
            </w:pPr>
          </w:p>
        </w:tc>
        <w:tc>
          <w:tcPr>
            <w:tcW w:w="4081" w:type="dxa"/>
          </w:tcPr>
          <w:p w14:paraId="65B4CF49" w14:textId="3CFBE5A5" w:rsidR="0001633F" w:rsidRPr="00837A48" w:rsidRDefault="0001633F" w:rsidP="00A72E6F">
            <w:pPr>
              <w:jc w:val="both"/>
              <w:rPr>
                <w:rFonts w:cs="Arial"/>
                <w:lang w:val="en-GB"/>
              </w:rPr>
            </w:pPr>
            <w:r w:rsidRPr="00837A48">
              <w:rPr>
                <w:rFonts w:cs="Arial"/>
                <w:lang w:val="en-GB"/>
              </w:rPr>
              <w:t xml:space="preserve">Securities claim cover: the Insurer shall pay on behalf of the </w:t>
            </w:r>
            <w:r>
              <w:rPr>
                <w:rFonts w:cs="Arial"/>
                <w:lang w:val="en-GB"/>
              </w:rPr>
              <w:t>C</w:t>
            </w:r>
            <w:r w:rsidRPr="00837A48">
              <w:rPr>
                <w:rFonts w:cs="Arial"/>
                <w:lang w:val="en-GB"/>
              </w:rPr>
              <w:t xml:space="preserve">ompany the loss of the </w:t>
            </w:r>
            <w:r>
              <w:rPr>
                <w:rFonts w:cs="Arial"/>
                <w:lang w:val="en-GB"/>
              </w:rPr>
              <w:t>C</w:t>
            </w:r>
            <w:r w:rsidRPr="00837A48">
              <w:rPr>
                <w:rFonts w:cs="Arial"/>
                <w:lang w:val="en-GB"/>
              </w:rPr>
              <w:t xml:space="preserve">ompany, arising out of the </w:t>
            </w:r>
            <w:r w:rsidR="0050455D">
              <w:rPr>
                <w:rFonts w:cs="Arial"/>
                <w:lang w:val="en-GB"/>
              </w:rPr>
              <w:t>C</w:t>
            </w:r>
            <w:r w:rsidRPr="00837A48">
              <w:rPr>
                <w:rFonts w:cs="Arial"/>
                <w:lang w:val="en-GB"/>
              </w:rPr>
              <w:t xml:space="preserve">laims against the </w:t>
            </w:r>
            <w:r>
              <w:rPr>
                <w:rFonts w:cs="Arial"/>
                <w:lang w:val="en-GB"/>
              </w:rPr>
              <w:t>C</w:t>
            </w:r>
            <w:r w:rsidRPr="00837A48">
              <w:rPr>
                <w:rFonts w:cs="Arial"/>
                <w:lang w:val="en-GB"/>
              </w:rPr>
              <w:t>ompany, regarding the wrongful acts related to securities.</w:t>
            </w:r>
          </w:p>
        </w:tc>
      </w:tr>
      <w:tr w:rsidR="0001633F" w:rsidRPr="00837A48" w14:paraId="4660FA92" w14:textId="77777777" w:rsidTr="00BF1179">
        <w:tc>
          <w:tcPr>
            <w:tcW w:w="1461" w:type="dxa"/>
            <w:gridSpan w:val="3"/>
          </w:tcPr>
          <w:p w14:paraId="44BDD5FF" w14:textId="77777777" w:rsidR="0001633F" w:rsidRPr="00837A48" w:rsidRDefault="0001633F" w:rsidP="00BF1179">
            <w:pPr>
              <w:pStyle w:val="ListParagraph"/>
              <w:numPr>
                <w:ilvl w:val="1"/>
                <w:numId w:val="3"/>
              </w:numPr>
              <w:rPr>
                <w:rFonts w:cs="Arial"/>
              </w:rPr>
            </w:pPr>
          </w:p>
        </w:tc>
        <w:tc>
          <w:tcPr>
            <w:tcW w:w="3926" w:type="dxa"/>
          </w:tcPr>
          <w:p w14:paraId="41C77C31" w14:textId="1AE9A109" w:rsidR="0001633F" w:rsidRPr="00837A48" w:rsidRDefault="0001633F" w:rsidP="00A72E6F">
            <w:pPr>
              <w:jc w:val="both"/>
              <w:rPr>
                <w:rFonts w:cs="Arial"/>
              </w:rPr>
            </w:pPr>
            <w:r w:rsidRPr="00837A48">
              <w:rPr>
                <w:rFonts w:cs="Arial"/>
              </w:rPr>
              <w:t>Apdraust</w:t>
            </w:r>
            <w:r w:rsidR="000805D7">
              <w:rPr>
                <w:rFonts w:cs="Arial"/>
              </w:rPr>
              <w:t>ojo</w:t>
            </w:r>
            <w:r w:rsidRPr="00837A48">
              <w:rPr>
                <w:rFonts w:cs="Arial"/>
              </w:rPr>
              <w:t xml:space="preserve"> prieš Apdraustąjį</w:t>
            </w:r>
            <w:r w:rsidR="000805D7">
              <w:rPr>
                <w:rFonts w:cs="Arial"/>
              </w:rPr>
              <w:t xml:space="preserve"> </w:t>
            </w:r>
            <w:r w:rsidR="00D924F0" w:rsidRPr="00D924F0">
              <w:rPr>
                <w:rFonts w:cs="Arial"/>
              </w:rPr>
              <w:t>draudimo apsauga</w:t>
            </w:r>
            <w:r w:rsidRPr="00837A48">
              <w:rPr>
                <w:rFonts w:cs="Arial"/>
              </w:rPr>
              <w:t xml:space="preserve">: Draudikas atlygins </w:t>
            </w:r>
            <w:r w:rsidR="005550A5">
              <w:rPr>
                <w:rFonts w:cs="Arial"/>
              </w:rPr>
              <w:t xml:space="preserve">nuostolius, tuo atveju, kai </w:t>
            </w:r>
            <w:r w:rsidRPr="00837A48">
              <w:rPr>
                <w:rFonts w:cs="Arial"/>
              </w:rPr>
              <w:t>vien</w:t>
            </w:r>
            <w:r w:rsidR="005550A5">
              <w:rPr>
                <w:rFonts w:cs="Arial"/>
              </w:rPr>
              <w:t>as</w:t>
            </w:r>
            <w:r w:rsidRPr="00837A48">
              <w:rPr>
                <w:rFonts w:cs="Arial"/>
              </w:rPr>
              <w:t xml:space="preserve"> </w:t>
            </w:r>
            <w:r w:rsidR="0050455D">
              <w:rPr>
                <w:rFonts w:cs="Arial"/>
              </w:rPr>
              <w:t>A</w:t>
            </w:r>
            <w:r w:rsidRPr="00837A48">
              <w:rPr>
                <w:rFonts w:cs="Arial"/>
              </w:rPr>
              <w:t>pdraust</w:t>
            </w:r>
            <w:r w:rsidR="005550A5">
              <w:rPr>
                <w:rFonts w:cs="Arial"/>
              </w:rPr>
              <w:t>asis asmuo pareiškia</w:t>
            </w:r>
            <w:r w:rsidRPr="00837A48">
              <w:rPr>
                <w:rFonts w:cs="Arial"/>
              </w:rPr>
              <w:t xml:space="preserve"> </w:t>
            </w:r>
            <w:r w:rsidR="0050455D">
              <w:rPr>
                <w:rFonts w:cs="Arial"/>
              </w:rPr>
              <w:t>P</w:t>
            </w:r>
            <w:r w:rsidRPr="00837A48">
              <w:rPr>
                <w:rFonts w:cs="Arial"/>
              </w:rPr>
              <w:t>retenzij</w:t>
            </w:r>
            <w:r w:rsidR="005550A5">
              <w:rPr>
                <w:rFonts w:cs="Arial"/>
              </w:rPr>
              <w:t>ą</w:t>
            </w:r>
            <w:r w:rsidRPr="00837A48">
              <w:rPr>
                <w:rFonts w:cs="Arial"/>
              </w:rPr>
              <w:t xml:space="preserve"> kitam </w:t>
            </w:r>
            <w:r w:rsidR="0050455D">
              <w:rPr>
                <w:rFonts w:cs="Arial"/>
              </w:rPr>
              <w:t>A</w:t>
            </w:r>
            <w:r w:rsidRPr="00837A48">
              <w:rPr>
                <w:rFonts w:cs="Arial"/>
              </w:rPr>
              <w:t>pdraustajam</w:t>
            </w:r>
            <w:r w:rsidR="005550A5">
              <w:rPr>
                <w:rFonts w:cs="Arial"/>
              </w:rPr>
              <w:t xml:space="preserve"> asmeniui</w:t>
            </w:r>
            <w:r w:rsidRPr="00837A48">
              <w:rPr>
                <w:rFonts w:cs="Arial"/>
              </w:rPr>
              <w:t>.</w:t>
            </w:r>
          </w:p>
          <w:p w14:paraId="1CF43480" w14:textId="77777777" w:rsidR="0001633F" w:rsidRPr="00837A48" w:rsidRDefault="0001633F" w:rsidP="00A72E6F">
            <w:pPr>
              <w:jc w:val="both"/>
              <w:rPr>
                <w:rFonts w:cs="Arial"/>
              </w:rPr>
            </w:pPr>
          </w:p>
        </w:tc>
        <w:tc>
          <w:tcPr>
            <w:tcW w:w="822" w:type="dxa"/>
          </w:tcPr>
          <w:p w14:paraId="5F8EDE07" w14:textId="77777777" w:rsidR="0001633F" w:rsidRPr="00837A48" w:rsidRDefault="0001633F" w:rsidP="00BF1179">
            <w:pPr>
              <w:pStyle w:val="ListParagraph"/>
              <w:numPr>
                <w:ilvl w:val="1"/>
                <w:numId w:val="4"/>
              </w:numPr>
              <w:rPr>
                <w:rFonts w:cs="Arial"/>
              </w:rPr>
            </w:pPr>
          </w:p>
        </w:tc>
        <w:tc>
          <w:tcPr>
            <w:tcW w:w="4081" w:type="dxa"/>
          </w:tcPr>
          <w:p w14:paraId="06E88FFB" w14:textId="506B0BC5" w:rsidR="0001633F" w:rsidRPr="00837A48" w:rsidRDefault="0001633F" w:rsidP="00A72E6F">
            <w:pPr>
              <w:jc w:val="both"/>
              <w:rPr>
                <w:rFonts w:cs="Arial"/>
                <w:lang w:val="en-GB"/>
              </w:rPr>
            </w:pPr>
            <w:r w:rsidRPr="00837A48">
              <w:rPr>
                <w:rFonts w:cs="Arial"/>
                <w:lang w:val="en-GB"/>
              </w:rPr>
              <w:t xml:space="preserve">Insured vs. Insured reimbursement cover: the Insurer shall cover the loss in case one </w:t>
            </w:r>
            <w:r w:rsidR="0050455D">
              <w:rPr>
                <w:rFonts w:cs="Arial"/>
                <w:lang w:val="en-GB"/>
              </w:rPr>
              <w:t>I</w:t>
            </w:r>
            <w:r w:rsidRPr="00837A48">
              <w:rPr>
                <w:rFonts w:cs="Arial"/>
                <w:lang w:val="en-GB"/>
              </w:rPr>
              <w:t xml:space="preserve">nsured person </w:t>
            </w:r>
            <w:r w:rsidR="00471AE1">
              <w:rPr>
                <w:rFonts w:cs="Arial"/>
                <w:lang w:val="en-GB"/>
              </w:rPr>
              <w:t>C</w:t>
            </w:r>
            <w:r w:rsidRPr="00837A48">
              <w:rPr>
                <w:rFonts w:cs="Arial"/>
                <w:lang w:val="en-GB"/>
              </w:rPr>
              <w:t xml:space="preserve">laims the other </w:t>
            </w:r>
            <w:r w:rsidR="0050455D">
              <w:rPr>
                <w:rFonts w:cs="Arial"/>
                <w:lang w:val="en-GB"/>
              </w:rPr>
              <w:t>I</w:t>
            </w:r>
            <w:r w:rsidRPr="00837A48">
              <w:rPr>
                <w:rFonts w:cs="Arial"/>
                <w:lang w:val="en-GB"/>
              </w:rPr>
              <w:t>nsured person.</w:t>
            </w:r>
          </w:p>
          <w:p w14:paraId="22E85711" w14:textId="77777777" w:rsidR="0001633F" w:rsidRPr="00837A48" w:rsidRDefault="0001633F" w:rsidP="00A72E6F">
            <w:pPr>
              <w:jc w:val="both"/>
              <w:rPr>
                <w:rFonts w:cs="Arial"/>
                <w:lang w:val="en-GB"/>
              </w:rPr>
            </w:pPr>
          </w:p>
        </w:tc>
      </w:tr>
      <w:tr w:rsidR="004754E6" w:rsidRPr="00837A48" w14:paraId="735768DB" w14:textId="77777777" w:rsidTr="00BF1179">
        <w:tc>
          <w:tcPr>
            <w:tcW w:w="1461" w:type="dxa"/>
            <w:gridSpan w:val="3"/>
          </w:tcPr>
          <w:p w14:paraId="6F7EA3B8" w14:textId="77777777" w:rsidR="004754E6" w:rsidRPr="00837A48" w:rsidRDefault="004754E6" w:rsidP="00BF1179">
            <w:pPr>
              <w:pStyle w:val="ListParagraph"/>
              <w:numPr>
                <w:ilvl w:val="1"/>
                <w:numId w:val="3"/>
              </w:numPr>
              <w:rPr>
                <w:rFonts w:cs="Arial"/>
              </w:rPr>
            </w:pPr>
          </w:p>
        </w:tc>
        <w:tc>
          <w:tcPr>
            <w:tcW w:w="3926" w:type="dxa"/>
          </w:tcPr>
          <w:p w14:paraId="26E41154" w14:textId="4DAB7660" w:rsidR="004754E6" w:rsidRDefault="00B31156" w:rsidP="00A72E6F">
            <w:pPr>
              <w:jc w:val="both"/>
              <w:rPr>
                <w:rFonts w:cs="Arial"/>
              </w:rPr>
            </w:pPr>
            <w:r>
              <w:rPr>
                <w:rFonts w:cs="Arial"/>
              </w:rPr>
              <w:t xml:space="preserve">Šiame </w:t>
            </w:r>
            <w:r w:rsidR="00136E4E">
              <w:rPr>
                <w:rFonts w:cs="Arial"/>
              </w:rPr>
              <w:t xml:space="preserve">4 </w:t>
            </w:r>
            <w:r>
              <w:rPr>
                <w:rFonts w:cs="Arial"/>
              </w:rPr>
              <w:t xml:space="preserve">skyriuje nurodyta </w:t>
            </w:r>
            <w:r w:rsidRPr="00A95A83">
              <w:rPr>
                <w:rFonts w:cs="Arial"/>
              </w:rPr>
              <w:t xml:space="preserve">Draudimo apsauga </w:t>
            </w:r>
            <w:r w:rsidRPr="00B25469">
              <w:rPr>
                <w:rFonts w:cs="Arial"/>
              </w:rPr>
              <w:t xml:space="preserve">taip pat taikoma </w:t>
            </w:r>
            <w:r w:rsidRPr="00166BA0">
              <w:rPr>
                <w:rFonts w:cs="Arial"/>
              </w:rPr>
              <w:t>išlaidoms ir sąnaudoms,</w:t>
            </w:r>
            <w:r w:rsidRPr="00B25469">
              <w:rPr>
                <w:rFonts w:cs="Arial"/>
              </w:rPr>
              <w:t xml:space="preserve"> patirtoms siekiant užkirsti kelią </w:t>
            </w:r>
            <w:r w:rsidRPr="00166BA0">
              <w:rPr>
                <w:rFonts w:cs="Arial"/>
              </w:rPr>
              <w:t>Pretenzijai</w:t>
            </w:r>
            <w:r w:rsidRPr="00A95A83">
              <w:rPr>
                <w:rFonts w:cs="Arial"/>
              </w:rPr>
              <w:t xml:space="preserve">, sumažinti jos dydį arba </w:t>
            </w:r>
            <w:r>
              <w:rPr>
                <w:rFonts w:cs="Arial"/>
              </w:rPr>
              <w:t>P</w:t>
            </w:r>
            <w:r w:rsidRPr="00A95A83">
              <w:rPr>
                <w:rFonts w:cs="Arial"/>
              </w:rPr>
              <w:t>retenzijos pareiš</w:t>
            </w:r>
            <w:r>
              <w:rPr>
                <w:rFonts w:cs="Arial"/>
              </w:rPr>
              <w:t>k</w:t>
            </w:r>
            <w:r w:rsidRPr="00A95A83">
              <w:rPr>
                <w:rFonts w:cs="Arial"/>
              </w:rPr>
              <w:t>imo Apdraustajam asmeniui tikimybę ateityje, kaip išsamiau aprašyta šio</w:t>
            </w:r>
            <w:r w:rsidR="00131006">
              <w:rPr>
                <w:rFonts w:cs="Arial"/>
              </w:rPr>
              <w:t>j</w:t>
            </w:r>
            <w:r w:rsidRPr="00A95A83">
              <w:rPr>
                <w:rFonts w:cs="Arial"/>
              </w:rPr>
              <w:t>e Techninėje specifikacijoje</w:t>
            </w:r>
            <w:r w:rsidR="005077ED">
              <w:rPr>
                <w:rFonts w:cs="Arial"/>
              </w:rPr>
              <w:t xml:space="preserve"> pagal punktą </w:t>
            </w:r>
            <w:r w:rsidR="005077ED">
              <w:rPr>
                <w:rFonts w:cs="Arial"/>
                <w:lang w:val="en-US"/>
              </w:rPr>
              <w:t>5.11. (Nuostol</w:t>
            </w:r>
            <w:r w:rsidR="005077ED">
              <w:rPr>
                <w:rFonts w:cs="Arial"/>
              </w:rPr>
              <w:t>ių mažinimo išlaidos)</w:t>
            </w:r>
            <w:r w:rsidRPr="00A95A83">
              <w:rPr>
                <w:rFonts w:cs="Arial"/>
              </w:rPr>
              <w:t>.</w:t>
            </w:r>
          </w:p>
          <w:p w14:paraId="685BBAFC" w14:textId="1539D122" w:rsidR="00BF1179" w:rsidRPr="00837A48" w:rsidRDefault="00BF1179" w:rsidP="00A72E6F">
            <w:pPr>
              <w:jc w:val="both"/>
              <w:rPr>
                <w:rFonts w:cs="Arial"/>
              </w:rPr>
            </w:pPr>
          </w:p>
        </w:tc>
        <w:tc>
          <w:tcPr>
            <w:tcW w:w="822" w:type="dxa"/>
          </w:tcPr>
          <w:p w14:paraId="22213A2D" w14:textId="77777777" w:rsidR="004754E6" w:rsidRPr="00837A48" w:rsidRDefault="004754E6" w:rsidP="00BF1179">
            <w:pPr>
              <w:pStyle w:val="ListParagraph"/>
              <w:numPr>
                <w:ilvl w:val="1"/>
                <w:numId w:val="4"/>
              </w:numPr>
              <w:rPr>
                <w:rFonts w:cs="Arial"/>
              </w:rPr>
            </w:pPr>
          </w:p>
        </w:tc>
        <w:tc>
          <w:tcPr>
            <w:tcW w:w="4081" w:type="dxa"/>
          </w:tcPr>
          <w:p w14:paraId="255299FA" w14:textId="45E91C36" w:rsidR="00B31156" w:rsidRDefault="00B31156" w:rsidP="00A72E6F">
            <w:pPr>
              <w:jc w:val="both"/>
              <w:rPr>
                <w:rFonts w:cs="Arial"/>
                <w:lang w:val="en-GB"/>
              </w:rPr>
            </w:pPr>
            <w:r w:rsidRPr="00C31E4D">
              <w:rPr>
                <w:rFonts w:cs="Arial"/>
              </w:rPr>
              <w:t xml:space="preserve">Insurance coverage </w:t>
            </w:r>
            <w:r w:rsidR="00136E4E">
              <w:rPr>
                <w:rFonts w:cs="Arial"/>
              </w:rPr>
              <w:t xml:space="preserve">established under this Section 4 shall </w:t>
            </w:r>
            <w:r w:rsidRPr="00C31E4D">
              <w:rPr>
                <w:rFonts w:cs="Arial"/>
              </w:rPr>
              <w:t>also appl</w:t>
            </w:r>
            <w:r w:rsidR="00136E4E">
              <w:rPr>
                <w:rFonts w:cs="Arial"/>
              </w:rPr>
              <w:t>y</w:t>
            </w:r>
            <w:r w:rsidRPr="00C31E4D">
              <w:rPr>
                <w:rFonts w:cs="Arial"/>
              </w:rPr>
              <w:t xml:space="preserve"> to costs and expenses incurred to prevent a </w:t>
            </w:r>
            <w:r>
              <w:rPr>
                <w:rFonts w:cs="Arial"/>
              </w:rPr>
              <w:t>C</w:t>
            </w:r>
            <w:r w:rsidRPr="00C31E4D">
              <w:rPr>
                <w:rFonts w:cs="Arial"/>
              </w:rPr>
              <w:t>laim</w:t>
            </w:r>
            <w:r>
              <w:rPr>
                <w:rFonts w:cs="Arial"/>
              </w:rPr>
              <w:t>,</w:t>
            </w:r>
            <w:r w:rsidRPr="00C31E4D">
              <w:rPr>
                <w:rFonts w:cs="Arial"/>
              </w:rPr>
              <w:t xml:space="preserve"> or to reduce</w:t>
            </w:r>
            <w:r>
              <w:rPr>
                <w:rFonts w:cs="Arial"/>
              </w:rPr>
              <w:t xml:space="preserve"> its quantum, or</w:t>
            </w:r>
            <w:r w:rsidRPr="00C31E4D">
              <w:rPr>
                <w:rFonts w:cs="Arial"/>
              </w:rPr>
              <w:t xml:space="preserve"> the likelihood of a </w:t>
            </w:r>
            <w:r>
              <w:rPr>
                <w:rFonts w:cs="Arial"/>
              </w:rPr>
              <w:t>C</w:t>
            </w:r>
            <w:r w:rsidRPr="00C31E4D">
              <w:rPr>
                <w:rFonts w:cs="Arial"/>
              </w:rPr>
              <w:t xml:space="preserve">laim being made against the Insured person in the future, as further detailed in this Technical </w:t>
            </w:r>
            <w:r>
              <w:rPr>
                <w:rFonts w:cs="Arial"/>
              </w:rPr>
              <w:t>s</w:t>
            </w:r>
            <w:r w:rsidRPr="00C31E4D">
              <w:rPr>
                <w:rFonts w:cs="Arial"/>
              </w:rPr>
              <w:t>pecification</w:t>
            </w:r>
            <w:r w:rsidR="005077ED">
              <w:rPr>
                <w:rFonts w:cs="Arial"/>
              </w:rPr>
              <w:t xml:space="preserve"> under section </w:t>
            </w:r>
            <w:r w:rsidR="005077ED">
              <w:rPr>
                <w:rFonts w:cs="Arial"/>
                <w:lang w:val="en-US"/>
              </w:rPr>
              <w:t>5.11. (Loss mitigation costs)</w:t>
            </w:r>
            <w:r>
              <w:rPr>
                <w:rFonts w:cs="Arial"/>
              </w:rPr>
              <w:t>.</w:t>
            </w:r>
          </w:p>
          <w:p w14:paraId="6FC1A803" w14:textId="77777777" w:rsidR="004754E6" w:rsidRPr="00B31156" w:rsidRDefault="004754E6" w:rsidP="00A72E6F">
            <w:pPr>
              <w:jc w:val="both"/>
              <w:rPr>
                <w:rFonts w:cs="Arial"/>
                <w:lang w:val="en-GB"/>
              </w:rPr>
            </w:pPr>
          </w:p>
        </w:tc>
      </w:tr>
      <w:tr w:rsidR="0001633F" w:rsidRPr="00837A48" w14:paraId="3C45FCD1" w14:textId="77777777" w:rsidTr="00BF1179">
        <w:tc>
          <w:tcPr>
            <w:tcW w:w="1461" w:type="dxa"/>
            <w:gridSpan w:val="3"/>
          </w:tcPr>
          <w:p w14:paraId="11799340" w14:textId="77777777" w:rsidR="0001633F" w:rsidRPr="00837A48" w:rsidRDefault="0001633F">
            <w:pPr>
              <w:pStyle w:val="ListParagraph"/>
              <w:numPr>
                <w:ilvl w:val="0"/>
                <w:numId w:val="3"/>
              </w:numPr>
              <w:rPr>
                <w:rFonts w:cs="Arial"/>
              </w:rPr>
            </w:pPr>
          </w:p>
        </w:tc>
        <w:tc>
          <w:tcPr>
            <w:tcW w:w="3926" w:type="dxa"/>
          </w:tcPr>
          <w:p w14:paraId="0012BA6C" w14:textId="77777777" w:rsidR="0001633F" w:rsidRPr="00837A48" w:rsidRDefault="0001633F">
            <w:pPr>
              <w:jc w:val="both"/>
              <w:rPr>
                <w:rFonts w:cs="Arial"/>
                <w:b/>
                <w:bCs/>
              </w:rPr>
            </w:pPr>
            <w:r w:rsidRPr="00837A48">
              <w:rPr>
                <w:rFonts w:cs="Arial"/>
                <w:b/>
                <w:bCs/>
              </w:rPr>
              <w:t>APIBRĖŽIMAI</w:t>
            </w:r>
          </w:p>
          <w:p w14:paraId="69866F3D" w14:textId="77777777" w:rsidR="0001633F" w:rsidRPr="00837A48" w:rsidRDefault="0001633F">
            <w:pPr>
              <w:jc w:val="both"/>
              <w:rPr>
                <w:rFonts w:cs="Arial"/>
                <w:b/>
                <w:bCs/>
              </w:rPr>
            </w:pPr>
          </w:p>
        </w:tc>
        <w:tc>
          <w:tcPr>
            <w:tcW w:w="822" w:type="dxa"/>
          </w:tcPr>
          <w:p w14:paraId="6566653B" w14:textId="77777777" w:rsidR="0001633F" w:rsidRPr="00837A48" w:rsidRDefault="0001633F">
            <w:pPr>
              <w:pStyle w:val="ListParagraph"/>
              <w:numPr>
                <w:ilvl w:val="0"/>
                <w:numId w:val="4"/>
              </w:numPr>
              <w:rPr>
                <w:rFonts w:cs="Arial"/>
              </w:rPr>
            </w:pPr>
          </w:p>
        </w:tc>
        <w:tc>
          <w:tcPr>
            <w:tcW w:w="4081" w:type="dxa"/>
          </w:tcPr>
          <w:p w14:paraId="24466965" w14:textId="77777777" w:rsidR="0001633F" w:rsidRPr="00837A48" w:rsidRDefault="0001633F">
            <w:pPr>
              <w:jc w:val="both"/>
              <w:rPr>
                <w:rFonts w:cs="Arial"/>
                <w:b/>
                <w:bCs/>
                <w:lang w:val="en-GB"/>
              </w:rPr>
            </w:pPr>
            <w:r w:rsidRPr="00837A48">
              <w:rPr>
                <w:rFonts w:cs="Arial"/>
                <w:b/>
                <w:bCs/>
                <w:lang w:val="en-GB"/>
              </w:rPr>
              <w:t>DEFINITIONS</w:t>
            </w:r>
          </w:p>
        </w:tc>
      </w:tr>
      <w:tr w:rsidR="0001633F" w:rsidRPr="00837A48" w14:paraId="7ACA11D9" w14:textId="77777777" w:rsidTr="00BF1179">
        <w:tc>
          <w:tcPr>
            <w:tcW w:w="1461" w:type="dxa"/>
            <w:gridSpan w:val="3"/>
          </w:tcPr>
          <w:p w14:paraId="6400AF72" w14:textId="77777777" w:rsidR="0001633F" w:rsidRPr="00837A48" w:rsidRDefault="0001633F">
            <w:pPr>
              <w:pStyle w:val="ListParagraph"/>
              <w:numPr>
                <w:ilvl w:val="1"/>
                <w:numId w:val="3"/>
              </w:numPr>
              <w:rPr>
                <w:rFonts w:cs="Arial"/>
              </w:rPr>
            </w:pPr>
          </w:p>
        </w:tc>
        <w:tc>
          <w:tcPr>
            <w:tcW w:w="3926" w:type="dxa"/>
          </w:tcPr>
          <w:p w14:paraId="09579A3C" w14:textId="74575B9B" w:rsidR="0001633F" w:rsidRPr="00837A48" w:rsidRDefault="0001633F">
            <w:pPr>
              <w:jc w:val="both"/>
              <w:rPr>
                <w:rFonts w:cs="Arial"/>
              </w:rPr>
            </w:pPr>
            <w:r w:rsidRPr="00837A48">
              <w:rPr>
                <w:rFonts w:cs="Arial"/>
                <w:b/>
                <w:bCs/>
              </w:rPr>
              <w:t xml:space="preserve">Pretenzija </w:t>
            </w:r>
            <w:r w:rsidR="00863A39">
              <w:rPr>
                <w:rFonts w:cs="Arial"/>
                <w:b/>
                <w:bCs/>
              </w:rPr>
              <w:t>(</w:t>
            </w:r>
            <w:r w:rsidR="007367F0">
              <w:rPr>
                <w:rFonts w:cs="Arial"/>
                <w:b/>
                <w:bCs/>
              </w:rPr>
              <w:t>reikalavimas</w:t>
            </w:r>
            <w:r w:rsidR="00863A39">
              <w:rPr>
                <w:rFonts w:cs="Arial"/>
                <w:b/>
                <w:bCs/>
              </w:rPr>
              <w:t>)</w:t>
            </w:r>
          </w:p>
          <w:p w14:paraId="00C49FE8" w14:textId="77777777" w:rsidR="0001633F" w:rsidRPr="00837A48" w:rsidRDefault="0001633F">
            <w:pPr>
              <w:jc w:val="both"/>
              <w:rPr>
                <w:rFonts w:cs="Arial"/>
              </w:rPr>
            </w:pPr>
          </w:p>
          <w:p w14:paraId="12372BED" w14:textId="17AE69CF" w:rsidR="0001633F" w:rsidRPr="00837A48" w:rsidRDefault="0001633F">
            <w:pPr>
              <w:jc w:val="both"/>
              <w:rPr>
                <w:rFonts w:cs="Arial"/>
              </w:rPr>
            </w:pPr>
            <w:r w:rsidRPr="00837A48">
              <w:rPr>
                <w:rFonts w:cs="Arial"/>
              </w:rPr>
              <w:t xml:space="preserve">Bet kokios </w:t>
            </w:r>
            <w:r w:rsidR="00893E86">
              <w:rPr>
                <w:rFonts w:cs="Arial"/>
              </w:rPr>
              <w:t>p</w:t>
            </w:r>
            <w:r w:rsidR="00893E86" w:rsidRPr="00837A48">
              <w:rPr>
                <w:rFonts w:cs="Arial"/>
              </w:rPr>
              <w:t xml:space="preserve">retenzijos </w:t>
            </w:r>
            <w:r w:rsidRPr="00837A48">
              <w:rPr>
                <w:rFonts w:cs="Arial"/>
              </w:rPr>
              <w:t xml:space="preserve">ar </w:t>
            </w:r>
            <w:r w:rsidR="00893E86">
              <w:rPr>
                <w:rFonts w:cs="Arial"/>
              </w:rPr>
              <w:t>r</w:t>
            </w:r>
            <w:r w:rsidR="00893E86" w:rsidRPr="00837A48">
              <w:rPr>
                <w:rFonts w:cs="Arial"/>
              </w:rPr>
              <w:t>eikalavimai</w:t>
            </w:r>
            <w:r w:rsidRPr="00837A48">
              <w:rPr>
                <w:rFonts w:cs="Arial"/>
              </w:rPr>
              <w:t>, kylantys dėl vieno neteisėto veiks</w:t>
            </w:r>
            <w:r w:rsidR="00F5307F">
              <w:rPr>
                <w:rFonts w:cs="Arial"/>
              </w:rPr>
              <w:t>mo</w:t>
            </w:r>
            <w:r w:rsidRPr="00837A48">
              <w:rPr>
                <w:rFonts w:cs="Arial"/>
              </w:rPr>
              <w:t>, grindžiami vien</w:t>
            </w:r>
            <w:r w:rsidR="00F5307F">
              <w:rPr>
                <w:rFonts w:cs="Arial"/>
              </w:rPr>
              <w:t>u</w:t>
            </w:r>
            <w:r w:rsidRPr="00837A48">
              <w:rPr>
                <w:rFonts w:cs="Arial"/>
              </w:rPr>
              <w:t xml:space="preserve"> neteisėt</w:t>
            </w:r>
            <w:r w:rsidR="00F5307F">
              <w:rPr>
                <w:rFonts w:cs="Arial"/>
              </w:rPr>
              <w:t>u</w:t>
            </w:r>
            <w:r w:rsidRPr="00837A48">
              <w:rPr>
                <w:rFonts w:cs="Arial"/>
              </w:rPr>
              <w:t xml:space="preserve"> veik</w:t>
            </w:r>
            <w:r w:rsidR="00F5307F">
              <w:rPr>
                <w:rFonts w:cs="Arial"/>
              </w:rPr>
              <w:t>smu</w:t>
            </w:r>
            <w:r w:rsidRPr="00837A48">
              <w:rPr>
                <w:rFonts w:cs="Arial"/>
              </w:rPr>
              <w:t xml:space="preserve"> ar priskiriami viena</w:t>
            </w:r>
            <w:r w:rsidR="00F5307F">
              <w:rPr>
                <w:rFonts w:cs="Arial"/>
              </w:rPr>
              <w:t>m</w:t>
            </w:r>
            <w:r w:rsidRPr="00837A48">
              <w:rPr>
                <w:rFonts w:cs="Arial"/>
              </w:rPr>
              <w:t xml:space="preserve"> neteisėta</w:t>
            </w:r>
            <w:r w:rsidR="00F5307F">
              <w:rPr>
                <w:rFonts w:cs="Arial"/>
              </w:rPr>
              <w:t>m</w:t>
            </w:r>
            <w:r w:rsidRPr="00837A48">
              <w:rPr>
                <w:rFonts w:cs="Arial"/>
              </w:rPr>
              <w:t xml:space="preserve"> </w:t>
            </w:r>
            <w:r w:rsidR="00F5307F" w:rsidRPr="00837A48">
              <w:rPr>
                <w:rFonts w:cs="Arial"/>
              </w:rPr>
              <w:t>veik</w:t>
            </w:r>
            <w:r w:rsidR="00F5307F">
              <w:rPr>
                <w:rFonts w:cs="Arial"/>
              </w:rPr>
              <w:t>smui</w:t>
            </w:r>
            <w:r w:rsidR="00F5307F" w:rsidRPr="00837A48">
              <w:rPr>
                <w:rFonts w:cs="Arial"/>
              </w:rPr>
              <w:t xml:space="preserve"> </w:t>
            </w:r>
            <w:r w:rsidRPr="00837A48">
              <w:rPr>
                <w:rFonts w:cs="Arial"/>
              </w:rPr>
              <w:t>ar tam tikrų susijusių neteisėtų veik</w:t>
            </w:r>
            <w:r w:rsidR="00F5307F">
              <w:rPr>
                <w:rFonts w:cs="Arial"/>
              </w:rPr>
              <w:t>sm</w:t>
            </w:r>
            <w:r w:rsidRPr="00837A48">
              <w:rPr>
                <w:rFonts w:cs="Arial"/>
              </w:rPr>
              <w:t xml:space="preserve">ų serijai, arba kylantys dėl tos pačios priežasties, laikomi viena </w:t>
            </w:r>
            <w:r w:rsidR="00B41678">
              <w:rPr>
                <w:rFonts w:cs="Arial"/>
              </w:rPr>
              <w:t>P</w:t>
            </w:r>
            <w:r w:rsidRPr="00837A48">
              <w:rPr>
                <w:rFonts w:cs="Arial"/>
              </w:rPr>
              <w:t>retenzija. Pretenzija reiškia bet kurį iš šių punktų:</w:t>
            </w:r>
          </w:p>
          <w:p w14:paraId="699CCFC1" w14:textId="77777777" w:rsidR="0001633F" w:rsidRPr="00837A48" w:rsidRDefault="0001633F">
            <w:pPr>
              <w:jc w:val="both"/>
              <w:rPr>
                <w:rFonts w:cs="Arial"/>
              </w:rPr>
            </w:pPr>
          </w:p>
        </w:tc>
        <w:tc>
          <w:tcPr>
            <w:tcW w:w="822" w:type="dxa"/>
          </w:tcPr>
          <w:p w14:paraId="3FDB0E58" w14:textId="77777777" w:rsidR="0001633F" w:rsidRPr="00837A48" w:rsidRDefault="0001633F">
            <w:pPr>
              <w:pStyle w:val="ListParagraph"/>
              <w:numPr>
                <w:ilvl w:val="1"/>
                <w:numId w:val="4"/>
              </w:numPr>
              <w:rPr>
                <w:rFonts w:cs="Arial"/>
              </w:rPr>
            </w:pPr>
          </w:p>
        </w:tc>
        <w:tc>
          <w:tcPr>
            <w:tcW w:w="4081" w:type="dxa"/>
          </w:tcPr>
          <w:p w14:paraId="51C2256D" w14:textId="6BEA6A5E" w:rsidR="0001633F" w:rsidRPr="00837A48" w:rsidRDefault="0001633F">
            <w:pPr>
              <w:jc w:val="both"/>
              <w:rPr>
                <w:rFonts w:cs="Arial"/>
                <w:b/>
                <w:bCs/>
                <w:lang w:val="en-GB"/>
              </w:rPr>
            </w:pPr>
            <w:r w:rsidRPr="00837A48">
              <w:rPr>
                <w:rFonts w:cs="Arial"/>
                <w:b/>
                <w:bCs/>
                <w:lang w:val="en-GB"/>
              </w:rPr>
              <w:t>Claim</w:t>
            </w:r>
          </w:p>
          <w:p w14:paraId="2022B02D" w14:textId="77777777" w:rsidR="0001633F" w:rsidRPr="00837A48" w:rsidRDefault="0001633F">
            <w:pPr>
              <w:jc w:val="both"/>
              <w:rPr>
                <w:rFonts w:cs="Arial"/>
                <w:lang w:val="en-GB"/>
              </w:rPr>
            </w:pPr>
          </w:p>
          <w:p w14:paraId="6DCD5F33" w14:textId="27392B78" w:rsidR="0001633F" w:rsidRPr="00837A48" w:rsidRDefault="0001633F">
            <w:pPr>
              <w:jc w:val="both"/>
              <w:rPr>
                <w:rFonts w:cs="Arial"/>
                <w:lang w:val="en-GB"/>
              </w:rPr>
            </w:pPr>
            <w:r w:rsidRPr="00837A48">
              <w:rPr>
                <w:rFonts w:cs="Arial"/>
                <w:lang w:val="en-GB"/>
              </w:rPr>
              <w:t xml:space="preserve">Any </w:t>
            </w:r>
            <w:r w:rsidR="000F1700">
              <w:rPr>
                <w:rFonts w:cs="Arial"/>
                <w:lang w:val="en-GB"/>
              </w:rPr>
              <w:t>c</w:t>
            </w:r>
            <w:r w:rsidR="000F1700" w:rsidRPr="00837A48">
              <w:rPr>
                <w:rFonts w:cs="Arial"/>
                <w:lang w:val="en-GB"/>
              </w:rPr>
              <w:t xml:space="preserve">laim </w:t>
            </w:r>
            <w:r w:rsidRPr="00837A48">
              <w:rPr>
                <w:rFonts w:cs="Arial"/>
                <w:lang w:val="en-GB"/>
              </w:rPr>
              <w:t xml:space="preserve">or </w:t>
            </w:r>
            <w:r w:rsidR="000F1700">
              <w:rPr>
                <w:rFonts w:cs="Arial"/>
                <w:lang w:val="en-GB"/>
              </w:rPr>
              <w:t>c</w:t>
            </w:r>
            <w:r w:rsidRPr="00837A48">
              <w:rPr>
                <w:rFonts w:cs="Arial"/>
                <w:lang w:val="en-GB"/>
              </w:rPr>
              <w:t>laims arising out of, based upon or attributable to a single wrongful act or a series of related wrongful acts or which arise from the same originating source or cause shall be considered to be a single Claim and means any of the following:</w:t>
            </w:r>
          </w:p>
        </w:tc>
      </w:tr>
      <w:tr w:rsidR="0001633F" w:rsidRPr="00837A48" w14:paraId="7112F37A" w14:textId="77777777" w:rsidTr="00BF1179">
        <w:tc>
          <w:tcPr>
            <w:tcW w:w="1461" w:type="dxa"/>
            <w:gridSpan w:val="3"/>
          </w:tcPr>
          <w:p w14:paraId="351BA872" w14:textId="77777777" w:rsidR="0001633F" w:rsidRPr="00837A48" w:rsidRDefault="0001633F">
            <w:pPr>
              <w:pStyle w:val="ListParagraph"/>
              <w:numPr>
                <w:ilvl w:val="2"/>
                <w:numId w:val="3"/>
              </w:numPr>
              <w:rPr>
                <w:rFonts w:cs="Arial"/>
              </w:rPr>
            </w:pPr>
          </w:p>
        </w:tc>
        <w:tc>
          <w:tcPr>
            <w:tcW w:w="3926" w:type="dxa"/>
          </w:tcPr>
          <w:p w14:paraId="1E929643" w14:textId="3E2BA91D" w:rsidR="0001633F" w:rsidRDefault="0001633F">
            <w:pPr>
              <w:jc w:val="both"/>
              <w:rPr>
                <w:rFonts w:cs="Arial"/>
              </w:rPr>
            </w:pPr>
            <w:r w:rsidRPr="00837A48">
              <w:rPr>
                <w:rFonts w:cs="Arial"/>
              </w:rPr>
              <w:t>bet koks raštiškas reikalavimas</w:t>
            </w:r>
            <w:r w:rsidR="002C5313">
              <w:rPr>
                <w:rFonts w:cs="Arial"/>
              </w:rPr>
              <w:t xml:space="preserve">, </w:t>
            </w:r>
            <w:r w:rsidR="00AD6EF6">
              <w:rPr>
                <w:rFonts w:cs="Arial"/>
              </w:rPr>
              <w:t>(</w:t>
            </w:r>
            <w:r w:rsidR="002C5313">
              <w:rPr>
                <w:rFonts w:cs="Arial"/>
              </w:rPr>
              <w:t>paklausimas, prašymas pateikti informaciją, kito pobūdžio raštas</w:t>
            </w:r>
            <w:r w:rsidR="00F03C1B">
              <w:rPr>
                <w:rFonts w:cs="Arial"/>
              </w:rPr>
              <w:t>)</w:t>
            </w:r>
            <w:r w:rsidRPr="00837A48" w:rsidDel="003A4CAD">
              <w:rPr>
                <w:rFonts w:cs="Arial"/>
              </w:rPr>
              <w:t>,</w:t>
            </w:r>
            <w:r w:rsidRPr="00837A48">
              <w:rPr>
                <w:rFonts w:cs="Arial"/>
              </w:rPr>
              <w:t xml:space="preserve"> </w:t>
            </w:r>
            <w:r w:rsidRPr="00837A48" w:rsidDel="002C5313">
              <w:rPr>
                <w:rFonts w:cs="Arial"/>
              </w:rPr>
              <w:t xml:space="preserve">kuriame teigiama, kad </w:t>
            </w:r>
            <w:r w:rsidR="00740674" w:rsidDel="002C5313">
              <w:rPr>
                <w:rFonts w:cs="Arial"/>
              </w:rPr>
              <w:t>A</w:t>
            </w:r>
            <w:r w:rsidRPr="00837A48" w:rsidDel="002C5313">
              <w:rPr>
                <w:rFonts w:cs="Arial"/>
              </w:rPr>
              <w:t xml:space="preserve">pdraustasis asmuo atliko neteisėtą </w:t>
            </w:r>
            <w:r w:rsidR="00957934">
              <w:rPr>
                <w:rFonts w:cs="Arial"/>
              </w:rPr>
              <w:t>veiksmą</w:t>
            </w:r>
            <w:r w:rsidRPr="00837A48">
              <w:rPr>
                <w:rFonts w:cs="Arial"/>
              </w:rPr>
              <w:t xml:space="preserve"> ,  gautas pirmą kartą </w:t>
            </w:r>
            <w:r w:rsidR="00B41678">
              <w:rPr>
                <w:rFonts w:cs="Arial"/>
              </w:rPr>
              <w:t>D</w:t>
            </w:r>
            <w:r w:rsidRPr="00837A48">
              <w:rPr>
                <w:rFonts w:cs="Arial"/>
              </w:rPr>
              <w:t xml:space="preserve">raudimo laikotarpiu ar </w:t>
            </w:r>
            <w:r w:rsidR="00B41678">
              <w:rPr>
                <w:rFonts w:cs="Arial"/>
              </w:rPr>
              <w:t>I</w:t>
            </w:r>
            <w:r w:rsidRPr="00837A48">
              <w:rPr>
                <w:rFonts w:cs="Arial"/>
              </w:rPr>
              <w:t>šplėstinio pranešimo terminu;</w:t>
            </w:r>
          </w:p>
          <w:p w14:paraId="0119E593" w14:textId="77777777" w:rsidR="00B41C68" w:rsidRPr="00837A48" w:rsidRDefault="00B41C68">
            <w:pPr>
              <w:jc w:val="both"/>
              <w:rPr>
                <w:rFonts w:cs="Arial"/>
              </w:rPr>
            </w:pPr>
          </w:p>
        </w:tc>
        <w:tc>
          <w:tcPr>
            <w:tcW w:w="822" w:type="dxa"/>
          </w:tcPr>
          <w:p w14:paraId="5988E8CE" w14:textId="77777777" w:rsidR="0001633F" w:rsidRPr="00837A48" w:rsidRDefault="0001633F">
            <w:pPr>
              <w:pStyle w:val="ListParagraph"/>
              <w:numPr>
                <w:ilvl w:val="2"/>
                <w:numId w:val="4"/>
              </w:numPr>
              <w:rPr>
                <w:rFonts w:cs="Arial"/>
              </w:rPr>
            </w:pPr>
          </w:p>
        </w:tc>
        <w:tc>
          <w:tcPr>
            <w:tcW w:w="4081" w:type="dxa"/>
          </w:tcPr>
          <w:p w14:paraId="74580DB6" w14:textId="64A741B2" w:rsidR="0001633F" w:rsidRPr="00837A48" w:rsidRDefault="0001633F">
            <w:pPr>
              <w:jc w:val="both"/>
              <w:rPr>
                <w:rFonts w:cs="Arial"/>
                <w:lang w:val="en-GB"/>
              </w:rPr>
            </w:pPr>
            <w:r w:rsidRPr="00837A48">
              <w:rPr>
                <w:rFonts w:cs="Arial"/>
                <w:lang w:val="en-GB"/>
              </w:rPr>
              <w:t>any written demand</w:t>
            </w:r>
            <w:r w:rsidR="00AD6EF6">
              <w:rPr>
                <w:rFonts w:cs="Arial"/>
                <w:lang w:val="en-GB"/>
              </w:rPr>
              <w:t xml:space="preserve"> (</w:t>
            </w:r>
            <w:r w:rsidR="00DB392D">
              <w:rPr>
                <w:rFonts w:cs="Arial"/>
                <w:lang w:val="en-GB"/>
              </w:rPr>
              <w:t>i</w:t>
            </w:r>
            <w:r w:rsidR="00DB392D" w:rsidRPr="00DB392D">
              <w:rPr>
                <w:rFonts w:cs="Arial"/>
              </w:rPr>
              <w:t>nquiry, request for information, or other type of document</w:t>
            </w:r>
            <w:r w:rsidR="00AD6EF6">
              <w:rPr>
                <w:rFonts w:cs="Arial"/>
              </w:rPr>
              <w:t>)</w:t>
            </w:r>
            <w:r>
              <w:rPr>
                <w:rFonts w:cs="Arial"/>
              </w:rPr>
              <w:t xml:space="preserve"> </w:t>
            </w:r>
            <w:r w:rsidR="0034204F">
              <w:rPr>
                <w:rFonts w:cs="Arial"/>
              </w:rPr>
              <w:t>alleging</w:t>
            </w:r>
            <w:r w:rsidR="00E10C56">
              <w:rPr>
                <w:rFonts w:cs="Arial"/>
              </w:rPr>
              <w:t xml:space="preserve"> wrongful act of the </w:t>
            </w:r>
            <w:r w:rsidR="0049473A">
              <w:rPr>
                <w:rFonts w:cs="Arial"/>
              </w:rPr>
              <w:t>I</w:t>
            </w:r>
            <w:r w:rsidR="00E10C56">
              <w:rPr>
                <w:rFonts w:cs="Arial"/>
              </w:rPr>
              <w:t>nsured person</w:t>
            </w:r>
            <w:r w:rsidRPr="00837A48">
              <w:rPr>
                <w:rFonts w:cs="Arial"/>
                <w:lang w:val="en-GB"/>
              </w:rPr>
              <w:t xml:space="preserve"> first made or commenced during the </w:t>
            </w:r>
            <w:r>
              <w:rPr>
                <w:rFonts w:cs="Arial"/>
                <w:lang w:val="en-GB"/>
              </w:rPr>
              <w:t>P</w:t>
            </w:r>
            <w:r w:rsidRPr="00837A48">
              <w:rPr>
                <w:rFonts w:cs="Arial"/>
                <w:lang w:val="en-GB"/>
              </w:rPr>
              <w:t xml:space="preserve">eriod of insurance or the </w:t>
            </w:r>
            <w:r>
              <w:rPr>
                <w:rFonts w:cs="Arial"/>
                <w:lang w:val="en-GB"/>
              </w:rPr>
              <w:t>E</w:t>
            </w:r>
            <w:r w:rsidRPr="00837A48">
              <w:rPr>
                <w:rFonts w:cs="Arial"/>
                <w:lang w:val="en-GB"/>
              </w:rPr>
              <w:t xml:space="preserve">xtended </w:t>
            </w:r>
            <w:r w:rsidR="00583B6B">
              <w:rPr>
                <w:rFonts w:cs="Arial"/>
                <w:lang w:val="en-GB"/>
              </w:rPr>
              <w:t>reporting</w:t>
            </w:r>
            <w:r w:rsidR="00583B6B" w:rsidRPr="00837A48">
              <w:rPr>
                <w:rFonts w:cs="Arial"/>
                <w:lang w:val="en-GB"/>
              </w:rPr>
              <w:t xml:space="preserve"> </w:t>
            </w:r>
            <w:r w:rsidRPr="00837A48">
              <w:rPr>
                <w:rFonts w:cs="Arial"/>
                <w:lang w:val="en-GB"/>
              </w:rPr>
              <w:t>period;</w:t>
            </w:r>
          </w:p>
        </w:tc>
      </w:tr>
      <w:tr w:rsidR="0001633F" w:rsidRPr="00837A48" w14:paraId="7F3F6953" w14:textId="77777777" w:rsidTr="00BF1179">
        <w:tc>
          <w:tcPr>
            <w:tcW w:w="1461" w:type="dxa"/>
            <w:gridSpan w:val="3"/>
          </w:tcPr>
          <w:p w14:paraId="7F1392F7" w14:textId="77777777" w:rsidR="0001633F" w:rsidRPr="00837A48" w:rsidRDefault="0001633F">
            <w:pPr>
              <w:pStyle w:val="ListParagraph"/>
              <w:numPr>
                <w:ilvl w:val="2"/>
                <w:numId w:val="3"/>
              </w:numPr>
              <w:rPr>
                <w:rFonts w:cs="Arial"/>
              </w:rPr>
            </w:pPr>
          </w:p>
        </w:tc>
        <w:tc>
          <w:tcPr>
            <w:tcW w:w="3926" w:type="dxa"/>
          </w:tcPr>
          <w:p w14:paraId="2CFA137B" w14:textId="2B410A20" w:rsidR="0001633F" w:rsidRPr="00837A48" w:rsidRDefault="0001633F">
            <w:pPr>
              <w:jc w:val="both"/>
              <w:rPr>
                <w:rFonts w:cs="Arial"/>
              </w:rPr>
            </w:pPr>
            <w:r w:rsidRPr="00C5391D">
              <w:rPr>
                <w:rFonts w:cs="Arial"/>
              </w:rPr>
              <w:t>bet koks civilinis, reguliavimo, administracinis ar arbitražinis tyrimas</w:t>
            </w:r>
            <w:r w:rsidR="000741FA" w:rsidRPr="00C5391D">
              <w:rPr>
                <w:rFonts w:cs="Arial"/>
              </w:rPr>
              <w:t>, procesas</w:t>
            </w:r>
            <w:r w:rsidRPr="00C5391D">
              <w:rPr>
                <w:rFonts w:cs="Arial"/>
              </w:rPr>
              <w:t xml:space="preserve"> ir (ar) </w:t>
            </w:r>
            <w:r w:rsidR="000741FA" w:rsidRPr="00C5391D">
              <w:rPr>
                <w:rFonts w:cs="Arial"/>
              </w:rPr>
              <w:t>procedūra (įskaitant ir atvejus, kai tyrimas, procesas ir (</w:t>
            </w:r>
            <w:r w:rsidR="00064472" w:rsidRPr="00C5391D">
              <w:rPr>
                <w:rFonts w:cs="Arial"/>
              </w:rPr>
              <w:t>a</w:t>
            </w:r>
            <w:r w:rsidR="000741FA" w:rsidRPr="00C5391D">
              <w:rPr>
                <w:rFonts w:cs="Arial"/>
              </w:rPr>
              <w:t xml:space="preserve">r) procedūra </w:t>
            </w:r>
            <w:r w:rsidR="003D092B">
              <w:rPr>
                <w:rFonts w:cs="Arial"/>
              </w:rPr>
              <w:t>yra</w:t>
            </w:r>
            <w:r w:rsidR="000741FA" w:rsidRPr="00C5391D">
              <w:rPr>
                <w:rFonts w:cs="Arial"/>
              </w:rPr>
              <w:t xml:space="preserve"> nutraukiam</w:t>
            </w:r>
            <w:r w:rsidR="005009BA" w:rsidRPr="00166BA0">
              <w:rPr>
                <w:rFonts w:cs="Arial"/>
              </w:rPr>
              <w:t xml:space="preserve">i, </w:t>
            </w:r>
            <w:r w:rsidR="00F806A7" w:rsidRPr="00455459">
              <w:rPr>
                <w:rFonts w:cs="Arial"/>
              </w:rPr>
              <w:t>užbaigia</w:t>
            </w:r>
            <w:r w:rsidR="00F806A7">
              <w:rPr>
                <w:rFonts w:cs="Arial"/>
              </w:rPr>
              <w:t>m</w:t>
            </w:r>
            <w:r w:rsidR="003D092B">
              <w:rPr>
                <w:rFonts w:cs="Arial"/>
              </w:rPr>
              <w:t>i</w:t>
            </w:r>
            <w:r w:rsidR="00F806A7" w:rsidRPr="00455459">
              <w:rPr>
                <w:rFonts w:cs="Arial"/>
              </w:rPr>
              <w:t xml:space="preserve"> kitais pagrindais</w:t>
            </w:r>
            <w:r w:rsidR="00C5391D" w:rsidRPr="00166BA0">
              <w:rPr>
                <w:rFonts w:cs="Arial"/>
              </w:rPr>
              <w:t xml:space="preserve"> ir (ar) </w:t>
            </w:r>
            <w:r w:rsidR="00064472" w:rsidRPr="00C5391D">
              <w:rPr>
                <w:rFonts w:cs="Arial"/>
              </w:rPr>
              <w:t>atsisakom</w:t>
            </w:r>
            <w:r w:rsidR="00C5391D" w:rsidRPr="00166BA0">
              <w:rPr>
                <w:rFonts w:cs="Arial"/>
              </w:rPr>
              <w:t>i pareiškėjo</w:t>
            </w:r>
            <w:r w:rsidR="00064472" w:rsidRPr="00C5391D">
              <w:rPr>
                <w:rFonts w:cs="Arial"/>
              </w:rPr>
              <w:t>)</w:t>
            </w:r>
            <w:r w:rsidRPr="00C5391D" w:rsidDel="003A4CAD">
              <w:rPr>
                <w:rFonts w:cs="Arial"/>
              </w:rPr>
              <w:t>,</w:t>
            </w:r>
            <w:r w:rsidRPr="00C5391D">
              <w:rPr>
                <w:rFonts w:cs="Arial"/>
              </w:rPr>
              <w:t xml:space="preserve"> </w:t>
            </w:r>
            <w:r w:rsidRPr="00C5391D" w:rsidDel="003A4CAD">
              <w:rPr>
                <w:rFonts w:cs="Arial"/>
              </w:rPr>
              <w:t xml:space="preserve">susijęs su </w:t>
            </w:r>
            <w:r w:rsidR="003C58F7" w:rsidRPr="00C5391D" w:rsidDel="003A4CAD">
              <w:rPr>
                <w:rFonts w:cs="Arial"/>
              </w:rPr>
              <w:t>A</w:t>
            </w:r>
            <w:r w:rsidRPr="00C5391D" w:rsidDel="003A4CAD">
              <w:rPr>
                <w:rFonts w:cs="Arial"/>
              </w:rPr>
              <w:t>pdraustojo</w:t>
            </w:r>
            <w:r w:rsidR="00A406BA">
              <w:rPr>
                <w:rFonts w:cs="Arial"/>
              </w:rPr>
              <w:t xml:space="preserve"> asmens neteisėtu ve</w:t>
            </w:r>
            <w:r w:rsidR="001B7490">
              <w:rPr>
                <w:rFonts w:cs="Arial"/>
              </w:rPr>
              <w:t>i</w:t>
            </w:r>
            <w:r w:rsidR="00A406BA">
              <w:rPr>
                <w:rFonts w:cs="Arial"/>
              </w:rPr>
              <w:t>ksmu</w:t>
            </w:r>
            <w:r w:rsidRPr="00C5391D">
              <w:rPr>
                <w:rFonts w:cs="Arial"/>
              </w:rPr>
              <w:t xml:space="preserve"> , apie kur</w:t>
            </w:r>
            <w:r w:rsidR="004A6B83">
              <w:rPr>
                <w:rFonts w:cs="Arial"/>
              </w:rPr>
              <w:t>į</w:t>
            </w:r>
            <w:r w:rsidRPr="00C5391D">
              <w:rPr>
                <w:rFonts w:cs="Arial"/>
              </w:rPr>
              <w:t xml:space="preserve"> pranešimas gautas pirmą kartą </w:t>
            </w:r>
            <w:r w:rsidR="00B41678" w:rsidRPr="00C5391D">
              <w:rPr>
                <w:rFonts w:cs="Arial"/>
              </w:rPr>
              <w:t>D</w:t>
            </w:r>
            <w:r w:rsidRPr="00C5391D">
              <w:rPr>
                <w:rFonts w:cs="Arial"/>
              </w:rPr>
              <w:t xml:space="preserve">raudimo laikotarpiu ar </w:t>
            </w:r>
            <w:r w:rsidR="00B41678" w:rsidRPr="00C5391D">
              <w:rPr>
                <w:rFonts w:cs="Arial"/>
              </w:rPr>
              <w:t>I</w:t>
            </w:r>
            <w:r w:rsidRPr="00C5391D">
              <w:rPr>
                <w:rFonts w:cs="Arial"/>
              </w:rPr>
              <w:t>šplėstino pranešimo terminu;</w:t>
            </w:r>
          </w:p>
          <w:p w14:paraId="10CA1201" w14:textId="77777777" w:rsidR="0001633F" w:rsidRPr="00837A48" w:rsidRDefault="0001633F">
            <w:pPr>
              <w:jc w:val="both"/>
              <w:rPr>
                <w:rFonts w:cs="Arial"/>
              </w:rPr>
            </w:pPr>
          </w:p>
        </w:tc>
        <w:tc>
          <w:tcPr>
            <w:tcW w:w="822" w:type="dxa"/>
          </w:tcPr>
          <w:p w14:paraId="33216C4F" w14:textId="77777777" w:rsidR="0001633F" w:rsidRPr="00837A48" w:rsidRDefault="0001633F">
            <w:pPr>
              <w:pStyle w:val="ListParagraph"/>
              <w:numPr>
                <w:ilvl w:val="2"/>
                <w:numId w:val="4"/>
              </w:numPr>
              <w:rPr>
                <w:rFonts w:cs="Arial"/>
              </w:rPr>
            </w:pPr>
          </w:p>
        </w:tc>
        <w:tc>
          <w:tcPr>
            <w:tcW w:w="4081" w:type="dxa"/>
          </w:tcPr>
          <w:p w14:paraId="2444D22A" w14:textId="3C9525E1" w:rsidR="0001633F" w:rsidRPr="00837A48" w:rsidRDefault="0001633F">
            <w:pPr>
              <w:jc w:val="both"/>
              <w:rPr>
                <w:rFonts w:cs="Arial"/>
                <w:lang w:val="en-GB"/>
              </w:rPr>
            </w:pPr>
            <w:r w:rsidRPr="00837A48">
              <w:rPr>
                <w:rFonts w:cs="Arial"/>
                <w:lang w:val="en-GB"/>
              </w:rPr>
              <w:t>any civil, regulatory</w:t>
            </w:r>
            <w:r w:rsidR="000C50B7">
              <w:rPr>
                <w:rFonts w:cs="Arial"/>
                <w:lang w:val="en-GB"/>
              </w:rPr>
              <w:t>,</w:t>
            </w:r>
            <w:r w:rsidRPr="00837A48">
              <w:rPr>
                <w:rFonts w:cs="Arial"/>
                <w:lang w:val="en-GB"/>
              </w:rPr>
              <w:t xml:space="preserve"> administrative</w:t>
            </w:r>
            <w:r w:rsidR="0055054A">
              <w:rPr>
                <w:rFonts w:cs="Arial"/>
                <w:lang w:val="en-GB"/>
              </w:rPr>
              <w:t xml:space="preserve"> </w:t>
            </w:r>
            <w:r w:rsidRPr="00837A48">
              <w:rPr>
                <w:rFonts w:cs="Arial"/>
                <w:lang w:val="en-GB"/>
              </w:rPr>
              <w:t xml:space="preserve">or arbitral </w:t>
            </w:r>
            <w:r w:rsidR="0055054A">
              <w:rPr>
                <w:rFonts w:cs="Arial"/>
                <w:lang w:val="en-GB"/>
              </w:rPr>
              <w:t xml:space="preserve">investigation, </w:t>
            </w:r>
            <w:r w:rsidRPr="00837A48">
              <w:rPr>
                <w:rFonts w:cs="Arial"/>
                <w:lang w:val="en-GB"/>
              </w:rPr>
              <w:t>proceeding</w:t>
            </w:r>
            <w:r>
              <w:rPr>
                <w:rFonts w:cs="Arial"/>
                <w:lang w:val="en-GB"/>
              </w:rPr>
              <w:t xml:space="preserve"> and (or) process</w:t>
            </w:r>
            <w:r w:rsidRPr="00837A48">
              <w:rPr>
                <w:rFonts w:cs="Arial"/>
                <w:lang w:val="en-GB"/>
              </w:rPr>
              <w:t xml:space="preserve"> </w:t>
            </w:r>
            <w:r w:rsidR="005A6BBE" w:rsidRPr="005A6BBE">
              <w:rPr>
                <w:rFonts w:cs="Arial"/>
              </w:rPr>
              <w:t xml:space="preserve">(including cases where such investigation, proceeding and/or process is discontinued, </w:t>
            </w:r>
            <w:r w:rsidR="003D092B" w:rsidRPr="005A6BBE">
              <w:rPr>
                <w:rFonts w:cs="Arial"/>
              </w:rPr>
              <w:t xml:space="preserve">terminated </w:t>
            </w:r>
            <w:r w:rsidR="003D092B">
              <w:rPr>
                <w:rFonts w:cs="Arial"/>
              </w:rPr>
              <w:t xml:space="preserve">or concluded </w:t>
            </w:r>
            <w:r w:rsidR="003D092B" w:rsidRPr="005A6BBE">
              <w:rPr>
                <w:rFonts w:cs="Arial"/>
              </w:rPr>
              <w:t>on other grounds, and/or withdrawn by the claimant</w:t>
            </w:r>
            <w:r w:rsidR="005A6BBE" w:rsidRPr="005A6BBE">
              <w:rPr>
                <w:rFonts w:cs="Arial"/>
              </w:rPr>
              <w:t>)</w:t>
            </w:r>
            <w:r w:rsidR="002C5414">
              <w:rPr>
                <w:rFonts w:cs="Arial"/>
              </w:rPr>
              <w:t xml:space="preserve"> related to the wrongful act</w:t>
            </w:r>
            <w:r w:rsidR="00CB02E0">
              <w:rPr>
                <w:rFonts w:cs="Arial"/>
              </w:rPr>
              <w:t xml:space="preserve"> of the Insured </w:t>
            </w:r>
            <w:r w:rsidR="00430676">
              <w:rPr>
                <w:rFonts w:cs="Arial"/>
              </w:rPr>
              <w:t>p</w:t>
            </w:r>
            <w:r w:rsidR="00CB02E0">
              <w:rPr>
                <w:rFonts w:cs="Arial"/>
              </w:rPr>
              <w:t>erson</w:t>
            </w:r>
            <w:r w:rsidR="00C134EE">
              <w:rPr>
                <w:rFonts w:cs="Arial"/>
                <w:lang w:val="en-GB"/>
              </w:rPr>
              <w:t>,</w:t>
            </w:r>
            <w:r w:rsidR="005A6BBE">
              <w:rPr>
                <w:rFonts w:cs="Arial"/>
                <w:lang w:val="en-GB"/>
              </w:rPr>
              <w:t xml:space="preserve"> </w:t>
            </w:r>
            <w:r w:rsidR="00C134EE" w:rsidRPr="00C134EE">
              <w:rPr>
                <w:rFonts w:cs="Arial"/>
              </w:rPr>
              <w:t xml:space="preserve">of which notice is </w:t>
            </w:r>
            <w:r w:rsidRPr="00837A48">
              <w:rPr>
                <w:rFonts w:cs="Arial"/>
                <w:lang w:val="en-GB"/>
              </w:rPr>
              <w:t xml:space="preserve">first made or commenced during the </w:t>
            </w:r>
            <w:r>
              <w:rPr>
                <w:rFonts w:cs="Arial"/>
                <w:lang w:val="en-GB"/>
              </w:rPr>
              <w:t>P</w:t>
            </w:r>
            <w:r w:rsidRPr="00837A48">
              <w:rPr>
                <w:rFonts w:cs="Arial"/>
                <w:lang w:val="en-GB"/>
              </w:rPr>
              <w:t xml:space="preserve">eriod </w:t>
            </w:r>
            <w:r w:rsidR="004111D3">
              <w:rPr>
                <w:rFonts w:cs="Arial"/>
                <w:lang w:val="en-GB"/>
              </w:rPr>
              <w:t>o</w:t>
            </w:r>
            <w:r w:rsidRPr="00837A48">
              <w:rPr>
                <w:rFonts w:cs="Arial"/>
                <w:lang w:val="en-GB"/>
              </w:rPr>
              <w:t xml:space="preserve">f insurance or the </w:t>
            </w:r>
            <w:r>
              <w:rPr>
                <w:rFonts w:cs="Arial"/>
                <w:lang w:val="en-GB"/>
              </w:rPr>
              <w:t>E</w:t>
            </w:r>
            <w:r w:rsidRPr="00837A48">
              <w:rPr>
                <w:rFonts w:cs="Arial"/>
                <w:lang w:val="en-GB"/>
              </w:rPr>
              <w:t xml:space="preserve">xtended </w:t>
            </w:r>
            <w:r w:rsidR="00583B6B">
              <w:rPr>
                <w:rFonts w:cs="Arial"/>
                <w:lang w:val="en-GB"/>
              </w:rPr>
              <w:t>reporting</w:t>
            </w:r>
            <w:r w:rsidR="00583B6B" w:rsidRPr="00837A48">
              <w:rPr>
                <w:rFonts w:cs="Arial"/>
                <w:lang w:val="en-GB"/>
              </w:rPr>
              <w:t xml:space="preserve"> </w:t>
            </w:r>
            <w:r w:rsidRPr="00837A48">
              <w:rPr>
                <w:rFonts w:cs="Arial"/>
                <w:lang w:val="en-GB"/>
              </w:rPr>
              <w:t>period;</w:t>
            </w:r>
          </w:p>
        </w:tc>
      </w:tr>
      <w:tr w:rsidR="0001633F" w:rsidRPr="00837A48" w14:paraId="48A93D2A" w14:textId="77777777" w:rsidTr="00BF1179">
        <w:tc>
          <w:tcPr>
            <w:tcW w:w="1461" w:type="dxa"/>
            <w:gridSpan w:val="3"/>
          </w:tcPr>
          <w:p w14:paraId="3EB88DB6" w14:textId="77777777" w:rsidR="0001633F" w:rsidRPr="00837A48" w:rsidRDefault="0001633F">
            <w:pPr>
              <w:pStyle w:val="ListParagraph"/>
              <w:numPr>
                <w:ilvl w:val="2"/>
                <w:numId w:val="3"/>
              </w:numPr>
              <w:rPr>
                <w:rFonts w:cs="Arial"/>
              </w:rPr>
            </w:pPr>
          </w:p>
        </w:tc>
        <w:tc>
          <w:tcPr>
            <w:tcW w:w="3926" w:type="dxa"/>
          </w:tcPr>
          <w:p w14:paraId="492162FF" w14:textId="6B83A256" w:rsidR="0001633F" w:rsidRPr="00837A48" w:rsidRDefault="0001633F">
            <w:pPr>
              <w:jc w:val="both"/>
              <w:rPr>
                <w:rFonts w:cs="Arial"/>
              </w:rPr>
            </w:pPr>
            <w:r w:rsidRPr="00837A48">
              <w:rPr>
                <w:rFonts w:cs="Arial"/>
              </w:rPr>
              <w:t xml:space="preserve">bet koks baudžiamasis </w:t>
            </w:r>
            <w:r>
              <w:rPr>
                <w:rFonts w:cs="Arial"/>
              </w:rPr>
              <w:t>tyrimas</w:t>
            </w:r>
            <w:r w:rsidR="00EC54EF">
              <w:rPr>
                <w:rFonts w:cs="Arial"/>
              </w:rPr>
              <w:t>, procesas</w:t>
            </w:r>
            <w:r>
              <w:rPr>
                <w:rFonts w:cs="Arial"/>
              </w:rPr>
              <w:t xml:space="preserve"> ir (ar) </w:t>
            </w:r>
            <w:r w:rsidR="00EC54EF">
              <w:rPr>
                <w:rFonts w:cs="Arial"/>
              </w:rPr>
              <w:t xml:space="preserve">procedūra </w:t>
            </w:r>
            <w:r w:rsidR="00EC54EF" w:rsidRPr="00C5391D">
              <w:rPr>
                <w:rFonts w:cs="Arial"/>
              </w:rPr>
              <w:t xml:space="preserve">(įskaitant ir atvejus, kai tyrimas, procesas ir (ar) procedūra </w:t>
            </w:r>
            <w:r w:rsidR="00426ADB">
              <w:rPr>
                <w:rFonts w:cs="Arial"/>
              </w:rPr>
              <w:t>yra</w:t>
            </w:r>
            <w:r w:rsidR="00EC54EF" w:rsidRPr="00C5391D">
              <w:rPr>
                <w:rFonts w:cs="Arial"/>
              </w:rPr>
              <w:t xml:space="preserve"> nutraukiam</w:t>
            </w:r>
            <w:r w:rsidR="00EC54EF" w:rsidRPr="00455459">
              <w:rPr>
                <w:rFonts w:cs="Arial"/>
              </w:rPr>
              <w:t xml:space="preserve">i, </w:t>
            </w:r>
            <w:r w:rsidR="00F806A7" w:rsidRPr="00455459">
              <w:rPr>
                <w:rFonts w:cs="Arial"/>
              </w:rPr>
              <w:t>užbaigia</w:t>
            </w:r>
            <w:r w:rsidR="00F806A7">
              <w:rPr>
                <w:rFonts w:cs="Arial"/>
              </w:rPr>
              <w:t>m</w:t>
            </w:r>
            <w:r w:rsidR="00426ADB">
              <w:rPr>
                <w:rFonts w:cs="Arial"/>
              </w:rPr>
              <w:t>i</w:t>
            </w:r>
            <w:r w:rsidR="00F806A7" w:rsidRPr="00455459">
              <w:rPr>
                <w:rFonts w:cs="Arial"/>
              </w:rPr>
              <w:t xml:space="preserve"> kitais pagrindais, </w:t>
            </w:r>
            <w:r w:rsidR="00F806A7" w:rsidRPr="00F806A7">
              <w:rPr>
                <w:rFonts w:cs="Arial"/>
              </w:rPr>
              <w:t>nepareiškiant kaltinimų</w:t>
            </w:r>
            <w:r w:rsidR="00EC54EF" w:rsidRPr="00455459">
              <w:rPr>
                <w:rFonts w:cs="Arial"/>
              </w:rPr>
              <w:t xml:space="preserve">, ir (ar) </w:t>
            </w:r>
            <w:r w:rsidR="00EC54EF" w:rsidRPr="00C5391D">
              <w:rPr>
                <w:rFonts w:cs="Arial"/>
              </w:rPr>
              <w:t>atsisakom</w:t>
            </w:r>
            <w:r w:rsidR="00EC54EF" w:rsidRPr="00455459">
              <w:rPr>
                <w:rFonts w:cs="Arial"/>
              </w:rPr>
              <w:t>i pareiškėjo</w:t>
            </w:r>
            <w:r w:rsidR="00EC54EF" w:rsidRPr="00C5391D">
              <w:rPr>
                <w:rFonts w:cs="Arial"/>
              </w:rPr>
              <w:t>)</w:t>
            </w:r>
            <w:r w:rsidRPr="00837A48" w:rsidDel="003A4CAD">
              <w:rPr>
                <w:rFonts w:cs="Arial"/>
              </w:rPr>
              <w:t xml:space="preserve">susijęs su </w:t>
            </w:r>
            <w:r w:rsidR="003C58F7" w:rsidDel="003A4CAD">
              <w:rPr>
                <w:rFonts w:cs="Arial"/>
              </w:rPr>
              <w:t>A</w:t>
            </w:r>
            <w:r w:rsidRPr="00837A48" w:rsidDel="003A4CAD">
              <w:rPr>
                <w:rFonts w:cs="Arial"/>
              </w:rPr>
              <w:t xml:space="preserve">pdraustojo asmens </w:t>
            </w:r>
            <w:r w:rsidR="006B44E4">
              <w:rPr>
                <w:rFonts w:cs="Arial"/>
              </w:rPr>
              <w:t>neteisėtu veiksmu</w:t>
            </w:r>
            <w:r w:rsidR="006B44E4" w:rsidRPr="00837A48" w:rsidDel="003A4CAD">
              <w:rPr>
                <w:rFonts w:cs="Arial"/>
              </w:rPr>
              <w:t xml:space="preserve"> </w:t>
            </w:r>
            <w:r w:rsidRPr="00837A48">
              <w:rPr>
                <w:rFonts w:cs="Arial"/>
              </w:rPr>
              <w:t xml:space="preserve">, apie kurią pranešimas gautas pirmą kartą </w:t>
            </w:r>
            <w:r w:rsidR="00B41678">
              <w:rPr>
                <w:rFonts w:cs="Arial"/>
              </w:rPr>
              <w:t>D</w:t>
            </w:r>
            <w:r w:rsidRPr="00837A48">
              <w:rPr>
                <w:rFonts w:cs="Arial"/>
              </w:rPr>
              <w:t xml:space="preserve">raudimo laikotarpiu ar </w:t>
            </w:r>
            <w:r w:rsidR="00B41678">
              <w:rPr>
                <w:rFonts w:cs="Arial"/>
              </w:rPr>
              <w:t>I</w:t>
            </w:r>
            <w:r w:rsidRPr="00837A48">
              <w:rPr>
                <w:rFonts w:cs="Arial"/>
              </w:rPr>
              <w:t>šplėstino pranešimo terminu;</w:t>
            </w:r>
          </w:p>
          <w:p w14:paraId="20DFAF59" w14:textId="77777777" w:rsidR="0001633F" w:rsidRPr="00837A48" w:rsidRDefault="0001633F">
            <w:pPr>
              <w:jc w:val="both"/>
              <w:rPr>
                <w:rFonts w:cs="Arial"/>
              </w:rPr>
            </w:pPr>
          </w:p>
        </w:tc>
        <w:tc>
          <w:tcPr>
            <w:tcW w:w="822" w:type="dxa"/>
          </w:tcPr>
          <w:p w14:paraId="4056B396" w14:textId="77777777" w:rsidR="0001633F" w:rsidRPr="00837A48" w:rsidRDefault="0001633F">
            <w:pPr>
              <w:pStyle w:val="ListParagraph"/>
              <w:numPr>
                <w:ilvl w:val="2"/>
                <w:numId w:val="4"/>
              </w:numPr>
              <w:rPr>
                <w:rFonts w:cs="Arial"/>
              </w:rPr>
            </w:pPr>
          </w:p>
        </w:tc>
        <w:tc>
          <w:tcPr>
            <w:tcW w:w="4081" w:type="dxa"/>
          </w:tcPr>
          <w:p w14:paraId="431E9B57" w14:textId="32DBA91E" w:rsidR="0001633F" w:rsidRDefault="0001633F">
            <w:pPr>
              <w:jc w:val="both"/>
              <w:rPr>
                <w:rFonts w:cs="Arial"/>
                <w:lang w:val="en-GB"/>
              </w:rPr>
            </w:pPr>
            <w:r w:rsidRPr="00837A48">
              <w:rPr>
                <w:rFonts w:cs="Arial"/>
                <w:lang w:val="en-GB"/>
              </w:rPr>
              <w:t xml:space="preserve">any criminal </w:t>
            </w:r>
            <w:r w:rsidR="00EC54EF">
              <w:rPr>
                <w:rFonts w:cs="Arial"/>
                <w:lang w:val="en-GB"/>
              </w:rPr>
              <w:t xml:space="preserve">investigation, </w:t>
            </w:r>
            <w:r w:rsidRPr="00837A48">
              <w:rPr>
                <w:rFonts w:cs="Arial"/>
                <w:lang w:val="en-GB"/>
              </w:rPr>
              <w:t>proceeding</w:t>
            </w:r>
            <w:r>
              <w:rPr>
                <w:rFonts w:cs="Arial"/>
                <w:lang w:val="en-GB"/>
              </w:rPr>
              <w:t xml:space="preserve"> and (or) process</w:t>
            </w:r>
            <w:r w:rsidRPr="00837A48">
              <w:rPr>
                <w:rFonts w:cs="Arial"/>
                <w:lang w:val="en-GB"/>
              </w:rPr>
              <w:t xml:space="preserve"> </w:t>
            </w:r>
            <w:r w:rsidR="00C134EE" w:rsidRPr="005A6BBE">
              <w:rPr>
                <w:rFonts w:cs="Arial"/>
              </w:rPr>
              <w:t xml:space="preserve">(including cases where such investigation, proceeding and/or process is discontinued, </w:t>
            </w:r>
            <w:r w:rsidR="00426ADB" w:rsidRPr="005A6BBE">
              <w:rPr>
                <w:rFonts w:cs="Arial"/>
              </w:rPr>
              <w:t xml:space="preserve">terminated </w:t>
            </w:r>
            <w:r w:rsidR="00426ADB">
              <w:rPr>
                <w:rFonts w:cs="Arial"/>
              </w:rPr>
              <w:t xml:space="preserve">or concluded </w:t>
            </w:r>
            <w:r w:rsidR="00426ADB" w:rsidRPr="005A6BBE">
              <w:rPr>
                <w:rFonts w:cs="Arial"/>
              </w:rPr>
              <w:t xml:space="preserve">on other grounds without </w:t>
            </w:r>
            <w:r w:rsidR="00426ADB">
              <w:rPr>
                <w:rFonts w:cs="Arial"/>
              </w:rPr>
              <w:t>charges</w:t>
            </w:r>
            <w:r w:rsidR="00426ADB" w:rsidRPr="005A6BBE">
              <w:rPr>
                <w:rFonts w:cs="Arial"/>
              </w:rPr>
              <w:t>, and/or withdrawn by the claimant</w:t>
            </w:r>
            <w:r w:rsidR="00C134EE" w:rsidRPr="005A6BBE">
              <w:rPr>
                <w:rFonts w:cs="Arial"/>
              </w:rPr>
              <w:t>)</w:t>
            </w:r>
            <w:r w:rsidR="00C134EE">
              <w:rPr>
                <w:rFonts w:cs="Arial"/>
              </w:rPr>
              <w:t xml:space="preserve"> </w:t>
            </w:r>
            <w:r w:rsidR="00B14527">
              <w:rPr>
                <w:rFonts w:cs="Arial"/>
              </w:rPr>
              <w:t>related to the wrongful act of the Insured Person</w:t>
            </w:r>
            <w:r w:rsidR="00C134EE">
              <w:rPr>
                <w:rFonts w:cs="Arial"/>
                <w:lang w:val="en-GB"/>
              </w:rPr>
              <w:t xml:space="preserve">, </w:t>
            </w:r>
            <w:r w:rsidR="00C134EE" w:rsidRPr="00C134EE">
              <w:rPr>
                <w:rFonts w:cs="Arial"/>
              </w:rPr>
              <w:t xml:space="preserve">of which notice is </w:t>
            </w:r>
            <w:r w:rsidRPr="00837A48">
              <w:rPr>
                <w:rFonts w:cs="Arial"/>
                <w:lang w:val="en-GB"/>
              </w:rPr>
              <w:t xml:space="preserve">first made or commenced during the </w:t>
            </w:r>
            <w:r>
              <w:rPr>
                <w:rFonts w:cs="Arial"/>
                <w:lang w:val="en-GB"/>
              </w:rPr>
              <w:t>P</w:t>
            </w:r>
            <w:r w:rsidRPr="00837A48">
              <w:rPr>
                <w:rFonts w:cs="Arial"/>
                <w:lang w:val="en-GB"/>
              </w:rPr>
              <w:t xml:space="preserve">eriod of insurance or the </w:t>
            </w:r>
            <w:r>
              <w:rPr>
                <w:rFonts w:cs="Arial"/>
                <w:lang w:val="en-GB"/>
              </w:rPr>
              <w:t>E</w:t>
            </w:r>
            <w:r w:rsidRPr="00837A48">
              <w:rPr>
                <w:rFonts w:cs="Arial"/>
                <w:lang w:val="en-GB"/>
              </w:rPr>
              <w:t xml:space="preserve">xtended </w:t>
            </w:r>
            <w:r w:rsidR="00583B6B">
              <w:rPr>
                <w:rFonts w:cs="Arial"/>
                <w:lang w:val="en-GB"/>
              </w:rPr>
              <w:t>reporting</w:t>
            </w:r>
            <w:r w:rsidR="00583B6B" w:rsidRPr="00837A48">
              <w:rPr>
                <w:rFonts w:cs="Arial"/>
                <w:lang w:val="en-GB"/>
              </w:rPr>
              <w:t xml:space="preserve"> </w:t>
            </w:r>
            <w:r w:rsidRPr="00837A48">
              <w:rPr>
                <w:rFonts w:cs="Arial"/>
                <w:lang w:val="en-GB"/>
              </w:rPr>
              <w:t>period;</w:t>
            </w:r>
          </w:p>
          <w:p w14:paraId="59345B8E" w14:textId="77777777" w:rsidR="004F1B77" w:rsidRPr="00837A48" w:rsidRDefault="004F1B77">
            <w:pPr>
              <w:jc w:val="both"/>
              <w:rPr>
                <w:rFonts w:cs="Arial"/>
                <w:lang w:val="en-GB"/>
              </w:rPr>
            </w:pPr>
          </w:p>
        </w:tc>
      </w:tr>
      <w:tr w:rsidR="0001633F" w:rsidRPr="00837A48" w14:paraId="7C19ED25" w14:textId="77777777" w:rsidTr="00BF1179">
        <w:tc>
          <w:tcPr>
            <w:tcW w:w="1461" w:type="dxa"/>
            <w:gridSpan w:val="3"/>
          </w:tcPr>
          <w:p w14:paraId="1F9C4149" w14:textId="77777777" w:rsidR="0001633F" w:rsidRPr="00837A48" w:rsidRDefault="0001633F">
            <w:pPr>
              <w:pStyle w:val="ListParagraph"/>
              <w:numPr>
                <w:ilvl w:val="2"/>
                <w:numId w:val="3"/>
              </w:numPr>
              <w:rPr>
                <w:rFonts w:cs="Arial"/>
              </w:rPr>
            </w:pPr>
          </w:p>
        </w:tc>
        <w:tc>
          <w:tcPr>
            <w:tcW w:w="3926" w:type="dxa"/>
          </w:tcPr>
          <w:p w14:paraId="48815CDE" w14:textId="47F2A81A" w:rsidR="0001633F" w:rsidRPr="00C134EE" w:rsidRDefault="0001633F">
            <w:pPr>
              <w:jc w:val="both"/>
              <w:rPr>
                <w:rFonts w:cs="Arial"/>
              </w:rPr>
            </w:pPr>
            <w:r w:rsidRPr="00C134EE">
              <w:rPr>
                <w:rFonts w:cs="Arial"/>
              </w:rPr>
              <w:t>bet koks tyrimas</w:t>
            </w:r>
            <w:r w:rsidR="00C134EE">
              <w:rPr>
                <w:rFonts w:cs="Arial"/>
              </w:rPr>
              <w:t xml:space="preserve"> </w:t>
            </w:r>
            <w:r w:rsidR="00C134EE" w:rsidRPr="00C5391D">
              <w:rPr>
                <w:rFonts w:cs="Arial"/>
              </w:rPr>
              <w:t xml:space="preserve">(įskaitant ir atvejus, kai tyrimas </w:t>
            </w:r>
            <w:r w:rsidR="00696066">
              <w:rPr>
                <w:rFonts w:cs="Arial"/>
              </w:rPr>
              <w:t>yra</w:t>
            </w:r>
            <w:r w:rsidR="00C134EE" w:rsidRPr="00C5391D">
              <w:rPr>
                <w:rFonts w:cs="Arial"/>
              </w:rPr>
              <w:t xml:space="preserve"> nutraukiam</w:t>
            </w:r>
            <w:r w:rsidR="00F806A7">
              <w:rPr>
                <w:rFonts w:cs="Arial"/>
              </w:rPr>
              <w:t>as</w:t>
            </w:r>
            <w:r w:rsidR="00C134EE" w:rsidRPr="00455459">
              <w:rPr>
                <w:rFonts w:cs="Arial"/>
              </w:rPr>
              <w:t>,</w:t>
            </w:r>
            <w:r w:rsidR="00F806A7">
              <w:rPr>
                <w:rFonts w:cs="Arial"/>
              </w:rPr>
              <w:t xml:space="preserve"> </w:t>
            </w:r>
            <w:r w:rsidR="00C134EE" w:rsidRPr="00455459">
              <w:rPr>
                <w:rFonts w:cs="Arial"/>
              </w:rPr>
              <w:t>užbaigia</w:t>
            </w:r>
            <w:r w:rsidR="00696066">
              <w:rPr>
                <w:rFonts w:cs="Arial"/>
              </w:rPr>
              <w:t>mas</w:t>
            </w:r>
            <w:r w:rsidR="00C134EE" w:rsidRPr="00455459">
              <w:rPr>
                <w:rFonts w:cs="Arial"/>
              </w:rPr>
              <w:t xml:space="preserve"> kitais pagrindais, </w:t>
            </w:r>
            <w:r w:rsidR="00F806A7" w:rsidRPr="00F806A7">
              <w:rPr>
                <w:rFonts w:cs="Arial"/>
              </w:rPr>
              <w:t>nepareiškiant kaltinimų</w:t>
            </w:r>
            <w:r w:rsidR="00C134EE" w:rsidRPr="00455459">
              <w:rPr>
                <w:rFonts w:cs="Arial"/>
              </w:rPr>
              <w:t xml:space="preserve">, ir (ar) </w:t>
            </w:r>
            <w:r w:rsidR="00C134EE" w:rsidRPr="00C5391D">
              <w:rPr>
                <w:rFonts w:cs="Arial"/>
              </w:rPr>
              <w:t>atsisakom</w:t>
            </w:r>
            <w:r w:rsidR="00426ADB">
              <w:rPr>
                <w:rFonts w:cs="Arial"/>
              </w:rPr>
              <w:t>as</w:t>
            </w:r>
            <w:r w:rsidR="00C134EE" w:rsidRPr="00455459">
              <w:rPr>
                <w:rFonts w:cs="Arial"/>
              </w:rPr>
              <w:t xml:space="preserve"> pareiškėjo</w:t>
            </w:r>
            <w:r w:rsidR="00C134EE" w:rsidRPr="00C5391D">
              <w:rPr>
                <w:rFonts w:cs="Arial"/>
              </w:rPr>
              <w:t>)</w:t>
            </w:r>
            <w:r w:rsidRPr="00C134EE">
              <w:rPr>
                <w:rFonts w:cs="Arial"/>
              </w:rPr>
              <w:t xml:space="preserve">, apie kurį pranešimas gautas pirmą kartą </w:t>
            </w:r>
            <w:r w:rsidR="00B41678" w:rsidRPr="00C134EE">
              <w:rPr>
                <w:rFonts w:cs="Arial"/>
              </w:rPr>
              <w:t>D</w:t>
            </w:r>
            <w:r w:rsidRPr="00C134EE">
              <w:rPr>
                <w:rFonts w:cs="Arial"/>
              </w:rPr>
              <w:t xml:space="preserve">raudimo laikotarpiu ar </w:t>
            </w:r>
            <w:r w:rsidR="00B41678" w:rsidRPr="00C134EE">
              <w:rPr>
                <w:rFonts w:cs="Arial"/>
              </w:rPr>
              <w:t>I</w:t>
            </w:r>
            <w:r w:rsidRPr="00C134EE">
              <w:rPr>
                <w:rFonts w:cs="Arial"/>
              </w:rPr>
              <w:t>šplėstino pranešimo terminu;</w:t>
            </w:r>
          </w:p>
          <w:p w14:paraId="25D49834" w14:textId="77777777" w:rsidR="0001633F" w:rsidRPr="00C134EE" w:rsidRDefault="0001633F">
            <w:pPr>
              <w:jc w:val="both"/>
              <w:rPr>
                <w:rFonts w:cs="Arial"/>
              </w:rPr>
            </w:pPr>
          </w:p>
        </w:tc>
        <w:tc>
          <w:tcPr>
            <w:tcW w:w="822" w:type="dxa"/>
          </w:tcPr>
          <w:p w14:paraId="67DFB76A" w14:textId="77777777" w:rsidR="0001633F" w:rsidRPr="00C134EE" w:rsidRDefault="0001633F">
            <w:pPr>
              <w:pStyle w:val="ListParagraph"/>
              <w:numPr>
                <w:ilvl w:val="2"/>
                <w:numId w:val="4"/>
              </w:numPr>
              <w:rPr>
                <w:rFonts w:cs="Arial"/>
              </w:rPr>
            </w:pPr>
          </w:p>
        </w:tc>
        <w:tc>
          <w:tcPr>
            <w:tcW w:w="4081" w:type="dxa"/>
          </w:tcPr>
          <w:p w14:paraId="0C8C4403" w14:textId="66A611BD" w:rsidR="0001633F" w:rsidRPr="00C134EE" w:rsidRDefault="0001633F">
            <w:pPr>
              <w:jc w:val="both"/>
              <w:rPr>
                <w:rFonts w:cs="Arial"/>
                <w:lang w:val="en-GB"/>
              </w:rPr>
            </w:pPr>
            <w:r w:rsidRPr="00C134EE">
              <w:rPr>
                <w:rFonts w:cs="Arial"/>
                <w:lang w:val="en-GB"/>
              </w:rPr>
              <w:t xml:space="preserve">any </w:t>
            </w:r>
            <w:r w:rsidR="00C134EE" w:rsidRPr="00166BA0">
              <w:rPr>
                <w:rFonts w:cs="Arial"/>
                <w:lang w:val="en-GB"/>
              </w:rPr>
              <w:t>i</w:t>
            </w:r>
            <w:r w:rsidR="00C134EE" w:rsidRPr="00C134EE">
              <w:rPr>
                <w:rFonts w:cs="Arial"/>
                <w:lang w:val="en-GB"/>
              </w:rPr>
              <w:t xml:space="preserve">nvestigation </w:t>
            </w:r>
            <w:r w:rsidR="00C134EE" w:rsidRPr="005A6BBE">
              <w:rPr>
                <w:rFonts w:cs="Arial"/>
              </w:rPr>
              <w:t>(including cases where such investigation</w:t>
            </w:r>
            <w:r w:rsidR="00C134EE">
              <w:rPr>
                <w:rFonts w:cs="Arial"/>
              </w:rPr>
              <w:t xml:space="preserve"> </w:t>
            </w:r>
            <w:r w:rsidR="00C134EE" w:rsidRPr="005A6BBE">
              <w:rPr>
                <w:rFonts w:cs="Arial"/>
              </w:rPr>
              <w:t xml:space="preserve">is discontinued, terminated </w:t>
            </w:r>
            <w:r w:rsidR="00696066">
              <w:rPr>
                <w:rFonts w:cs="Arial"/>
              </w:rPr>
              <w:t xml:space="preserve">or concluded </w:t>
            </w:r>
            <w:r w:rsidR="00C134EE" w:rsidRPr="005A6BBE">
              <w:rPr>
                <w:rFonts w:cs="Arial"/>
              </w:rPr>
              <w:t xml:space="preserve">on other grounds without </w:t>
            </w:r>
            <w:r w:rsidR="00696066">
              <w:rPr>
                <w:rFonts w:cs="Arial"/>
              </w:rPr>
              <w:t>charges</w:t>
            </w:r>
            <w:r w:rsidR="00C134EE" w:rsidRPr="005A6BBE">
              <w:rPr>
                <w:rFonts w:cs="Arial"/>
              </w:rPr>
              <w:t>, and/or withdrawn by the claimant)</w:t>
            </w:r>
            <w:r w:rsidR="00C134EE">
              <w:rPr>
                <w:rFonts w:cs="Arial"/>
              </w:rPr>
              <w:t xml:space="preserve"> </w:t>
            </w:r>
            <w:r w:rsidR="00C134EE" w:rsidRPr="00C134EE">
              <w:rPr>
                <w:rFonts w:cs="Arial"/>
              </w:rPr>
              <w:t xml:space="preserve">of which notice is </w:t>
            </w:r>
            <w:r w:rsidRPr="00C134EE">
              <w:rPr>
                <w:rFonts w:cs="Arial"/>
                <w:lang w:val="en-GB"/>
              </w:rPr>
              <w:t xml:space="preserve">first commenced during the Period of insurance or the Extended </w:t>
            </w:r>
            <w:r w:rsidR="00583B6B">
              <w:rPr>
                <w:rFonts w:cs="Arial"/>
                <w:lang w:val="en-GB"/>
              </w:rPr>
              <w:t>reporting</w:t>
            </w:r>
            <w:r w:rsidR="00583B6B" w:rsidRPr="00C134EE">
              <w:rPr>
                <w:rFonts w:cs="Arial"/>
                <w:lang w:val="en-GB"/>
              </w:rPr>
              <w:t xml:space="preserve"> </w:t>
            </w:r>
            <w:r w:rsidRPr="00C134EE">
              <w:rPr>
                <w:rFonts w:cs="Arial"/>
                <w:lang w:val="en-GB"/>
              </w:rPr>
              <w:t>period;</w:t>
            </w:r>
          </w:p>
        </w:tc>
      </w:tr>
      <w:tr w:rsidR="0001633F" w:rsidRPr="00837A48" w14:paraId="19C7003F" w14:textId="77777777" w:rsidTr="00BF1179">
        <w:tc>
          <w:tcPr>
            <w:tcW w:w="1461" w:type="dxa"/>
            <w:gridSpan w:val="3"/>
          </w:tcPr>
          <w:p w14:paraId="09AB9E47" w14:textId="77777777" w:rsidR="0001633F" w:rsidRPr="00837A48" w:rsidRDefault="0001633F">
            <w:pPr>
              <w:pStyle w:val="ListParagraph"/>
              <w:numPr>
                <w:ilvl w:val="2"/>
                <w:numId w:val="3"/>
              </w:numPr>
              <w:rPr>
                <w:rFonts w:cs="Arial"/>
              </w:rPr>
            </w:pPr>
          </w:p>
        </w:tc>
        <w:tc>
          <w:tcPr>
            <w:tcW w:w="3926" w:type="dxa"/>
          </w:tcPr>
          <w:p w14:paraId="17E3CAC2" w14:textId="17EC5212" w:rsidR="0001633F" w:rsidRPr="00786174" w:rsidRDefault="0001633F" w:rsidP="001B40C6">
            <w:pPr>
              <w:tabs>
                <w:tab w:val="left" w:pos="835"/>
              </w:tabs>
              <w:jc w:val="both"/>
              <w:rPr>
                <w:rFonts w:cs="Arial"/>
              </w:rPr>
            </w:pPr>
            <w:r w:rsidRPr="00786174">
              <w:rPr>
                <w:rFonts w:cs="Arial"/>
              </w:rPr>
              <w:t xml:space="preserve">bet koks </w:t>
            </w:r>
            <w:r w:rsidR="00B41678" w:rsidRPr="00786174">
              <w:rPr>
                <w:rFonts w:cs="Arial"/>
              </w:rPr>
              <w:t>E</w:t>
            </w:r>
            <w:r w:rsidRPr="00786174">
              <w:rPr>
                <w:rFonts w:cs="Arial"/>
              </w:rPr>
              <w:t xml:space="preserve">kstradicijos procesas, pradėtas prieš </w:t>
            </w:r>
            <w:r w:rsidR="003C58F7" w:rsidRPr="00786174">
              <w:rPr>
                <w:rFonts w:cs="Arial"/>
              </w:rPr>
              <w:t>A</w:t>
            </w:r>
            <w:r w:rsidRPr="00786174">
              <w:rPr>
                <w:rFonts w:cs="Arial"/>
              </w:rPr>
              <w:t>pdraustąjį asmenį, po kurio:</w:t>
            </w:r>
          </w:p>
          <w:p w14:paraId="18E63A76" w14:textId="0B89D40C" w:rsidR="0001633F" w:rsidRPr="00786174" w:rsidRDefault="0001633F" w:rsidP="001B40C6">
            <w:pPr>
              <w:tabs>
                <w:tab w:val="left" w:pos="835"/>
              </w:tabs>
              <w:jc w:val="both"/>
              <w:rPr>
                <w:rFonts w:cs="Arial"/>
              </w:rPr>
            </w:pPr>
            <w:r w:rsidRPr="00786174">
              <w:rPr>
                <w:rFonts w:cs="Arial"/>
              </w:rPr>
              <w:t>(a)</w:t>
            </w:r>
            <w:r w:rsidR="0045296F">
              <w:rPr>
                <w:rFonts w:cs="Arial"/>
              </w:rPr>
              <w:tab/>
            </w:r>
            <w:r w:rsidR="003C58F7" w:rsidRPr="00786174">
              <w:rPr>
                <w:rFonts w:cs="Arial"/>
              </w:rPr>
              <w:t>A</w:t>
            </w:r>
            <w:r w:rsidRPr="00786174">
              <w:rPr>
                <w:rFonts w:cs="Arial"/>
              </w:rPr>
              <w:t>pdraustasis asmuo iš atsakingos valstybinės institucijos gauna raštišką pranešimą, kuriame prašoma apdraustojo asmens ekstradicijos, arba</w:t>
            </w:r>
          </w:p>
          <w:p w14:paraId="535D8D5E" w14:textId="06670029" w:rsidR="0001633F" w:rsidRPr="00786174" w:rsidRDefault="0001633F" w:rsidP="001B40C6">
            <w:pPr>
              <w:tabs>
                <w:tab w:val="left" w:pos="835"/>
              </w:tabs>
              <w:jc w:val="both"/>
              <w:rPr>
                <w:rFonts w:cs="Arial"/>
              </w:rPr>
            </w:pPr>
            <w:r w:rsidRPr="00786174">
              <w:rPr>
                <w:rFonts w:cs="Arial"/>
              </w:rPr>
              <w:t>(b)</w:t>
            </w:r>
            <w:r w:rsidRPr="00786174">
              <w:rPr>
                <w:rFonts w:cs="Arial"/>
              </w:rPr>
              <w:tab/>
              <w:t xml:space="preserve">išduodamas tokio </w:t>
            </w:r>
            <w:r w:rsidR="003C58F7" w:rsidRPr="00786174">
              <w:rPr>
                <w:rFonts w:cs="Arial"/>
              </w:rPr>
              <w:t>A</w:t>
            </w:r>
            <w:r w:rsidRPr="00786174">
              <w:rPr>
                <w:rFonts w:cs="Arial"/>
              </w:rPr>
              <w:t xml:space="preserve">pdraustojo asmens arešto orderis; </w:t>
            </w:r>
          </w:p>
          <w:p w14:paraId="47053A72" w14:textId="77777777" w:rsidR="0001633F" w:rsidRPr="00786174" w:rsidRDefault="0001633F" w:rsidP="001B40C6">
            <w:pPr>
              <w:tabs>
                <w:tab w:val="left" w:pos="835"/>
              </w:tabs>
              <w:jc w:val="both"/>
              <w:rPr>
                <w:rFonts w:cs="Arial"/>
              </w:rPr>
            </w:pPr>
            <w:r w:rsidRPr="00786174">
              <w:rPr>
                <w:rFonts w:cs="Arial"/>
              </w:rPr>
              <w:t>nesvarbu, kuris punktas taikomas pirmas.</w:t>
            </w:r>
          </w:p>
          <w:p w14:paraId="2EA00573" w14:textId="77777777" w:rsidR="0001633F" w:rsidRPr="00786174" w:rsidRDefault="0001633F" w:rsidP="0045296F">
            <w:pPr>
              <w:jc w:val="both"/>
              <w:rPr>
                <w:rFonts w:cs="Arial"/>
              </w:rPr>
            </w:pPr>
          </w:p>
        </w:tc>
        <w:tc>
          <w:tcPr>
            <w:tcW w:w="822" w:type="dxa"/>
          </w:tcPr>
          <w:p w14:paraId="4BFDE50B" w14:textId="77777777" w:rsidR="0001633F" w:rsidRPr="00837A48" w:rsidRDefault="0001633F" w:rsidP="0045296F">
            <w:pPr>
              <w:pStyle w:val="ListParagraph"/>
              <w:numPr>
                <w:ilvl w:val="2"/>
                <w:numId w:val="4"/>
              </w:numPr>
              <w:ind w:firstLine="357"/>
              <w:rPr>
                <w:rFonts w:cs="Arial"/>
              </w:rPr>
            </w:pPr>
          </w:p>
        </w:tc>
        <w:tc>
          <w:tcPr>
            <w:tcW w:w="4081" w:type="dxa"/>
          </w:tcPr>
          <w:p w14:paraId="6648AFC9" w14:textId="2CED994A" w:rsidR="0001633F" w:rsidRPr="00837A48" w:rsidRDefault="0001633F" w:rsidP="001B40C6">
            <w:pPr>
              <w:tabs>
                <w:tab w:val="left" w:pos="816"/>
              </w:tabs>
              <w:jc w:val="both"/>
              <w:rPr>
                <w:rFonts w:cs="Arial"/>
                <w:lang w:val="en-GB"/>
              </w:rPr>
            </w:pPr>
            <w:r w:rsidRPr="00837A48">
              <w:rPr>
                <w:rFonts w:cs="Arial"/>
                <w:lang w:val="en-GB"/>
              </w:rPr>
              <w:t xml:space="preserve">any </w:t>
            </w:r>
            <w:r>
              <w:rPr>
                <w:rFonts w:cs="Arial"/>
                <w:lang w:val="en-GB"/>
              </w:rPr>
              <w:t>E</w:t>
            </w:r>
            <w:r w:rsidRPr="00837A48">
              <w:rPr>
                <w:rFonts w:cs="Arial"/>
                <w:lang w:val="en-GB"/>
              </w:rPr>
              <w:t xml:space="preserve">xtradition </w:t>
            </w:r>
            <w:r>
              <w:rPr>
                <w:rFonts w:cs="Arial"/>
                <w:lang w:val="en-GB"/>
              </w:rPr>
              <w:t>p</w:t>
            </w:r>
            <w:r w:rsidRPr="00837A48">
              <w:rPr>
                <w:rFonts w:cs="Arial"/>
                <w:lang w:val="en-GB"/>
              </w:rPr>
              <w:t xml:space="preserve">roceedings against the </w:t>
            </w:r>
            <w:r>
              <w:rPr>
                <w:rFonts w:cs="Arial"/>
                <w:lang w:val="en-GB"/>
              </w:rPr>
              <w:t>I</w:t>
            </w:r>
            <w:r w:rsidRPr="00837A48">
              <w:rPr>
                <w:rFonts w:cs="Arial"/>
                <w:lang w:val="en-GB"/>
              </w:rPr>
              <w:t>nsured person hereafter:</w:t>
            </w:r>
          </w:p>
          <w:p w14:paraId="0D8C953A" w14:textId="77777777" w:rsidR="0001633F" w:rsidRPr="00837A48" w:rsidRDefault="0001633F" w:rsidP="001B40C6">
            <w:pPr>
              <w:tabs>
                <w:tab w:val="left" w:pos="816"/>
              </w:tabs>
              <w:jc w:val="both"/>
              <w:rPr>
                <w:rFonts w:cs="Arial"/>
                <w:lang w:val="en-GB"/>
              </w:rPr>
            </w:pPr>
            <w:r w:rsidRPr="00837A48">
              <w:rPr>
                <w:rFonts w:cs="Arial"/>
                <w:lang w:val="en-GB"/>
              </w:rPr>
              <w:t>(a)</w:t>
            </w:r>
            <w:r w:rsidRPr="00837A48">
              <w:rPr>
                <w:rFonts w:cs="Arial"/>
                <w:lang w:val="en-GB"/>
              </w:rPr>
              <w:tab/>
              <w:t xml:space="preserve">the </w:t>
            </w:r>
            <w:r>
              <w:rPr>
                <w:rFonts w:cs="Arial"/>
                <w:lang w:val="en-GB"/>
              </w:rPr>
              <w:t>I</w:t>
            </w:r>
            <w:r w:rsidRPr="00837A48">
              <w:rPr>
                <w:rFonts w:cs="Arial"/>
                <w:lang w:val="en-GB"/>
              </w:rPr>
              <w:t xml:space="preserve">nsured person receives a written notice from the responsible public authority requesting extradition of the </w:t>
            </w:r>
            <w:r>
              <w:rPr>
                <w:rFonts w:cs="Arial"/>
                <w:lang w:val="en-GB"/>
              </w:rPr>
              <w:t>I</w:t>
            </w:r>
            <w:r w:rsidRPr="00837A48">
              <w:rPr>
                <w:rFonts w:cs="Arial"/>
                <w:lang w:val="en-GB"/>
              </w:rPr>
              <w:t>nsured person; or</w:t>
            </w:r>
          </w:p>
          <w:p w14:paraId="6545986D" w14:textId="77777777" w:rsidR="0001633F" w:rsidRPr="00837A48" w:rsidRDefault="0001633F" w:rsidP="001B40C6">
            <w:pPr>
              <w:tabs>
                <w:tab w:val="left" w:pos="816"/>
              </w:tabs>
              <w:jc w:val="both"/>
              <w:rPr>
                <w:rFonts w:cs="Arial"/>
                <w:lang w:val="en-GB"/>
              </w:rPr>
            </w:pPr>
            <w:r w:rsidRPr="00837A48">
              <w:rPr>
                <w:rFonts w:cs="Arial"/>
                <w:lang w:val="en-GB"/>
              </w:rPr>
              <w:t>(b)</w:t>
            </w:r>
            <w:r w:rsidRPr="00837A48">
              <w:rPr>
                <w:rFonts w:cs="Arial"/>
                <w:lang w:val="en-GB"/>
              </w:rPr>
              <w:tab/>
              <w:t xml:space="preserve">the arrest warrant of such </w:t>
            </w:r>
            <w:r>
              <w:rPr>
                <w:rFonts w:cs="Arial"/>
                <w:lang w:val="en-GB"/>
              </w:rPr>
              <w:t>I</w:t>
            </w:r>
            <w:r w:rsidRPr="00837A48">
              <w:rPr>
                <w:rFonts w:cs="Arial"/>
                <w:lang w:val="en-GB"/>
              </w:rPr>
              <w:t>nsured person is issued.</w:t>
            </w:r>
          </w:p>
          <w:p w14:paraId="39F57CF1" w14:textId="77777777" w:rsidR="0001633F" w:rsidRPr="00837A48" w:rsidRDefault="0001633F" w:rsidP="001B40C6">
            <w:pPr>
              <w:tabs>
                <w:tab w:val="left" w:pos="816"/>
              </w:tabs>
              <w:jc w:val="both"/>
              <w:rPr>
                <w:rFonts w:cs="Arial"/>
                <w:lang w:val="en-GB"/>
              </w:rPr>
            </w:pPr>
            <w:r w:rsidRPr="00837A48">
              <w:rPr>
                <w:rFonts w:cs="Arial"/>
                <w:lang w:val="en-GB"/>
              </w:rPr>
              <w:t>no matter which item is applicable first.</w:t>
            </w:r>
          </w:p>
        </w:tc>
      </w:tr>
      <w:tr w:rsidR="0001633F" w:rsidRPr="00837A48" w14:paraId="02517004" w14:textId="77777777" w:rsidTr="00BF1179">
        <w:tc>
          <w:tcPr>
            <w:tcW w:w="1461" w:type="dxa"/>
            <w:gridSpan w:val="3"/>
          </w:tcPr>
          <w:p w14:paraId="02612A70" w14:textId="77777777" w:rsidR="0001633F" w:rsidRPr="00837A48" w:rsidRDefault="0001633F">
            <w:pPr>
              <w:pStyle w:val="ListParagraph"/>
              <w:numPr>
                <w:ilvl w:val="1"/>
                <w:numId w:val="3"/>
              </w:numPr>
              <w:rPr>
                <w:rFonts w:cs="Arial"/>
              </w:rPr>
            </w:pPr>
          </w:p>
        </w:tc>
        <w:tc>
          <w:tcPr>
            <w:tcW w:w="3926" w:type="dxa"/>
          </w:tcPr>
          <w:p w14:paraId="64A5AAFB" w14:textId="77777777" w:rsidR="0001633F" w:rsidRPr="00837A48" w:rsidRDefault="0001633F">
            <w:pPr>
              <w:jc w:val="both"/>
              <w:rPr>
                <w:rFonts w:cs="Arial"/>
                <w:b/>
                <w:bCs/>
              </w:rPr>
            </w:pPr>
            <w:r w:rsidRPr="00837A48">
              <w:rPr>
                <w:rFonts w:cs="Arial"/>
                <w:b/>
                <w:bCs/>
              </w:rPr>
              <w:t>Apdraustasis asmuo</w:t>
            </w:r>
          </w:p>
          <w:p w14:paraId="429D440A" w14:textId="77777777" w:rsidR="0001633F" w:rsidRPr="00837A48" w:rsidRDefault="0001633F">
            <w:pPr>
              <w:jc w:val="both"/>
              <w:rPr>
                <w:rFonts w:cs="Arial"/>
                <w:b/>
                <w:bCs/>
              </w:rPr>
            </w:pPr>
          </w:p>
          <w:p w14:paraId="264810D8" w14:textId="77777777" w:rsidR="0001633F" w:rsidRPr="00837A48" w:rsidRDefault="0001633F">
            <w:pPr>
              <w:jc w:val="both"/>
              <w:rPr>
                <w:rFonts w:cs="Arial"/>
              </w:rPr>
            </w:pPr>
            <w:r w:rsidRPr="00837A48">
              <w:rPr>
                <w:rFonts w:cs="Arial"/>
              </w:rPr>
              <w:t>Bet kuris fizinis asmuo, kuris buvo, yra ar draudimo sutarties galiojimo laikotarpiu taps:</w:t>
            </w:r>
          </w:p>
          <w:p w14:paraId="35BB06CF" w14:textId="77777777" w:rsidR="0001633F" w:rsidRPr="00837A48" w:rsidRDefault="0001633F">
            <w:pPr>
              <w:jc w:val="both"/>
              <w:rPr>
                <w:rFonts w:cs="Arial"/>
              </w:rPr>
            </w:pPr>
          </w:p>
        </w:tc>
        <w:tc>
          <w:tcPr>
            <w:tcW w:w="822" w:type="dxa"/>
          </w:tcPr>
          <w:p w14:paraId="630112F5" w14:textId="77777777" w:rsidR="0001633F" w:rsidRPr="00837A48" w:rsidRDefault="0001633F">
            <w:pPr>
              <w:pStyle w:val="ListParagraph"/>
              <w:numPr>
                <w:ilvl w:val="1"/>
                <w:numId w:val="4"/>
              </w:numPr>
              <w:rPr>
                <w:rFonts w:cs="Arial"/>
              </w:rPr>
            </w:pPr>
          </w:p>
        </w:tc>
        <w:tc>
          <w:tcPr>
            <w:tcW w:w="4081" w:type="dxa"/>
          </w:tcPr>
          <w:p w14:paraId="3B412017" w14:textId="77777777" w:rsidR="0001633F" w:rsidRPr="00837A48" w:rsidRDefault="0001633F" w:rsidP="00827859">
            <w:pPr>
              <w:jc w:val="both"/>
              <w:rPr>
                <w:rFonts w:cs="Arial"/>
                <w:b/>
                <w:bCs/>
                <w:lang w:val="en-GB"/>
              </w:rPr>
            </w:pPr>
            <w:r w:rsidRPr="00837A48">
              <w:rPr>
                <w:rFonts w:cs="Arial"/>
                <w:b/>
                <w:bCs/>
                <w:lang w:val="en-GB"/>
              </w:rPr>
              <w:t>Insured person</w:t>
            </w:r>
          </w:p>
          <w:p w14:paraId="4C78D916" w14:textId="77777777" w:rsidR="0001633F" w:rsidRPr="00837A48" w:rsidRDefault="0001633F" w:rsidP="00827859">
            <w:pPr>
              <w:jc w:val="both"/>
              <w:rPr>
                <w:rFonts w:cs="Arial"/>
                <w:b/>
                <w:bCs/>
                <w:lang w:val="en-GB"/>
              </w:rPr>
            </w:pPr>
          </w:p>
          <w:p w14:paraId="532D0CD0" w14:textId="77777777" w:rsidR="0001633F" w:rsidRPr="00837A48" w:rsidRDefault="0001633F" w:rsidP="00827859">
            <w:pPr>
              <w:jc w:val="both"/>
              <w:rPr>
                <w:rFonts w:cs="Arial"/>
                <w:lang w:val="en-GB"/>
              </w:rPr>
            </w:pPr>
            <w:r w:rsidRPr="00837A48">
              <w:rPr>
                <w:rFonts w:cs="Arial"/>
                <w:lang w:val="en-GB"/>
              </w:rPr>
              <w:t>Any natural person who was, is or during the policy validity period becomes:</w:t>
            </w:r>
          </w:p>
        </w:tc>
      </w:tr>
      <w:tr w:rsidR="0001633F" w:rsidRPr="00837A48" w14:paraId="4B87A9B8" w14:textId="77777777" w:rsidTr="00BF1179">
        <w:tc>
          <w:tcPr>
            <w:tcW w:w="1461" w:type="dxa"/>
            <w:gridSpan w:val="3"/>
          </w:tcPr>
          <w:p w14:paraId="094304E0" w14:textId="77777777" w:rsidR="0001633F" w:rsidRPr="00837A48" w:rsidRDefault="0001633F">
            <w:pPr>
              <w:pStyle w:val="ListParagraph"/>
              <w:numPr>
                <w:ilvl w:val="2"/>
                <w:numId w:val="3"/>
              </w:numPr>
              <w:rPr>
                <w:rFonts w:cs="Arial"/>
              </w:rPr>
            </w:pPr>
          </w:p>
        </w:tc>
        <w:tc>
          <w:tcPr>
            <w:tcW w:w="3926" w:type="dxa"/>
          </w:tcPr>
          <w:p w14:paraId="6B1EBA6D" w14:textId="1E622B3F" w:rsidR="0001633F" w:rsidRPr="00837A48" w:rsidRDefault="002E63DA">
            <w:pPr>
              <w:jc w:val="both"/>
              <w:rPr>
                <w:rFonts w:cs="Arial"/>
              </w:rPr>
            </w:pPr>
            <w:r>
              <w:rPr>
                <w:rFonts w:cs="Arial"/>
              </w:rPr>
              <w:t>Bendrovės</w:t>
            </w:r>
            <w:r w:rsidR="0001633F" w:rsidRPr="00837A48">
              <w:rPr>
                <w:rFonts w:cs="Arial"/>
              </w:rPr>
              <w:t xml:space="preserve"> </w:t>
            </w:r>
            <w:r w:rsidR="00043160">
              <w:rPr>
                <w:rFonts w:cs="Arial"/>
              </w:rPr>
              <w:t xml:space="preserve">vadovu ar </w:t>
            </w:r>
            <w:r w:rsidR="0001633F" w:rsidRPr="00837A48">
              <w:rPr>
                <w:rFonts w:cs="Arial"/>
              </w:rPr>
              <w:t>vadovaujančiu asmeniu</w:t>
            </w:r>
            <w:r w:rsidR="005C259B">
              <w:rPr>
                <w:rFonts w:cs="Arial"/>
              </w:rPr>
              <w:t xml:space="preserve">, </w:t>
            </w:r>
            <w:r w:rsidR="005C259B" w:rsidRPr="005C259B">
              <w:rPr>
                <w:rFonts w:cs="Arial"/>
              </w:rPr>
              <w:t xml:space="preserve">įskaitant, bet neapsiribojant, ne vykdomąjį direktorių, </w:t>
            </w:r>
            <w:r w:rsidR="0053739F">
              <w:rPr>
                <w:rFonts w:cs="Arial"/>
              </w:rPr>
              <w:t>šešėlinį</w:t>
            </w:r>
            <w:r w:rsidR="0053739F" w:rsidRPr="005C259B">
              <w:rPr>
                <w:rFonts w:cs="Arial"/>
              </w:rPr>
              <w:t xml:space="preserve"> </w:t>
            </w:r>
            <w:r w:rsidR="005C259B" w:rsidRPr="005C259B">
              <w:rPr>
                <w:rFonts w:cs="Arial"/>
              </w:rPr>
              <w:t xml:space="preserve">vadovą („shadow director“), faktiškai einantį direktoriaus pareigas („de facto director“), padalinio vadovą, </w:t>
            </w:r>
            <w:r w:rsidR="004C327F">
              <w:rPr>
                <w:rFonts w:cs="Arial"/>
              </w:rPr>
              <w:t>tarnybos</w:t>
            </w:r>
            <w:r w:rsidR="004C327F" w:rsidRPr="005C259B">
              <w:rPr>
                <w:rFonts w:cs="Arial"/>
              </w:rPr>
              <w:t xml:space="preserve"> </w:t>
            </w:r>
            <w:r w:rsidR="005C259B" w:rsidRPr="005C259B">
              <w:rPr>
                <w:rFonts w:cs="Arial"/>
              </w:rPr>
              <w:t>direktorių</w:t>
            </w:r>
            <w:r w:rsidR="00B45FD2">
              <w:rPr>
                <w:rFonts w:cs="Arial"/>
              </w:rPr>
              <w:t>;</w:t>
            </w:r>
            <w:r w:rsidR="005C259B" w:rsidRPr="005C259B">
              <w:rPr>
                <w:rFonts w:cs="Arial"/>
              </w:rPr>
              <w:t xml:space="preserve"> bet ne išorinį auditorių ar nemokumo administratorių Grupės įmonėje;</w:t>
            </w:r>
          </w:p>
          <w:p w14:paraId="14E2C926" w14:textId="77777777" w:rsidR="0001633F" w:rsidRPr="00837A48" w:rsidRDefault="0001633F">
            <w:pPr>
              <w:jc w:val="both"/>
              <w:rPr>
                <w:rFonts w:cs="Arial"/>
                <w:b/>
                <w:bCs/>
              </w:rPr>
            </w:pPr>
          </w:p>
        </w:tc>
        <w:tc>
          <w:tcPr>
            <w:tcW w:w="822" w:type="dxa"/>
          </w:tcPr>
          <w:p w14:paraId="5B4B6E2D" w14:textId="77777777" w:rsidR="0001633F" w:rsidRPr="00837A48" w:rsidRDefault="0001633F">
            <w:pPr>
              <w:pStyle w:val="ListParagraph"/>
              <w:numPr>
                <w:ilvl w:val="2"/>
                <w:numId w:val="4"/>
              </w:numPr>
              <w:rPr>
                <w:rFonts w:cs="Arial"/>
              </w:rPr>
            </w:pPr>
          </w:p>
        </w:tc>
        <w:tc>
          <w:tcPr>
            <w:tcW w:w="4081" w:type="dxa"/>
          </w:tcPr>
          <w:p w14:paraId="68C69991" w14:textId="3DFA4AE5" w:rsidR="0099688A" w:rsidRDefault="0001633F" w:rsidP="00A7052B">
            <w:pPr>
              <w:jc w:val="both"/>
              <w:rPr>
                <w:rFonts w:cs="Arial"/>
                <w:lang w:val="en-GB"/>
              </w:rPr>
            </w:pPr>
            <w:r w:rsidRPr="00837A48">
              <w:rPr>
                <w:rFonts w:cs="Arial"/>
                <w:lang w:val="en-GB"/>
              </w:rPr>
              <w:t>a director or officer</w:t>
            </w:r>
            <w:r w:rsidR="00FB3755">
              <w:rPr>
                <w:rFonts w:cs="Arial"/>
                <w:lang w:val="en-GB"/>
              </w:rPr>
              <w:t>,</w:t>
            </w:r>
            <w:r w:rsidRPr="00837A48">
              <w:rPr>
                <w:rFonts w:cs="Arial"/>
                <w:lang w:val="en-GB"/>
              </w:rPr>
              <w:t xml:space="preserve"> including, but not limited to </w:t>
            </w:r>
            <w:r w:rsidR="00062214" w:rsidRPr="00062214">
              <w:rPr>
                <w:rFonts w:cs="Arial"/>
              </w:rPr>
              <w:t xml:space="preserve">non-executive director, shadow director, or de facto director, </w:t>
            </w:r>
            <w:r w:rsidRPr="00837A48">
              <w:rPr>
                <w:rFonts w:cs="Arial"/>
                <w:lang w:val="en-GB"/>
              </w:rPr>
              <w:t>head of the unit, service director</w:t>
            </w:r>
            <w:r w:rsidR="00B45FD2">
              <w:rPr>
                <w:rFonts w:cs="Arial"/>
                <w:lang w:val="en-GB"/>
              </w:rPr>
              <w:t>;</w:t>
            </w:r>
            <w:r w:rsidRPr="00837A48">
              <w:rPr>
                <w:rFonts w:cs="Arial"/>
                <w:lang w:val="en-GB"/>
              </w:rPr>
              <w:t xml:space="preserve"> but not an external auditor or insolvency office-holder of the </w:t>
            </w:r>
            <w:r w:rsidR="002E63DA">
              <w:rPr>
                <w:rFonts w:cs="Arial"/>
                <w:lang w:val="en-GB"/>
              </w:rPr>
              <w:t>C</w:t>
            </w:r>
            <w:r w:rsidR="00307092">
              <w:rPr>
                <w:rFonts w:cs="Arial"/>
                <w:lang w:val="en-GB"/>
              </w:rPr>
              <w:t>ompany</w:t>
            </w:r>
            <w:r w:rsidRPr="00837A48">
              <w:rPr>
                <w:rFonts w:cs="Arial"/>
                <w:lang w:val="en-GB"/>
              </w:rPr>
              <w:t>;</w:t>
            </w:r>
          </w:p>
          <w:p w14:paraId="77CE971A" w14:textId="13A421DC" w:rsidR="006B71F8" w:rsidRPr="00837A48" w:rsidRDefault="006B71F8" w:rsidP="00827859">
            <w:pPr>
              <w:jc w:val="both"/>
              <w:rPr>
                <w:rFonts w:cs="Arial"/>
                <w:b/>
                <w:bCs/>
                <w:lang w:val="en-GB"/>
              </w:rPr>
            </w:pPr>
          </w:p>
        </w:tc>
      </w:tr>
      <w:tr w:rsidR="0001633F" w:rsidRPr="00837A48" w14:paraId="0EBC14D6" w14:textId="77777777" w:rsidTr="00BF1179">
        <w:tc>
          <w:tcPr>
            <w:tcW w:w="1461" w:type="dxa"/>
            <w:gridSpan w:val="3"/>
          </w:tcPr>
          <w:p w14:paraId="2E86D9A0" w14:textId="77777777" w:rsidR="0001633F" w:rsidRPr="00837A48" w:rsidRDefault="0001633F">
            <w:pPr>
              <w:pStyle w:val="ListParagraph"/>
              <w:numPr>
                <w:ilvl w:val="2"/>
                <w:numId w:val="3"/>
              </w:numPr>
              <w:rPr>
                <w:rFonts w:cs="Arial"/>
              </w:rPr>
            </w:pPr>
          </w:p>
        </w:tc>
        <w:tc>
          <w:tcPr>
            <w:tcW w:w="3926" w:type="dxa"/>
          </w:tcPr>
          <w:p w14:paraId="0657AA8B" w14:textId="66162DD6" w:rsidR="0001633F" w:rsidRPr="00837A48" w:rsidRDefault="00B914A3">
            <w:pPr>
              <w:jc w:val="both"/>
              <w:rPr>
                <w:rFonts w:cs="Arial"/>
                <w:b/>
                <w:bCs/>
              </w:rPr>
            </w:pPr>
            <w:r>
              <w:rPr>
                <w:rFonts w:cs="Arial"/>
              </w:rPr>
              <w:t>Bendrovės</w:t>
            </w:r>
            <w:r w:rsidR="0001633F" w:rsidRPr="00837A48">
              <w:rPr>
                <w:rFonts w:cs="Arial"/>
              </w:rPr>
              <w:t xml:space="preserve"> darbuotoju:</w:t>
            </w:r>
          </w:p>
        </w:tc>
        <w:tc>
          <w:tcPr>
            <w:tcW w:w="822" w:type="dxa"/>
          </w:tcPr>
          <w:p w14:paraId="6C363AAF" w14:textId="77777777" w:rsidR="0001633F" w:rsidRPr="00837A48" w:rsidRDefault="0001633F">
            <w:pPr>
              <w:pStyle w:val="ListParagraph"/>
              <w:numPr>
                <w:ilvl w:val="2"/>
                <w:numId w:val="4"/>
              </w:numPr>
              <w:rPr>
                <w:rFonts w:cs="Arial"/>
              </w:rPr>
            </w:pPr>
          </w:p>
        </w:tc>
        <w:tc>
          <w:tcPr>
            <w:tcW w:w="4081" w:type="dxa"/>
          </w:tcPr>
          <w:p w14:paraId="77764182" w14:textId="763CB6B5" w:rsidR="0001633F" w:rsidRPr="00837A48" w:rsidRDefault="0001633F" w:rsidP="00827859">
            <w:pPr>
              <w:jc w:val="both"/>
              <w:rPr>
                <w:rFonts w:cs="Arial"/>
                <w:b/>
                <w:bCs/>
                <w:lang w:val="en-GB"/>
              </w:rPr>
            </w:pPr>
            <w:r w:rsidRPr="00837A48">
              <w:rPr>
                <w:rFonts w:cs="Arial"/>
                <w:lang w:val="en-GB"/>
              </w:rPr>
              <w:t xml:space="preserve">an employee of the </w:t>
            </w:r>
            <w:r w:rsidR="00B914A3">
              <w:rPr>
                <w:rFonts w:cs="Arial"/>
                <w:lang w:val="en-GB"/>
              </w:rPr>
              <w:t>C</w:t>
            </w:r>
            <w:r w:rsidRPr="00837A48">
              <w:rPr>
                <w:rFonts w:cs="Arial"/>
                <w:lang w:val="en-GB"/>
              </w:rPr>
              <w:t>ompany:</w:t>
            </w:r>
          </w:p>
        </w:tc>
      </w:tr>
      <w:tr w:rsidR="0001633F" w:rsidRPr="00837A48" w14:paraId="1FAA8693" w14:textId="77777777" w:rsidTr="00BF1179">
        <w:tc>
          <w:tcPr>
            <w:tcW w:w="1461" w:type="dxa"/>
            <w:gridSpan w:val="3"/>
          </w:tcPr>
          <w:p w14:paraId="60780BEA" w14:textId="77777777" w:rsidR="0001633F" w:rsidRPr="00837A48" w:rsidRDefault="0001633F">
            <w:pPr>
              <w:pStyle w:val="ListParagraph"/>
              <w:numPr>
                <w:ilvl w:val="3"/>
                <w:numId w:val="3"/>
              </w:numPr>
              <w:rPr>
                <w:rFonts w:cs="Arial"/>
              </w:rPr>
            </w:pPr>
          </w:p>
        </w:tc>
        <w:tc>
          <w:tcPr>
            <w:tcW w:w="3926" w:type="dxa"/>
          </w:tcPr>
          <w:p w14:paraId="786DF65B" w14:textId="68008C9F" w:rsidR="0001633F" w:rsidRPr="00837A48" w:rsidRDefault="0001633F">
            <w:pPr>
              <w:jc w:val="both"/>
              <w:rPr>
                <w:rFonts w:cs="Arial"/>
                <w:b/>
                <w:bCs/>
              </w:rPr>
            </w:pPr>
            <w:r w:rsidRPr="00837A48">
              <w:rPr>
                <w:rFonts w:cs="Arial"/>
              </w:rPr>
              <w:t xml:space="preserve">einančiu </w:t>
            </w:r>
            <w:r w:rsidR="00B914A3">
              <w:rPr>
                <w:rFonts w:cs="Arial"/>
              </w:rPr>
              <w:t>Bendrovėje</w:t>
            </w:r>
            <w:r w:rsidRPr="00837A48">
              <w:rPr>
                <w:rFonts w:cs="Arial"/>
              </w:rPr>
              <w:t xml:space="preserve"> vadovaujančias arba priežiūros pareigas; arba</w:t>
            </w:r>
          </w:p>
        </w:tc>
        <w:tc>
          <w:tcPr>
            <w:tcW w:w="822" w:type="dxa"/>
          </w:tcPr>
          <w:p w14:paraId="2D9105E8" w14:textId="77777777" w:rsidR="0001633F" w:rsidRPr="00837A48" w:rsidRDefault="0001633F">
            <w:pPr>
              <w:pStyle w:val="ListParagraph"/>
              <w:numPr>
                <w:ilvl w:val="3"/>
                <w:numId w:val="4"/>
              </w:numPr>
              <w:rPr>
                <w:rFonts w:cs="Arial"/>
              </w:rPr>
            </w:pPr>
          </w:p>
        </w:tc>
        <w:tc>
          <w:tcPr>
            <w:tcW w:w="4081" w:type="dxa"/>
          </w:tcPr>
          <w:p w14:paraId="2F9C7112" w14:textId="1C2F7988" w:rsidR="0001633F" w:rsidRPr="00837A48" w:rsidRDefault="0001633F" w:rsidP="00827859">
            <w:pPr>
              <w:jc w:val="both"/>
              <w:rPr>
                <w:rFonts w:cs="Arial"/>
                <w:b/>
                <w:bCs/>
                <w:lang w:val="en-GB"/>
              </w:rPr>
            </w:pPr>
            <w:r w:rsidRPr="00837A48">
              <w:rPr>
                <w:rFonts w:cs="Arial"/>
                <w:lang w:val="en-GB"/>
              </w:rPr>
              <w:t xml:space="preserve">while acting in a managerial or supervisory capacity in the </w:t>
            </w:r>
            <w:r w:rsidR="00B914A3">
              <w:rPr>
                <w:rFonts w:cs="Arial"/>
                <w:lang w:val="en-GB"/>
              </w:rPr>
              <w:t>C</w:t>
            </w:r>
            <w:r w:rsidRPr="00837A48">
              <w:rPr>
                <w:rFonts w:cs="Arial"/>
                <w:lang w:val="en-GB"/>
              </w:rPr>
              <w:t>ompany; or</w:t>
            </w:r>
          </w:p>
        </w:tc>
      </w:tr>
      <w:tr w:rsidR="0001633F" w:rsidRPr="00837A48" w14:paraId="38266A39" w14:textId="77777777" w:rsidTr="00BF1179">
        <w:tc>
          <w:tcPr>
            <w:tcW w:w="1461" w:type="dxa"/>
            <w:gridSpan w:val="3"/>
          </w:tcPr>
          <w:p w14:paraId="6BF9705E" w14:textId="77777777" w:rsidR="0001633F" w:rsidRPr="00837A48" w:rsidRDefault="0001633F">
            <w:pPr>
              <w:pStyle w:val="ListParagraph"/>
              <w:numPr>
                <w:ilvl w:val="3"/>
                <w:numId w:val="3"/>
              </w:numPr>
              <w:rPr>
                <w:rFonts w:cs="Arial"/>
              </w:rPr>
            </w:pPr>
          </w:p>
        </w:tc>
        <w:tc>
          <w:tcPr>
            <w:tcW w:w="3926" w:type="dxa"/>
          </w:tcPr>
          <w:p w14:paraId="5B58C47A" w14:textId="4EC8A759" w:rsidR="0001633F" w:rsidRPr="00837A48" w:rsidRDefault="0001633F">
            <w:pPr>
              <w:jc w:val="both"/>
              <w:rPr>
                <w:rFonts w:cs="Arial"/>
                <w:b/>
                <w:bCs/>
              </w:rPr>
            </w:pPr>
            <w:r w:rsidRPr="00837A48">
              <w:rPr>
                <w:rFonts w:cs="Arial"/>
              </w:rPr>
              <w:t xml:space="preserve">susijusiu su </w:t>
            </w:r>
            <w:r w:rsidR="00CF07FB">
              <w:rPr>
                <w:rFonts w:cs="Arial"/>
              </w:rPr>
              <w:t>R</w:t>
            </w:r>
            <w:r w:rsidRPr="00837A48">
              <w:rPr>
                <w:rFonts w:cs="Arial"/>
              </w:rPr>
              <w:t xml:space="preserve">eikalavimu dėl galimo </w:t>
            </w:r>
            <w:r w:rsidR="00CF07FB">
              <w:rPr>
                <w:rFonts w:cs="Arial"/>
              </w:rPr>
              <w:t>D</w:t>
            </w:r>
            <w:r w:rsidRPr="00837A48">
              <w:rPr>
                <w:rFonts w:cs="Arial"/>
              </w:rPr>
              <w:t>arbo santykių pažeidimo; arba</w:t>
            </w:r>
          </w:p>
        </w:tc>
        <w:tc>
          <w:tcPr>
            <w:tcW w:w="822" w:type="dxa"/>
          </w:tcPr>
          <w:p w14:paraId="77765FBF" w14:textId="77777777" w:rsidR="0001633F" w:rsidRPr="00837A48" w:rsidRDefault="0001633F">
            <w:pPr>
              <w:pStyle w:val="ListParagraph"/>
              <w:numPr>
                <w:ilvl w:val="3"/>
                <w:numId w:val="4"/>
              </w:numPr>
              <w:rPr>
                <w:rFonts w:cs="Arial"/>
              </w:rPr>
            </w:pPr>
          </w:p>
        </w:tc>
        <w:tc>
          <w:tcPr>
            <w:tcW w:w="4081" w:type="dxa"/>
          </w:tcPr>
          <w:p w14:paraId="13442404" w14:textId="6E4ADBA1" w:rsidR="0001633F" w:rsidRPr="00837A48" w:rsidRDefault="0001633F" w:rsidP="00827859">
            <w:pPr>
              <w:jc w:val="both"/>
              <w:rPr>
                <w:rFonts w:cs="Arial"/>
                <w:b/>
                <w:bCs/>
                <w:lang w:val="en-GB"/>
              </w:rPr>
            </w:pPr>
            <w:r w:rsidRPr="00837A48">
              <w:rPr>
                <w:rFonts w:cs="Arial"/>
                <w:lang w:val="en-GB"/>
              </w:rPr>
              <w:t xml:space="preserve">with respect to a </w:t>
            </w:r>
            <w:r w:rsidR="00CF07FB">
              <w:rPr>
                <w:rFonts w:cs="Arial"/>
                <w:lang w:val="en-GB"/>
              </w:rPr>
              <w:t>C</w:t>
            </w:r>
            <w:r w:rsidRPr="00837A48">
              <w:rPr>
                <w:rFonts w:cs="Arial"/>
                <w:lang w:val="en-GB"/>
              </w:rPr>
              <w:t xml:space="preserve">laim alleging an </w:t>
            </w:r>
            <w:r w:rsidR="00CF07FB">
              <w:rPr>
                <w:rFonts w:cs="Arial"/>
                <w:lang w:val="en-GB"/>
              </w:rPr>
              <w:t>E</w:t>
            </w:r>
            <w:r w:rsidRPr="00837A48">
              <w:rPr>
                <w:rFonts w:cs="Arial"/>
                <w:lang w:val="en-GB"/>
              </w:rPr>
              <w:t>mployment practice violation; or</w:t>
            </w:r>
          </w:p>
        </w:tc>
      </w:tr>
      <w:tr w:rsidR="0001633F" w:rsidRPr="00837A48" w14:paraId="7806F2A4" w14:textId="77777777" w:rsidTr="00BF1179">
        <w:tc>
          <w:tcPr>
            <w:tcW w:w="1461" w:type="dxa"/>
            <w:gridSpan w:val="3"/>
          </w:tcPr>
          <w:p w14:paraId="34C5CC19" w14:textId="77777777" w:rsidR="0001633F" w:rsidRPr="00837A48" w:rsidRDefault="0001633F">
            <w:pPr>
              <w:pStyle w:val="ListParagraph"/>
              <w:numPr>
                <w:ilvl w:val="3"/>
                <w:numId w:val="3"/>
              </w:numPr>
              <w:rPr>
                <w:rFonts w:cs="Arial"/>
              </w:rPr>
            </w:pPr>
          </w:p>
        </w:tc>
        <w:tc>
          <w:tcPr>
            <w:tcW w:w="3926" w:type="dxa"/>
          </w:tcPr>
          <w:p w14:paraId="2333A82F" w14:textId="4928FDBB" w:rsidR="0001633F" w:rsidRPr="00837A48" w:rsidRDefault="0001633F">
            <w:pPr>
              <w:jc w:val="both"/>
              <w:rPr>
                <w:rFonts w:cs="Arial"/>
              </w:rPr>
            </w:pPr>
            <w:r w:rsidRPr="00837A48">
              <w:rPr>
                <w:rFonts w:cs="Arial"/>
              </w:rPr>
              <w:t xml:space="preserve">įvardintu kaip atsakomybės bendrininkas </w:t>
            </w:r>
            <w:r w:rsidR="00AE23A5">
              <w:rPr>
                <w:rFonts w:cs="Arial"/>
              </w:rPr>
              <w:t>P</w:t>
            </w:r>
            <w:r w:rsidRPr="00837A48">
              <w:rPr>
                <w:rFonts w:cs="Arial"/>
              </w:rPr>
              <w:t xml:space="preserve">retenzijoje kartu su </w:t>
            </w:r>
            <w:r w:rsidR="00043160">
              <w:rPr>
                <w:rFonts w:cs="Arial"/>
              </w:rPr>
              <w:t xml:space="preserve">Apdraustuoju </w:t>
            </w:r>
            <w:r w:rsidRPr="00837A48">
              <w:rPr>
                <w:rFonts w:cs="Arial"/>
              </w:rPr>
              <w:t>asmeniu, kurioje jis įtariamas dalyvavęs arba prisidėjęs vykdant neteisėtą veik</w:t>
            </w:r>
            <w:r w:rsidR="002369FA">
              <w:rPr>
                <w:rFonts w:cs="Arial"/>
              </w:rPr>
              <w:t>sm</w:t>
            </w:r>
            <w:r w:rsidRPr="00837A48">
              <w:rPr>
                <w:rFonts w:cs="Arial"/>
              </w:rPr>
              <w:t>ą.</w:t>
            </w:r>
          </w:p>
          <w:p w14:paraId="0FC7E965" w14:textId="77777777" w:rsidR="0001633F" w:rsidRPr="00837A48" w:rsidRDefault="0001633F">
            <w:pPr>
              <w:jc w:val="both"/>
              <w:rPr>
                <w:rFonts w:cs="Arial"/>
                <w:b/>
                <w:bCs/>
              </w:rPr>
            </w:pPr>
          </w:p>
        </w:tc>
        <w:tc>
          <w:tcPr>
            <w:tcW w:w="822" w:type="dxa"/>
          </w:tcPr>
          <w:p w14:paraId="035184C3" w14:textId="77777777" w:rsidR="0001633F" w:rsidRPr="00837A48" w:rsidRDefault="0001633F">
            <w:pPr>
              <w:pStyle w:val="ListParagraph"/>
              <w:numPr>
                <w:ilvl w:val="3"/>
                <w:numId w:val="4"/>
              </w:numPr>
              <w:rPr>
                <w:rFonts w:cs="Arial"/>
              </w:rPr>
            </w:pPr>
          </w:p>
        </w:tc>
        <w:tc>
          <w:tcPr>
            <w:tcW w:w="4081" w:type="dxa"/>
          </w:tcPr>
          <w:p w14:paraId="695EE1BD" w14:textId="6B3775FA" w:rsidR="0001633F" w:rsidRPr="00837A48" w:rsidRDefault="0001633F" w:rsidP="00827859">
            <w:pPr>
              <w:jc w:val="both"/>
              <w:rPr>
                <w:rFonts w:cs="Arial"/>
                <w:b/>
                <w:bCs/>
                <w:lang w:val="en-GB"/>
              </w:rPr>
            </w:pPr>
            <w:r w:rsidRPr="00837A48">
              <w:rPr>
                <w:rFonts w:cs="Arial"/>
                <w:lang w:val="en-GB"/>
              </w:rPr>
              <w:t xml:space="preserve">named as a co-defendant with </w:t>
            </w:r>
            <w:r w:rsidR="00725741">
              <w:rPr>
                <w:rFonts w:cs="Arial"/>
                <w:lang w:val="en-GB"/>
              </w:rPr>
              <w:t>the Insured person</w:t>
            </w:r>
            <w:r w:rsidRPr="00837A48">
              <w:rPr>
                <w:rFonts w:cs="Arial"/>
                <w:lang w:val="en-GB"/>
              </w:rPr>
              <w:t xml:space="preserve"> in a </w:t>
            </w:r>
            <w:r w:rsidR="00725741">
              <w:rPr>
                <w:rFonts w:cs="Arial"/>
                <w:lang w:val="en-GB"/>
              </w:rPr>
              <w:t>C</w:t>
            </w:r>
            <w:r w:rsidRPr="00837A48">
              <w:rPr>
                <w:rFonts w:cs="Arial"/>
                <w:lang w:val="en-GB"/>
              </w:rPr>
              <w:t>laim in which such employee is alleged to have participated or assisted in the commission of a wrongful act.</w:t>
            </w:r>
          </w:p>
        </w:tc>
      </w:tr>
      <w:tr w:rsidR="0001633F" w:rsidRPr="00837A48" w14:paraId="42E99041" w14:textId="77777777" w:rsidTr="00BF1179">
        <w:tc>
          <w:tcPr>
            <w:tcW w:w="1461" w:type="dxa"/>
            <w:gridSpan w:val="3"/>
          </w:tcPr>
          <w:p w14:paraId="3D976C66" w14:textId="77777777" w:rsidR="0001633F" w:rsidRPr="00837A48" w:rsidRDefault="0001633F">
            <w:pPr>
              <w:pStyle w:val="ListParagraph"/>
              <w:numPr>
                <w:ilvl w:val="2"/>
                <w:numId w:val="3"/>
              </w:numPr>
              <w:rPr>
                <w:rFonts w:cs="Arial"/>
                <w:lang w:val="en-GB"/>
              </w:rPr>
            </w:pPr>
          </w:p>
        </w:tc>
        <w:tc>
          <w:tcPr>
            <w:tcW w:w="3926" w:type="dxa"/>
          </w:tcPr>
          <w:p w14:paraId="5A0DE024" w14:textId="1A54DEA6" w:rsidR="0001633F" w:rsidRPr="00837A48" w:rsidRDefault="00B914A3" w:rsidP="00DB1D70">
            <w:pPr>
              <w:jc w:val="both"/>
              <w:rPr>
                <w:rFonts w:cs="Arial"/>
                <w:b/>
                <w:bCs/>
              </w:rPr>
            </w:pPr>
            <w:r>
              <w:rPr>
                <w:rFonts w:cs="Arial"/>
              </w:rPr>
              <w:t>B</w:t>
            </w:r>
            <w:r w:rsidR="009554A2">
              <w:rPr>
                <w:rFonts w:cs="Arial"/>
              </w:rPr>
              <w:t>endrovės</w:t>
            </w:r>
            <w:r w:rsidR="009554A2" w:rsidRPr="001E1A6E">
              <w:rPr>
                <w:rFonts w:cs="Arial"/>
              </w:rPr>
              <w:t xml:space="preserve"> </w:t>
            </w:r>
            <w:r w:rsidR="0001633F" w:rsidRPr="001E1A6E">
              <w:rPr>
                <w:rFonts w:cs="Arial"/>
              </w:rPr>
              <w:t>kolegialaus organo nariu</w:t>
            </w:r>
            <w:r w:rsidR="0001633F" w:rsidRPr="00144B0F">
              <w:rPr>
                <w:rFonts w:cs="Arial"/>
              </w:rPr>
              <w:t xml:space="preserve">, </w:t>
            </w:r>
            <w:r w:rsidR="0001633F" w:rsidRPr="00A41172">
              <w:rPr>
                <w:rFonts w:cs="Arial"/>
              </w:rPr>
              <w:t>Bendrovės</w:t>
            </w:r>
            <w:r w:rsidR="0001633F" w:rsidRPr="00A41172" w:rsidDel="009A63E3">
              <w:rPr>
                <w:rFonts w:cs="Arial"/>
              </w:rPr>
              <w:t xml:space="preserve"> </w:t>
            </w:r>
            <w:r w:rsidR="0001633F" w:rsidRPr="00A41172">
              <w:rPr>
                <w:rFonts w:cs="Arial"/>
              </w:rPr>
              <w:t>audito komiteto, arba Bendrovės stebėtojų tarybos komitetų, tarp jų skyrimo ir atlygio komiteto ar rizikos valdymo ir veiklos etikos priežiūros komiteto nariu, ir kitų Bendrovėje veikiančių ir (ar) ateityje veiksiančių komitetų ir (ar) grupių nariu, arba užims analogiškas pareigas pagal bet kurios jurisdikcijos įstatymus</w:t>
            </w:r>
            <w:r w:rsidR="00DB1D70">
              <w:rPr>
                <w:rFonts w:cs="Arial"/>
              </w:rPr>
              <w:t>;</w:t>
            </w:r>
          </w:p>
        </w:tc>
        <w:tc>
          <w:tcPr>
            <w:tcW w:w="822" w:type="dxa"/>
          </w:tcPr>
          <w:p w14:paraId="615CAB81" w14:textId="77777777" w:rsidR="0001633F" w:rsidRPr="00837A48" w:rsidRDefault="0001633F">
            <w:pPr>
              <w:pStyle w:val="ListParagraph"/>
              <w:numPr>
                <w:ilvl w:val="2"/>
                <w:numId w:val="4"/>
              </w:numPr>
              <w:rPr>
                <w:rFonts w:cs="Arial"/>
                <w:lang w:val="en-GB"/>
              </w:rPr>
            </w:pPr>
          </w:p>
        </w:tc>
        <w:tc>
          <w:tcPr>
            <w:tcW w:w="4081" w:type="dxa"/>
          </w:tcPr>
          <w:p w14:paraId="3E2E8503" w14:textId="4538B297" w:rsidR="0001633F" w:rsidRDefault="0001633F" w:rsidP="00827859">
            <w:pPr>
              <w:jc w:val="both"/>
              <w:rPr>
                <w:rFonts w:cs="Arial"/>
                <w:lang w:val="en-GB"/>
              </w:rPr>
            </w:pPr>
            <w:r>
              <w:rPr>
                <w:rFonts w:cs="Arial"/>
                <w:lang w:val="en-GB"/>
              </w:rPr>
              <w:t>a m</w:t>
            </w:r>
            <w:r w:rsidRPr="00C30D88">
              <w:rPr>
                <w:rFonts w:cs="Arial"/>
                <w:lang w:val="en-GB"/>
              </w:rPr>
              <w:t xml:space="preserve">ember of the collegial body of the </w:t>
            </w:r>
            <w:r w:rsidR="00B914A3">
              <w:rPr>
                <w:rFonts w:cs="Arial"/>
                <w:lang w:val="en-GB"/>
              </w:rPr>
              <w:t>C</w:t>
            </w:r>
            <w:r w:rsidRPr="00C30D88">
              <w:rPr>
                <w:rFonts w:cs="Arial"/>
                <w:lang w:val="en-GB"/>
              </w:rPr>
              <w:t>ompany</w:t>
            </w:r>
            <w:r w:rsidR="00E16247">
              <w:rPr>
                <w:rFonts w:cs="Arial"/>
                <w:lang w:val="en-GB"/>
              </w:rPr>
              <w:t>,</w:t>
            </w:r>
            <w:r w:rsidR="00A41172">
              <w:t xml:space="preserve"> </w:t>
            </w:r>
            <w:r w:rsidR="00A41172" w:rsidRPr="00A41172">
              <w:rPr>
                <w:rFonts w:cs="Arial"/>
                <w:lang w:val="en-GB"/>
              </w:rPr>
              <w:t>a member of the Company's audit committee, or of the committees of the Company's supervisory board, including the nomination and remuneration committee or the risk management and ethics oversight committee, and of any other committee and/or group of committees and/or groups of committees operating and/or to be operated in the Company in the present and/or in the future, or will hold an analogous position under the laws of any jurisdiction</w:t>
            </w:r>
            <w:r w:rsidR="008F79DC">
              <w:rPr>
                <w:rFonts w:cs="Arial"/>
                <w:lang w:val="en-GB"/>
              </w:rPr>
              <w:t>;</w:t>
            </w:r>
          </w:p>
          <w:p w14:paraId="2F6B5005" w14:textId="0713131A" w:rsidR="002518CA" w:rsidRPr="00837A48" w:rsidRDefault="002518CA" w:rsidP="00827859">
            <w:pPr>
              <w:jc w:val="both"/>
              <w:rPr>
                <w:rFonts w:cs="Arial"/>
                <w:b/>
                <w:bCs/>
                <w:lang w:val="en-GB"/>
              </w:rPr>
            </w:pPr>
          </w:p>
        </w:tc>
      </w:tr>
      <w:tr w:rsidR="006F07E4" w:rsidRPr="00837A48" w14:paraId="1AC807EA" w14:textId="77777777" w:rsidTr="00BF1179">
        <w:tc>
          <w:tcPr>
            <w:tcW w:w="1461" w:type="dxa"/>
            <w:gridSpan w:val="3"/>
          </w:tcPr>
          <w:p w14:paraId="199D49BC" w14:textId="77777777" w:rsidR="006F07E4" w:rsidRPr="00837A48" w:rsidRDefault="006F07E4">
            <w:pPr>
              <w:pStyle w:val="ListParagraph"/>
              <w:numPr>
                <w:ilvl w:val="2"/>
                <w:numId w:val="3"/>
              </w:numPr>
              <w:rPr>
                <w:rFonts w:cs="Arial"/>
                <w:lang w:val="en-GB"/>
              </w:rPr>
            </w:pPr>
          </w:p>
        </w:tc>
        <w:tc>
          <w:tcPr>
            <w:tcW w:w="3926" w:type="dxa"/>
          </w:tcPr>
          <w:p w14:paraId="42226080" w14:textId="1FFD4FB2" w:rsidR="006F07E4" w:rsidRPr="00837A48" w:rsidRDefault="00906088">
            <w:pPr>
              <w:jc w:val="both"/>
              <w:rPr>
                <w:rFonts w:cs="Arial"/>
              </w:rPr>
            </w:pPr>
            <w:r>
              <w:rPr>
                <w:rFonts w:cs="Arial"/>
              </w:rPr>
              <w:t xml:space="preserve">direktorių tarybos, </w:t>
            </w:r>
            <w:r w:rsidR="00EF68F0" w:rsidRPr="00EF68F0">
              <w:rPr>
                <w:rFonts w:cs="Arial"/>
              </w:rPr>
              <w:t>valdybos, arba stebėtojų tarybos nariu</w:t>
            </w:r>
            <w:r w:rsidR="00EF68F0">
              <w:rPr>
                <w:rFonts w:cs="Arial"/>
              </w:rPr>
              <w:t>;</w:t>
            </w:r>
          </w:p>
        </w:tc>
        <w:tc>
          <w:tcPr>
            <w:tcW w:w="822" w:type="dxa"/>
          </w:tcPr>
          <w:p w14:paraId="3BDCF8F9" w14:textId="77777777" w:rsidR="006F07E4" w:rsidRPr="00837A48" w:rsidRDefault="006F07E4">
            <w:pPr>
              <w:pStyle w:val="ListParagraph"/>
              <w:numPr>
                <w:ilvl w:val="2"/>
                <w:numId w:val="4"/>
              </w:numPr>
              <w:rPr>
                <w:rFonts w:cs="Arial"/>
                <w:lang w:val="en-GB"/>
              </w:rPr>
            </w:pPr>
          </w:p>
        </w:tc>
        <w:tc>
          <w:tcPr>
            <w:tcW w:w="4081" w:type="dxa"/>
          </w:tcPr>
          <w:p w14:paraId="777D3DDA" w14:textId="1A6FBD79" w:rsidR="006F07E4" w:rsidRDefault="006F07E4" w:rsidP="00827859">
            <w:pPr>
              <w:jc w:val="both"/>
              <w:rPr>
                <w:rFonts w:cs="Arial"/>
                <w:lang w:val="en-GB"/>
              </w:rPr>
            </w:pPr>
            <w:r w:rsidRPr="00A41172">
              <w:rPr>
                <w:rFonts w:cs="Arial"/>
                <w:lang w:val="en-GB"/>
              </w:rPr>
              <w:t>a member of the board of directors, the management board, or the supervisory board</w:t>
            </w:r>
            <w:r w:rsidR="001B1A8B">
              <w:rPr>
                <w:rFonts w:cs="Arial"/>
                <w:lang w:val="en-GB"/>
              </w:rPr>
              <w:t>;</w:t>
            </w:r>
          </w:p>
          <w:p w14:paraId="27484692" w14:textId="11934473" w:rsidR="00946FDF" w:rsidRPr="00837A48" w:rsidDel="006C654C" w:rsidRDefault="00946FDF" w:rsidP="00827859">
            <w:pPr>
              <w:jc w:val="both"/>
              <w:rPr>
                <w:rFonts w:cs="Arial"/>
                <w:lang w:val="en-GB"/>
              </w:rPr>
            </w:pPr>
          </w:p>
        </w:tc>
      </w:tr>
      <w:tr w:rsidR="0001633F" w:rsidRPr="00837A48" w14:paraId="164AA54B" w14:textId="77777777" w:rsidTr="00BF1179">
        <w:tc>
          <w:tcPr>
            <w:tcW w:w="1461" w:type="dxa"/>
            <w:gridSpan w:val="3"/>
          </w:tcPr>
          <w:p w14:paraId="154FEF8C" w14:textId="77777777" w:rsidR="0001633F" w:rsidRPr="00837A48" w:rsidRDefault="0001633F">
            <w:pPr>
              <w:pStyle w:val="ListParagraph"/>
              <w:numPr>
                <w:ilvl w:val="2"/>
                <w:numId w:val="3"/>
              </w:numPr>
              <w:rPr>
                <w:rFonts w:cs="Arial"/>
              </w:rPr>
            </w:pPr>
          </w:p>
        </w:tc>
        <w:tc>
          <w:tcPr>
            <w:tcW w:w="3926" w:type="dxa"/>
          </w:tcPr>
          <w:p w14:paraId="531ABFAA" w14:textId="77777777" w:rsidR="0001633F" w:rsidRDefault="0001633F">
            <w:pPr>
              <w:jc w:val="both"/>
              <w:rPr>
                <w:rFonts w:cs="Arial"/>
              </w:rPr>
            </w:pPr>
            <w:r w:rsidRPr="00837A48">
              <w:rPr>
                <w:rFonts w:cs="Arial"/>
              </w:rPr>
              <w:t>Apdraustojo asmens, kuris yra miręs, neveiksnus, nemokus ar bankrutavęs, sutuoktiniu arba asmeniu, vedančiu bendrą ūkį</w:t>
            </w:r>
            <w:r w:rsidR="00906088">
              <w:rPr>
                <w:rFonts w:cs="Arial"/>
              </w:rPr>
              <w:t xml:space="preserve">, </w:t>
            </w:r>
            <w:r w:rsidR="00906088" w:rsidRPr="00906088">
              <w:rPr>
                <w:rFonts w:cs="Arial"/>
              </w:rPr>
              <w:t xml:space="preserve">dėl nuostolių, </w:t>
            </w:r>
            <w:r w:rsidR="00906088">
              <w:rPr>
                <w:rFonts w:cs="Arial"/>
              </w:rPr>
              <w:t>kylančų</w:t>
            </w:r>
            <w:r w:rsidR="00906088" w:rsidRPr="00906088">
              <w:rPr>
                <w:rFonts w:cs="Arial"/>
              </w:rPr>
              <w:t xml:space="preserve"> iš reikalavimo už tokio Apdraustojo asmens neteisėtą veik</w:t>
            </w:r>
            <w:r w:rsidR="000879B7">
              <w:rPr>
                <w:rFonts w:cs="Arial"/>
              </w:rPr>
              <w:t>sm</w:t>
            </w:r>
            <w:r w:rsidR="00906088" w:rsidRPr="00906088">
              <w:rPr>
                <w:rFonts w:cs="Arial"/>
              </w:rPr>
              <w:t>ą</w:t>
            </w:r>
            <w:r w:rsidRPr="00837A48">
              <w:rPr>
                <w:rFonts w:cs="Arial"/>
              </w:rPr>
              <w:t>;</w:t>
            </w:r>
          </w:p>
          <w:p w14:paraId="36A590D9" w14:textId="578A797F" w:rsidR="00FE4C9F" w:rsidRPr="00837A48" w:rsidRDefault="00FE4C9F">
            <w:pPr>
              <w:jc w:val="both"/>
              <w:rPr>
                <w:rFonts w:cs="Arial"/>
                <w:b/>
                <w:bCs/>
              </w:rPr>
            </w:pPr>
          </w:p>
        </w:tc>
        <w:tc>
          <w:tcPr>
            <w:tcW w:w="822" w:type="dxa"/>
          </w:tcPr>
          <w:p w14:paraId="08B29726" w14:textId="77777777" w:rsidR="0001633F" w:rsidRPr="00837A48" w:rsidRDefault="0001633F">
            <w:pPr>
              <w:pStyle w:val="ListParagraph"/>
              <w:numPr>
                <w:ilvl w:val="2"/>
                <w:numId w:val="4"/>
              </w:numPr>
              <w:rPr>
                <w:rFonts w:cs="Arial"/>
              </w:rPr>
            </w:pPr>
          </w:p>
        </w:tc>
        <w:tc>
          <w:tcPr>
            <w:tcW w:w="4081" w:type="dxa"/>
          </w:tcPr>
          <w:p w14:paraId="465D36C4" w14:textId="7A536A70" w:rsidR="0001633F" w:rsidRDefault="0001633F" w:rsidP="00827859">
            <w:pPr>
              <w:jc w:val="both"/>
              <w:rPr>
                <w:rFonts w:cs="Arial"/>
                <w:lang w:val="en-GB"/>
              </w:rPr>
            </w:pPr>
            <w:r w:rsidRPr="00837A48">
              <w:rPr>
                <w:rFonts w:cs="Arial"/>
                <w:lang w:val="en-GB"/>
              </w:rPr>
              <w:t xml:space="preserve">the spouse or domestic partner of an Insured person who is deceased, incompetent or insolvent, for loss arising from a </w:t>
            </w:r>
            <w:r w:rsidR="00753BE7">
              <w:rPr>
                <w:rFonts w:cs="Arial"/>
                <w:lang w:val="en-GB"/>
              </w:rPr>
              <w:t>C</w:t>
            </w:r>
            <w:r w:rsidRPr="00837A48">
              <w:rPr>
                <w:rFonts w:cs="Arial"/>
                <w:lang w:val="en-GB"/>
              </w:rPr>
              <w:t xml:space="preserve">laim for a wrongful act of such Insured person; </w:t>
            </w:r>
          </w:p>
          <w:p w14:paraId="010ACC42" w14:textId="77777777" w:rsidR="0001633F" w:rsidRPr="00837A48" w:rsidRDefault="0001633F" w:rsidP="00827859">
            <w:pPr>
              <w:jc w:val="both"/>
              <w:rPr>
                <w:rFonts w:cs="Arial"/>
                <w:b/>
                <w:bCs/>
                <w:lang w:val="en-GB"/>
              </w:rPr>
            </w:pPr>
          </w:p>
        </w:tc>
      </w:tr>
      <w:tr w:rsidR="0001633F" w:rsidRPr="00837A48" w14:paraId="0FA9EC6D" w14:textId="77777777" w:rsidTr="00BF1179">
        <w:tc>
          <w:tcPr>
            <w:tcW w:w="1461" w:type="dxa"/>
            <w:gridSpan w:val="3"/>
          </w:tcPr>
          <w:p w14:paraId="48B3F342" w14:textId="77777777" w:rsidR="0001633F" w:rsidRPr="00837A48" w:rsidRDefault="0001633F">
            <w:pPr>
              <w:pStyle w:val="ListParagraph"/>
              <w:numPr>
                <w:ilvl w:val="2"/>
                <w:numId w:val="3"/>
              </w:numPr>
              <w:rPr>
                <w:rFonts w:cs="Arial"/>
              </w:rPr>
            </w:pPr>
          </w:p>
        </w:tc>
        <w:tc>
          <w:tcPr>
            <w:tcW w:w="3926" w:type="dxa"/>
          </w:tcPr>
          <w:p w14:paraId="3A87F51E" w14:textId="48E3B493" w:rsidR="0001633F" w:rsidRPr="00837A48" w:rsidRDefault="0001633F">
            <w:pPr>
              <w:jc w:val="both"/>
              <w:rPr>
                <w:rFonts w:cs="Arial"/>
              </w:rPr>
            </w:pPr>
            <w:r w:rsidRPr="00837A48">
              <w:rPr>
                <w:rFonts w:cs="Arial"/>
              </w:rPr>
              <w:t xml:space="preserve">administratoriumi, įpėdiniu, juridiniu atstovu arba mirusio </w:t>
            </w:r>
            <w:r w:rsidR="003F6C15">
              <w:rPr>
                <w:rFonts w:cs="Arial"/>
              </w:rPr>
              <w:t>A</w:t>
            </w:r>
            <w:r w:rsidRPr="00837A48">
              <w:rPr>
                <w:rFonts w:cs="Arial"/>
              </w:rPr>
              <w:t xml:space="preserve">pdraustojo asmens testamento vykdytoju, arba neveiksnaus, nemokaus arba bankrutavusio </w:t>
            </w:r>
            <w:r w:rsidR="003F6C15">
              <w:rPr>
                <w:rFonts w:cs="Arial"/>
              </w:rPr>
              <w:t>A</w:t>
            </w:r>
            <w:r w:rsidRPr="00837A48">
              <w:rPr>
                <w:rFonts w:cs="Arial"/>
              </w:rPr>
              <w:t>pdraustojo asmens nuosavybės tvarkytoju</w:t>
            </w:r>
            <w:r w:rsidR="00906088">
              <w:rPr>
                <w:rFonts w:cs="Arial"/>
              </w:rPr>
              <w:t xml:space="preserve">, </w:t>
            </w:r>
            <w:r w:rsidR="00906088" w:rsidRPr="00906088">
              <w:rPr>
                <w:rFonts w:cs="Arial"/>
              </w:rPr>
              <w:t xml:space="preserve">dėl nuostolių, </w:t>
            </w:r>
            <w:r w:rsidR="00906088">
              <w:rPr>
                <w:rFonts w:cs="Arial"/>
              </w:rPr>
              <w:t>kylančų</w:t>
            </w:r>
            <w:r w:rsidR="00906088" w:rsidRPr="00906088">
              <w:rPr>
                <w:rFonts w:cs="Arial"/>
              </w:rPr>
              <w:t xml:space="preserve"> iš reikalavimo už tokio Apdraustojo asmens neteisėtą veik</w:t>
            </w:r>
            <w:r w:rsidR="000879B7">
              <w:rPr>
                <w:rFonts w:cs="Arial"/>
              </w:rPr>
              <w:t>sm</w:t>
            </w:r>
            <w:r w:rsidR="00906088" w:rsidRPr="00906088">
              <w:rPr>
                <w:rFonts w:cs="Arial"/>
              </w:rPr>
              <w:t>ą</w:t>
            </w:r>
            <w:r w:rsidRPr="00837A48">
              <w:rPr>
                <w:rFonts w:cs="Arial"/>
              </w:rPr>
              <w:t>;</w:t>
            </w:r>
          </w:p>
          <w:p w14:paraId="0CD362A8" w14:textId="77777777" w:rsidR="0001633F" w:rsidRPr="00837A48" w:rsidRDefault="0001633F">
            <w:pPr>
              <w:jc w:val="both"/>
              <w:rPr>
                <w:rFonts w:cs="Arial"/>
                <w:b/>
                <w:bCs/>
              </w:rPr>
            </w:pPr>
          </w:p>
        </w:tc>
        <w:tc>
          <w:tcPr>
            <w:tcW w:w="822" w:type="dxa"/>
          </w:tcPr>
          <w:p w14:paraId="247C89F2" w14:textId="77777777" w:rsidR="0001633F" w:rsidRPr="00837A48" w:rsidRDefault="0001633F">
            <w:pPr>
              <w:pStyle w:val="ListParagraph"/>
              <w:numPr>
                <w:ilvl w:val="2"/>
                <w:numId w:val="4"/>
              </w:numPr>
              <w:rPr>
                <w:rFonts w:cs="Arial"/>
              </w:rPr>
            </w:pPr>
          </w:p>
        </w:tc>
        <w:tc>
          <w:tcPr>
            <w:tcW w:w="4081" w:type="dxa"/>
          </w:tcPr>
          <w:p w14:paraId="58C4C442" w14:textId="407229BF" w:rsidR="0001633F" w:rsidRPr="00837A48" w:rsidRDefault="0001633F" w:rsidP="00827859">
            <w:pPr>
              <w:jc w:val="both"/>
              <w:rPr>
                <w:rFonts w:cs="Arial"/>
                <w:b/>
                <w:bCs/>
                <w:lang w:val="en-GB"/>
              </w:rPr>
            </w:pPr>
            <w:r w:rsidRPr="00837A48">
              <w:rPr>
                <w:rFonts w:cs="Arial"/>
                <w:lang w:val="en-GB"/>
              </w:rPr>
              <w:t xml:space="preserve">the administrator, heirs, legal representatives or executor of a deceased, incompetent, insolvent or bankrupt </w:t>
            </w:r>
            <w:r w:rsidR="00C31249">
              <w:rPr>
                <w:rFonts w:cs="Arial"/>
                <w:lang w:val="en-GB"/>
              </w:rPr>
              <w:t>I</w:t>
            </w:r>
            <w:r w:rsidRPr="00837A48">
              <w:rPr>
                <w:rFonts w:cs="Arial"/>
                <w:lang w:val="en-GB"/>
              </w:rPr>
              <w:t xml:space="preserve">nsured person’s estate for loss arising from a </w:t>
            </w:r>
            <w:r w:rsidR="00257599">
              <w:rPr>
                <w:rFonts w:cs="Arial"/>
                <w:lang w:val="en-GB"/>
              </w:rPr>
              <w:t>C</w:t>
            </w:r>
            <w:r w:rsidRPr="00837A48">
              <w:rPr>
                <w:rFonts w:cs="Arial"/>
                <w:lang w:val="en-GB"/>
              </w:rPr>
              <w:t xml:space="preserve">laim for a wrongful act of such </w:t>
            </w:r>
            <w:r w:rsidR="00C31249">
              <w:rPr>
                <w:rFonts w:cs="Arial"/>
                <w:lang w:val="en-GB"/>
              </w:rPr>
              <w:t>I</w:t>
            </w:r>
            <w:r w:rsidRPr="00837A48">
              <w:rPr>
                <w:rFonts w:cs="Arial"/>
                <w:lang w:val="en-GB"/>
              </w:rPr>
              <w:t>nsured person;</w:t>
            </w:r>
          </w:p>
        </w:tc>
      </w:tr>
      <w:tr w:rsidR="0001633F" w:rsidRPr="00837A48" w14:paraId="0E87D41F" w14:textId="77777777" w:rsidTr="00BF1179">
        <w:trPr>
          <w:trHeight w:val="467"/>
        </w:trPr>
        <w:tc>
          <w:tcPr>
            <w:tcW w:w="1461" w:type="dxa"/>
            <w:gridSpan w:val="3"/>
          </w:tcPr>
          <w:p w14:paraId="57A46A89" w14:textId="77777777" w:rsidR="0001633F" w:rsidRPr="00837A48" w:rsidRDefault="0001633F">
            <w:pPr>
              <w:pStyle w:val="ListParagraph"/>
              <w:numPr>
                <w:ilvl w:val="2"/>
                <w:numId w:val="3"/>
              </w:numPr>
              <w:rPr>
                <w:rFonts w:cs="Arial"/>
              </w:rPr>
            </w:pPr>
          </w:p>
        </w:tc>
        <w:tc>
          <w:tcPr>
            <w:tcW w:w="3926" w:type="dxa"/>
          </w:tcPr>
          <w:p w14:paraId="2F47F5BB" w14:textId="77777777" w:rsidR="0001633F" w:rsidRDefault="0001633F">
            <w:pPr>
              <w:jc w:val="both"/>
              <w:rPr>
                <w:rFonts w:cs="Arial"/>
              </w:rPr>
            </w:pPr>
            <w:r w:rsidRPr="0011042C">
              <w:rPr>
                <w:rFonts w:cs="Arial"/>
              </w:rPr>
              <w:t>Išorės įmonės vadovaujantis asmuo</w:t>
            </w:r>
            <w:r>
              <w:rPr>
                <w:rFonts w:cs="Arial"/>
              </w:rPr>
              <w:t>;</w:t>
            </w:r>
          </w:p>
          <w:p w14:paraId="5997E016" w14:textId="77777777" w:rsidR="000109DA" w:rsidRPr="0084615D" w:rsidRDefault="000109DA">
            <w:pPr>
              <w:jc w:val="both"/>
              <w:rPr>
                <w:rFonts w:cs="Arial"/>
              </w:rPr>
            </w:pPr>
          </w:p>
        </w:tc>
        <w:tc>
          <w:tcPr>
            <w:tcW w:w="822" w:type="dxa"/>
          </w:tcPr>
          <w:p w14:paraId="327C8F6C" w14:textId="77777777" w:rsidR="0001633F" w:rsidRPr="0084615D" w:rsidRDefault="0001633F">
            <w:pPr>
              <w:pStyle w:val="ListParagraph"/>
              <w:numPr>
                <w:ilvl w:val="2"/>
                <w:numId w:val="4"/>
              </w:numPr>
              <w:rPr>
                <w:rFonts w:cs="Arial"/>
              </w:rPr>
            </w:pPr>
          </w:p>
        </w:tc>
        <w:tc>
          <w:tcPr>
            <w:tcW w:w="4081" w:type="dxa"/>
          </w:tcPr>
          <w:p w14:paraId="3E6C1157" w14:textId="2E865B76" w:rsidR="00CE029E" w:rsidRDefault="0001633F" w:rsidP="00827859">
            <w:pPr>
              <w:jc w:val="both"/>
              <w:rPr>
                <w:rFonts w:cs="Arial"/>
                <w:lang w:val="en-GB"/>
              </w:rPr>
            </w:pPr>
            <w:r w:rsidRPr="00A05E68">
              <w:rPr>
                <w:rFonts w:cs="Arial"/>
                <w:lang w:val="en-GB"/>
              </w:rPr>
              <w:t>Outside Entity Director;</w:t>
            </w:r>
          </w:p>
          <w:p w14:paraId="6F96FD7F" w14:textId="77777777" w:rsidR="00CE029E" w:rsidRPr="0084615D" w:rsidRDefault="00CE029E" w:rsidP="00827859">
            <w:pPr>
              <w:jc w:val="both"/>
              <w:rPr>
                <w:rFonts w:cs="Arial"/>
                <w:lang w:val="en-GB"/>
              </w:rPr>
            </w:pPr>
          </w:p>
        </w:tc>
      </w:tr>
      <w:tr w:rsidR="00CE029E" w:rsidRPr="00F43F5C" w14:paraId="56C38C80" w14:textId="77777777" w:rsidTr="00BF1179">
        <w:trPr>
          <w:trHeight w:val="467"/>
        </w:trPr>
        <w:tc>
          <w:tcPr>
            <w:tcW w:w="1461" w:type="dxa"/>
            <w:gridSpan w:val="3"/>
          </w:tcPr>
          <w:p w14:paraId="3E6A3C8F" w14:textId="77777777" w:rsidR="00CE029E" w:rsidRPr="00837A48" w:rsidRDefault="00CE029E">
            <w:pPr>
              <w:pStyle w:val="ListParagraph"/>
              <w:numPr>
                <w:ilvl w:val="2"/>
                <w:numId w:val="3"/>
              </w:numPr>
              <w:rPr>
                <w:rFonts w:cs="Arial"/>
              </w:rPr>
            </w:pPr>
          </w:p>
        </w:tc>
        <w:tc>
          <w:tcPr>
            <w:tcW w:w="3926" w:type="dxa"/>
          </w:tcPr>
          <w:p w14:paraId="2022EF04" w14:textId="435911A6" w:rsidR="00CE029E" w:rsidRPr="000109DA" w:rsidRDefault="00CE029E" w:rsidP="00CE029E">
            <w:pPr>
              <w:jc w:val="both"/>
              <w:rPr>
                <w:rFonts w:cs="Arial"/>
              </w:rPr>
            </w:pPr>
            <w:r w:rsidRPr="000109DA">
              <w:rPr>
                <w:rFonts w:cs="Arial"/>
              </w:rPr>
              <w:t>Nebedirban</w:t>
            </w:r>
            <w:r w:rsidR="000109DA">
              <w:rPr>
                <w:rFonts w:cs="Arial"/>
              </w:rPr>
              <w:t>čiu</w:t>
            </w:r>
            <w:r w:rsidRPr="000109DA">
              <w:rPr>
                <w:rFonts w:cs="Arial"/>
              </w:rPr>
              <w:t xml:space="preserve"> </w:t>
            </w:r>
            <w:r w:rsidR="00217D39">
              <w:rPr>
                <w:rFonts w:cs="Arial"/>
              </w:rPr>
              <w:t>ar atsistatydin</w:t>
            </w:r>
            <w:r w:rsidR="000109DA">
              <w:rPr>
                <w:rFonts w:cs="Arial"/>
              </w:rPr>
              <w:t>usiu</w:t>
            </w:r>
            <w:r w:rsidRPr="000109DA">
              <w:rPr>
                <w:rFonts w:cs="Arial"/>
              </w:rPr>
              <w:t xml:space="preserve"> </w:t>
            </w:r>
            <w:r w:rsidR="000109DA">
              <w:rPr>
                <w:rFonts w:cs="Arial"/>
              </w:rPr>
              <w:t>asmeniu</w:t>
            </w:r>
            <w:r w:rsidR="003E0AA2">
              <w:rPr>
                <w:rFonts w:cs="Arial"/>
              </w:rPr>
              <w:t>;</w:t>
            </w:r>
          </w:p>
          <w:p w14:paraId="0CA20D20" w14:textId="77777777" w:rsidR="00CE029E" w:rsidRPr="0011042C" w:rsidRDefault="00CE029E">
            <w:pPr>
              <w:jc w:val="both"/>
              <w:rPr>
                <w:rFonts w:cs="Arial"/>
              </w:rPr>
            </w:pPr>
          </w:p>
        </w:tc>
        <w:tc>
          <w:tcPr>
            <w:tcW w:w="822" w:type="dxa"/>
          </w:tcPr>
          <w:p w14:paraId="3FDE2991" w14:textId="77777777" w:rsidR="00CE029E" w:rsidRPr="0084615D" w:rsidRDefault="00CE029E">
            <w:pPr>
              <w:pStyle w:val="ListParagraph"/>
              <w:numPr>
                <w:ilvl w:val="2"/>
                <w:numId w:val="4"/>
              </w:numPr>
              <w:rPr>
                <w:rFonts w:cs="Arial"/>
              </w:rPr>
            </w:pPr>
          </w:p>
        </w:tc>
        <w:tc>
          <w:tcPr>
            <w:tcW w:w="4081" w:type="dxa"/>
          </w:tcPr>
          <w:p w14:paraId="720BEF68" w14:textId="4F49446A" w:rsidR="00CE029E" w:rsidRPr="008C767C" w:rsidRDefault="00CE029E" w:rsidP="00827859">
            <w:pPr>
              <w:jc w:val="both"/>
              <w:rPr>
                <w:rFonts w:cs="Arial"/>
                <w:lang w:val="en-GB"/>
              </w:rPr>
            </w:pPr>
            <w:r w:rsidRPr="000C0F07">
              <w:rPr>
                <w:rFonts w:cs="Arial"/>
                <w:lang w:val="en-GB"/>
              </w:rPr>
              <w:t>Retired or resigned person</w:t>
            </w:r>
            <w:r w:rsidR="003E0AA2">
              <w:rPr>
                <w:rFonts w:cs="Arial"/>
                <w:lang w:val="en-GB"/>
              </w:rPr>
              <w:t>;</w:t>
            </w:r>
          </w:p>
          <w:p w14:paraId="48ED6835" w14:textId="77777777" w:rsidR="00CE029E" w:rsidRPr="00A05E68" w:rsidRDefault="00CE029E" w:rsidP="00827859">
            <w:pPr>
              <w:jc w:val="both"/>
              <w:rPr>
                <w:rFonts w:cs="Arial"/>
                <w:lang w:val="en-GB"/>
              </w:rPr>
            </w:pPr>
          </w:p>
        </w:tc>
      </w:tr>
      <w:tr w:rsidR="0001633F" w:rsidRPr="00837A48" w14:paraId="5A399360" w14:textId="77777777" w:rsidTr="00BF1179">
        <w:tc>
          <w:tcPr>
            <w:tcW w:w="1461" w:type="dxa"/>
            <w:gridSpan w:val="3"/>
          </w:tcPr>
          <w:p w14:paraId="0BE15ACB" w14:textId="77777777" w:rsidR="0001633F" w:rsidRPr="00837A48" w:rsidRDefault="0001633F">
            <w:pPr>
              <w:pStyle w:val="ListParagraph"/>
              <w:numPr>
                <w:ilvl w:val="2"/>
                <w:numId w:val="3"/>
              </w:numPr>
              <w:rPr>
                <w:rFonts w:cs="Arial"/>
              </w:rPr>
            </w:pPr>
          </w:p>
        </w:tc>
        <w:tc>
          <w:tcPr>
            <w:tcW w:w="3926" w:type="dxa"/>
          </w:tcPr>
          <w:p w14:paraId="5F64D3B1" w14:textId="76B84AD1" w:rsidR="0001633F" w:rsidRDefault="0001633F">
            <w:pPr>
              <w:jc w:val="both"/>
              <w:rPr>
                <w:rFonts w:cs="Arial"/>
              </w:rPr>
            </w:pPr>
            <w:r w:rsidRPr="00717F20">
              <w:rPr>
                <w:rFonts w:cs="Arial"/>
              </w:rPr>
              <w:t>Viešųjų pirkimų komisijos nari</w:t>
            </w:r>
            <w:r w:rsidR="008A0871">
              <w:rPr>
                <w:rFonts w:cs="Arial"/>
              </w:rPr>
              <w:t>u</w:t>
            </w:r>
          </w:p>
          <w:p w14:paraId="6FAF8300" w14:textId="77777777" w:rsidR="009575A2" w:rsidRPr="00717F20" w:rsidRDefault="009575A2">
            <w:pPr>
              <w:jc w:val="both"/>
              <w:rPr>
                <w:rFonts w:cs="Arial"/>
              </w:rPr>
            </w:pPr>
          </w:p>
          <w:p w14:paraId="180E8E06" w14:textId="26F909AA" w:rsidR="0001633F" w:rsidRPr="00717F20" w:rsidRDefault="0001633F">
            <w:pPr>
              <w:jc w:val="both"/>
              <w:rPr>
                <w:rFonts w:cs="Arial"/>
              </w:rPr>
            </w:pPr>
            <w:r w:rsidRPr="00717F20">
              <w:rPr>
                <w:rFonts w:cs="Arial"/>
              </w:rPr>
              <w:t xml:space="preserve">Išskirtinai šios sąlygos prasme, apdraustojo asmens apibrėžimas (definicija) yra išplečiamas ir įtraukia bet kurios </w:t>
            </w:r>
            <w:r w:rsidR="004547D5" w:rsidRPr="006415C5">
              <w:rPr>
                <w:rFonts w:cs="Arial"/>
              </w:rPr>
              <w:t>Bendrovės</w:t>
            </w:r>
            <w:r w:rsidRPr="00717F20">
              <w:rPr>
                <w:rFonts w:cs="Arial"/>
              </w:rPr>
              <w:t xml:space="preserve"> viešųjų pirkimų komisijų narius. </w:t>
            </w:r>
          </w:p>
          <w:p w14:paraId="016B3069" w14:textId="77777777" w:rsidR="0001633F" w:rsidRPr="00717F20" w:rsidRDefault="0001633F" w:rsidP="008A0871">
            <w:pPr>
              <w:jc w:val="both"/>
              <w:rPr>
                <w:rFonts w:cs="Arial"/>
              </w:rPr>
            </w:pPr>
          </w:p>
        </w:tc>
        <w:tc>
          <w:tcPr>
            <w:tcW w:w="822" w:type="dxa"/>
          </w:tcPr>
          <w:p w14:paraId="082CD06A" w14:textId="77777777" w:rsidR="0001633F" w:rsidRPr="00717F20" w:rsidRDefault="0001633F">
            <w:pPr>
              <w:pStyle w:val="ListParagraph"/>
              <w:numPr>
                <w:ilvl w:val="2"/>
                <w:numId w:val="4"/>
              </w:numPr>
              <w:rPr>
                <w:rFonts w:cs="Arial"/>
              </w:rPr>
            </w:pPr>
          </w:p>
        </w:tc>
        <w:tc>
          <w:tcPr>
            <w:tcW w:w="4081" w:type="dxa"/>
          </w:tcPr>
          <w:p w14:paraId="3A4422B0" w14:textId="11E03085" w:rsidR="0001633F" w:rsidRPr="00717F20" w:rsidRDefault="000109DA" w:rsidP="00827859">
            <w:pPr>
              <w:jc w:val="both"/>
              <w:rPr>
                <w:rFonts w:cs="Arial"/>
                <w:lang w:val="en-GB"/>
              </w:rPr>
            </w:pPr>
            <w:r>
              <w:rPr>
                <w:rFonts w:cs="Arial"/>
                <w:lang w:val="en-GB"/>
              </w:rPr>
              <w:t>M</w:t>
            </w:r>
            <w:r w:rsidR="0001633F" w:rsidRPr="00717F20">
              <w:rPr>
                <w:rFonts w:cs="Arial"/>
                <w:lang w:val="en-GB"/>
              </w:rPr>
              <w:t>ember of public procurement commission</w:t>
            </w:r>
          </w:p>
          <w:p w14:paraId="62F39769" w14:textId="77777777" w:rsidR="0001633F" w:rsidRPr="00717F20" w:rsidRDefault="0001633F" w:rsidP="00827859">
            <w:pPr>
              <w:jc w:val="both"/>
              <w:rPr>
                <w:rFonts w:cs="Arial"/>
                <w:lang w:val="en-GB"/>
              </w:rPr>
            </w:pPr>
          </w:p>
          <w:p w14:paraId="63FC1EE1" w14:textId="3D3B76AE" w:rsidR="0001633F" w:rsidRPr="00717F20" w:rsidRDefault="0001633F" w:rsidP="00827859">
            <w:pPr>
              <w:jc w:val="both"/>
              <w:rPr>
                <w:rFonts w:cs="Arial"/>
                <w:lang w:val="en-GB"/>
              </w:rPr>
            </w:pPr>
            <w:r w:rsidRPr="00717F20">
              <w:rPr>
                <w:rFonts w:cs="Arial"/>
                <w:lang w:val="en-GB"/>
              </w:rPr>
              <w:t>With respect to this extension only, the definition of insured shall be extended to include a member of public procurement commission of any Company.</w:t>
            </w:r>
          </w:p>
        </w:tc>
      </w:tr>
      <w:tr w:rsidR="0001633F" w:rsidRPr="00837A48" w14:paraId="39FA223F" w14:textId="77777777" w:rsidTr="00BF1179">
        <w:tc>
          <w:tcPr>
            <w:tcW w:w="1461" w:type="dxa"/>
            <w:gridSpan w:val="3"/>
          </w:tcPr>
          <w:p w14:paraId="6DD7AA75" w14:textId="77777777" w:rsidR="0001633F" w:rsidRPr="00837A48" w:rsidRDefault="0001633F">
            <w:pPr>
              <w:pStyle w:val="ListParagraph"/>
              <w:numPr>
                <w:ilvl w:val="1"/>
                <w:numId w:val="3"/>
              </w:numPr>
              <w:rPr>
                <w:rFonts w:cs="Arial"/>
              </w:rPr>
            </w:pPr>
          </w:p>
        </w:tc>
        <w:tc>
          <w:tcPr>
            <w:tcW w:w="3926" w:type="dxa"/>
          </w:tcPr>
          <w:p w14:paraId="05B32984" w14:textId="77777777" w:rsidR="0001633F" w:rsidRDefault="0001633F">
            <w:pPr>
              <w:jc w:val="both"/>
              <w:rPr>
                <w:rFonts w:cs="Arial"/>
                <w:b/>
                <w:bCs/>
              </w:rPr>
            </w:pPr>
            <w:r>
              <w:rPr>
                <w:rFonts w:cs="Arial"/>
                <w:b/>
                <w:bCs/>
              </w:rPr>
              <w:t>Bendrovė</w:t>
            </w:r>
          </w:p>
          <w:p w14:paraId="454C6CB8" w14:textId="77777777" w:rsidR="0001633F" w:rsidRDefault="0001633F">
            <w:pPr>
              <w:jc w:val="both"/>
              <w:rPr>
                <w:rFonts w:cs="Arial"/>
                <w:b/>
                <w:bCs/>
              </w:rPr>
            </w:pPr>
          </w:p>
          <w:p w14:paraId="1FF3986D" w14:textId="77777777" w:rsidR="0001633F" w:rsidRPr="00731C5D" w:rsidRDefault="0001633F">
            <w:pPr>
              <w:pStyle w:val="ListParagraph"/>
              <w:numPr>
                <w:ilvl w:val="0"/>
                <w:numId w:val="28"/>
              </w:numPr>
              <w:ind w:left="597" w:hanging="283"/>
              <w:jc w:val="both"/>
              <w:rPr>
                <w:rFonts w:cs="Arial"/>
              </w:rPr>
            </w:pPr>
            <w:r w:rsidRPr="00731C5D">
              <w:rPr>
                <w:rFonts w:cs="Arial"/>
              </w:rPr>
              <w:t>Draudėjas;</w:t>
            </w:r>
          </w:p>
          <w:p w14:paraId="5F2B4F4F" w14:textId="688B0BBE" w:rsidR="0001633F" w:rsidRPr="00731C5D" w:rsidRDefault="0001633F">
            <w:pPr>
              <w:pStyle w:val="ListParagraph"/>
              <w:numPr>
                <w:ilvl w:val="0"/>
                <w:numId w:val="28"/>
              </w:numPr>
              <w:ind w:left="597" w:hanging="283"/>
              <w:jc w:val="both"/>
              <w:rPr>
                <w:rFonts w:cs="Arial"/>
                <w:b/>
                <w:bCs/>
              </w:rPr>
            </w:pPr>
            <w:r w:rsidRPr="00731C5D">
              <w:rPr>
                <w:rFonts w:cs="Arial"/>
              </w:rPr>
              <w:t>Bet kuri Dukterinė įmonė.</w:t>
            </w:r>
          </w:p>
        </w:tc>
        <w:tc>
          <w:tcPr>
            <w:tcW w:w="822" w:type="dxa"/>
          </w:tcPr>
          <w:p w14:paraId="1B8E6F01" w14:textId="77777777" w:rsidR="0001633F" w:rsidRPr="00837A48" w:rsidRDefault="0001633F">
            <w:pPr>
              <w:pStyle w:val="ListParagraph"/>
              <w:numPr>
                <w:ilvl w:val="1"/>
                <w:numId w:val="4"/>
              </w:numPr>
              <w:rPr>
                <w:rFonts w:cs="Arial"/>
              </w:rPr>
            </w:pPr>
          </w:p>
        </w:tc>
        <w:tc>
          <w:tcPr>
            <w:tcW w:w="4081" w:type="dxa"/>
          </w:tcPr>
          <w:p w14:paraId="42454305" w14:textId="77777777" w:rsidR="0001633F" w:rsidRDefault="0001633F">
            <w:pPr>
              <w:jc w:val="both"/>
              <w:rPr>
                <w:rFonts w:cs="Arial"/>
                <w:b/>
                <w:bCs/>
                <w:lang w:val="en-GB"/>
              </w:rPr>
            </w:pPr>
            <w:r>
              <w:rPr>
                <w:rFonts w:cs="Arial"/>
                <w:b/>
                <w:bCs/>
                <w:lang w:val="en-GB"/>
              </w:rPr>
              <w:t>Company</w:t>
            </w:r>
          </w:p>
          <w:p w14:paraId="7628DF7E" w14:textId="77777777" w:rsidR="0001633F" w:rsidRDefault="0001633F">
            <w:pPr>
              <w:jc w:val="both"/>
              <w:rPr>
                <w:rFonts w:cs="Arial"/>
                <w:b/>
                <w:bCs/>
                <w:lang w:val="en-GB"/>
              </w:rPr>
            </w:pPr>
          </w:p>
          <w:p w14:paraId="1912EC52" w14:textId="77777777" w:rsidR="0001633F" w:rsidRPr="00731C5D" w:rsidRDefault="0001633F">
            <w:pPr>
              <w:pStyle w:val="ListParagraph"/>
              <w:numPr>
                <w:ilvl w:val="0"/>
                <w:numId w:val="29"/>
              </w:numPr>
              <w:ind w:left="605" w:hanging="248"/>
              <w:jc w:val="both"/>
              <w:rPr>
                <w:rFonts w:cs="Arial"/>
                <w:lang w:val="en-GB"/>
              </w:rPr>
            </w:pPr>
            <w:r w:rsidRPr="00731C5D">
              <w:rPr>
                <w:rFonts w:cs="Arial"/>
                <w:lang w:val="en-GB"/>
              </w:rPr>
              <w:t>the Policyholder;</w:t>
            </w:r>
          </w:p>
          <w:p w14:paraId="0600CFE6" w14:textId="3FE89BC9" w:rsidR="0001633F" w:rsidRPr="00731C5D" w:rsidRDefault="0001633F">
            <w:pPr>
              <w:pStyle w:val="ListParagraph"/>
              <w:numPr>
                <w:ilvl w:val="0"/>
                <w:numId w:val="29"/>
              </w:numPr>
              <w:ind w:left="605" w:hanging="248"/>
              <w:jc w:val="both"/>
              <w:rPr>
                <w:rFonts w:cs="Arial"/>
                <w:lang w:val="en-GB"/>
              </w:rPr>
            </w:pPr>
            <w:r w:rsidRPr="00731C5D">
              <w:rPr>
                <w:rFonts w:cs="Arial"/>
                <w:lang w:val="en-GB"/>
              </w:rPr>
              <w:t>any Subsidiary.</w:t>
            </w:r>
          </w:p>
          <w:p w14:paraId="68345051" w14:textId="77777777" w:rsidR="0001633F" w:rsidRPr="00731C5D" w:rsidRDefault="0001633F">
            <w:pPr>
              <w:pStyle w:val="ListParagraph"/>
              <w:ind w:left="717" w:firstLine="0"/>
              <w:jc w:val="both"/>
              <w:rPr>
                <w:rFonts w:cs="Arial"/>
                <w:b/>
                <w:bCs/>
                <w:lang w:val="en-GB"/>
              </w:rPr>
            </w:pPr>
          </w:p>
        </w:tc>
      </w:tr>
      <w:tr w:rsidR="0001633F" w:rsidRPr="00837A48" w14:paraId="7427F584" w14:textId="77777777" w:rsidTr="00BF1179">
        <w:tc>
          <w:tcPr>
            <w:tcW w:w="1461" w:type="dxa"/>
            <w:gridSpan w:val="3"/>
          </w:tcPr>
          <w:p w14:paraId="4C00972A" w14:textId="77777777" w:rsidR="0001633F" w:rsidRPr="00837A48" w:rsidRDefault="0001633F">
            <w:pPr>
              <w:pStyle w:val="ListParagraph"/>
              <w:numPr>
                <w:ilvl w:val="1"/>
                <w:numId w:val="3"/>
              </w:numPr>
              <w:rPr>
                <w:rFonts w:cs="Arial"/>
              </w:rPr>
            </w:pPr>
          </w:p>
        </w:tc>
        <w:tc>
          <w:tcPr>
            <w:tcW w:w="3926" w:type="dxa"/>
          </w:tcPr>
          <w:p w14:paraId="4DB3FCA6" w14:textId="77777777" w:rsidR="0001633F" w:rsidRPr="00837A48" w:rsidRDefault="0001633F">
            <w:pPr>
              <w:jc w:val="both"/>
              <w:rPr>
                <w:rFonts w:cs="Arial"/>
                <w:b/>
                <w:bCs/>
              </w:rPr>
            </w:pPr>
            <w:r w:rsidRPr="00837A48">
              <w:rPr>
                <w:rFonts w:cs="Arial"/>
                <w:b/>
                <w:bCs/>
              </w:rPr>
              <w:t>Dukterinė įmonė</w:t>
            </w:r>
          </w:p>
          <w:p w14:paraId="0CF056B5" w14:textId="77777777" w:rsidR="0001633F" w:rsidRPr="00837A48" w:rsidRDefault="0001633F">
            <w:pPr>
              <w:jc w:val="both"/>
              <w:rPr>
                <w:rFonts w:cs="Arial"/>
                <w:b/>
                <w:bCs/>
              </w:rPr>
            </w:pPr>
          </w:p>
          <w:p w14:paraId="7B3B0E87" w14:textId="77777777" w:rsidR="0001633F" w:rsidRPr="00837A48" w:rsidRDefault="0001633F">
            <w:pPr>
              <w:jc w:val="both"/>
              <w:rPr>
                <w:rFonts w:cs="Arial"/>
              </w:rPr>
            </w:pPr>
            <w:r w:rsidRPr="00837A48">
              <w:rPr>
                <w:rFonts w:cs="Arial"/>
              </w:rPr>
              <w:t>Bendrovė, kurioje Draudėjas draudimo sutarties įsigaliojimo metu ar iki jos įsigaliojimo tiesiogiai arba netiesiogiai per vieną arba daugiau kitų subjektų:</w:t>
            </w:r>
          </w:p>
          <w:p w14:paraId="23A95AC3" w14:textId="77777777" w:rsidR="0001633F" w:rsidRPr="00837A48" w:rsidRDefault="0001633F">
            <w:pPr>
              <w:jc w:val="both"/>
              <w:rPr>
                <w:rFonts w:cs="Arial"/>
              </w:rPr>
            </w:pPr>
            <w:r w:rsidRPr="00837A48">
              <w:rPr>
                <w:rFonts w:cs="Arial"/>
              </w:rPr>
              <w:t>(a) kontroliuoja valdybos / stebėtojų tarybos sudėtį; arba</w:t>
            </w:r>
          </w:p>
          <w:p w14:paraId="330BBF49" w14:textId="77777777" w:rsidR="0001633F" w:rsidRPr="00837A48" w:rsidRDefault="0001633F">
            <w:pPr>
              <w:jc w:val="both"/>
              <w:rPr>
                <w:rFonts w:cs="Arial"/>
              </w:rPr>
            </w:pPr>
            <w:r w:rsidRPr="00837A48">
              <w:rPr>
                <w:rFonts w:cs="Arial"/>
              </w:rPr>
              <w:t>(b)</w:t>
            </w:r>
            <w:r>
              <w:rPr>
                <w:rFonts w:cs="Arial"/>
              </w:rPr>
              <w:t xml:space="preserve"> </w:t>
            </w:r>
            <w:r w:rsidRPr="00837A48">
              <w:rPr>
                <w:rFonts w:cs="Arial"/>
              </w:rPr>
              <w:t>turi daugiau kaip pusę akcininkų balsavimo teisės kontrolės; arba</w:t>
            </w:r>
          </w:p>
          <w:p w14:paraId="64B62231" w14:textId="77777777" w:rsidR="0001633F" w:rsidRPr="00837A48" w:rsidRDefault="0001633F">
            <w:pPr>
              <w:jc w:val="both"/>
              <w:rPr>
                <w:rFonts w:cs="Arial"/>
              </w:rPr>
            </w:pPr>
            <w:r w:rsidRPr="00837A48">
              <w:rPr>
                <w:rFonts w:cs="Arial"/>
              </w:rPr>
              <w:t>(c)</w:t>
            </w:r>
            <w:r>
              <w:rPr>
                <w:rFonts w:cs="Arial"/>
              </w:rPr>
              <w:t xml:space="preserve"> </w:t>
            </w:r>
            <w:r w:rsidRPr="00837A48">
              <w:rPr>
                <w:rFonts w:cs="Arial"/>
              </w:rPr>
              <w:t>valdo daugiau kaip pusę viso įstatinio kapitalo / kitokios atitinkamos kapitalo dalies.</w:t>
            </w:r>
            <w:r w:rsidRPr="00837A48">
              <w:rPr>
                <w:rFonts w:cs="Arial"/>
              </w:rPr>
              <w:tab/>
            </w:r>
          </w:p>
          <w:p w14:paraId="3A4AA75D" w14:textId="77777777" w:rsidR="0001633F" w:rsidRDefault="0001633F">
            <w:pPr>
              <w:jc w:val="both"/>
              <w:rPr>
                <w:rFonts w:cs="Arial"/>
              </w:rPr>
            </w:pPr>
            <w:r w:rsidRPr="00837A48">
              <w:rPr>
                <w:rFonts w:cs="Arial"/>
              </w:rPr>
              <w:t xml:space="preserve">Aiškumo tikslais, šalys supranta ir susitaria, kad visos </w:t>
            </w:r>
            <w:r>
              <w:rPr>
                <w:rFonts w:cs="Arial"/>
              </w:rPr>
              <w:t>B</w:t>
            </w:r>
            <w:r w:rsidRPr="00837A48">
              <w:rPr>
                <w:rFonts w:cs="Arial"/>
              </w:rPr>
              <w:t xml:space="preserve">endrovės, nurodytos pridedamose konsoliduotose finansinėse ataskaitose ir informacijoje, o taip pat bet kokiose panašaus pobūdžio ataskaitose ir informacijoje ateityje bus laikomos Draudėjo „dukterinėmis bendrovėmis“ pagal draudimo sutarties sąlygas.  </w:t>
            </w:r>
          </w:p>
          <w:p w14:paraId="5D037466" w14:textId="77777777" w:rsidR="0001633F" w:rsidRPr="00837A48" w:rsidRDefault="0001633F" w:rsidP="008A21D5">
            <w:pPr>
              <w:jc w:val="both"/>
              <w:rPr>
                <w:rFonts w:cs="Arial"/>
              </w:rPr>
            </w:pPr>
          </w:p>
        </w:tc>
        <w:tc>
          <w:tcPr>
            <w:tcW w:w="822" w:type="dxa"/>
          </w:tcPr>
          <w:p w14:paraId="6895502F" w14:textId="77777777" w:rsidR="0001633F" w:rsidRPr="00837A48" w:rsidRDefault="0001633F">
            <w:pPr>
              <w:pStyle w:val="ListParagraph"/>
              <w:numPr>
                <w:ilvl w:val="1"/>
                <w:numId w:val="4"/>
              </w:numPr>
              <w:rPr>
                <w:rFonts w:cs="Arial"/>
              </w:rPr>
            </w:pPr>
          </w:p>
        </w:tc>
        <w:tc>
          <w:tcPr>
            <w:tcW w:w="4081" w:type="dxa"/>
          </w:tcPr>
          <w:p w14:paraId="433200D4" w14:textId="77777777" w:rsidR="0001633F" w:rsidRPr="00837A48" w:rsidRDefault="0001633F">
            <w:pPr>
              <w:jc w:val="both"/>
              <w:rPr>
                <w:rFonts w:cs="Arial"/>
                <w:b/>
                <w:bCs/>
                <w:lang w:val="en-GB"/>
              </w:rPr>
            </w:pPr>
            <w:r w:rsidRPr="00837A48">
              <w:rPr>
                <w:rFonts w:cs="Arial"/>
                <w:b/>
                <w:bCs/>
                <w:lang w:val="en-GB"/>
              </w:rPr>
              <w:t>Subsidiary</w:t>
            </w:r>
          </w:p>
          <w:p w14:paraId="7056921D" w14:textId="77777777" w:rsidR="0001633F" w:rsidRPr="00837A48" w:rsidRDefault="0001633F">
            <w:pPr>
              <w:jc w:val="both"/>
              <w:rPr>
                <w:rFonts w:cs="Arial"/>
                <w:b/>
                <w:bCs/>
                <w:lang w:val="en-GB"/>
              </w:rPr>
            </w:pPr>
          </w:p>
          <w:p w14:paraId="44305F37" w14:textId="77777777" w:rsidR="0001633F" w:rsidRPr="00837A48" w:rsidRDefault="0001633F">
            <w:pPr>
              <w:jc w:val="both"/>
              <w:rPr>
                <w:rFonts w:cs="Arial"/>
                <w:lang w:val="en-GB"/>
              </w:rPr>
            </w:pPr>
            <w:r w:rsidRPr="00837A48">
              <w:rPr>
                <w:rFonts w:cs="Arial"/>
                <w:lang w:val="en-GB"/>
              </w:rPr>
              <w:t xml:space="preserve">A </w:t>
            </w:r>
            <w:r>
              <w:rPr>
                <w:rFonts w:cs="Arial"/>
                <w:lang w:val="en-GB"/>
              </w:rPr>
              <w:t>C</w:t>
            </w:r>
            <w:r w:rsidRPr="00837A48">
              <w:rPr>
                <w:rFonts w:cs="Arial"/>
                <w:lang w:val="en-GB"/>
              </w:rPr>
              <w:t>ompany in which the Policyholder, on or before the inception date of the policy, either directly or indirectly through one or more other entities:</w:t>
            </w:r>
          </w:p>
          <w:p w14:paraId="0EC1A46A" w14:textId="77777777" w:rsidR="0001633F" w:rsidRPr="00837A48" w:rsidRDefault="0001633F">
            <w:pPr>
              <w:jc w:val="both"/>
              <w:rPr>
                <w:rFonts w:cs="Arial"/>
                <w:lang w:val="en-GB"/>
              </w:rPr>
            </w:pPr>
            <w:r w:rsidRPr="00837A48">
              <w:rPr>
                <w:rFonts w:cs="Arial"/>
                <w:lang w:val="en-GB"/>
              </w:rPr>
              <w:t>(a) controls the composition of the board of directors / supervisory board; or</w:t>
            </w:r>
          </w:p>
          <w:p w14:paraId="35CD2B68" w14:textId="77777777" w:rsidR="0001633F" w:rsidRPr="00837A48" w:rsidRDefault="0001633F">
            <w:pPr>
              <w:jc w:val="both"/>
              <w:rPr>
                <w:rFonts w:cs="Arial"/>
                <w:lang w:val="en-GB"/>
              </w:rPr>
            </w:pPr>
            <w:r w:rsidRPr="00837A48">
              <w:rPr>
                <w:rFonts w:cs="Arial"/>
                <w:lang w:val="en-GB"/>
              </w:rPr>
              <w:t>(b) controls more than half of the shareholders voting power; or</w:t>
            </w:r>
          </w:p>
          <w:p w14:paraId="1B0717C4" w14:textId="77777777" w:rsidR="0001633F" w:rsidRPr="00837A48" w:rsidRDefault="0001633F">
            <w:pPr>
              <w:jc w:val="both"/>
              <w:rPr>
                <w:rFonts w:cs="Arial"/>
                <w:lang w:val="en-GB"/>
              </w:rPr>
            </w:pPr>
            <w:r w:rsidRPr="00837A48">
              <w:rPr>
                <w:rFonts w:cs="Arial"/>
                <w:lang w:val="en-GB"/>
              </w:rPr>
              <w:t>(c)</w:t>
            </w:r>
            <w:r>
              <w:rPr>
                <w:rFonts w:cs="Arial"/>
                <w:lang w:val="en-GB"/>
              </w:rPr>
              <w:t xml:space="preserve"> </w:t>
            </w:r>
            <w:r w:rsidRPr="00837A48">
              <w:rPr>
                <w:rFonts w:cs="Arial"/>
                <w:lang w:val="en-GB"/>
              </w:rPr>
              <w:t>holds more than half of the issued share capital / other respective part of capital.</w:t>
            </w:r>
          </w:p>
          <w:p w14:paraId="6AC2DE01" w14:textId="348A7FAB" w:rsidR="00663273" w:rsidRPr="00837A48" w:rsidRDefault="0001633F" w:rsidP="008A21D5">
            <w:pPr>
              <w:jc w:val="both"/>
              <w:rPr>
                <w:rFonts w:cs="Arial"/>
                <w:lang w:val="en-GB"/>
              </w:rPr>
            </w:pPr>
            <w:r w:rsidRPr="00837A48">
              <w:rPr>
                <w:rFonts w:cs="Arial"/>
                <w:lang w:val="en-GB"/>
              </w:rPr>
              <w:t xml:space="preserve">For the sake of clarity, it is agreed and understood that all </w:t>
            </w:r>
            <w:r>
              <w:rPr>
                <w:rFonts w:cs="Arial"/>
                <w:lang w:val="en-GB"/>
              </w:rPr>
              <w:t>C</w:t>
            </w:r>
            <w:r w:rsidRPr="00837A48">
              <w:rPr>
                <w:rFonts w:cs="Arial"/>
                <w:lang w:val="en-GB"/>
              </w:rPr>
              <w:t xml:space="preserve">ompanies, included under the consolidated financial statements and information, attached hereafter, as well as under any such future statements and information, shall be considered „subsidiaries“ of the Policyholder in accordance with terms and conditions of the </w:t>
            </w:r>
            <w:r>
              <w:rPr>
                <w:rFonts w:cs="Arial"/>
                <w:lang w:val="en-GB"/>
              </w:rPr>
              <w:t>i</w:t>
            </w:r>
            <w:r w:rsidRPr="00837A48">
              <w:rPr>
                <w:rFonts w:cs="Arial"/>
                <w:lang w:val="en-GB"/>
              </w:rPr>
              <w:t xml:space="preserve">nsurance </w:t>
            </w:r>
            <w:r>
              <w:rPr>
                <w:rFonts w:cs="Arial"/>
                <w:lang w:val="en-GB"/>
              </w:rPr>
              <w:t>a</w:t>
            </w:r>
            <w:r w:rsidRPr="00837A48">
              <w:rPr>
                <w:rFonts w:cs="Arial"/>
                <w:lang w:val="en-GB"/>
              </w:rPr>
              <w:t>greement.</w:t>
            </w:r>
          </w:p>
          <w:p w14:paraId="5559E160" w14:textId="77777777" w:rsidR="0001633F" w:rsidRPr="00837A48" w:rsidRDefault="0001633F">
            <w:pPr>
              <w:jc w:val="both"/>
              <w:rPr>
                <w:rFonts w:cs="Arial"/>
                <w:lang w:val="en-GB"/>
              </w:rPr>
            </w:pPr>
          </w:p>
        </w:tc>
      </w:tr>
      <w:tr w:rsidR="0001633F" w:rsidRPr="00837A48" w14:paraId="3AE8FEFE" w14:textId="77777777" w:rsidTr="00BF1179">
        <w:tc>
          <w:tcPr>
            <w:tcW w:w="1461" w:type="dxa"/>
            <w:gridSpan w:val="3"/>
          </w:tcPr>
          <w:p w14:paraId="3C02BA65" w14:textId="77777777" w:rsidR="0001633F" w:rsidRPr="00837A48" w:rsidRDefault="0001633F">
            <w:pPr>
              <w:pStyle w:val="ListParagraph"/>
              <w:numPr>
                <w:ilvl w:val="1"/>
                <w:numId w:val="3"/>
              </w:numPr>
              <w:rPr>
                <w:rFonts w:cs="Arial"/>
              </w:rPr>
            </w:pPr>
          </w:p>
        </w:tc>
        <w:tc>
          <w:tcPr>
            <w:tcW w:w="3926" w:type="dxa"/>
          </w:tcPr>
          <w:p w14:paraId="4FB58ED4" w14:textId="77777777" w:rsidR="0001633F" w:rsidRPr="00837A48" w:rsidRDefault="0001633F">
            <w:pPr>
              <w:jc w:val="both"/>
              <w:rPr>
                <w:rFonts w:cs="Arial"/>
                <w:b/>
                <w:bCs/>
              </w:rPr>
            </w:pPr>
            <w:r w:rsidRPr="00837A48">
              <w:rPr>
                <w:rFonts w:cs="Arial"/>
                <w:b/>
                <w:bCs/>
              </w:rPr>
              <w:t>Naujos dukterinės įmonės</w:t>
            </w:r>
          </w:p>
          <w:p w14:paraId="03354891" w14:textId="77777777" w:rsidR="0001633F" w:rsidRPr="00837A48" w:rsidRDefault="0001633F">
            <w:pPr>
              <w:jc w:val="both"/>
              <w:rPr>
                <w:rFonts w:cs="Arial"/>
              </w:rPr>
            </w:pPr>
          </w:p>
          <w:p w14:paraId="2E2D8538" w14:textId="77777777" w:rsidR="0001633F" w:rsidRPr="00837A48" w:rsidRDefault="0001633F">
            <w:pPr>
              <w:jc w:val="both"/>
              <w:rPr>
                <w:rFonts w:cs="Arial"/>
              </w:rPr>
            </w:pPr>
            <w:r w:rsidRPr="00837A48">
              <w:rPr>
                <w:rFonts w:cs="Arial"/>
              </w:rPr>
              <w:t xml:space="preserve">Jeigu Draudėjas draudimo laikotarpiu tiesiogiai arba netiesiogiai per vieną arba daugiau savo dukterinių bendrovių įgis bet kurios </w:t>
            </w:r>
            <w:r>
              <w:rPr>
                <w:rFonts w:cs="Arial"/>
              </w:rPr>
              <w:t>B</w:t>
            </w:r>
            <w:r w:rsidRPr="00837A48">
              <w:rPr>
                <w:rFonts w:cs="Arial"/>
              </w:rPr>
              <w:t>endrovės:</w:t>
            </w:r>
          </w:p>
          <w:p w14:paraId="235C8512" w14:textId="77777777" w:rsidR="0001633F" w:rsidRPr="00837A48" w:rsidRDefault="0001633F">
            <w:pPr>
              <w:pStyle w:val="ListParagraph"/>
              <w:numPr>
                <w:ilvl w:val="0"/>
                <w:numId w:val="6"/>
              </w:numPr>
              <w:ind w:left="468" w:hanging="284"/>
              <w:jc w:val="both"/>
              <w:rPr>
                <w:rFonts w:cs="Arial"/>
              </w:rPr>
            </w:pPr>
            <w:r w:rsidRPr="00837A48">
              <w:rPr>
                <w:rFonts w:cs="Arial"/>
              </w:rPr>
              <w:t>valdybos / stebėtojų tarybos sudėties kontrolę; arba</w:t>
            </w:r>
          </w:p>
          <w:p w14:paraId="2F69D836" w14:textId="77777777" w:rsidR="0001633F" w:rsidRPr="00837A48" w:rsidRDefault="0001633F">
            <w:pPr>
              <w:pStyle w:val="ListParagraph"/>
              <w:numPr>
                <w:ilvl w:val="0"/>
                <w:numId w:val="6"/>
              </w:numPr>
              <w:ind w:left="468" w:hanging="284"/>
              <w:jc w:val="both"/>
              <w:rPr>
                <w:rFonts w:cs="Arial"/>
              </w:rPr>
            </w:pPr>
            <w:r w:rsidRPr="00837A48">
              <w:rPr>
                <w:rFonts w:cs="Arial"/>
              </w:rPr>
              <w:t xml:space="preserve">daugiau kaip pusės akcininkų balsavimo teisės kontrolę; arba </w:t>
            </w:r>
          </w:p>
          <w:p w14:paraId="0A984CD6" w14:textId="77777777" w:rsidR="0001633F" w:rsidRPr="00837A48" w:rsidRDefault="0001633F">
            <w:pPr>
              <w:pStyle w:val="ListParagraph"/>
              <w:numPr>
                <w:ilvl w:val="0"/>
                <w:numId w:val="6"/>
              </w:numPr>
              <w:ind w:left="468" w:hanging="284"/>
              <w:jc w:val="both"/>
              <w:rPr>
                <w:rFonts w:cs="Arial"/>
              </w:rPr>
            </w:pPr>
            <w:r w:rsidRPr="00837A48">
              <w:rPr>
                <w:rFonts w:cs="Arial"/>
              </w:rPr>
              <w:t>daugiau kaip pusę viso akcinio kapitalo paketo arba įgis kontrolę kitu būdu pagal Lietuvos Respublikos ar taikytinų užsienio teisės aktų nuostatas;</w:t>
            </w:r>
          </w:p>
          <w:p w14:paraId="0FC87095" w14:textId="77777777" w:rsidR="0001633F" w:rsidRPr="00837A48" w:rsidRDefault="0001633F">
            <w:pPr>
              <w:jc w:val="both"/>
              <w:rPr>
                <w:rFonts w:cs="Arial"/>
              </w:rPr>
            </w:pPr>
          </w:p>
          <w:p w14:paraId="1793B882" w14:textId="77777777" w:rsidR="0001633F" w:rsidRPr="00837A48" w:rsidRDefault="0001633F">
            <w:pPr>
              <w:jc w:val="both"/>
              <w:rPr>
                <w:rFonts w:cs="Arial"/>
              </w:rPr>
            </w:pPr>
            <w:r w:rsidRPr="00837A48">
              <w:rPr>
                <w:rFonts w:cs="Arial"/>
              </w:rPr>
              <w:t xml:space="preserve">tuomet sąvoka „dukterinė bendrovė“ bus išplėsta, į ją įtraukiant ir tą </w:t>
            </w:r>
            <w:r>
              <w:rPr>
                <w:rFonts w:cs="Arial"/>
              </w:rPr>
              <w:t>B</w:t>
            </w:r>
            <w:r w:rsidRPr="00837A48">
              <w:rPr>
                <w:rFonts w:cs="Arial"/>
              </w:rPr>
              <w:t xml:space="preserve">endrovę, jeigu tokios kontrolės arba akcijų paketo ar kitos atitinkamos kapitalo dalies įsigijimo metu tokia </w:t>
            </w:r>
            <w:r>
              <w:rPr>
                <w:rFonts w:cs="Arial"/>
              </w:rPr>
              <w:t>B</w:t>
            </w:r>
            <w:r w:rsidRPr="00837A48">
              <w:rPr>
                <w:rFonts w:cs="Arial"/>
              </w:rPr>
              <w:t>endrovė:</w:t>
            </w:r>
          </w:p>
          <w:p w14:paraId="191A056E" w14:textId="77777777" w:rsidR="0001633F" w:rsidRPr="00837A48" w:rsidRDefault="0001633F" w:rsidP="00EF03B6">
            <w:pPr>
              <w:ind w:left="465" w:hanging="284"/>
              <w:jc w:val="both"/>
              <w:rPr>
                <w:rFonts w:cs="Arial"/>
              </w:rPr>
            </w:pPr>
            <w:r w:rsidRPr="00837A48">
              <w:rPr>
                <w:rFonts w:cs="Arial"/>
              </w:rPr>
              <w:t>(a)</w:t>
            </w:r>
            <w:r>
              <w:rPr>
                <w:rFonts w:cs="Arial"/>
              </w:rPr>
              <w:t xml:space="preserve"> </w:t>
            </w:r>
            <w:r w:rsidRPr="00837A48">
              <w:rPr>
                <w:rFonts w:cs="Arial"/>
              </w:rPr>
              <w:t>nėra įsteigta, įregistruota Jungtinėse Amerikos Valstijose arba</w:t>
            </w:r>
          </w:p>
          <w:p w14:paraId="164F1B44" w14:textId="4CF3D407" w:rsidR="0001633F" w:rsidRPr="00837A48" w:rsidRDefault="0001633F" w:rsidP="00261B25">
            <w:pPr>
              <w:ind w:left="465" w:hanging="284"/>
              <w:jc w:val="both"/>
              <w:rPr>
                <w:rFonts w:cs="Arial"/>
              </w:rPr>
            </w:pPr>
            <w:r w:rsidRPr="00837A48">
              <w:rPr>
                <w:rFonts w:cs="Arial"/>
              </w:rPr>
              <w:t>(b)</w:t>
            </w:r>
            <w:r>
              <w:rPr>
                <w:rFonts w:cs="Arial"/>
              </w:rPr>
              <w:t xml:space="preserve"> </w:t>
            </w:r>
            <w:r w:rsidRPr="00837A48">
              <w:rPr>
                <w:rFonts w:cs="Arial"/>
              </w:rPr>
              <w:t>neturi jokių savo vertybinių popierių, kotiruojamų JAV, biržoje arba rinkoje, arba</w:t>
            </w:r>
          </w:p>
          <w:p w14:paraId="73D5AC0F" w14:textId="77777777" w:rsidR="0001633F" w:rsidRPr="00837A48" w:rsidRDefault="0001633F" w:rsidP="00261B25">
            <w:pPr>
              <w:ind w:left="465" w:hanging="284"/>
              <w:jc w:val="both"/>
              <w:rPr>
                <w:rFonts w:cs="Arial"/>
              </w:rPr>
            </w:pPr>
            <w:r w:rsidRPr="00837A48">
              <w:rPr>
                <w:rFonts w:cs="Arial"/>
              </w:rPr>
              <w:t>(c)</w:t>
            </w:r>
            <w:r>
              <w:rPr>
                <w:rFonts w:cs="Arial"/>
              </w:rPr>
              <w:t xml:space="preserve"> </w:t>
            </w:r>
            <w:r w:rsidRPr="00837A48">
              <w:rPr>
                <w:rFonts w:cs="Arial"/>
              </w:rPr>
              <w:t>turto suma neviršija 25% konsoliduotos draudėjo turto sumos;</w:t>
            </w:r>
          </w:p>
          <w:p w14:paraId="6736A9AB" w14:textId="77777777" w:rsidR="0001633F" w:rsidRPr="00837A48" w:rsidRDefault="0001633F" w:rsidP="00261B25">
            <w:pPr>
              <w:ind w:left="465" w:hanging="284"/>
              <w:jc w:val="both"/>
              <w:rPr>
                <w:rFonts w:cs="Arial"/>
              </w:rPr>
            </w:pPr>
            <w:r w:rsidRPr="00837A48">
              <w:rPr>
                <w:rFonts w:cs="Arial"/>
              </w:rPr>
              <w:t>(d)</w:t>
            </w:r>
            <w:r>
              <w:rPr>
                <w:rFonts w:cs="Arial"/>
              </w:rPr>
              <w:t xml:space="preserve"> </w:t>
            </w:r>
            <w:r w:rsidRPr="00837A48">
              <w:rPr>
                <w:rFonts w:cs="Arial"/>
              </w:rPr>
              <w:t>nėra bankas, kliringo namai, kredito įstaiga, komercinė kolektyvinių investicijų į vertybinius popierius organizacija, investicinė firma, investicinis fondas arba savitarpio finansavimo fondas, tiesioginio investavimo arba rizikos kapitalo bendrovė, brokerių, draudimo kompanija arba panašus subjektas; arba</w:t>
            </w:r>
          </w:p>
          <w:p w14:paraId="3717E674" w14:textId="77777777" w:rsidR="0001633F" w:rsidRPr="00837A48" w:rsidRDefault="0001633F" w:rsidP="00261B25">
            <w:pPr>
              <w:ind w:left="465" w:hanging="284"/>
              <w:jc w:val="both"/>
              <w:rPr>
                <w:rFonts w:cs="Arial"/>
              </w:rPr>
            </w:pPr>
            <w:r w:rsidRPr="00837A48">
              <w:rPr>
                <w:rFonts w:cs="Arial"/>
              </w:rPr>
              <w:t>(e)</w:t>
            </w:r>
            <w:r>
              <w:rPr>
                <w:rFonts w:cs="Arial"/>
              </w:rPr>
              <w:t xml:space="preserve"> </w:t>
            </w:r>
            <w:r w:rsidRPr="00837A48">
              <w:rPr>
                <w:rFonts w:cs="Arial"/>
              </w:rPr>
              <w:t>draudimo laikotarpio pradžioje neturėjo neigiamų grynųjų aktyvų.</w:t>
            </w:r>
          </w:p>
          <w:p w14:paraId="72399716" w14:textId="77777777" w:rsidR="0001633F" w:rsidRPr="00837A48" w:rsidRDefault="0001633F" w:rsidP="004A71D7">
            <w:pPr>
              <w:ind w:firstLine="0"/>
              <w:jc w:val="both"/>
              <w:rPr>
                <w:rFonts w:cs="Arial"/>
              </w:rPr>
            </w:pPr>
          </w:p>
        </w:tc>
        <w:tc>
          <w:tcPr>
            <w:tcW w:w="822" w:type="dxa"/>
          </w:tcPr>
          <w:p w14:paraId="26661AAF" w14:textId="77777777" w:rsidR="0001633F" w:rsidRPr="00837A48" w:rsidRDefault="0001633F">
            <w:pPr>
              <w:pStyle w:val="ListParagraph"/>
              <w:numPr>
                <w:ilvl w:val="1"/>
                <w:numId w:val="4"/>
              </w:numPr>
              <w:rPr>
                <w:rFonts w:cs="Arial"/>
              </w:rPr>
            </w:pPr>
          </w:p>
        </w:tc>
        <w:tc>
          <w:tcPr>
            <w:tcW w:w="4081" w:type="dxa"/>
          </w:tcPr>
          <w:p w14:paraId="361A706F" w14:textId="77777777" w:rsidR="0001633F" w:rsidRPr="00837A48" w:rsidRDefault="0001633F">
            <w:pPr>
              <w:jc w:val="both"/>
              <w:rPr>
                <w:rFonts w:cs="Arial"/>
                <w:b/>
                <w:bCs/>
                <w:lang w:val="en-GB"/>
              </w:rPr>
            </w:pPr>
            <w:r w:rsidRPr="00837A48">
              <w:rPr>
                <w:rFonts w:cs="Arial"/>
                <w:b/>
                <w:bCs/>
                <w:lang w:val="en-GB"/>
              </w:rPr>
              <w:t>New subsidiaries</w:t>
            </w:r>
          </w:p>
          <w:p w14:paraId="2F582964" w14:textId="77777777" w:rsidR="0001633F" w:rsidRPr="00837A48" w:rsidRDefault="0001633F">
            <w:pPr>
              <w:jc w:val="both"/>
              <w:rPr>
                <w:rFonts w:cs="Arial"/>
                <w:lang w:val="en-GB"/>
              </w:rPr>
            </w:pPr>
          </w:p>
          <w:p w14:paraId="6438BDB6" w14:textId="77777777" w:rsidR="0001633F" w:rsidRPr="00837A48" w:rsidRDefault="0001633F">
            <w:pPr>
              <w:jc w:val="both"/>
              <w:rPr>
                <w:rFonts w:cs="Arial"/>
                <w:lang w:val="en-GB"/>
              </w:rPr>
            </w:pPr>
            <w:r w:rsidRPr="00837A48">
              <w:rPr>
                <w:rFonts w:cs="Arial"/>
                <w:lang w:val="en-GB"/>
              </w:rPr>
              <w:t>If the Policyholder obtains, during the policy period, either directly or indirectly through one or more of its subsidiaries:</w:t>
            </w:r>
          </w:p>
          <w:p w14:paraId="6FD2EDE5" w14:textId="77777777" w:rsidR="0001633F" w:rsidRPr="00837A48" w:rsidRDefault="0001633F">
            <w:pPr>
              <w:pStyle w:val="ListParagraph"/>
              <w:numPr>
                <w:ilvl w:val="0"/>
                <w:numId w:val="5"/>
              </w:numPr>
              <w:ind w:left="463" w:hanging="283"/>
              <w:jc w:val="both"/>
              <w:rPr>
                <w:rFonts w:cs="Arial"/>
                <w:lang w:val="en-GB"/>
              </w:rPr>
            </w:pPr>
            <w:r w:rsidRPr="00837A48">
              <w:rPr>
                <w:rFonts w:cs="Arial"/>
                <w:lang w:val="en-GB"/>
              </w:rPr>
              <w:t>control of the composition of the board of directors / supervisory board; or</w:t>
            </w:r>
          </w:p>
          <w:p w14:paraId="09FD50EC" w14:textId="77777777" w:rsidR="0001633F" w:rsidRPr="00837A48" w:rsidRDefault="0001633F">
            <w:pPr>
              <w:pStyle w:val="ListParagraph"/>
              <w:numPr>
                <w:ilvl w:val="0"/>
                <w:numId w:val="5"/>
              </w:numPr>
              <w:ind w:left="463" w:hanging="283"/>
              <w:jc w:val="both"/>
              <w:rPr>
                <w:rFonts w:cs="Arial"/>
                <w:lang w:val="en-GB"/>
              </w:rPr>
            </w:pPr>
            <w:r w:rsidRPr="00837A48">
              <w:rPr>
                <w:rFonts w:cs="Arial"/>
                <w:lang w:val="en-GB"/>
              </w:rPr>
              <w:t xml:space="preserve">control of more than half of the shareholders voting power; or </w:t>
            </w:r>
          </w:p>
          <w:p w14:paraId="56162268" w14:textId="77777777" w:rsidR="0001633F" w:rsidRPr="00837A48" w:rsidRDefault="0001633F">
            <w:pPr>
              <w:pStyle w:val="ListParagraph"/>
              <w:numPr>
                <w:ilvl w:val="0"/>
                <w:numId w:val="5"/>
              </w:numPr>
              <w:ind w:left="463" w:hanging="283"/>
              <w:jc w:val="both"/>
              <w:rPr>
                <w:rFonts w:cs="Arial"/>
                <w:lang w:val="en-GB"/>
              </w:rPr>
            </w:pPr>
            <w:r w:rsidRPr="00837A48">
              <w:rPr>
                <w:rFonts w:cs="Arial"/>
                <w:lang w:val="en-GB"/>
              </w:rPr>
              <w:t>a holding of more than half of the issued share capital or will acquire control otherwise under the laws of the Republic of Lithuania or applicable foreign legislation;</w:t>
            </w:r>
          </w:p>
          <w:p w14:paraId="2A32E439" w14:textId="77777777" w:rsidR="0001633F" w:rsidRPr="00837A48" w:rsidRDefault="0001633F">
            <w:pPr>
              <w:pStyle w:val="ListParagraph"/>
              <w:jc w:val="both"/>
              <w:rPr>
                <w:rFonts w:cs="Arial"/>
                <w:lang w:val="en-GB"/>
              </w:rPr>
            </w:pPr>
          </w:p>
          <w:p w14:paraId="7D6A1C85" w14:textId="77777777" w:rsidR="0001633F" w:rsidRPr="00837A48" w:rsidRDefault="0001633F">
            <w:pPr>
              <w:jc w:val="both"/>
              <w:rPr>
                <w:rFonts w:cs="Arial"/>
                <w:lang w:val="en-GB"/>
              </w:rPr>
            </w:pPr>
            <w:r w:rsidRPr="00837A48">
              <w:rPr>
                <w:rFonts w:cs="Arial"/>
                <w:lang w:val="en-GB"/>
              </w:rPr>
              <w:t xml:space="preserve">then the term “subsidiary” will be extended to include that </w:t>
            </w:r>
            <w:r>
              <w:rPr>
                <w:rFonts w:cs="Arial"/>
                <w:lang w:val="en-GB"/>
              </w:rPr>
              <w:t>C</w:t>
            </w:r>
            <w:r w:rsidRPr="00837A48">
              <w:rPr>
                <w:rFonts w:cs="Arial"/>
                <w:lang w:val="en-GB"/>
              </w:rPr>
              <w:t xml:space="preserve">ompany unless, at the time of obtaining such control or holding, the </w:t>
            </w:r>
            <w:r>
              <w:rPr>
                <w:rFonts w:cs="Arial"/>
                <w:lang w:val="en-GB"/>
              </w:rPr>
              <w:t>C</w:t>
            </w:r>
            <w:r w:rsidRPr="00837A48">
              <w:rPr>
                <w:rFonts w:cs="Arial"/>
                <w:lang w:val="en-GB"/>
              </w:rPr>
              <w:t>ompany:</w:t>
            </w:r>
          </w:p>
          <w:p w14:paraId="6AD514E6" w14:textId="77777777" w:rsidR="0001633F" w:rsidRPr="00837A48" w:rsidRDefault="0001633F">
            <w:pPr>
              <w:pStyle w:val="ListParagraph"/>
              <w:numPr>
                <w:ilvl w:val="0"/>
                <w:numId w:val="7"/>
              </w:numPr>
              <w:jc w:val="both"/>
              <w:rPr>
                <w:rFonts w:cs="Arial"/>
                <w:lang w:val="en-GB"/>
              </w:rPr>
            </w:pPr>
            <w:r w:rsidRPr="00837A48">
              <w:rPr>
                <w:rFonts w:cs="Arial"/>
                <w:lang w:val="en-GB"/>
              </w:rPr>
              <w:t>is incorporated, domiciled within the United states of America; or</w:t>
            </w:r>
          </w:p>
          <w:p w14:paraId="0B8F9BB1" w14:textId="77777777" w:rsidR="0001633F" w:rsidRDefault="0001633F">
            <w:pPr>
              <w:pStyle w:val="ListParagraph"/>
              <w:numPr>
                <w:ilvl w:val="0"/>
                <w:numId w:val="7"/>
              </w:numPr>
              <w:jc w:val="both"/>
              <w:rPr>
                <w:rFonts w:cs="Arial"/>
                <w:lang w:val="en-GB"/>
              </w:rPr>
            </w:pPr>
            <w:r w:rsidRPr="00837A48">
              <w:rPr>
                <w:rFonts w:cs="Arial"/>
                <w:lang w:val="en-GB"/>
              </w:rPr>
              <w:t>has any of its securities listed on an exchange or market in the United States of America; or</w:t>
            </w:r>
          </w:p>
          <w:p w14:paraId="1F548A94" w14:textId="77777777" w:rsidR="0001633F" w:rsidRDefault="0001633F">
            <w:pPr>
              <w:pStyle w:val="ListParagraph"/>
              <w:numPr>
                <w:ilvl w:val="0"/>
                <w:numId w:val="7"/>
              </w:numPr>
              <w:jc w:val="both"/>
              <w:rPr>
                <w:rFonts w:cs="Arial"/>
                <w:lang w:val="en-GB"/>
              </w:rPr>
            </w:pPr>
            <w:r w:rsidRPr="000128C7">
              <w:rPr>
                <w:rFonts w:cs="Arial"/>
                <w:lang w:val="en-GB"/>
              </w:rPr>
              <w:t>total assets are greater than 25% of the total consolidated assets of the Policyholder; or</w:t>
            </w:r>
          </w:p>
          <w:p w14:paraId="095508DD" w14:textId="77777777" w:rsidR="0001633F" w:rsidRDefault="0001633F">
            <w:pPr>
              <w:pStyle w:val="ListParagraph"/>
              <w:numPr>
                <w:ilvl w:val="0"/>
                <w:numId w:val="7"/>
              </w:numPr>
              <w:jc w:val="both"/>
              <w:rPr>
                <w:rFonts w:cs="Arial"/>
                <w:lang w:val="en-GB"/>
              </w:rPr>
            </w:pPr>
            <w:r w:rsidRPr="000128C7">
              <w:rPr>
                <w:rFonts w:cs="Arial"/>
                <w:lang w:val="en-GB"/>
              </w:rPr>
              <w:t>is a bank, clearing house, credit institution undertaking for collective investment found or mutual fund, private equity or venture capital company, stock brokerage firm, insurance company or similar entity; or</w:t>
            </w:r>
          </w:p>
          <w:p w14:paraId="1E41C980" w14:textId="77777777" w:rsidR="0001633F" w:rsidRPr="000128C7" w:rsidRDefault="0001633F">
            <w:pPr>
              <w:pStyle w:val="ListParagraph"/>
              <w:numPr>
                <w:ilvl w:val="0"/>
                <w:numId w:val="7"/>
              </w:numPr>
              <w:jc w:val="both"/>
              <w:rPr>
                <w:rFonts w:cs="Arial"/>
                <w:lang w:val="en-GB"/>
              </w:rPr>
            </w:pPr>
            <w:r w:rsidRPr="000128C7">
              <w:rPr>
                <w:rFonts w:cs="Arial"/>
                <w:lang w:val="en-GB"/>
              </w:rPr>
              <w:t>had negative net assets at the inception date of this policy period.</w:t>
            </w:r>
          </w:p>
          <w:p w14:paraId="5CDBE45A" w14:textId="77777777" w:rsidR="0001633F" w:rsidRPr="00837A48" w:rsidRDefault="0001633F">
            <w:pPr>
              <w:jc w:val="both"/>
              <w:rPr>
                <w:rFonts w:cs="Arial"/>
                <w:lang w:val="en-GB"/>
              </w:rPr>
            </w:pPr>
          </w:p>
          <w:p w14:paraId="7AD43B04" w14:textId="77777777" w:rsidR="0001633F" w:rsidRPr="00837A48" w:rsidRDefault="0001633F">
            <w:pPr>
              <w:jc w:val="both"/>
              <w:rPr>
                <w:rFonts w:cs="Arial"/>
                <w:lang w:val="en-GB"/>
              </w:rPr>
            </w:pPr>
          </w:p>
        </w:tc>
      </w:tr>
      <w:tr w:rsidR="0001633F" w:rsidRPr="00837A48" w14:paraId="7C070EE6" w14:textId="77777777" w:rsidTr="00BF1179">
        <w:tc>
          <w:tcPr>
            <w:tcW w:w="1461" w:type="dxa"/>
            <w:gridSpan w:val="3"/>
          </w:tcPr>
          <w:p w14:paraId="178B178A" w14:textId="77777777" w:rsidR="0001633F" w:rsidRPr="00837A48" w:rsidRDefault="0001633F">
            <w:pPr>
              <w:pStyle w:val="ListParagraph"/>
              <w:numPr>
                <w:ilvl w:val="1"/>
                <w:numId w:val="3"/>
              </w:numPr>
              <w:rPr>
                <w:rFonts w:cs="Arial"/>
              </w:rPr>
            </w:pPr>
          </w:p>
        </w:tc>
        <w:tc>
          <w:tcPr>
            <w:tcW w:w="3926" w:type="dxa"/>
          </w:tcPr>
          <w:p w14:paraId="4E12C4A0" w14:textId="77777777" w:rsidR="0001633F" w:rsidRPr="00837A48" w:rsidRDefault="0001633F">
            <w:pPr>
              <w:jc w:val="both"/>
              <w:rPr>
                <w:rFonts w:cs="Arial"/>
                <w:b/>
                <w:bCs/>
              </w:rPr>
            </w:pPr>
            <w:r w:rsidRPr="00837A48">
              <w:rPr>
                <w:rFonts w:cs="Arial"/>
                <w:b/>
                <w:bCs/>
              </w:rPr>
              <w:t>Gynybos kaštai</w:t>
            </w:r>
          </w:p>
          <w:p w14:paraId="410E1082" w14:textId="77777777" w:rsidR="0001633F" w:rsidRPr="00837A48" w:rsidRDefault="0001633F">
            <w:pPr>
              <w:jc w:val="both"/>
              <w:rPr>
                <w:rFonts w:cs="Arial"/>
              </w:rPr>
            </w:pPr>
          </w:p>
          <w:p w14:paraId="628F6DE4" w14:textId="13293FE0" w:rsidR="0001633F" w:rsidRDefault="0001633F">
            <w:pPr>
              <w:jc w:val="both"/>
              <w:rPr>
                <w:rFonts w:cs="Arial"/>
              </w:rPr>
            </w:pPr>
            <w:r w:rsidRPr="00837A48">
              <w:rPr>
                <w:rFonts w:cs="Arial"/>
              </w:rPr>
              <w:t xml:space="preserve">Pagrįsti kaštai ir išlaidos, po </w:t>
            </w:r>
            <w:r w:rsidR="00705C82">
              <w:rPr>
                <w:rFonts w:cs="Arial"/>
              </w:rPr>
              <w:t>P</w:t>
            </w:r>
            <w:r w:rsidRPr="00837A48">
              <w:rPr>
                <w:rFonts w:cs="Arial"/>
              </w:rPr>
              <w:t xml:space="preserve">retenzijos pateikimo patirtos </w:t>
            </w:r>
            <w:r w:rsidR="00A34F6C">
              <w:rPr>
                <w:rFonts w:cs="Arial"/>
              </w:rPr>
              <w:t xml:space="preserve">Apdraustojo asmens </w:t>
            </w:r>
            <w:r w:rsidRPr="00837A48">
              <w:rPr>
                <w:rFonts w:cs="Arial"/>
              </w:rPr>
              <w:t xml:space="preserve">ar </w:t>
            </w:r>
            <w:r w:rsidR="00C361A8">
              <w:rPr>
                <w:rFonts w:cs="Arial"/>
              </w:rPr>
              <w:t>Bendrovės, Apdraustojo asmens</w:t>
            </w:r>
            <w:r w:rsidRPr="00837A48">
              <w:rPr>
                <w:rFonts w:cs="Arial"/>
              </w:rPr>
              <w:t xml:space="preserve"> vardu, turint išankstinį raštišką Draudiko sutikimą (kuris negali būti nepagrįstai neduodamas arba vilkinamas), ir tiesiogiai susijusios su </w:t>
            </w:r>
            <w:r w:rsidR="00705C82">
              <w:rPr>
                <w:rFonts w:cs="Arial"/>
              </w:rPr>
              <w:t>P</w:t>
            </w:r>
            <w:r w:rsidRPr="00837A48">
              <w:rPr>
                <w:rFonts w:cs="Arial"/>
              </w:rPr>
              <w:t>retenzijos tyrimu, gynyba, patenkinimu ar apskundimu įskaitant, bet neapsiribojant gynyba visų instancijų teismuose</w:t>
            </w:r>
            <w:r w:rsidR="0028036F">
              <w:rPr>
                <w:rFonts w:cs="Arial"/>
              </w:rPr>
              <w:t xml:space="preserve"> </w:t>
            </w:r>
            <w:r w:rsidR="0028036F" w:rsidRPr="0028036F">
              <w:rPr>
                <w:rFonts w:cs="Arial"/>
              </w:rPr>
              <w:t xml:space="preserve">ir iki teismo vykstančiuose etapuose, tokiuose kaip </w:t>
            </w:r>
            <w:r w:rsidR="001A2EC0">
              <w:rPr>
                <w:rFonts w:cs="Arial"/>
              </w:rPr>
              <w:t xml:space="preserve">civiliniai, </w:t>
            </w:r>
            <w:r w:rsidR="0028036F" w:rsidRPr="0028036F">
              <w:rPr>
                <w:rFonts w:cs="Arial"/>
              </w:rPr>
              <w:t>reguliaciniai</w:t>
            </w:r>
            <w:r w:rsidR="0028036F">
              <w:rPr>
                <w:rFonts w:cs="Arial"/>
              </w:rPr>
              <w:t>, administraciniai ar baudžiamieji</w:t>
            </w:r>
            <w:r w:rsidR="0028036F" w:rsidRPr="0028036F">
              <w:rPr>
                <w:rFonts w:cs="Arial"/>
              </w:rPr>
              <w:t xml:space="preserve"> tyrimai, paklausimai, mediacijos ar kiti procesai, pradedami iki bylos iškėlimo teisme</w:t>
            </w:r>
            <w:r w:rsidRPr="00837A48">
              <w:rPr>
                <w:rFonts w:cs="Arial"/>
              </w:rPr>
              <w:t xml:space="preserve">, tačiau į šias išlaidas neįtraukiamas jokių </w:t>
            </w:r>
            <w:r w:rsidR="00D67A77">
              <w:rPr>
                <w:rFonts w:cs="Arial"/>
              </w:rPr>
              <w:t>A</w:t>
            </w:r>
            <w:r w:rsidR="00D67A77" w:rsidRPr="00837A48">
              <w:rPr>
                <w:rFonts w:cs="Arial"/>
              </w:rPr>
              <w:t xml:space="preserve">pdraustųjų </w:t>
            </w:r>
            <w:r w:rsidRPr="00837A48">
              <w:rPr>
                <w:rFonts w:cs="Arial"/>
              </w:rPr>
              <w:t xml:space="preserve">atlyginimas, jų laiko sąnaudos arba jokios </w:t>
            </w:r>
            <w:r>
              <w:rPr>
                <w:rFonts w:cs="Arial"/>
              </w:rPr>
              <w:t>B</w:t>
            </w:r>
            <w:r w:rsidRPr="00837A48">
              <w:rPr>
                <w:rFonts w:cs="Arial"/>
              </w:rPr>
              <w:t xml:space="preserve">endrovės pridėtinės išlaidos. Į </w:t>
            </w:r>
            <w:r w:rsidR="00705C82">
              <w:rPr>
                <w:rFonts w:cs="Arial"/>
              </w:rPr>
              <w:t>G</w:t>
            </w:r>
            <w:r w:rsidRPr="00837A48">
              <w:rPr>
                <w:rFonts w:cs="Arial"/>
              </w:rPr>
              <w:t xml:space="preserve">ynybos išlaidas įtraukiamas pagrįstas atlygis ir išlaidos oficialiai įgaliotam ekspertui, pasamdytam Draudiko patvirtinto advokato, ryšium su </w:t>
            </w:r>
            <w:r w:rsidR="00705C82">
              <w:rPr>
                <w:rFonts w:cs="Arial"/>
              </w:rPr>
              <w:t>P</w:t>
            </w:r>
            <w:r w:rsidRPr="00837A48">
              <w:rPr>
                <w:rFonts w:cs="Arial"/>
              </w:rPr>
              <w:t>retenzijos gynyba.</w:t>
            </w:r>
          </w:p>
          <w:p w14:paraId="539C11A9" w14:textId="77777777" w:rsidR="00521AF1" w:rsidRPr="00837A48" w:rsidRDefault="00521AF1">
            <w:pPr>
              <w:jc w:val="both"/>
              <w:rPr>
                <w:rFonts w:cs="Arial"/>
              </w:rPr>
            </w:pPr>
          </w:p>
        </w:tc>
        <w:tc>
          <w:tcPr>
            <w:tcW w:w="822" w:type="dxa"/>
          </w:tcPr>
          <w:p w14:paraId="255E5058" w14:textId="77777777" w:rsidR="0001633F" w:rsidRPr="00837A48" w:rsidRDefault="0001633F">
            <w:pPr>
              <w:pStyle w:val="ListParagraph"/>
              <w:numPr>
                <w:ilvl w:val="1"/>
                <w:numId w:val="4"/>
              </w:numPr>
              <w:rPr>
                <w:rFonts w:cs="Arial"/>
              </w:rPr>
            </w:pPr>
          </w:p>
        </w:tc>
        <w:tc>
          <w:tcPr>
            <w:tcW w:w="4081" w:type="dxa"/>
          </w:tcPr>
          <w:p w14:paraId="2E3D128B" w14:textId="77777777" w:rsidR="0001633F" w:rsidRPr="00837A48" w:rsidRDefault="0001633F">
            <w:pPr>
              <w:jc w:val="both"/>
              <w:rPr>
                <w:rFonts w:cs="Arial"/>
                <w:b/>
                <w:bCs/>
                <w:lang w:val="en-GB"/>
              </w:rPr>
            </w:pPr>
            <w:r w:rsidRPr="00837A48">
              <w:rPr>
                <w:rFonts w:cs="Arial"/>
                <w:b/>
                <w:bCs/>
                <w:lang w:val="en-GB"/>
              </w:rPr>
              <w:t>Defence costs</w:t>
            </w:r>
          </w:p>
          <w:p w14:paraId="77FD186A" w14:textId="77777777" w:rsidR="0001633F" w:rsidRPr="00837A48" w:rsidRDefault="0001633F">
            <w:pPr>
              <w:jc w:val="both"/>
              <w:rPr>
                <w:rFonts w:cs="Arial"/>
                <w:lang w:val="en-GB"/>
              </w:rPr>
            </w:pPr>
          </w:p>
          <w:p w14:paraId="439E8402" w14:textId="592A8D4B" w:rsidR="0001633F" w:rsidRPr="00837A48" w:rsidRDefault="0001633F">
            <w:pPr>
              <w:jc w:val="both"/>
              <w:rPr>
                <w:rFonts w:cs="Arial"/>
                <w:lang w:val="en-GB"/>
              </w:rPr>
            </w:pPr>
            <w:r w:rsidRPr="00837A48">
              <w:rPr>
                <w:rFonts w:cs="Arial"/>
                <w:lang w:val="en-GB"/>
              </w:rPr>
              <w:t xml:space="preserve">Defence costs means reasonable costs and expenses incurred with Insurer’s prior written consent (which shall not be unreasonably delayed or withheld), by </w:t>
            </w:r>
            <w:r w:rsidR="00C361A8">
              <w:rPr>
                <w:rFonts w:cs="Arial"/>
                <w:lang w:val="en-GB"/>
              </w:rPr>
              <w:t xml:space="preserve">the Insured person or the Company, </w:t>
            </w:r>
            <w:r w:rsidRPr="00837A48">
              <w:rPr>
                <w:rFonts w:cs="Arial"/>
                <w:lang w:val="en-GB"/>
              </w:rPr>
              <w:t>on behalf of</w:t>
            </w:r>
            <w:r w:rsidR="00C361A8">
              <w:rPr>
                <w:rFonts w:cs="Arial"/>
                <w:lang w:val="en-GB"/>
              </w:rPr>
              <w:t xml:space="preserve"> the</w:t>
            </w:r>
            <w:r w:rsidRPr="00837A48">
              <w:rPr>
                <w:rFonts w:cs="Arial"/>
                <w:lang w:val="en-GB"/>
              </w:rPr>
              <w:t xml:space="preserve"> </w:t>
            </w:r>
            <w:r w:rsidR="00DC6B3A">
              <w:rPr>
                <w:rFonts w:cs="Arial"/>
                <w:lang w:val="en-GB"/>
              </w:rPr>
              <w:t>I</w:t>
            </w:r>
            <w:r w:rsidR="00DC6B3A" w:rsidRPr="00837A48">
              <w:rPr>
                <w:rFonts w:cs="Arial"/>
                <w:lang w:val="en-GB"/>
              </w:rPr>
              <w:t xml:space="preserve">nsured </w:t>
            </w:r>
            <w:r w:rsidR="00DC6B3A">
              <w:rPr>
                <w:rFonts w:cs="Arial"/>
                <w:lang w:val="en-GB"/>
              </w:rPr>
              <w:t>person</w:t>
            </w:r>
            <w:r w:rsidR="00C361A8">
              <w:rPr>
                <w:rFonts w:cs="Arial"/>
                <w:lang w:val="en-GB"/>
              </w:rPr>
              <w:t>,</w:t>
            </w:r>
            <w:r w:rsidR="00A34F6C">
              <w:rPr>
                <w:rFonts w:cs="Arial"/>
                <w:lang w:val="en-GB"/>
              </w:rPr>
              <w:t xml:space="preserve"> </w:t>
            </w:r>
            <w:r w:rsidRPr="00837A48">
              <w:rPr>
                <w:rFonts w:cs="Arial"/>
                <w:lang w:val="en-GB"/>
              </w:rPr>
              <w:t xml:space="preserve">after a </w:t>
            </w:r>
            <w:r w:rsidR="007D567E">
              <w:rPr>
                <w:rFonts w:cs="Arial"/>
                <w:lang w:val="en-GB"/>
              </w:rPr>
              <w:t>C</w:t>
            </w:r>
            <w:r w:rsidRPr="00837A48">
              <w:rPr>
                <w:rFonts w:cs="Arial"/>
                <w:lang w:val="en-GB"/>
              </w:rPr>
              <w:t>laim is made, directly in connection with its investigation, defence, settlement, including but not limited to dispute resolution in courts of all instances</w:t>
            </w:r>
            <w:r w:rsidR="00262380">
              <w:rPr>
                <w:rFonts w:cs="Arial"/>
                <w:lang w:val="en-GB"/>
              </w:rPr>
              <w:t xml:space="preserve"> </w:t>
            </w:r>
            <w:r w:rsidR="00262380" w:rsidRPr="00262380">
              <w:rPr>
                <w:rFonts w:cs="Arial"/>
              </w:rPr>
              <w:t xml:space="preserve">and in pre-court stages, such as </w:t>
            </w:r>
            <w:r w:rsidR="001A2EC0">
              <w:rPr>
                <w:rFonts w:cs="Arial"/>
              </w:rPr>
              <w:t xml:space="preserve">civil, </w:t>
            </w:r>
            <w:r w:rsidR="00262380" w:rsidRPr="00262380">
              <w:rPr>
                <w:rFonts w:cs="Arial"/>
              </w:rPr>
              <w:t>regulatory</w:t>
            </w:r>
            <w:r w:rsidR="0028036F">
              <w:rPr>
                <w:rFonts w:cs="Arial"/>
              </w:rPr>
              <w:t>, administrastive or criminal</w:t>
            </w:r>
            <w:r w:rsidR="00262380" w:rsidRPr="00262380">
              <w:rPr>
                <w:rFonts w:cs="Arial"/>
              </w:rPr>
              <w:t xml:space="preserve"> investigations, inquiries, mediations or other proceedings commenced prior to litigation</w:t>
            </w:r>
            <w:r w:rsidRPr="00837A48">
              <w:rPr>
                <w:rFonts w:cs="Arial"/>
                <w:lang w:val="en-GB"/>
              </w:rPr>
              <w:t xml:space="preserve">, but shall not include remuneration of any </w:t>
            </w:r>
            <w:r w:rsidR="00D67A77">
              <w:rPr>
                <w:rFonts w:cs="Arial"/>
                <w:lang w:val="en-GB"/>
              </w:rPr>
              <w:t>I</w:t>
            </w:r>
            <w:r w:rsidR="00D67A77" w:rsidRPr="00837A48">
              <w:rPr>
                <w:rFonts w:cs="Arial"/>
                <w:lang w:val="en-GB"/>
              </w:rPr>
              <w:t>nsured</w:t>
            </w:r>
            <w:r w:rsidR="00D67A77">
              <w:rPr>
                <w:rFonts w:cs="Arial"/>
                <w:lang w:val="en-GB"/>
              </w:rPr>
              <w:t xml:space="preserve"> person</w:t>
            </w:r>
            <w:r w:rsidRPr="00837A48">
              <w:rPr>
                <w:rFonts w:cs="Arial"/>
                <w:lang w:val="en-GB"/>
              </w:rPr>
              <w:t xml:space="preserve">, costs of their time or costs or overheads of any </w:t>
            </w:r>
            <w:r>
              <w:rPr>
                <w:rFonts w:cs="Arial"/>
                <w:lang w:val="en-GB"/>
              </w:rPr>
              <w:t>C</w:t>
            </w:r>
            <w:r w:rsidRPr="00837A48">
              <w:rPr>
                <w:rFonts w:cs="Arial"/>
                <w:lang w:val="en-GB"/>
              </w:rPr>
              <w:t xml:space="preserve">ompany. </w:t>
            </w:r>
            <w:r w:rsidR="00452FAB">
              <w:rPr>
                <w:rFonts w:cs="Arial"/>
                <w:lang w:val="en-GB"/>
              </w:rPr>
              <w:t>D</w:t>
            </w:r>
            <w:r w:rsidRPr="00837A48">
              <w:rPr>
                <w:rFonts w:cs="Arial"/>
                <w:lang w:val="en-GB"/>
              </w:rPr>
              <w:t xml:space="preserve">efence costs include the reasonable fees, costs and expenses of an accredited expert retained through defence counsel approved by the Insurer on behalf of evidence in connection with the defence of a covered </w:t>
            </w:r>
            <w:r w:rsidR="00852C32">
              <w:rPr>
                <w:rFonts w:cs="Arial"/>
                <w:lang w:val="en-GB"/>
              </w:rPr>
              <w:t>C</w:t>
            </w:r>
            <w:r w:rsidRPr="00837A48">
              <w:rPr>
                <w:rFonts w:cs="Arial"/>
                <w:lang w:val="en-GB"/>
              </w:rPr>
              <w:t>laim.</w:t>
            </w:r>
          </w:p>
          <w:p w14:paraId="333B10FA" w14:textId="1493A3E5" w:rsidR="00550B9F" w:rsidRPr="00837A48" w:rsidRDefault="00550B9F" w:rsidP="00E31FDC">
            <w:pPr>
              <w:jc w:val="both"/>
              <w:rPr>
                <w:rFonts w:cs="Arial"/>
                <w:lang w:val="en-GB"/>
              </w:rPr>
            </w:pPr>
          </w:p>
        </w:tc>
      </w:tr>
      <w:tr w:rsidR="0001633F" w:rsidRPr="00837A48" w14:paraId="5B3981B6" w14:textId="77777777" w:rsidTr="00BF1179">
        <w:tc>
          <w:tcPr>
            <w:tcW w:w="1461" w:type="dxa"/>
            <w:gridSpan w:val="3"/>
          </w:tcPr>
          <w:p w14:paraId="3822CB0F" w14:textId="77777777" w:rsidR="0001633F" w:rsidRPr="00837A48" w:rsidRDefault="0001633F">
            <w:pPr>
              <w:pStyle w:val="ListParagraph"/>
              <w:numPr>
                <w:ilvl w:val="1"/>
                <w:numId w:val="3"/>
              </w:numPr>
              <w:rPr>
                <w:rFonts w:cs="Arial"/>
              </w:rPr>
            </w:pPr>
          </w:p>
        </w:tc>
        <w:tc>
          <w:tcPr>
            <w:tcW w:w="3926" w:type="dxa"/>
          </w:tcPr>
          <w:p w14:paraId="29D4DEE3" w14:textId="39CDF43B" w:rsidR="0001633F" w:rsidRPr="00837A48" w:rsidRDefault="00431A60">
            <w:pPr>
              <w:jc w:val="both"/>
              <w:rPr>
                <w:rFonts w:cs="Arial"/>
                <w:b/>
                <w:bCs/>
              </w:rPr>
            </w:pPr>
            <w:r>
              <w:rPr>
                <w:rFonts w:cs="Arial"/>
                <w:b/>
                <w:bCs/>
              </w:rPr>
              <w:t>Tyrimo kaštai</w:t>
            </w:r>
          </w:p>
          <w:p w14:paraId="02F5DA1A" w14:textId="77777777" w:rsidR="000C1753" w:rsidRPr="00837A48" w:rsidRDefault="000C1753" w:rsidP="00CF4FAD">
            <w:pPr>
              <w:ind w:firstLine="0"/>
              <w:jc w:val="both"/>
              <w:rPr>
                <w:rFonts w:cs="Arial"/>
              </w:rPr>
            </w:pPr>
          </w:p>
          <w:p w14:paraId="499696BB" w14:textId="4A1FEF37" w:rsidR="0001633F" w:rsidRPr="00261B25" w:rsidRDefault="008F170F">
            <w:pPr>
              <w:jc w:val="both"/>
              <w:rPr>
                <w:rFonts w:cs="Arial"/>
              </w:rPr>
            </w:pPr>
            <w:r w:rsidRPr="00261B25">
              <w:rPr>
                <w:rFonts w:cs="Arial"/>
              </w:rPr>
              <w:t>Draudikas atlygins pagrįstus</w:t>
            </w:r>
            <w:r w:rsidR="00A50B00" w:rsidRPr="00261B25">
              <w:rPr>
                <w:rFonts w:cs="Arial"/>
              </w:rPr>
              <w:t xml:space="preserve"> mokėjim</w:t>
            </w:r>
            <w:r w:rsidRPr="00261B25">
              <w:rPr>
                <w:rFonts w:cs="Arial"/>
              </w:rPr>
              <w:t>us</w:t>
            </w:r>
            <w:r w:rsidR="00A50B00" w:rsidRPr="00261B25">
              <w:rPr>
                <w:rFonts w:cs="Arial"/>
              </w:rPr>
              <w:t>, išlaid</w:t>
            </w:r>
            <w:r w:rsidRPr="00261B25">
              <w:rPr>
                <w:rFonts w:cs="Arial"/>
              </w:rPr>
              <w:t>a</w:t>
            </w:r>
            <w:r w:rsidR="00A50B00" w:rsidRPr="00261B25">
              <w:rPr>
                <w:rFonts w:cs="Arial"/>
              </w:rPr>
              <w:t>s ir sąnaud</w:t>
            </w:r>
            <w:r w:rsidRPr="00261B25">
              <w:rPr>
                <w:rFonts w:cs="Arial"/>
              </w:rPr>
              <w:t>a</w:t>
            </w:r>
            <w:r w:rsidR="00A50B00" w:rsidRPr="00261B25">
              <w:rPr>
                <w:rFonts w:cs="Arial"/>
              </w:rPr>
              <w:t xml:space="preserve">s, </w:t>
            </w:r>
            <w:r w:rsidR="00C45288" w:rsidRPr="00261B25">
              <w:rPr>
                <w:rFonts w:cs="Arial"/>
              </w:rPr>
              <w:t xml:space="preserve">kurias patyrė </w:t>
            </w:r>
            <w:r w:rsidR="00723C35" w:rsidRPr="00261B25">
              <w:rPr>
                <w:rFonts w:cs="Arial"/>
              </w:rPr>
              <w:t xml:space="preserve">Apdraustasis asmuo arba kurios buvo patirtos </w:t>
            </w:r>
            <w:r w:rsidR="004320A2">
              <w:rPr>
                <w:rFonts w:cs="Arial"/>
              </w:rPr>
              <w:t xml:space="preserve">Bendrovės </w:t>
            </w:r>
            <w:r w:rsidR="00723C35" w:rsidRPr="00261B25">
              <w:rPr>
                <w:rFonts w:cs="Arial"/>
              </w:rPr>
              <w:t>Apdraustojo asmens</w:t>
            </w:r>
            <w:r w:rsidR="009362D9" w:rsidRPr="00261B25">
              <w:rPr>
                <w:rFonts w:cs="Arial"/>
              </w:rPr>
              <w:t xml:space="preserve"> vardu,</w:t>
            </w:r>
            <w:r w:rsidR="00C45288" w:rsidRPr="00261B25">
              <w:rPr>
                <w:rFonts w:cs="Arial"/>
              </w:rPr>
              <w:t xml:space="preserve"> </w:t>
            </w:r>
            <w:r w:rsidR="00A50B00" w:rsidRPr="00261B25">
              <w:rPr>
                <w:rFonts w:cs="Arial"/>
              </w:rPr>
              <w:t>gavus išankstinį raštišką Draudiko sutikimą</w:t>
            </w:r>
            <w:r w:rsidR="00E26882" w:rsidRPr="00261B25">
              <w:rPr>
                <w:rFonts w:cs="Arial"/>
              </w:rPr>
              <w:t xml:space="preserve">, </w:t>
            </w:r>
            <w:r w:rsidR="00E26882" w:rsidRPr="00521AF1">
              <w:rPr>
                <w:rFonts w:cs="Arial"/>
              </w:rPr>
              <w:t>kuris negali būti nepagrįstai neduodamas arba vilkinamas,</w:t>
            </w:r>
            <w:r w:rsidR="00A50B00" w:rsidRPr="00261B25">
              <w:rPr>
                <w:rFonts w:cs="Arial"/>
              </w:rPr>
              <w:t xml:space="preserve"> </w:t>
            </w:r>
            <w:r w:rsidR="004D6994" w:rsidRPr="00261B25">
              <w:rPr>
                <w:rFonts w:cs="Arial"/>
              </w:rPr>
              <w:t xml:space="preserve">tiesiogiai susiję su pasirengimu, dalyvavimu ar reagavimu į </w:t>
            </w:r>
            <w:r w:rsidR="00010B09" w:rsidRPr="00010B09">
              <w:rPr>
                <w:rFonts w:cs="Arial"/>
              </w:rPr>
              <w:t>į bet kokį formalų tyrimą, paklausimą, patikrinimą ar procesą, įskaitant, bet neapsiribojant</w:t>
            </w:r>
            <w:r w:rsidR="005E3DBA">
              <w:rPr>
                <w:rFonts w:cs="Arial"/>
              </w:rPr>
              <w:t xml:space="preserve"> </w:t>
            </w:r>
            <w:r w:rsidR="00DB7F53" w:rsidRPr="00261B25">
              <w:rPr>
                <w:rFonts w:cs="Arial"/>
              </w:rPr>
              <w:t>R</w:t>
            </w:r>
            <w:r w:rsidR="00A50B00" w:rsidRPr="00261B25">
              <w:rPr>
                <w:rFonts w:cs="Arial"/>
              </w:rPr>
              <w:t>eguliuojančios institucijos reid</w:t>
            </w:r>
            <w:r w:rsidR="00D30324">
              <w:rPr>
                <w:rFonts w:cs="Arial"/>
              </w:rPr>
              <w:t>ai</w:t>
            </w:r>
            <w:r w:rsidR="00A50B00" w:rsidRPr="00261B25">
              <w:rPr>
                <w:rFonts w:cs="Arial"/>
              </w:rPr>
              <w:t>s ir nurodym</w:t>
            </w:r>
            <w:r w:rsidR="00D30324">
              <w:rPr>
                <w:rFonts w:cs="Arial"/>
              </w:rPr>
              <w:t>ai</w:t>
            </w:r>
            <w:r w:rsidR="00A50B00" w:rsidRPr="00261B25">
              <w:rPr>
                <w:rFonts w:cs="Arial"/>
              </w:rPr>
              <w:t>s</w:t>
            </w:r>
            <w:r w:rsidR="00D30324">
              <w:rPr>
                <w:rFonts w:cs="Arial"/>
              </w:rPr>
              <w:t xml:space="preserve">, </w:t>
            </w:r>
            <w:r w:rsidR="005E3DBA" w:rsidRPr="005E3DBA">
              <w:rPr>
                <w:rFonts w:cs="Arial"/>
              </w:rPr>
              <w:t>nepriklausomai nuo jų baigties</w:t>
            </w:r>
            <w:r w:rsidR="00A50B00" w:rsidRPr="00261B25">
              <w:rPr>
                <w:rFonts w:cs="Arial"/>
              </w:rPr>
              <w:t>.</w:t>
            </w:r>
          </w:p>
          <w:p w14:paraId="379E2029" w14:textId="428AA10A" w:rsidR="00A50B00" w:rsidRPr="00837A48" w:rsidRDefault="00A50B00" w:rsidP="00261B25">
            <w:pPr>
              <w:ind w:firstLine="0"/>
              <w:jc w:val="both"/>
              <w:rPr>
                <w:rFonts w:cs="Arial"/>
              </w:rPr>
            </w:pPr>
          </w:p>
        </w:tc>
        <w:tc>
          <w:tcPr>
            <w:tcW w:w="822" w:type="dxa"/>
          </w:tcPr>
          <w:p w14:paraId="4844A09B" w14:textId="77777777" w:rsidR="0001633F" w:rsidRPr="00837A48" w:rsidRDefault="0001633F">
            <w:pPr>
              <w:pStyle w:val="ListParagraph"/>
              <w:numPr>
                <w:ilvl w:val="1"/>
                <w:numId w:val="4"/>
              </w:numPr>
              <w:rPr>
                <w:rFonts w:cs="Arial"/>
              </w:rPr>
            </w:pPr>
          </w:p>
        </w:tc>
        <w:tc>
          <w:tcPr>
            <w:tcW w:w="4081" w:type="dxa"/>
          </w:tcPr>
          <w:p w14:paraId="0BD240BD" w14:textId="42B37AC6" w:rsidR="0001633F" w:rsidRPr="00837A48" w:rsidRDefault="00431A60">
            <w:pPr>
              <w:jc w:val="both"/>
              <w:rPr>
                <w:rFonts w:cs="Arial"/>
                <w:b/>
                <w:bCs/>
                <w:lang w:val="en-GB"/>
              </w:rPr>
            </w:pPr>
            <w:r>
              <w:rPr>
                <w:rFonts w:cs="Arial"/>
                <w:b/>
                <w:bCs/>
                <w:lang w:val="en-GB"/>
              </w:rPr>
              <w:t>Investigation costs</w:t>
            </w:r>
          </w:p>
          <w:p w14:paraId="616B5549" w14:textId="77777777" w:rsidR="000C1753" w:rsidRDefault="000C1753" w:rsidP="00CF4FAD">
            <w:pPr>
              <w:ind w:firstLine="0"/>
              <w:jc w:val="both"/>
              <w:rPr>
                <w:rFonts w:cs="Arial"/>
                <w:lang w:val="en-GB"/>
              </w:rPr>
            </w:pPr>
          </w:p>
          <w:p w14:paraId="2A3B630F" w14:textId="1961BA6C" w:rsidR="00082EF1" w:rsidRDefault="00CF4FAD" w:rsidP="00347E19">
            <w:pPr>
              <w:jc w:val="both"/>
              <w:rPr>
                <w:rFonts w:cs="Arial"/>
                <w:lang w:val="en-GB"/>
              </w:rPr>
            </w:pPr>
            <w:r w:rsidRPr="00261B25">
              <w:rPr>
                <w:rFonts w:cs="Arial"/>
                <w:lang w:val="en-GB"/>
              </w:rPr>
              <w:t xml:space="preserve">The </w:t>
            </w:r>
            <w:r w:rsidR="00574800" w:rsidRPr="00261B25">
              <w:rPr>
                <w:rFonts w:cs="Arial"/>
                <w:lang w:val="en-GB"/>
              </w:rPr>
              <w:t>I</w:t>
            </w:r>
            <w:r w:rsidRPr="00261B25">
              <w:rPr>
                <w:rFonts w:cs="Arial"/>
                <w:lang w:val="en-GB"/>
              </w:rPr>
              <w:t>nsurer will pay r</w:t>
            </w:r>
            <w:r w:rsidR="00EC536D" w:rsidRPr="00261B25">
              <w:rPr>
                <w:rFonts w:cs="Arial"/>
                <w:lang w:val="en-GB"/>
              </w:rPr>
              <w:t>easonable fees, costs and expenses incurred</w:t>
            </w:r>
            <w:r w:rsidR="00E13732" w:rsidRPr="00261B25">
              <w:rPr>
                <w:rFonts w:cs="Arial"/>
                <w:lang w:val="en-GB"/>
              </w:rPr>
              <w:t xml:space="preserve"> by </w:t>
            </w:r>
            <w:r w:rsidR="008A409E">
              <w:rPr>
                <w:rFonts w:cs="Arial"/>
                <w:lang w:val="en-GB"/>
              </w:rPr>
              <w:t xml:space="preserve">the Insured </w:t>
            </w:r>
            <w:r w:rsidR="006935BF">
              <w:rPr>
                <w:rFonts w:cs="Arial"/>
                <w:lang w:val="en-GB"/>
              </w:rPr>
              <w:t>p</w:t>
            </w:r>
            <w:r w:rsidR="008A409E">
              <w:rPr>
                <w:rFonts w:cs="Arial"/>
                <w:lang w:val="en-GB"/>
              </w:rPr>
              <w:t xml:space="preserve">erson </w:t>
            </w:r>
            <w:r w:rsidR="00E13732" w:rsidRPr="00261B25">
              <w:rPr>
                <w:rFonts w:cs="Arial"/>
                <w:lang w:val="en-GB"/>
              </w:rPr>
              <w:t xml:space="preserve">or </w:t>
            </w:r>
            <w:r w:rsidR="00377414">
              <w:rPr>
                <w:rFonts w:cs="Arial"/>
                <w:lang w:val="en-GB"/>
              </w:rPr>
              <w:t>by the Company</w:t>
            </w:r>
            <w:r w:rsidR="00D542FD">
              <w:rPr>
                <w:rFonts w:cs="Arial"/>
                <w:lang w:val="en-GB"/>
              </w:rPr>
              <w:t>,</w:t>
            </w:r>
            <w:r w:rsidR="00377414">
              <w:rPr>
                <w:rFonts w:cs="Arial"/>
                <w:lang w:val="en-GB"/>
              </w:rPr>
              <w:t xml:space="preserve"> </w:t>
            </w:r>
            <w:r w:rsidR="00E13732" w:rsidRPr="00261B25">
              <w:rPr>
                <w:rFonts w:cs="Arial"/>
                <w:lang w:val="en-GB"/>
              </w:rPr>
              <w:t>on behalf of an Insured</w:t>
            </w:r>
            <w:r w:rsidR="004B15AF" w:rsidRPr="00261B25">
              <w:rPr>
                <w:rFonts w:cs="Arial"/>
                <w:lang w:val="en-GB"/>
              </w:rPr>
              <w:t xml:space="preserve"> person</w:t>
            </w:r>
            <w:r w:rsidR="00D542FD">
              <w:rPr>
                <w:rFonts w:cs="Arial"/>
                <w:lang w:val="en-GB"/>
              </w:rPr>
              <w:t>,</w:t>
            </w:r>
            <w:r w:rsidR="00EC536D" w:rsidRPr="00261B25">
              <w:rPr>
                <w:rFonts w:cs="Arial"/>
                <w:lang w:val="en-GB"/>
              </w:rPr>
              <w:t xml:space="preserve"> with the Insurer’s prior written consent</w:t>
            </w:r>
            <w:r w:rsidR="00471422" w:rsidRPr="00261B25">
              <w:rPr>
                <w:rFonts w:cs="Arial"/>
                <w:lang w:val="en-GB"/>
              </w:rPr>
              <w:t xml:space="preserve">, which shall not be </w:t>
            </w:r>
            <w:r w:rsidR="00082EF1">
              <w:rPr>
                <w:rFonts w:cs="Arial"/>
                <w:lang w:val="en-GB"/>
              </w:rPr>
              <w:t>unreasonably</w:t>
            </w:r>
            <w:r w:rsidR="00471422" w:rsidRPr="00261B25">
              <w:rPr>
                <w:rFonts w:cs="Arial"/>
                <w:lang w:val="en-GB"/>
              </w:rPr>
              <w:t xml:space="preserve"> delayed</w:t>
            </w:r>
            <w:r w:rsidR="00E26882" w:rsidRPr="00261B25">
              <w:rPr>
                <w:rFonts w:cs="Arial"/>
                <w:lang w:val="en-GB"/>
              </w:rPr>
              <w:t xml:space="preserve"> </w:t>
            </w:r>
            <w:r w:rsidR="00E26882" w:rsidRPr="00D76DA6">
              <w:rPr>
                <w:rFonts w:cs="Arial"/>
                <w:lang w:val="en-GB"/>
              </w:rPr>
              <w:t>or withheld</w:t>
            </w:r>
            <w:r w:rsidR="00471422" w:rsidRPr="00261B25">
              <w:rPr>
                <w:rFonts w:cs="Arial"/>
                <w:lang w:val="en-GB"/>
              </w:rPr>
              <w:t>,</w:t>
            </w:r>
            <w:r w:rsidR="001E4A6F" w:rsidRPr="00261B25">
              <w:rPr>
                <w:rFonts w:cs="Arial"/>
                <w:lang w:val="en-GB"/>
              </w:rPr>
              <w:t xml:space="preserve"> </w:t>
            </w:r>
            <w:r w:rsidR="003B5954" w:rsidRPr="00D76DA6">
              <w:rPr>
                <w:rFonts w:cs="Arial"/>
                <w:lang w:val="en-GB"/>
              </w:rPr>
              <w:t>directly in connection with preparing for</w:t>
            </w:r>
            <w:r w:rsidR="00D7436E" w:rsidRPr="00D76DA6">
              <w:rPr>
                <w:rFonts w:cs="Arial"/>
                <w:lang w:val="en-GB"/>
              </w:rPr>
              <w:t>,</w:t>
            </w:r>
            <w:r w:rsidR="003B5954" w:rsidRPr="00D76DA6">
              <w:rPr>
                <w:rFonts w:cs="Arial"/>
                <w:lang w:val="en-GB"/>
              </w:rPr>
              <w:t xml:space="preserve"> attending</w:t>
            </w:r>
            <w:r w:rsidR="002A570E" w:rsidRPr="00261B25">
              <w:rPr>
                <w:rFonts w:cs="Arial"/>
                <w:lang w:val="en-GB"/>
              </w:rPr>
              <w:t xml:space="preserve"> in</w:t>
            </w:r>
            <w:r w:rsidR="003B5954" w:rsidRPr="00D76DA6">
              <w:rPr>
                <w:rFonts w:cs="Arial"/>
                <w:lang w:val="en-GB"/>
              </w:rPr>
              <w:t xml:space="preserve"> </w:t>
            </w:r>
            <w:r w:rsidR="00C13EE9" w:rsidRPr="00261B25">
              <w:rPr>
                <w:rFonts w:cs="Arial"/>
                <w:lang w:val="en-GB"/>
              </w:rPr>
              <w:t>or</w:t>
            </w:r>
            <w:r w:rsidR="001E4A6F" w:rsidRPr="00261B25">
              <w:rPr>
                <w:rFonts w:cs="Arial"/>
                <w:lang w:val="en-GB"/>
              </w:rPr>
              <w:t xml:space="preserve"> responding to </w:t>
            </w:r>
            <w:r w:rsidR="00082EF1">
              <w:rPr>
                <w:rFonts w:cs="Arial"/>
                <w:lang w:val="en-GB"/>
              </w:rPr>
              <w:t xml:space="preserve">any formal  investigation, inquiry, examination, or proceeding, including but not limited to </w:t>
            </w:r>
            <w:r w:rsidR="00DB7F53" w:rsidRPr="00261B25">
              <w:rPr>
                <w:rFonts w:cs="Arial"/>
                <w:lang w:val="en-GB"/>
              </w:rPr>
              <w:t>C</w:t>
            </w:r>
            <w:r w:rsidR="001E4A6F" w:rsidRPr="00261B25">
              <w:rPr>
                <w:rFonts w:cs="Arial"/>
                <w:lang w:val="en-GB"/>
              </w:rPr>
              <w:t xml:space="preserve">ritical </w:t>
            </w:r>
            <w:r w:rsidR="00DB7F53" w:rsidRPr="00261B25">
              <w:rPr>
                <w:rFonts w:cs="Arial"/>
                <w:lang w:val="en-GB"/>
              </w:rPr>
              <w:t>R</w:t>
            </w:r>
            <w:r w:rsidR="001E4A6F" w:rsidRPr="00261B25">
              <w:rPr>
                <w:rFonts w:cs="Arial"/>
                <w:lang w:val="en-GB"/>
              </w:rPr>
              <w:t xml:space="preserve">egulatory </w:t>
            </w:r>
            <w:r w:rsidR="00082EF1" w:rsidRPr="00082EF1">
              <w:rPr>
                <w:rFonts w:cs="Arial"/>
                <w:lang w:val="en-GB"/>
              </w:rPr>
              <w:t>Events</w:t>
            </w:r>
            <w:r w:rsidR="00A679BC">
              <w:rPr>
                <w:rFonts w:cs="Arial"/>
                <w:lang w:val="en-GB"/>
              </w:rPr>
              <w:t>, regardless of outcomes</w:t>
            </w:r>
            <w:r w:rsidR="002B3F9A" w:rsidRPr="00261B25">
              <w:rPr>
                <w:rFonts w:cs="Arial"/>
                <w:lang w:val="en-GB"/>
              </w:rPr>
              <w:t>.</w:t>
            </w:r>
          </w:p>
          <w:p w14:paraId="443B3466" w14:textId="77777777" w:rsidR="00082EF1" w:rsidRDefault="00082EF1" w:rsidP="00347E19">
            <w:pPr>
              <w:jc w:val="both"/>
              <w:rPr>
                <w:rFonts w:cs="Arial"/>
              </w:rPr>
            </w:pPr>
          </w:p>
          <w:p w14:paraId="275EA287" w14:textId="4A86D94A" w:rsidR="00E24B6E" w:rsidRPr="00261B25" w:rsidRDefault="00E24B6E" w:rsidP="00347E19">
            <w:pPr>
              <w:jc w:val="both"/>
              <w:rPr>
                <w:rFonts w:cs="Arial"/>
                <w:lang w:val="en-GB"/>
              </w:rPr>
            </w:pPr>
          </w:p>
          <w:p w14:paraId="376C9268" w14:textId="77777777" w:rsidR="0001633F" w:rsidRPr="00837A48" w:rsidRDefault="0001633F" w:rsidP="00261B25">
            <w:pPr>
              <w:ind w:firstLine="0"/>
              <w:jc w:val="both"/>
              <w:rPr>
                <w:rFonts w:cs="Arial"/>
                <w:lang w:val="en-GB"/>
              </w:rPr>
            </w:pPr>
          </w:p>
        </w:tc>
      </w:tr>
      <w:tr w:rsidR="0001633F" w:rsidRPr="00837A48" w14:paraId="6B3E486A" w14:textId="77777777" w:rsidTr="00BF1179">
        <w:tc>
          <w:tcPr>
            <w:tcW w:w="1461" w:type="dxa"/>
            <w:gridSpan w:val="3"/>
          </w:tcPr>
          <w:p w14:paraId="48320C77" w14:textId="77777777" w:rsidR="0001633F" w:rsidRPr="00837A48" w:rsidRDefault="0001633F">
            <w:pPr>
              <w:pStyle w:val="ListParagraph"/>
              <w:numPr>
                <w:ilvl w:val="1"/>
                <w:numId w:val="3"/>
              </w:numPr>
              <w:rPr>
                <w:rFonts w:cs="Arial"/>
              </w:rPr>
            </w:pPr>
          </w:p>
        </w:tc>
        <w:tc>
          <w:tcPr>
            <w:tcW w:w="3926" w:type="dxa"/>
          </w:tcPr>
          <w:p w14:paraId="431519E8" w14:textId="77777777" w:rsidR="0001633F" w:rsidRPr="00837A48" w:rsidRDefault="0001633F">
            <w:pPr>
              <w:jc w:val="both"/>
              <w:rPr>
                <w:rFonts w:cs="Arial"/>
                <w:b/>
                <w:bCs/>
              </w:rPr>
            </w:pPr>
            <w:r w:rsidRPr="00837A48">
              <w:rPr>
                <w:rFonts w:cs="Arial"/>
                <w:b/>
                <w:bCs/>
              </w:rPr>
              <w:t>Reguliuojančios institucijos reidai ir nurodymai</w:t>
            </w:r>
          </w:p>
          <w:p w14:paraId="1B8FA99B" w14:textId="77777777" w:rsidR="0001633F" w:rsidRPr="00837A48" w:rsidRDefault="0001633F">
            <w:pPr>
              <w:jc w:val="both"/>
              <w:rPr>
                <w:rFonts w:cs="Arial"/>
                <w:b/>
                <w:bCs/>
              </w:rPr>
            </w:pPr>
          </w:p>
          <w:p w14:paraId="716A6E5B" w14:textId="6DE742EE" w:rsidR="0001633F" w:rsidRPr="00837A48" w:rsidRDefault="0001633F">
            <w:pPr>
              <w:pStyle w:val="ListParagraph"/>
              <w:numPr>
                <w:ilvl w:val="0"/>
                <w:numId w:val="9"/>
              </w:numPr>
              <w:jc w:val="both"/>
              <w:rPr>
                <w:rFonts w:cs="Arial"/>
              </w:rPr>
            </w:pPr>
            <w:r w:rsidRPr="00837A48">
              <w:rPr>
                <w:rFonts w:cs="Arial"/>
              </w:rPr>
              <w:t>Oficialios reguliuojančios institucijos reidas</w:t>
            </w:r>
            <w:r w:rsidR="00246161">
              <w:rPr>
                <w:rFonts w:cs="Arial"/>
              </w:rPr>
              <w:t>, tyrimas</w:t>
            </w:r>
            <w:r w:rsidRPr="00837A48">
              <w:rPr>
                <w:rFonts w:cs="Arial"/>
              </w:rPr>
              <w:t xml:space="preserve"> ar apsilankymas draudimo sutarties galiojimo laikotarpiu bet kurioje </w:t>
            </w:r>
            <w:r>
              <w:rPr>
                <w:rFonts w:cs="Arial"/>
              </w:rPr>
              <w:t>Bendrovėje</w:t>
            </w:r>
            <w:r w:rsidRPr="00837A48">
              <w:rPr>
                <w:rFonts w:cs="Arial"/>
              </w:rPr>
              <w:t xml:space="preserve">, kurio metu tikrinami, kopijuojami ar konfiskuojami dokumentai ar apklausiami </w:t>
            </w:r>
            <w:r w:rsidR="00E619BC">
              <w:rPr>
                <w:rFonts w:cs="Arial"/>
              </w:rPr>
              <w:t>A</w:t>
            </w:r>
            <w:r w:rsidRPr="00837A48">
              <w:rPr>
                <w:rFonts w:cs="Arial"/>
              </w:rPr>
              <w:t>pdraustieji asmenys</w:t>
            </w:r>
            <w:r w:rsidR="006818E5">
              <w:rPr>
                <w:rFonts w:cs="Arial"/>
              </w:rPr>
              <w:t xml:space="preserve"> (</w:t>
            </w:r>
            <w:r w:rsidR="006818E5" w:rsidRPr="006818E5">
              <w:rPr>
                <w:rFonts w:cs="Arial"/>
              </w:rPr>
              <w:t>nepriklausomai nuo to, ar jie baigiasi formaliu procesu, ar yra nutraukiami, ar panaikinami)</w:t>
            </w:r>
            <w:r w:rsidRPr="00837A48">
              <w:rPr>
                <w:rFonts w:cs="Arial"/>
              </w:rPr>
              <w:t>;</w:t>
            </w:r>
          </w:p>
          <w:p w14:paraId="1B188B1A" w14:textId="53EEA4F4" w:rsidR="0001633F" w:rsidRDefault="003B5EFB">
            <w:pPr>
              <w:pStyle w:val="ListParagraph"/>
              <w:numPr>
                <w:ilvl w:val="0"/>
                <w:numId w:val="9"/>
              </w:numPr>
              <w:jc w:val="both"/>
              <w:rPr>
                <w:rFonts w:cs="Arial"/>
              </w:rPr>
            </w:pPr>
            <w:r w:rsidRPr="003B5EFB">
              <w:rPr>
                <w:rFonts w:cs="Arial"/>
              </w:rPr>
              <w:t>Viešas skelbimas, susijęs su tuo, kas išdėstyta aukščiau;</w:t>
            </w:r>
          </w:p>
          <w:p w14:paraId="179D299B" w14:textId="4DF1B9F6" w:rsidR="0001633F" w:rsidRPr="00837A48" w:rsidRDefault="0001633F">
            <w:pPr>
              <w:pStyle w:val="ListParagraph"/>
              <w:numPr>
                <w:ilvl w:val="0"/>
                <w:numId w:val="9"/>
              </w:numPr>
              <w:jc w:val="both"/>
              <w:rPr>
                <w:rFonts w:cs="Arial"/>
              </w:rPr>
            </w:pPr>
            <w:r w:rsidRPr="00837A48">
              <w:rPr>
                <w:rFonts w:cs="Arial"/>
              </w:rPr>
              <w:t xml:space="preserve">Atvejai, kai </w:t>
            </w:r>
            <w:r w:rsidR="00737DD8">
              <w:rPr>
                <w:rFonts w:cs="Arial"/>
              </w:rPr>
              <w:t xml:space="preserve">Bendrovė ar </w:t>
            </w:r>
            <w:r w:rsidRPr="00837A48">
              <w:rPr>
                <w:rFonts w:cs="Arial"/>
              </w:rPr>
              <w:t xml:space="preserve">bet kuris </w:t>
            </w:r>
            <w:r w:rsidR="00E5174C">
              <w:rPr>
                <w:rFonts w:cs="Arial"/>
              </w:rPr>
              <w:t>A</w:t>
            </w:r>
            <w:r w:rsidRPr="00837A48">
              <w:rPr>
                <w:rFonts w:cs="Arial"/>
              </w:rPr>
              <w:t>pdraustasis asmuo draudimo sutarties galiojimo laikotarpiu gauna oficialų reguliuojančios institucijos pranešimą (susijusį su tyrimu), teisėtai reikalaujantį pateikti dokumentus, atsakyti į klausimus ar dalyvauti šios institucijos apklausoje.</w:t>
            </w:r>
          </w:p>
          <w:p w14:paraId="0351EBE4" w14:textId="77777777" w:rsidR="0001633F" w:rsidRPr="00837A48" w:rsidRDefault="0001633F">
            <w:pPr>
              <w:jc w:val="both"/>
              <w:rPr>
                <w:rFonts w:cs="Arial"/>
              </w:rPr>
            </w:pPr>
          </w:p>
          <w:p w14:paraId="78D32F5D" w14:textId="51EC2A3F" w:rsidR="0001633F" w:rsidRPr="00837A48" w:rsidRDefault="0001633F">
            <w:pPr>
              <w:jc w:val="both"/>
              <w:rPr>
                <w:rFonts w:cs="Arial"/>
              </w:rPr>
            </w:pPr>
            <w:r w:rsidRPr="00837A48">
              <w:rPr>
                <w:rFonts w:cs="Arial"/>
              </w:rPr>
              <w:t xml:space="preserve">Oficialios reguliuojančios institucijos reidas neapima įprastos reguliuojančios institucijos priežiūros, kontrolės ar atitikties patikrų ar tyrimo, kuris yra labiau orientuotas į pramonės šaką, o ne į pačią </w:t>
            </w:r>
            <w:r>
              <w:rPr>
                <w:rFonts w:cs="Arial"/>
              </w:rPr>
              <w:t>Bendrovę</w:t>
            </w:r>
            <w:r w:rsidRPr="00837A48">
              <w:rPr>
                <w:rFonts w:cs="Arial"/>
              </w:rPr>
              <w:t xml:space="preserve"> ar </w:t>
            </w:r>
            <w:r w:rsidR="005424E2">
              <w:rPr>
                <w:rFonts w:cs="Arial"/>
              </w:rPr>
              <w:t>A</w:t>
            </w:r>
            <w:r w:rsidRPr="00837A48">
              <w:rPr>
                <w:rFonts w:cs="Arial"/>
              </w:rPr>
              <w:t>pdraustuosius asmenis.</w:t>
            </w:r>
          </w:p>
          <w:p w14:paraId="58CD0310" w14:textId="77777777" w:rsidR="0001633F" w:rsidRPr="00837A48" w:rsidRDefault="0001633F">
            <w:pPr>
              <w:jc w:val="both"/>
              <w:rPr>
                <w:rFonts w:cs="Arial"/>
              </w:rPr>
            </w:pPr>
          </w:p>
        </w:tc>
        <w:tc>
          <w:tcPr>
            <w:tcW w:w="822" w:type="dxa"/>
          </w:tcPr>
          <w:p w14:paraId="4BFB6C88" w14:textId="77777777" w:rsidR="0001633F" w:rsidRPr="00837A48" w:rsidRDefault="0001633F">
            <w:pPr>
              <w:pStyle w:val="ListParagraph"/>
              <w:numPr>
                <w:ilvl w:val="1"/>
                <w:numId w:val="4"/>
              </w:numPr>
              <w:rPr>
                <w:rFonts w:cs="Arial"/>
              </w:rPr>
            </w:pPr>
          </w:p>
        </w:tc>
        <w:tc>
          <w:tcPr>
            <w:tcW w:w="4081" w:type="dxa"/>
          </w:tcPr>
          <w:p w14:paraId="077F7095" w14:textId="77777777" w:rsidR="0001633F" w:rsidRPr="00837A48" w:rsidRDefault="0001633F">
            <w:pPr>
              <w:jc w:val="both"/>
              <w:rPr>
                <w:rFonts w:cs="Arial"/>
                <w:b/>
                <w:bCs/>
                <w:lang w:val="en-GB"/>
              </w:rPr>
            </w:pPr>
            <w:r w:rsidRPr="00837A48">
              <w:rPr>
                <w:rFonts w:cs="Arial"/>
                <w:b/>
                <w:bCs/>
                <w:lang w:val="en-GB"/>
              </w:rPr>
              <w:t>Critical Regulatory Event</w:t>
            </w:r>
          </w:p>
          <w:p w14:paraId="3F0EA912" w14:textId="77777777" w:rsidR="0001633F" w:rsidRPr="00837A48" w:rsidRDefault="0001633F">
            <w:pPr>
              <w:jc w:val="both"/>
              <w:rPr>
                <w:rFonts w:cs="Arial"/>
                <w:b/>
                <w:bCs/>
                <w:lang w:val="en-GB"/>
              </w:rPr>
            </w:pPr>
          </w:p>
          <w:p w14:paraId="3078E012" w14:textId="0A315616" w:rsidR="0001633F" w:rsidRPr="00837A48" w:rsidRDefault="0001633F">
            <w:pPr>
              <w:pStyle w:val="ListParagraph"/>
              <w:numPr>
                <w:ilvl w:val="0"/>
                <w:numId w:val="8"/>
              </w:numPr>
              <w:jc w:val="both"/>
              <w:rPr>
                <w:rFonts w:cs="Arial"/>
                <w:lang w:val="en-GB"/>
              </w:rPr>
            </w:pPr>
            <w:r w:rsidRPr="00837A48">
              <w:rPr>
                <w:rFonts w:cs="Arial"/>
                <w:lang w:val="en-GB"/>
              </w:rPr>
              <w:t xml:space="preserve">A raid on, </w:t>
            </w:r>
            <w:r w:rsidR="00246161">
              <w:rPr>
                <w:rFonts w:cs="Arial"/>
                <w:lang w:val="en-GB"/>
              </w:rPr>
              <w:t xml:space="preserve">investigation </w:t>
            </w:r>
            <w:r w:rsidRPr="00837A48">
              <w:rPr>
                <w:rFonts w:cs="Arial"/>
                <w:lang w:val="en-GB"/>
              </w:rPr>
              <w:t xml:space="preserve">or on-site visit to any </w:t>
            </w:r>
            <w:r>
              <w:rPr>
                <w:rFonts w:cs="Arial"/>
                <w:lang w:val="en-GB"/>
              </w:rPr>
              <w:t>C</w:t>
            </w:r>
            <w:r w:rsidRPr="00837A48">
              <w:rPr>
                <w:rFonts w:cs="Arial"/>
                <w:lang w:val="en-GB"/>
              </w:rPr>
              <w:t xml:space="preserve">ompany first taken place during the Policy Period by any </w:t>
            </w:r>
            <w:r w:rsidR="00A23F7C">
              <w:rPr>
                <w:rFonts w:cs="Arial"/>
                <w:lang w:val="en-GB"/>
              </w:rPr>
              <w:t xml:space="preserve">Official </w:t>
            </w:r>
            <w:r w:rsidR="005F5983">
              <w:rPr>
                <w:rFonts w:cs="Arial"/>
                <w:lang w:val="en-GB"/>
              </w:rPr>
              <w:t>Regulator</w:t>
            </w:r>
            <w:r w:rsidRPr="00837A48">
              <w:rPr>
                <w:rFonts w:cs="Arial"/>
                <w:lang w:val="en-GB"/>
              </w:rPr>
              <w:t xml:space="preserve"> that involves review, copying or confiscation of files or interviews of any </w:t>
            </w:r>
            <w:r w:rsidR="00E619BC">
              <w:rPr>
                <w:rFonts w:cs="Arial"/>
                <w:lang w:val="en-GB"/>
              </w:rPr>
              <w:t>I</w:t>
            </w:r>
            <w:r w:rsidRPr="00837A48">
              <w:rPr>
                <w:rFonts w:cs="Arial"/>
                <w:lang w:val="en-GB"/>
              </w:rPr>
              <w:t>nsured persons</w:t>
            </w:r>
            <w:r w:rsidR="00FC4508">
              <w:rPr>
                <w:rFonts w:cs="Arial"/>
                <w:lang w:val="en-GB"/>
              </w:rPr>
              <w:t xml:space="preserve"> </w:t>
            </w:r>
            <w:r w:rsidR="00FC4508" w:rsidRPr="00FC4508">
              <w:rPr>
                <w:rFonts w:cs="Arial"/>
              </w:rPr>
              <w:t>(regardless of whether they result in formal proceedings, are discontinued, or are cancelled)</w:t>
            </w:r>
            <w:r w:rsidRPr="00837A48">
              <w:rPr>
                <w:rFonts w:cs="Arial"/>
                <w:lang w:val="en-GB"/>
              </w:rPr>
              <w:t>; or</w:t>
            </w:r>
          </w:p>
          <w:p w14:paraId="2838E5C9" w14:textId="77777777" w:rsidR="0001633F" w:rsidRPr="00837A48" w:rsidRDefault="0001633F">
            <w:pPr>
              <w:pStyle w:val="ListParagraph"/>
              <w:numPr>
                <w:ilvl w:val="0"/>
                <w:numId w:val="8"/>
              </w:numPr>
              <w:jc w:val="both"/>
              <w:rPr>
                <w:rFonts w:cs="Arial"/>
                <w:lang w:val="en-GB"/>
              </w:rPr>
            </w:pPr>
            <w:r w:rsidRPr="00837A48">
              <w:rPr>
                <w:rFonts w:cs="Arial"/>
                <w:lang w:val="en-GB"/>
              </w:rPr>
              <w:t>A public announcement relating to the foregoing; or</w:t>
            </w:r>
          </w:p>
          <w:p w14:paraId="29D4224B" w14:textId="40B81043" w:rsidR="0001633F" w:rsidRPr="00837A48" w:rsidRDefault="0001633F">
            <w:pPr>
              <w:pStyle w:val="ListParagraph"/>
              <w:numPr>
                <w:ilvl w:val="0"/>
                <w:numId w:val="8"/>
              </w:numPr>
              <w:jc w:val="both"/>
              <w:rPr>
                <w:rFonts w:cs="Arial"/>
                <w:lang w:val="en-GB"/>
              </w:rPr>
            </w:pPr>
            <w:r w:rsidRPr="00837A48">
              <w:rPr>
                <w:rFonts w:cs="Arial"/>
                <w:lang w:val="en-GB"/>
              </w:rPr>
              <w:t xml:space="preserve">The receipt by </w:t>
            </w:r>
            <w:r w:rsidR="00737DD8">
              <w:rPr>
                <w:rFonts w:cs="Arial"/>
                <w:lang w:val="en-GB"/>
              </w:rPr>
              <w:t xml:space="preserve">the Company or </w:t>
            </w:r>
            <w:r w:rsidRPr="00837A48">
              <w:rPr>
                <w:rFonts w:cs="Arial"/>
                <w:lang w:val="en-GB"/>
              </w:rPr>
              <w:t xml:space="preserve">any </w:t>
            </w:r>
            <w:r w:rsidR="00E5174C">
              <w:rPr>
                <w:rFonts w:cs="Arial"/>
                <w:lang w:val="en-GB"/>
              </w:rPr>
              <w:t>I</w:t>
            </w:r>
            <w:r w:rsidRPr="00837A48">
              <w:rPr>
                <w:rFonts w:cs="Arial"/>
                <w:lang w:val="en-GB"/>
              </w:rPr>
              <w:t>nsured person during the Policy Period a formal notice (within and in connection with an investigation) from an official regulator which legally requires to produce documents to, or answer, attend interviews with that regulator.</w:t>
            </w:r>
          </w:p>
          <w:p w14:paraId="4A345BA8" w14:textId="77777777" w:rsidR="0001633F" w:rsidRPr="00837A48" w:rsidRDefault="0001633F">
            <w:pPr>
              <w:jc w:val="both"/>
              <w:rPr>
                <w:rFonts w:cs="Arial"/>
                <w:lang w:val="en-GB"/>
              </w:rPr>
            </w:pPr>
          </w:p>
          <w:p w14:paraId="55AD0FA6" w14:textId="6BE16151" w:rsidR="0001633F" w:rsidRPr="00837A48" w:rsidRDefault="0001633F">
            <w:pPr>
              <w:jc w:val="both"/>
              <w:rPr>
                <w:rFonts w:cs="Arial"/>
                <w:lang w:val="en-GB"/>
              </w:rPr>
            </w:pPr>
            <w:r w:rsidRPr="00837A48">
              <w:rPr>
                <w:rFonts w:cs="Arial"/>
                <w:lang w:val="en-GB"/>
              </w:rPr>
              <w:t xml:space="preserve">Critical regulatory event shall not include routine regulatory supervision, inspection or compliance reviews or any investigation which focuses on an industry rather than a </w:t>
            </w:r>
            <w:r>
              <w:rPr>
                <w:rFonts w:cs="Arial"/>
                <w:lang w:val="en-GB"/>
              </w:rPr>
              <w:t>C</w:t>
            </w:r>
            <w:r w:rsidRPr="00837A48">
              <w:rPr>
                <w:rFonts w:cs="Arial"/>
                <w:lang w:val="en-GB"/>
              </w:rPr>
              <w:t xml:space="preserve">ompany or </w:t>
            </w:r>
            <w:r w:rsidR="00C31249">
              <w:rPr>
                <w:rFonts w:cs="Arial"/>
                <w:lang w:val="en-GB"/>
              </w:rPr>
              <w:t>I</w:t>
            </w:r>
            <w:r w:rsidRPr="00837A48">
              <w:rPr>
                <w:rFonts w:cs="Arial"/>
                <w:lang w:val="en-GB"/>
              </w:rPr>
              <w:t>nsured persons in their capacity as such.</w:t>
            </w:r>
          </w:p>
        </w:tc>
      </w:tr>
      <w:tr w:rsidR="00F21035" w:rsidRPr="00837A48" w14:paraId="70222DB4" w14:textId="77777777" w:rsidTr="00BF1179">
        <w:tc>
          <w:tcPr>
            <w:tcW w:w="1461" w:type="dxa"/>
            <w:gridSpan w:val="3"/>
          </w:tcPr>
          <w:p w14:paraId="3166AA5E" w14:textId="77777777" w:rsidR="00F21035" w:rsidRPr="00837A48" w:rsidRDefault="00F21035">
            <w:pPr>
              <w:pStyle w:val="ListParagraph"/>
              <w:numPr>
                <w:ilvl w:val="1"/>
                <w:numId w:val="3"/>
              </w:numPr>
              <w:rPr>
                <w:rFonts w:cs="Arial"/>
              </w:rPr>
            </w:pPr>
          </w:p>
        </w:tc>
        <w:tc>
          <w:tcPr>
            <w:tcW w:w="3926" w:type="dxa"/>
          </w:tcPr>
          <w:p w14:paraId="3FD13BDD" w14:textId="77777777" w:rsidR="00F21035" w:rsidRDefault="00AB507B" w:rsidP="00CD4ED6">
            <w:pPr>
              <w:jc w:val="both"/>
              <w:rPr>
                <w:rFonts w:cs="Arial"/>
                <w:b/>
                <w:bCs/>
              </w:rPr>
            </w:pPr>
            <w:r>
              <w:rPr>
                <w:rFonts w:cs="Arial"/>
                <w:b/>
                <w:bCs/>
              </w:rPr>
              <w:t>Oficiali reguliuojanti institucija</w:t>
            </w:r>
          </w:p>
          <w:p w14:paraId="64ECB97F" w14:textId="77777777" w:rsidR="00CD4ED6" w:rsidRPr="00261B25" w:rsidRDefault="00CD4ED6" w:rsidP="00261B25">
            <w:pPr>
              <w:rPr>
                <w:rFonts w:cs="Arial"/>
              </w:rPr>
            </w:pPr>
          </w:p>
          <w:p w14:paraId="50096CDF" w14:textId="3C3F7129" w:rsidR="00CD4ED6" w:rsidRDefault="00CD4ED6" w:rsidP="00261B25">
            <w:pPr>
              <w:jc w:val="both"/>
              <w:rPr>
                <w:rFonts w:cs="Arial"/>
              </w:rPr>
            </w:pPr>
            <w:r w:rsidRPr="00CD4ED6">
              <w:rPr>
                <w:rFonts w:cs="Arial"/>
              </w:rPr>
              <w:t xml:space="preserve">Reiškia vyriausybinę arba </w:t>
            </w:r>
            <w:r w:rsidR="008A72C5">
              <w:rPr>
                <w:rFonts w:cs="Arial"/>
              </w:rPr>
              <w:t>statutinę</w:t>
            </w:r>
            <w:r w:rsidRPr="00CD4ED6">
              <w:rPr>
                <w:rFonts w:cs="Arial"/>
              </w:rPr>
              <w:t xml:space="preserve"> instituciją, </w:t>
            </w:r>
            <w:r w:rsidR="00D602CF">
              <w:rPr>
                <w:rFonts w:cs="Arial"/>
              </w:rPr>
              <w:t xml:space="preserve">ar </w:t>
            </w:r>
            <w:r w:rsidR="00AD7FB8">
              <w:rPr>
                <w:rFonts w:cs="Arial"/>
              </w:rPr>
              <w:t>bet kokią</w:t>
            </w:r>
            <w:r w:rsidR="00C175CD">
              <w:rPr>
                <w:rFonts w:cs="Arial"/>
              </w:rPr>
              <w:t xml:space="preserve"> </w:t>
            </w:r>
            <w:r w:rsidR="001A7145">
              <w:rPr>
                <w:rFonts w:cs="Arial"/>
              </w:rPr>
              <w:t>kitą</w:t>
            </w:r>
            <w:r w:rsidR="00C175CD">
              <w:rPr>
                <w:rFonts w:cs="Arial"/>
              </w:rPr>
              <w:t xml:space="preserve"> instituciją ar reguliatorių, </w:t>
            </w:r>
            <w:r w:rsidRPr="00CD4ED6">
              <w:rPr>
                <w:rFonts w:cs="Arial"/>
              </w:rPr>
              <w:t>kuri</w:t>
            </w:r>
            <w:r w:rsidR="00C175CD">
              <w:rPr>
                <w:rFonts w:cs="Arial"/>
              </w:rPr>
              <w:t>(-s)</w:t>
            </w:r>
            <w:r w:rsidRPr="00CD4ED6">
              <w:rPr>
                <w:rFonts w:cs="Arial"/>
              </w:rPr>
              <w:t xml:space="preserve"> turi teisinius įgaliojimus prižiūrėti, reguliuoti, tirti arba imtis priverstinio vykdymo priemonių prieš </w:t>
            </w:r>
            <w:r w:rsidR="008A72C5">
              <w:rPr>
                <w:rFonts w:cs="Arial"/>
              </w:rPr>
              <w:t>B</w:t>
            </w:r>
            <w:r w:rsidRPr="00CD4ED6">
              <w:rPr>
                <w:rFonts w:cs="Arial"/>
              </w:rPr>
              <w:t xml:space="preserve">endrovę ir (arba) jos </w:t>
            </w:r>
            <w:r w:rsidR="0006439C">
              <w:rPr>
                <w:rFonts w:cs="Arial"/>
              </w:rPr>
              <w:t>darbuotojus</w:t>
            </w:r>
            <w:r w:rsidRPr="00CD4ED6">
              <w:rPr>
                <w:rFonts w:cs="Arial"/>
              </w:rPr>
              <w:t>.</w:t>
            </w:r>
          </w:p>
          <w:p w14:paraId="4AA2A639" w14:textId="19AF5985" w:rsidR="00CD4ED6" w:rsidRPr="00261B25" w:rsidRDefault="00CD4ED6" w:rsidP="00261B25">
            <w:pPr>
              <w:ind w:firstLine="410"/>
              <w:rPr>
                <w:rFonts w:cs="Arial"/>
              </w:rPr>
            </w:pPr>
          </w:p>
        </w:tc>
        <w:tc>
          <w:tcPr>
            <w:tcW w:w="822" w:type="dxa"/>
          </w:tcPr>
          <w:p w14:paraId="5CCFBCE2" w14:textId="77777777" w:rsidR="00F21035" w:rsidRPr="00837A48" w:rsidRDefault="00F21035">
            <w:pPr>
              <w:pStyle w:val="ListParagraph"/>
              <w:numPr>
                <w:ilvl w:val="1"/>
                <w:numId w:val="4"/>
              </w:numPr>
              <w:rPr>
                <w:rFonts w:cs="Arial"/>
              </w:rPr>
            </w:pPr>
          </w:p>
        </w:tc>
        <w:tc>
          <w:tcPr>
            <w:tcW w:w="4081" w:type="dxa"/>
          </w:tcPr>
          <w:p w14:paraId="7F4DB6A9" w14:textId="0A1446CA" w:rsidR="00F21035" w:rsidRPr="00261B25" w:rsidRDefault="00F21035">
            <w:pPr>
              <w:jc w:val="both"/>
              <w:rPr>
                <w:rFonts w:cs="Arial"/>
                <w:b/>
                <w:bCs/>
                <w:lang w:val="en-GB"/>
              </w:rPr>
            </w:pPr>
            <w:r w:rsidRPr="00261B25">
              <w:rPr>
                <w:rFonts w:cs="Arial"/>
                <w:b/>
                <w:bCs/>
                <w:lang w:val="en-GB"/>
              </w:rPr>
              <w:t xml:space="preserve">Official </w:t>
            </w:r>
            <w:r w:rsidR="005F5983" w:rsidRPr="00261B25">
              <w:rPr>
                <w:rFonts w:cs="Arial"/>
                <w:b/>
                <w:bCs/>
                <w:lang w:val="en-GB"/>
              </w:rPr>
              <w:t>Regulator</w:t>
            </w:r>
          </w:p>
          <w:p w14:paraId="7F038525" w14:textId="77777777" w:rsidR="00F21035" w:rsidRPr="00261B25" w:rsidRDefault="00F21035">
            <w:pPr>
              <w:jc w:val="both"/>
              <w:rPr>
                <w:rFonts w:cs="Arial"/>
                <w:b/>
                <w:bCs/>
                <w:lang w:val="en-GB"/>
              </w:rPr>
            </w:pPr>
          </w:p>
          <w:p w14:paraId="3B1E3D58" w14:textId="715B3630" w:rsidR="00374004" w:rsidRPr="00261B25" w:rsidRDefault="00374004">
            <w:pPr>
              <w:jc w:val="both"/>
              <w:rPr>
                <w:rFonts w:cs="Arial"/>
                <w:lang w:val="en-GB"/>
              </w:rPr>
            </w:pPr>
            <w:r w:rsidRPr="00261B25">
              <w:rPr>
                <w:rFonts w:cs="Arial"/>
                <w:lang w:val="en-GB"/>
              </w:rPr>
              <w:t xml:space="preserve">Means </w:t>
            </w:r>
            <w:r w:rsidR="004A5C0F" w:rsidRPr="00261B25">
              <w:rPr>
                <w:rFonts w:cs="Arial"/>
                <w:lang w:val="en-GB"/>
              </w:rPr>
              <w:t>a government or statutory body</w:t>
            </w:r>
            <w:r w:rsidR="00F06B15">
              <w:rPr>
                <w:rFonts w:cs="Arial"/>
                <w:lang w:val="en-GB"/>
              </w:rPr>
              <w:t xml:space="preserve">, </w:t>
            </w:r>
            <w:r w:rsidR="00D602CF">
              <w:rPr>
                <w:rFonts w:cs="Arial"/>
                <w:lang w:val="en-GB"/>
              </w:rPr>
              <w:t xml:space="preserve">or other </w:t>
            </w:r>
            <w:r w:rsidR="00F06B15" w:rsidRPr="00C175CD">
              <w:rPr>
                <w:rFonts w:cs="Arial"/>
                <w:lang w:val="en-GB"/>
              </w:rPr>
              <w:t>institution or regulator</w:t>
            </w:r>
            <w:r w:rsidR="004A5C0F" w:rsidRPr="00261B25">
              <w:rPr>
                <w:rFonts w:cs="Arial"/>
                <w:lang w:val="en-GB"/>
              </w:rPr>
              <w:t xml:space="preserve"> that has legal authority to supervise, regulate, investigate, or take enforcement action against the </w:t>
            </w:r>
            <w:r w:rsidR="008A72C5">
              <w:rPr>
                <w:rFonts w:cs="Arial"/>
                <w:lang w:val="en-GB"/>
              </w:rPr>
              <w:t>C</w:t>
            </w:r>
            <w:r w:rsidR="008A72C5" w:rsidRPr="00261B25">
              <w:rPr>
                <w:rFonts w:cs="Arial"/>
                <w:lang w:val="en-GB"/>
              </w:rPr>
              <w:t xml:space="preserve">ompany </w:t>
            </w:r>
            <w:r w:rsidR="00F84311" w:rsidRPr="00261B25">
              <w:rPr>
                <w:rFonts w:cs="Arial"/>
                <w:lang w:val="en-GB"/>
              </w:rPr>
              <w:t>and/</w:t>
            </w:r>
            <w:r w:rsidR="004A5C0F" w:rsidRPr="00261B25">
              <w:rPr>
                <w:rFonts w:cs="Arial"/>
                <w:lang w:val="en-GB"/>
              </w:rPr>
              <w:t xml:space="preserve">or its </w:t>
            </w:r>
            <w:r w:rsidR="0006439C">
              <w:rPr>
                <w:rFonts w:cs="Arial"/>
                <w:lang w:val="en-GB"/>
              </w:rPr>
              <w:t>employees</w:t>
            </w:r>
            <w:r w:rsidR="001033B9" w:rsidRPr="00261B25">
              <w:rPr>
                <w:rFonts w:cs="Arial"/>
                <w:lang w:val="en-GB"/>
              </w:rPr>
              <w:t>.</w:t>
            </w:r>
          </w:p>
          <w:p w14:paraId="288E24B0" w14:textId="35A3FEBB" w:rsidR="00374004" w:rsidRPr="00837A48" w:rsidRDefault="00374004">
            <w:pPr>
              <w:jc w:val="both"/>
              <w:rPr>
                <w:rFonts w:cs="Arial"/>
                <w:b/>
                <w:bCs/>
                <w:lang w:val="en-GB"/>
              </w:rPr>
            </w:pPr>
          </w:p>
        </w:tc>
      </w:tr>
      <w:tr w:rsidR="0001633F" w:rsidRPr="00837A48" w14:paraId="2E7B0123" w14:textId="77777777" w:rsidTr="00BF1179">
        <w:tc>
          <w:tcPr>
            <w:tcW w:w="1461" w:type="dxa"/>
            <w:gridSpan w:val="3"/>
          </w:tcPr>
          <w:p w14:paraId="4F6D070A" w14:textId="77777777" w:rsidR="0001633F" w:rsidRPr="00837A48" w:rsidRDefault="0001633F">
            <w:pPr>
              <w:pStyle w:val="ListParagraph"/>
              <w:numPr>
                <w:ilvl w:val="1"/>
                <w:numId w:val="3"/>
              </w:numPr>
              <w:rPr>
                <w:rFonts w:cs="Arial"/>
              </w:rPr>
            </w:pPr>
          </w:p>
        </w:tc>
        <w:tc>
          <w:tcPr>
            <w:tcW w:w="3926" w:type="dxa"/>
          </w:tcPr>
          <w:p w14:paraId="24B3E047" w14:textId="07B929BB" w:rsidR="0001633F" w:rsidRPr="000D1246" w:rsidRDefault="0001633F">
            <w:pPr>
              <w:jc w:val="both"/>
              <w:rPr>
                <w:rFonts w:cs="Arial"/>
                <w:b/>
                <w:bCs/>
              </w:rPr>
            </w:pPr>
            <w:r w:rsidRPr="000D1246">
              <w:rPr>
                <w:rFonts w:cs="Arial"/>
                <w:b/>
                <w:bCs/>
              </w:rPr>
              <w:t xml:space="preserve">Reputacijos atstatymo </w:t>
            </w:r>
            <w:r w:rsidR="00FA3F0B" w:rsidRPr="000D1246">
              <w:rPr>
                <w:rFonts w:cs="Arial"/>
                <w:b/>
                <w:bCs/>
              </w:rPr>
              <w:t>išlaidos</w:t>
            </w:r>
          </w:p>
          <w:p w14:paraId="2812658F" w14:textId="77777777" w:rsidR="00403EDE" w:rsidRPr="000D1246" w:rsidRDefault="00403EDE" w:rsidP="00935734">
            <w:pPr>
              <w:ind w:firstLine="0"/>
              <w:jc w:val="both"/>
              <w:rPr>
                <w:rFonts w:cs="Arial"/>
              </w:rPr>
            </w:pPr>
          </w:p>
          <w:p w14:paraId="741E6010" w14:textId="73503084" w:rsidR="00FB0A65" w:rsidRPr="00261B25" w:rsidRDefault="00996CDD" w:rsidP="001C0802">
            <w:pPr>
              <w:jc w:val="both"/>
              <w:rPr>
                <w:rFonts w:cs="Arial"/>
              </w:rPr>
            </w:pPr>
            <w:r w:rsidRPr="00261B25">
              <w:rPr>
                <w:rFonts w:cs="Arial"/>
              </w:rPr>
              <w:t xml:space="preserve">Draudikas atlygins </w:t>
            </w:r>
            <w:r w:rsidR="005424E2">
              <w:rPr>
                <w:rFonts w:cs="Arial"/>
              </w:rPr>
              <w:t>A</w:t>
            </w:r>
            <w:r w:rsidRPr="00261B25">
              <w:rPr>
                <w:rFonts w:cs="Arial"/>
              </w:rPr>
              <w:t>pdraustojo asmens</w:t>
            </w:r>
            <w:r w:rsidR="00E24D52">
              <w:rPr>
                <w:rFonts w:cs="Arial"/>
              </w:rPr>
              <w:t xml:space="preserve"> </w:t>
            </w:r>
            <w:r w:rsidRPr="00261B25">
              <w:rPr>
                <w:rFonts w:cs="Arial"/>
              </w:rPr>
              <w:t xml:space="preserve">prarastos </w:t>
            </w:r>
            <w:r w:rsidR="005424E2">
              <w:rPr>
                <w:rFonts w:cs="Arial"/>
              </w:rPr>
              <w:t>R</w:t>
            </w:r>
            <w:r w:rsidRPr="00261B25">
              <w:rPr>
                <w:rFonts w:cs="Arial"/>
              </w:rPr>
              <w:t xml:space="preserve">eputacijos atstatymo </w:t>
            </w:r>
            <w:r w:rsidR="00EE05C0">
              <w:rPr>
                <w:rFonts w:cs="Arial"/>
              </w:rPr>
              <w:t>išlaidas</w:t>
            </w:r>
            <w:r w:rsidRPr="00261B25">
              <w:rPr>
                <w:rFonts w:cs="Arial"/>
              </w:rPr>
              <w:t xml:space="preserve">. </w:t>
            </w:r>
            <w:r w:rsidR="00C02387">
              <w:rPr>
                <w:rFonts w:cs="Arial"/>
              </w:rPr>
              <w:t>R</w:t>
            </w:r>
            <w:r w:rsidR="00C02387" w:rsidRPr="00261B25">
              <w:rPr>
                <w:rFonts w:cs="Arial"/>
              </w:rPr>
              <w:t xml:space="preserve">eputacijos atstatymo </w:t>
            </w:r>
            <w:r w:rsidR="00EE05C0">
              <w:rPr>
                <w:rFonts w:cs="Arial"/>
              </w:rPr>
              <w:t>išlaidos</w:t>
            </w:r>
            <w:r w:rsidR="00C02387" w:rsidRPr="00261B25">
              <w:rPr>
                <w:rFonts w:cs="Arial"/>
              </w:rPr>
              <w:t xml:space="preserve"> </w:t>
            </w:r>
            <w:r w:rsidR="00C02387">
              <w:rPr>
                <w:rFonts w:cs="Arial"/>
              </w:rPr>
              <w:t>yra</w:t>
            </w:r>
            <w:r w:rsidR="00C02387" w:rsidRPr="00261B25">
              <w:rPr>
                <w:rFonts w:cs="Arial"/>
              </w:rPr>
              <w:t xml:space="preserve"> </w:t>
            </w:r>
            <w:r w:rsidRPr="00261B25">
              <w:rPr>
                <w:rFonts w:cs="Arial"/>
              </w:rPr>
              <w:t>p</w:t>
            </w:r>
            <w:r w:rsidR="00FB0A65" w:rsidRPr="00261B25">
              <w:rPr>
                <w:rFonts w:cs="Arial"/>
              </w:rPr>
              <w:t>agrįsti ir būtini mokesčiai, išlaidos ir sąnaudos, patirtos, gavus išankstinį raštišką Draudiko sutikimą</w:t>
            </w:r>
            <w:r w:rsidR="00827843">
              <w:rPr>
                <w:rFonts w:cs="Arial"/>
              </w:rPr>
              <w:t xml:space="preserve"> (</w:t>
            </w:r>
            <w:r w:rsidR="00827843" w:rsidRPr="00837A48">
              <w:rPr>
                <w:rFonts w:cs="Arial"/>
              </w:rPr>
              <w:t>kuris negali būti nepagrįstai neduodamas arba vilkinamas)</w:t>
            </w:r>
            <w:r w:rsidR="00FB0A65" w:rsidRPr="00261B25">
              <w:rPr>
                <w:rFonts w:cs="Arial"/>
              </w:rPr>
              <w:t xml:space="preserve">, bet kokių Draudiko patvirtintų </w:t>
            </w:r>
            <w:r w:rsidR="002F6602" w:rsidRPr="00261B25">
              <w:rPr>
                <w:rFonts w:cs="Arial"/>
              </w:rPr>
              <w:t>V</w:t>
            </w:r>
            <w:r w:rsidR="005A171E" w:rsidRPr="00261B25">
              <w:rPr>
                <w:rFonts w:cs="Arial"/>
              </w:rPr>
              <w:t>iešųjų ryšių konsultantų</w:t>
            </w:r>
            <w:r w:rsidR="00FB0A65" w:rsidRPr="00261B25">
              <w:rPr>
                <w:rFonts w:cs="Arial"/>
              </w:rPr>
              <w:t>, kuriuos tiesiogiai samdo Apdraustasis asmuo</w:t>
            </w:r>
            <w:r w:rsidR="00EE05C0">
              <w:rPr>
                <w:rFonts w:cs="Arial"/>
              </w:rPr>
              <w:t xml:space="preserve"> ir (ar) Bendrovė</w:t>
            </w:r>
            <w:r w:rsidR="00FB0A65" w:rsidRPr="00261B25">
              <w:rPr>
                <w:rFonts w:cs="Arial"/>
              </w:rPr>
              <w:t xml:space="preserve">, siekiant sumažinti neigiamą poveikį arba galimą neigiamą poveikį Apdraustojo asmens reputacijai dėl: </w:t>
            </w:r>
          </w:p>
          <w:p w14:paraId="64A2B94F" w14:textId="691C2B32" w:rsidR="001C0802" w:rsidRPr="00261B25" w:rsidRDefault="001C0802" w:rsidP="001C0802">
            <w:pPr>
              <w:jc w:val="both"/>
              <w:rPr>
                <w:rFonts w:cs="Arial"/>
              </w:rPr>
            </w:pPr>
            <w:r w:rsidRPr="00261B25">
              <w:rPr>
                <w:rFonts w:cs="Arial"/>
              </w:rPr>
              <w:t>(i) neigiamų pareiškimų</w:t>
            </w:r>
            <w:r w:rsidR="00FD745C">
              <w:rPr>
                <w:rFonts w:cs="Arial"/>
              </w:rPr>
              <w:t>, pranešimų ar publikacijų</w:t>
            </w:r>
            <w:r w:rsidRPr="00261B25">
              <w:rPr>
                <w:rFonts w:cs="Arial"/>
              </w:rPr>
              <w:t xml:space="preserve">, </w:t>
            </w:r>
            <w:r w:rsidR="00D200BE">
              <w:rPr>
                <w:rFonts w:cs="Arial"/>
              </w:rPr>
              <w:t>paskelbtų</w:t>
            </w:r>
            <w:r w:rsidR="00D200BE" w:rsidRPr="00261B25">
              <w:rPr>
                <w:rFonts w:cs="Arial"/>
              </w:rPr>
              <w:t xml:space="preserve"> </w:t>
            </w:r>
            <w:r w:rsidRPr="00261B25">
              <w:rPr>
                <w:rFonts w:cs="Arial"/>
              </w:rPr>
              <w:t xml:space="preserve">Draudimo laikotarpiu bet kurioje spaudos ar žiniasklaidos priemonėje dėl tariamo </w:t>
            </w:r>
            <w:r w:rsidR="00CE7367">
              <w:rPr>
                <w:rFonts w:cs="Arial"/>
              </w:rPr>
              <w:t xml:space="preserve">ar faktiško </w:t>
            </w:r>
            <w:r w:rsidRPr="00261B25">
              <w:rPr>
                <w:rFonts w:cs="Arial"/>
              </w:rPr>
              <w:t>tokio Apdraustojo</w:t>
            </w:r>
            <w:r w:rsidR="005424E2">
              <w:rPr>
                <w:rFonts w:cs="Arial"/>
              </w:rPr>
              <w:t xml:space="preserve"> asmens</w:t>
            </w:r>
            <w:r w:rsidRPr="00261B25">
              <w:rPr>
                <w:rFonts w:cs="Arial"/>
              </w:rPr>
              <w:t xml:space="preserve"> fiduciarinių </w:t>
            </w:r>
            <w:r w:rsidR="00CE7367">
              <w:rPr>
                <w:rFonts w:cs="Arial"/>
              </w:rPr>
              <w:t xml:space="preserve">ar kitų </w:t>
            </w:r>
            <w:r w:rsidRPr="00261B25">
              <w:rPr>
                <w:rFonts w:cs="Arial"/>
              </w:rPr>
              <w:t>pareigų pažeidimo; arba</w:t>
            </w:r>
          </w:p>
          <w:p w14:paraId="1F766789" w14:textId="56B7E01E" w:rsidR="001D6B77" w:rsidRDefault="001C0802" w:rsidP="001C0802">
            <w:pPr>
              <w:jc w:val="both"/>
              <w:rPr>
                <w:rFonts w:cs="Arial"/>
              </w:rPr>
            </w:pPr>
            <w:r w:rsidRPr="00261B25">
              <w:rPr>
                <w:rFonts w:cs="Arial"/>
              </w:rPr>
              <w:t xml:space="preserve">(ii) Reikalavimo, paskleidžiant išvadas, padarytas teisminiame sprendime dėl tokio Reikalavimo, kuriuo Apdraustasis asmuo atleidžiamas nuo </w:t>
            </w:r>
            <w:r w:rsidR="00E62A59" w:rsidRPr="00261B25">
              <w:rPr>
                <w:rFonts w:cs="Arial"/>
              </w:rPr>
              <w:t>klaidos</w:t>
            </w:r>
            <w:r w:rsidRPr="00261B25">
              <w:rPr>
                <w:rFonts w:cs="Arial"/>
              </w:rPr>
              <w:t>, atsakomybės ar kaltės</w:t>
            </w:r>
            <w:r w:rsidR="006C0685">
              <w:rPr>
                <w:rFonts w:cs="Arial"/>
              </w:rPr>
              <w:t>.</w:t>
            </w:r>
            <w:r w:rsidR="00C91643">
              <w:rPr>
                <w:rFonts w:cs="Arial"/>
              </w:rPr>
              <w:t xml:space="preserve"> </w:t>
            </w:r>
          </w:p>
          <w:p w14:paraId="7C7381DA" w14:textId="77777777" w:rsidR="001C0802" w:rsidRDefault="001C0802" w:rsidP="00D44465">
            <w:pPr>
              <w:ind w:firstLine="0"/>
              <w:jc w:val="both"/>
              <w:rPr>
                <w:rFonts w:cs="Arial"/>
              </w:rPr>
            </w:pPr>
          </w:p>
          <w:p w14:paraId="33644608" w14:textId="65F54E04" w:rsidR="00421B1B" w:rsidRDefault="00421B1B" w:rsidP="001C0802">
            <w:pPr>
              <w:jc w:val="both"/>
              <w:rPr>
                <w:rFonts w:cs="Arial"/>
              </w:rPr>
            </w:pPr>
            <w:r w:rsidRPr="00421B1B">
              <w:rPr>
                <w:rFonts w:cs="Arial"/>
              </w:rPr>
              <w:t xml:space="preserve">Ši draudimo apsauga galios nepriklausomai nuo to, ar buvo pateiktas oficialus </w:t>
            </w:r>
            <w:r w:rsidR="00667E98">
              <w:rPr>
                <w:rFonts w:cs="Arial"/>
              </w:rPr>
              <w:t>R</w:t>
            </w:r>
            <w:r w:rsidRPr="00421B1B">
              <w:rPr>
                <w:rFonts w:cs="Arial"/>
              </w:rPr>
              <w:t>eikalavimas</w:t>
            </w:r>
            <w:r w:rsidR="000B5A71">
              <w:rPr>
                <w:rFonts w:cs="Arial"/>
              </w:rPr>
              <w:t xml:space="preserve"> ir </w:t>
            </w:r>
            <w:r w:rsidR="000B5A71" w:rsidRPr="000B5A71">
              <w:rPr>
                <w:rFonts w:cs="Arial"/>
              </w:rPr>
              <w:t xml:space="preserve">ar galutiniame procese Apdraustasis </w:t>
            </w:r>
            <w:r w:rsidR="000B5A71">
              <w:rPr>
                <w:rFonts w:cs="Arial"/>
              </w:rPr>
              <w:t xml:space="preserve">asmuo </w:t>
            </w:r>
            <w:r w:rsidR="000B5A71" w:rsidRPr="000B5A71">
              <w:rPr>
                <w:rFonts w:cs="Arial"/>
              </w:rPr>
              <w:t>buvo visiškai ar iš dalies išteisintas</w:t>
            </w:r>
            <w:r w:rsidR="000B5A71">
              <w:rPr>
                <w:rFonts w:cs="Arial"/>
              </w:rPr>
              <w:t>.</w:t>
            </w:r>
          </w:p>
          <w:p w14:paraId="0B7255C4" w14:textId="77777777" w:rsidR="0006439C" w:rsidRPr="00261B25" w:rsidRDefault="0006439C" w:rsidP="00D44465">
            <w:pPr>
              <w:ind w:firstLine="0"/>
              <w:jc w:val="both"/>
              <w:rPr>
                <w:rFonts w:cs="Arial"/>
              </w:rPr>
            </w:pPr>
          </w:p>
          <w:p w14:paraId="7E80DD4F" w14:textId="27947C5F" w:rsidR="00EE05C0" w:rsidRPr="00261B25" w:rsidRDefault="001707AF" w:rsidP="00EE05C0">
            <w:pPr>
              <w:jc w:val="both"/>
              <w:rPr>
                <w:rFonts w:cs="Arial"/>
              </w:rPr>
            </w:pPr>
            <w:r w:rsidRPr="00261B25">
              <w:rPr>
                <w:rFonts w:cs="Arial"/>
              </w:rPr>
              <w:t xml:space="preserve">Reputacijos </w:t>
            </w:r>
            <w:r w:rsidR="00D710CE">
              <w:rPr>
                <w:rFonts w:cs="Arial"/>
              </w:rPr>
              <w:t xml:space="preserve">atstatymo </w:t>
            </w:r>
            <w:r w:rsidRPr="00261B25">
              <w:rPr>
                <w:rFonts w:cs="Arial"/>
              </w:rPr>
              <w:t>išlaidos neapima jokio Apdraustojo atlyginimo, jo darbo laiko sąnaudų ar bet kokių kitų Bendrovės išlaidų ar pridėtinių išlaidų.</w:t>
            </w:r>
          </w:p>
          <w:p w14:paraId="5B38AE9B" w14:textId="438DAF58" w:rsidR="001707AF" w:rsidRPr="000D1246" w:rsidRDefault="001707AF" w:rsidP="001C0802">
            <w:pPr>
              <w:jc w:val="both"/>
              <w:rPr>
                <w:rFonts w:cs="Arial"/>
              </w:rPr>
            </w:pPr>
          </w:p>
        </w:tc>
        <w:tc>
          <w:tcPr>
            <w:tcW w:w="822" w:type="dxa"/>
          </w:tcPr>
          <w:p w14:paraId="288F67D2" w14:textId="77777777" w:rsidR="0001633F" w:rsidRPr="000D1246" w:rsidRDefault="0001633F">
            <w:pPr>
              <w:pStyle w:val="ListParagraph"/>
              <w:numPr>
                <w:ilvl w:val="1"/>
                <w:numId w:val="4"/>
              </w:numPr>
              <w:rPr>
                <w:rFonts w:cs="Arial"/>
              </w:rPr>
            </w:pPr>
          </w:p>
        </w:tc>
        <w:tc>
          <w:tcPr>
            <w:tcW w:w="4081" w:type="dxa"/>
          </w:tcPr>
          <w:p w14:paraId="208EB244" w14:textId="77777777" w:rsidR="0001633F" w:rsidRPr="000D1246" w:rsidRDefault="0001633F">
            <w:pPr>
              <w:jc w:val="both"/>
              <w:rPr>
                <w:rFonts w:cs="Arial"/>
                <w:b/>
                <w:bCs/>
                <w:lang w:val="en-GB"/>
              </w:rPr>
            </w:pPr>
            <w:r w:rsidRPr="000D1246">
              <w:rPr>
                <w:rFonts w:cs="Arial"/>
                <w:b/>
                <w:bCs/>
                <w:lang w:val="en-GB"/>
              </w:rPr>
              <w:t>Reputation recovery costs</w:t>
            </w:r>
          </w:p>
          <w:p w14:paraId="12456EA4" w14:textId="5D8CF320" w:rsidR="0001633F" w:rsidRPr="00261B25" w:rsidRDefault="0001633F" w:rsidP="00935734">
            <w:pPr>
              <w:ind w:firstLine="0"/>
              <w:jc w:val="both"/>
              <w:rPr>
                <w:rFonts w:cs="Arial"/>
                <w:lang w:val="en-GB"/>
              </w:rPr>
            </w:pPr>
            <w:r w:rsidRPr="000D1246">
              <w:rPr>
                <w:rFonts w:cs="Arial"/>
                <w:lang w:val="en-GB"/>
              </w:rPr>
              <w:t xml:space="preserve">  </w:t>
            </w:r>
          </w:p>
          <w:p w14:paraId="4280BD72" w14:textId="2148ABC5" w:rsidR="00403EDE" w:rsidRPr="00261B25" w:rsidRDefault="00996CDD" w:rsidP="00153E04">
            <w:pPr>
              <w:jc w:val="both"/>
              <w:rPr>
                <w:rFonts w:cs="Arial"/>
                <w:lang w:val="en-GB"/>
              </w:rPr>
            </w:pPr>
            <w:r w:rsidRPr="00261B25">
              <w:rPr>
                <w:rFonts w:cs="Arial"/>
                <w:lang w:val="en-GB"/>
              </w:rPr>
              <w:t xml:space="preserve">The Insurer will pay the </w:t>
            </w:r>
            <w:r w:rsidR="00931370" w:rsidRPr="00261B25">
              <w:rPr>
                <w:rFonts w:cs="Arial"/>
                <w:lang w:val="en-GB"/>
              </w:rPr>
              <w:t>R</w:t>
            </w:r>
            <w:r w:rsidRPr="00261B25">
              <w:rPr>
                <w:rFonts w:cs="Arial"/>
                <w:lang w:val="en-GB"/>
              </w:rPr>
              <w:t xml:space="preserve">eputation recovery costs of the </w:t>
            </w:r>
            <w:r w:rsidR="009575D6" w:rsidRPr="00261B25">
              <w:rPr>
                <w:rFonts w:cs="Arial"/>
                <w:lang w:val="en-GB"/>
              </w:rPr>
              <w:t>I</w:t>
            </w:r>
            <w:r w:rsidRPr="00261B25">
              <w:rPr>
                <w:rFonts w:cs="Arial"/>
                <w:lang w:val="en-GB"/>
              </w:rPr>
              <w:t>nsured person. Reputation recovery costs means the r</w:t>
            </w:r>
            <w:r w:rsidR="00403EDE" w:rsidRPr="00261B25">
              <w:rPr>
                <w:rFonts w:cs="Arial"/>
                <w:lang w:val="en-GB"/>
              </w:rPr>
              <w:t>easonable and necessary fees, costs and expenses</w:t>
            </w:r>
            <w:r w:rsidR="00473AB0" w:rsidRPr="00261B25">
              <w:rPr>
                <w:rFonts w:cs="Arial"/>
                <w:lang w:val="en-GB"/>
              </w:rPr>
              <w:t xml:space="preserve"> incurred</w:t>
            </w:r>
            <w:r w:rsidR="00403EDE" w:rsidRPr="00261B25">
              <w:rPr>
                <w:rFonts w:cs="Arial"/>
                <w:lang w:val="en-GB"/>
              </w:rPr>
              <w:t>, with the Insurer’s prior written consent</w:t>
            </w:r>
            <w:r w:rsidR="00827843">
              <w:rPr>
                <w:rFonts w:cs="Arial"/>
                <w:lang w:val="en-GB"/>
              </w:rPr>
              <w:t xml:space="preserve"> </w:t>
            </w:r>
            <w:r w:rsidR="00827843" w:rsidRPr="00837A48">
              <w:rPr>
                <w:rFonts w:cs="Arial"/>
                <w:lang w:val="en-GB"/>
              </w:rPr>
              <w:t>(which shall not be unreasonably delayed or withheld)</w:t>
            </w:r>
            <w:r w:rsidR="00403EDE" w:rsidRPr="00261B25">
              <w:rPr>
                <w:rFonts w:cs="Arial"/>
                <w:lang w:val="en-GB"/>
              </w:rPr>
              <w:t xml:space="preserve">, </w:t>
            </w:r>
            <w:r w:rsidR="009F32FD" w:rsidRPr="00261B25">
              <w:rPr>
                <w:rFonts w:cs="Arial"/>
                <w:lang w:val="en-GB"/>
              </w:rPr>
              <w:t xml:space="preserve">of any Public Relations Consultants </w:t>
            </w:r>
            <w:r w:rsidR="00153E04" w:rsidRPr="00261B25">
              <w:rPr>
                <w:rFonts w:cs="Arial"/>
                <w:lang w:val="en-GB"/>
              </w:rPr>
              <w:t>approved by the Insurer and retained by</w:t>
            </w:r>
            <w:r w:rsidR="00245BEF" w:rsidRPr="00261B25">
              <w:rPr>
                <w:rFonts w:cs="Arial"/>
                <w:lang w:val="en-GB"/>
              </w:rPr>
              <w:t xml:space="preserve"> or on behalf of</w:t>
            </w:r>
            <w:r w:rsidR="00153E04" w:rsidRPr="00261B25">
              <w:rPr>
                <w:rFonts w:cs="Arial"/>
                <w:lang w:val="en-GB"/>
              </w:rPr>
              <w:t xml:space="preserve"> an Insured </w:t>
            </w:r>
            <w:r w:rsidR="00EE05C0">
              <w:rPr>
                <w:rFonts w:cs="Arial"/>
                <w:lang w:val="en-GB"/>
              </w:rPr>
              <w:t>p</w:t>
            </w:r>
            <w:r w:rsidR="00EE05C0" w:rsidRPr="00261B25">
              <w:rPr>
                <w:rFonts w:cs="Arial"/>
                <w:lang w:val="en-GB"/>
              </w:rPr>
              <w:t xml:space="preserve">erson </w:t>
            </w:r>
            <w:r w:rsidR="00EE05C0">
              <w:rPr>
                <w:rFonts w:cs="Arial"/>
                <w:lang w:val="en-GB"/>
              </w:rPr>
              <w:t xml:space="preserve">and (or) the Company </w:t>
            </w:r>
            <w:r w:rsidR="00153E04" w:rsidRPr="00261B25">
              <w:rPr>
                <w:rFonts w:cs="Arial"/>
                <w:lang w:val="en-GB"/>
              </w:rPr>
              <w:t>directly to mitigate the adverse effect or potential adverse effect on that Insured Person’s reputation from:</w:t>
            </w:r>
          </w:p>
          <w:p w14:paraId="3794E410" w14:textId="4310DD22" w:rsidR="00403EDE" w:rsidRPr="00261B25" w:rsidRDefault="00403EDE" w:rsidP="00C51735">
            <w:pPr>
              <w:jc w:val="both"/>
              <w:rPr>
                <w:rFonts w:cs="Arial"/>
                <w:lang w:val="en-GB"/>
              </w:rPr>
            </w:pPr>
            <w:r w:rsidRPr="00261B25">
              <w:rPr>
                <w:rFonts w:cs="Arial"/>
                <w:lang w:val="en-GB"/>
              </w:rPr>
              <w:t>(i) negative statements</w:t>
            </w:r>
            <w:r w:rsidR="00CE7367">
              <w:rPr>
                <w:rFonts w:cs="Arial"/>
                <w:lang w:val="en-GB"/>
              </w:rPr>
              <w:t xml:space="preserve">, releases or </w:t>
            </w:r>
            <w:r w:rsidR="00CC1DB6">
              <w:rPr>
                <w:rFonts w:cs="Arial"/>
                <w:lang w:val="en-GB"/>
              </w:rPr>
              <w:t>publications</w:t>
            </w:r>
            <w:r w:rsidR="00CE7367">
              <w:rPr>
                <w:rFonts w:cs="Arial"/>
                <w:lang w:val="en-GB"/>
              </w:rPr>
              <w:t xml:space="preserve"> </w:t>
            </w:r>
            <w:r w:rsidRPr="00261B25">
              <w:rPr>
                <w:rFonts w:cs="Arial"/>
                <w:lang w:val="en-GB"/>
              </w:rPr>
              <w:t xml:space="preserve"> made during the Policy Period in any press </w:t>
            </w:r>
            <w:r w:rsidR="00CC1DB6">
              <w:rPr>
                <w:rFonts w:cs="Arial"/>
                <w:lang w:val="en-GB"/>
              </w:rPr>
              <w:t>or</w:t>
            </w:r>
            <w:r w:rsidRPr="00261B25">
              <w:rPr>
                <w:rFonts w:cs="Arial"/>
                <w:lang w:val="en-GB"/>
              </w:rPr>
              <w:t xml:space="preserve"> media outlet regarding the alleged </w:t>
            </w:r>
            <w:r w:rsidR="009D6CFF">
              <w:rPr>
                <w:rFonts w:cs="Arial"/>
                <w:lang w:val="en-GB"/>
              </w:rPr>
              <w:t xml:space="preserve">or actual </w:t>
            </w:r>
            <w:r w:rsidRPr="00261B25">
              <w:rPr>
                <w:rFonts w:cs="Arial"/>
                <w:lang w:val="en-GB"/>
              </w:rPr>
              <w:t xml:space="preserve">violation of fiduciary </w:t>
            </w:r>
            <w:r w:rsidR="009D6CFF">
              <w:rPr>
                <w:rFonts w:cs="Arial"/>
                <w:lang w:val="en-GB"/>
              </w:rPr>
              <w:t xml:space="preserve">or other </w:t>
            </w:r>
            <w:r w:rsidRPr="00261B25">
              <w:rPr>
                <w:rFonts w:cs="Arial"/>
                <w:lang w:val="en-GB"/>
              </w:rPr>
              <w:t xml:space="preserve">duties </w:t>
            </w:r>
            <w:r w:rsidR="009D6CFF">
              <w:rPr>
                <w:rFonts w:cs="Arial"/>
                <w:lang w:val="en-GB"/>
              </w:rPr>
              <w:t>of the</w:t>
            </w:r>
            <w:r w:rsidR="00C51735" w:rsidRPr="00261B25">
              <w:rPr>
                <w:rFonts w:cs="Arial"/>
                <w:lang w:val="en-GB"/>
              </w:rPr>
              <w:t xml:space="preserve"> </w:t>
            </w:r>
            <w:r w:rsidRPr="00261B25">
              <w:rPr>
                <w:rFonts w:cs="Arial"/>
                <w:lang w:val="en-GB"/>
              </w:rPr>
              <w:t>Insured Person; or</w:t>
            </w:r>
          </w:p>
          <w:p w14:paraId="43488318" w14:textId="6255CC54" w:rsidR="0006439C" w:rsidRDefault="00403EDE" w:rsidP="006C0685">
            <w:pPr>
              <w:jc w:val="both"/>
              <w:rPr>
                <w:rFonts w:cs="Arial"/>
                <w:lang w:val="en-GB"/>
              </w:rPr>
            </w:pPr>
            <w:r w:rsidRPr="00261B25">
              <w:rPr>
                <w:rFonts w:cs="Arial"/>
                <w:lang w:val="en-GB"/>
              </w:rPr>
              <w:t xml:space="preserve">(ii) </w:t>
            </w:r>
            <w:r w:rsidR="00B807E4" w:rsidRPr="00261B25">
              <w:rPr>
                <w:rFonts w:cs="Arial"/>
                <w:lang w:val="en-GB"/>
              </w:rPr>
              <w:t>a Claim, by disseminating findings made in a judicial disposition of that Claim which exonerates the Insured Person from fault, liability or culpability</w:t>
            </w:r>
            <w:r w:rsidR="006C0685">
              <w:rPr>
                <w:rFonts w:cs="Arial"/>
              </w:rPr>
              <w:t>.</w:t>
            </w:r>
          </w:p>
          <w:p w14:paraId="77BC0283" w14:textId="77777777" w:rsidR="00916172" w:rsidRDefault="00916172" w:rsidP="00FE6B29">
            <w:pPr>
              <w:jc w:val="both"/>
              <w:rPr>
                <w:rFonts w:cs="Arial"/>
                <w:lang w:val="en-GB"/>
              </w:rPr>
            </w:pPr>
          </w:p>
          <w:p w14:paraId="343AF629" w14:textId="7445B63A" w:rsidR="0006439C" w:rsidRPr="00261B25" w:rsidRDefault="0006439C" w:rsidP="00FE6B29">
            <w:pPr>
              <w:jc w:val="both"/>
              <w:rPr>
                <w:rFonts w:cs="Arial"/>
                <w:lang w:val="en-GB"/>
              </w:rPr>
            </w:pPr>
            <w:r w:rsidRPr="0006439C">
              <w:rPr>
                <w:rFonts w:cs="Arial"/>
              </w:rPr>
              <w:t>This coverage shall apply regardless of whether a formal Claim has been made</w:t>
            </w:r>
            <w:r w:rsidR="00EB318A">
              <w:rPr>
                <w:rFonts w:cs="Arial"/>
              </w:rPr>
              <w:t xml:space="preserve"> </w:t>
            </w:r>
            <w:r w:rsidR="00EB318A" w:rsidRPr="00EB318A">
              <w:rPr>
                <w:rFonts w:cs="Arial"/>
              </w:rPr>
              <w:t xml:space="preserve">and regardless of whether the Insured </w:t>
            </w:r>
            <w:r w:rsidR="00EB318A">
              <w:rPr>
                <w:rFonts w:cs="Arial"/>
              </w:rPr>
              <w:t>p</w:t>
            </w:r>
            <w:r w:rsidR="00EB318A" w:rsidRPr="00EB318A">
              <w:rPr>
                <w:rFonts w:cs="Arial"/>
              </w:rPr>
              <w:t>erson is ultimately exonerated in whole or in part</w:t>
            </w:r>
            <w:r w:rsidR="00550DE5">
              <w:rPr>
                <w:rFonts w:cs="Arial"/>
              </w:rPr>
              <w:t>.</w:t>
            </w:r>
          </w:p>
          <w:p w14:paraId="658EAC0C" w14:textId="77777777" w:rsidR="00EE05C0" w:rsidRPr="00261B25" w:rsidRDefault="00EE05C0" w:rsidP="00261B25">
            <w:pPr>
              <w:ind w:firstLine="0"/>
              <w:jc w:val="both"/>
              <w:rPr>
                <w:rFonts w:cs="Arial"/>
                <w:lang w:val="en-GB"/>
              </w:rPr>
            </w:pPr>
          </w:p>
          <w:p w14:paraId="4CC70BCC" w14:textId="4422B353" w:rsidR="00B807E4" w:rsidRPr="00261B25" w:rsidRDefault="00B807E4" w:rsidP="00B807E4">
            <w:pPr>
              <w:jc w:val="both"/>
              <w:rPr>
                <w:rFonts w:cs="Arial"/>
                <w:lang w:val="en-GB"/>
              </w:rPr>
            </w:pPr>
            <w:r w:rsidRPr="00261B25">
              <w:rPr>
                <w:rFonts w:cs="Arial"/>
                <w:lang w:val="en-GB"/>
              </w:rPr>
              <w:t xml:space="preserve">Reputation </w:t>
            </w:r>
            <w:r w:rsidR="00D710CE">
              <w:rPr>
                <w:rFonts w:cs="Arial"/>
                <w:lang w:val="en-GB"/>
              </w:rPr>
              <w:t xml:space="preserve">recovery costs </w:t>
            </w:r>
            <w:r w:rsidRPr="00261B25">
              <w:rPr>
                <w:rFonts w:cs="Arial"/>
                <w:lang w:val="en-GB"/>
              </w:rPr>
              <w:t xml:space="preserve">shall not include the remuneration of any Insured </w:t>
            </w:r>
            <w:r w:rsidR="00355220">
              <w:rPr>
                <w:rFonts w:cs="Arial"/>
                <w:lang w:val="en-GB"/>
              </w:rPr>
              <w:t>p</w:t>
            </w:r>
            <w:r w:rsidR="00355220" w:rsidRPr="00261B25">
              <w:rPr>
                <w:rFonts w:cs="Arial"/>
                <w:lang w:val="en-GB"/>
              </w:rPr>
              <w:t>erson</w:t>
            </w:r>
            <w:r w:rsidRPr="00261B25">
              <w:rPr>
                <w:rFonts w:cs="Arial"/>
                <w:lang w:val="en-GB"/>
              </w:rPr>
              <w:t>, cost of their time or any other costs or overheads of any Company.</w:t>
            </w:r>
          </w:p>
          <w:p w14:paraId="0CB247D9" w14:textId="77777777" w:rsidR="00403EDE" w:rsidRPr="000D1246" w:rsidRDefault="00403EDE" w:rsidP="00403EDE">
            <w:pPr>
              <w:ind w:firstLine="0"/>
              <w:jc w:val="both"/>
              <w:rPr>
                <w:rFonts w:cs="Arial"/>
                <w:lang w:val="en-GB"/>
              </w:rPr>
            </w:pPr>
          </w:p>
        </w:tc>
      </w:tr>
      <w:tr w:rsidR="00470B3A" w:rsidRPr="00837A48" w14:paraId="0E9CD27C" w14:textId="77777777" w:rsidTr="00BF1179">
        <w:tc>
          <w:tcPr>
            <w:tcW w:w="1461" w:type="dxa"/>
            <w:gridSpan w:val="3"/>
          </w:tcPr>
          <w:p w14:paraId="2B46ABD3" w14:textId="77777777" w:rsidR="00470B3A" w:rsidRPr="00837A48" w:rsidRDefault="00470B3A">
            <w:pPr>
              <w:pStyle w:val="ListParagraph"/>
              <w:numPr>
                <w:ilvl w:val="1"/>
                <w:numId w:val="3"/>
              </w:numPr>
              <w:rPr>
                <w:rFonts w:cs="Arial"/>
              </w:rPr>
            </w:pPr>
          </w:p>
        </w:tc>
        <w:tc>
          <w:tcPr>
            <w:tcW w:w="3926" w:type="dxa"/>
          </w:tcPr>
          <w:p w14:paraId="713B3718" w14:textId="77777777" w:rsidR="00470B3A" w:rsidRDefault="00F07243">
            <w:pPr>
              <w:jc w:val="both"/>
              <w:rPr>
                <w:rFonts w:cs="Arial"/>
                <w:b/>
                <w:bCs/>
              </w:rPr>
            </w:pPr>
            <w:r>
              <w:rPr>
                <w:rFonts w:cs="Arial"/>
                <w:b/>
                <w:bCs/>
              </w:rPr>
              <w:t>Nuostolių mažinimo išlaidos</w:t>
            </w:r>
          </w:p>
          <w:p w14:paraId="0ED51700" w14:textId="77777777" w:rsidR="00F07243" w:rsidRDefault="00F07243" w:rsidP="00261B25">
            <w:pPr>
              <w:jc w:val="both"/>
              <w:rPr>
                <w:rFonts w:cs="Arial"/>
                <w:b/>
                <w:bCs/>
              </w:rPr>
            </w:pPr>
          </w:p>
          <w:p w14:paraId="7A7B0806" w14:textId="321AB617" w:rsidR="00F07243" w:rsidRDefault="00F07243" w:rsidP="00261B25">
            <w:pPr>
              <w:jc w:val="both"/>
              <w:rPr>
                <w:rFonts w:cs="Arial"/>
              </w:rPr>
            </w:pPr>
            <w:r>
              <w:rPr>
                <w:rFonts w:cs="Arial"/>
              </w:rPr>
              <w:t>Visi pagrįsti mokėjimai, išlaidos</w:t>
            </w:r>
            <w:r w:rsidRPr="00F07243">
              <w:rPr>
                <w:rFonts w:cs="Arial"/>
              </w:rPr>
              <w:t xml:space="preserve"> ir sąnaudos, įskaitant, bet neapsiribojant, atitinkamai kvalifikuotų specialistų (pavyzdžiui, teisininkų, ekspertų, viešųjų ryšių specialistų ir pan.) </w:t>
            </w:r>
            <w:r>
              <w:rPr>
                <w:rFonts w:cs="Arial"/>
              </w:rPr>
              <w:t>mokėjimai</w:t>
            </w:r>
            <w:r w:rsidRPr="00F07243">
              <w:rPr>
                <w:rFonts w:cs="Arial"/>
              </w:rPr>
              <w:t xml:space="preserve">, </w:t>
            </w:r>
            <w:r>
              <w:rPr>
                <w:rFonts w:cs="Arial"/>
              </w:rPr>
              <w:t>išlaidos</w:t>
            </w:r>
            <w:r w:rsidRPr="00F07243">
              <w:rPr>
                <w:rFonts w:cs="Arial"/>
              </w:rPr>
              <w:t xml:space="preserve"> ar sąnaud</w:t>
            </w:r>
            <w:r>
              <w:rPr>
                <w:rFonts w:cs="Arial"/>
              </w:rPr>
              <w:t>o</w:t>
            </w:r>
            <w:r w:rsidRPr="00F07243">
              <w:rPr>
                <w:rFonts w:cs="Arial"/>
              </w:rPr>
              <w:t xml:space="preserve">s, kurias patyrė </w:t>
            </w:r>
            <w:r>
              <w:rPr>
                <w:rFonts w:cs="Arial"/>
              </w:rPr>
              <w:t>A</w:t>
            </w:r>
            <w:r w:rsidRPr="00F07243">
              <w:rPr>
                <w:rFonts w:cs="Arial"/>
              </w:rPr>
              <w:t xml:space="preserve">pdraustasis asmuo arba </w:t>
            </w:r>
            <w:r w:rsidR="00313B1B">
              <w:rPr>
                <w:rFonts w:cs="Arial"/>
              </w:rPr>
              <w:t xml:space="preserve">Bendrovės </w:t>
            </w:r>
            <w:r>
              <w:rPr>
                <w:rFonts w:cs="Arial"/>
              </w:rPr>
              <w:t xml:space="preserve">buvo patirtos </w:t>
            </w:r>
            <w:r w:rsidR="00313B1B">
              <w:rPr>
                <w:rFonts w:cs="Arial"/>
              </w:rPr>
              <w:t>jo</w:t>
            </w:r>
            <w:r w:rsidR="004B2F01" w:rsidRPr="00F07243">
              <w:rPr>
                <w:rFonts w:cs="Arial"/>
              </w:rPr>
              <w:t xml:space="preserve"> </w:t>
            </w:r>
            <w:r w:rsidRPr="00F07243">
              <w:rPr>
                <w:rFonts w:cs="Arial"/>
              </w:rPr>
              <w:t>vardu</w:t>
            </w:r>
            <w:r>
              <w:rPr>
                <w:rFonts w:cs="Arial"/>
              </w:rPr>
              <w:t>,</w:t>
            </w:r>
            <w:r w:rsidRPr="00F07243">
              <w:rPr>
                <w:rFonts w:cs="Arial"/>
              </w:rPr>
              <w:t xml:space="preserve"> su </w:t>
            </w:r>
            <w:r w:rsidR="004B2F01">
              <w:rPr>
                <w:rFonts w:cs="Arial"/>
              </w:rPr>
              <w:t>D</w:t>
            </w:r>
            <w:r w:rsidR="004B2F01" w:rsidRPr="00F07243">
              <w:rPr>
                <w:rFonts w:cs="Arial"/>
              </w:rPr>
              <w:t xml:space="preserve">raudiko </w:t>
            </w:r>
            <w:r w:rsidRPr="00F07243">
              <w:rPr>
                <w:rFonts w:cs="Arial"/>
              </w:rPr>
              <w:t xml:space="preserve">išankstiniu rašytiniu sutikimu (kuris nebus nepagrįstai </w:t>
            </w:r>
            <w:r>
              <w:rPr>
                <w:rFonts w:cs="Arial"/>
              </w:rPr>
              <w:t>neduodamas</w:t>
            </w:r>
            <w:r w:rsidRPr="00F07243">
              <w:rPr>
                <w:rFonts w:cs="Arial"/>
              </w:rPr>
              <w:t xml:space="preserve"> ar </w:t>
            </w:r>
            <w:r>
              <w:rPr>
                <w:rFonts w:cs="Arial"/>
              </w:rPr>
              <w:t>vilkinamas</w:t>
            </w:r>
            <w:r w:rsidRPr="00F07243">
              <w:rPr>
                <w:rFonts w:cs="Arial"/>
              </w:rPr>
              <w:t>)</w:t>
            </w:r>
            <w:r>
              <w:rPr>
                <w:rFonts w:cs="Arial"/>
              </w:rPr>
              <w:t>,</w:t>
            </w:r>
            <w:r w:rsidRPr="00F07243">
              <w:rPr>
                <w:rFonts w:cs="Arial"/>
              </w:rPr>
              <w:t xml:space="preserve"> </w:t>
            </w:r>
            <w:r w:rsidR="00455DF1" w:rsidRPr="00455DF1">
              <w:rPr>
                <w:rFonts w:cs="Arial"/>
              </w:rPr>
              <w:t xml:space="preserve">imantis priemonių, skirtų vien tik galimai </w:t>
            </w:r>
            <w:r w:rsidR="00455DF1">
              <w:rPr>
                <w:rFonts w:cs="Arial"/>
              </w:rPr>
              <w:t>P</w:t>
            </w:r>
            <w:r w:rsidR="00455DF1" w:rsidRPr="00455DF1">
              <w:rPr>
                <w:rFonts w:cs="Arial"/>
              </w:rPr>
              <w:t>retenzijai išvengti ar sušvelninti.</w:t>
            </w:r>
          </w:p>
          <w:p w14:paraId="6876D42A" w14:textId="77777777" w:rsidR="004B2F01" w:rsidRDefault="004B2F01" w:rsidP="00261B25">
            <w:pPr>
              <w:jc w:val="both"/>
              <w:rPr>
                <w:rFonts w:cs="Arial"/>
              </w:rPr>
            </w:pPr>
          </w:p>
          <w:p w14:paraId="513A9804" w14:textId="38837559" w:rsidR="00455DF1" w:rsidRPr="00261B25" w:rsidRDefault="00455DF1" w:rsidP="00F11FF6">
            <w:pPr>
              <w:jc w:val="both"/>
              <w:rPr>
                <w:rFonts w:cs="Arial"/>
              </w:rPr>
            </w:pPr>
          </w:p>
        </w:tc>
        <w:tc>
          <w:tcPr>
            <w:tcW w:w="822" w:type="dxa"/>
          </w:tcPr>
          <w:p w14:paraId="4FE6AD8A" w14:textId="77777777" w:rsidR="00470B3A" w:rsidRPr="00837A48" w:rsidRDefault="00470B3A">
            <w:pPr>
              <w:pStyle w:val="ListParagraph"/>
              <w:numPr>
                <w:ilvl w:val="1"/>
                <w:numId w:val="4"/>
              </w:numPr>
              <w:rPr>
                <w:rFonts w:cs="Arial"/>
              </w:rPr>
            </w:pPr>
          </w:p>
        </w:tc>
        <w:tc>
          <w:tcPr>
            <w:tcW w:w="4081" w:type="dxa"/>
          </w:tcPr>
          <w:p w14:paraId="4A1A8D1A" w14:textId="1D4B7883" w:rsidR="00470B3A" w:rsidRPr="00261B25" w:rsidRDefault="00E6675F">
            <w:pPr>
              <w:jc w:val="both"/>
              <w:rPr>
                <w:rFonts w:cs="Arial"/>
                <w:b/>
                <w:bCs/>
                <w:lang w:val="en-GB"/>
              </w:rPr>
            </w:pPr>
            <w:r w:rsidRPr="00261B25">
              <w:rPr>
                <w:rFonts w:cs="Arial"/>
                <w:b/>
                <w:bCs/>
                <w:lang w:val="en-GB"/>
              </w:rPr>
              <w:t>Loss mitigation costs</w:t>
            </w:r>
          </w:p>
          <w:p w14:paraId="39B77CB4" w14:textId="77777777" w:rsidR="00F27FC4" w:rsidRPr="00261B25" w:rsidRDefault="00F27FC4" w:rsidP="00261B25">
            <w:pPr>
              <w:ind w:firstLine="0"/>
              <w:jc w:val="both"/>
              <w:rPr>
                <w:rFonts w:cs="Arial"/>
                <w:lang w:val="en-GB"/>
              </w:rPr>
            </w:pPr>
          </w:p>
          <w:p w14:paraId="08021C9E" w14:textId="3FE304AF" w:rsidR="00186807" w:rsidRDefault="00D90FD9" w:rsidP="00261B25">
            <w:pPr>
              <w:ind w:firstLine="0"/>
              <w:jc w:val="both"/>
              <w:rPr>
                <w:rFonts w:cs="Arial"/>
              </w:rPr>
            </w:pPr>
            <w:r w:rsidRPr="00261B25">
              <w:rPr>
                <w:rFonts w:cs="Arial"/>
              </w:rPr>
              <w:t>Any reasonable fee</w:t>
            </w:r>
            <w:r w:rsidR="00AD528B" w:rsidRPr="00261B25">
              <w:rPr>
                <w:rFonts w:cs="Arial"/>
              </w:rPr>
              <w:t xml:space="preserve">s, </w:t>
            </w:r>
            <w:r w:rsidRPr="00261B25">
              <w:rPr>
                <w:rFonts w:cs="Arial"/>
              </w:rPr>
              <w:t>costs</w:t>
            </w:r>
            <w:r w:rsidR="00AD528B" w:rsidRPr="00261B25">
              <w:rPr>
                <w:rFonts w:cs="Arial"/>
              </w:rPr>
              <w:t xml:space="preserve"> and expenses</w:t>
            </w:r>
            <w:r w:rsidR="00D35369" w:rsidRPr="00261B25">
              <w:rPr>
                <w:rFonts w:cs="Arial"/>
              </w:rPr>
              <w:t>, including but not limited to fees, costs or expenses of appropriately qualified professionals (such as lawyers, experts, public relations specialists and similar)</w:t>
            </w:r>
            <w:r w:rsidRPr="00261B25">
              <w:rPr>
                <w:rFonts w:cs="Arial"/>
              </w:rPr>
              <w:t xml:space="preserve"> incurred by </w:t>
            </w:r>
            <w:r w:rsidR="00313B1B">
              <w:rPr>
                <w:rFonts w:cs="Arial"/>
              </w:rPr>
              <w:t xml:space="preserve">the Insured person </w:t>
            </w:r>
            <w:r w:rsidR="00F3492A" w:rsidRPr="00261B25">
              <w:rPr>
                <w:rFonts w:cs="Arial"/>
              </w:rPr>
              <w:t xml:space="preserve">or </w:t>
            </w:r>
            <w:r w:rsidR="00213D40">
              <w:rPr>
                <w:rFonts w:cs="Arial"/>
              </w:rPr>
              <w:t>by the Company</w:t>
            </w:r>
            <w:r w:rsidR="00EF53BB">
              <w:rPr>
                <w:rFonts w:cs="Arial"/>
              </w:rPr>
              <w:t>,</w:t>
            </w:r>
            <w:r w:rsidR="00213D40">
              <w:rPr>
                <w:rFonts w:cs="Arial"/>
              </w:rPr>
              <w:t xml:space="preserve"> </w:t>
            </w:r>
            <w:r w:rsidR="00F3492A" w:rsidRPr="00261B25">
              <w:rPr>
                <w:rFonts w:cs="Arial"/>
              </w:rPr>
              <w:t xml:space="preserve">on behalf of </w:t>
            </w:r>
            <w:r w:rsidR="004B2F01">
              <w:rPr>
                <w:rFonts w:cs="Arial"/>
              </w:rPr>
              <w:t xml:space="preserve">the </w:t>
            </w:r>
            <w:r w:rsidR="000D6AB8" w:rsidRPr="00261B25">
              <w:rPr>
                <w:rFonts w:cs="Arial"/>
              </w:rPr>
              <w:t>Insured person</w:t>
            </w:r>
            <w:r w:rsidR="00EF53BB">
              <w:rPr>
                <w:rFonts w:cs="Arial"/>
              </w:rPr>
              <w:t>,</w:t>
            </w:r>
            <w:r w:rsidRPr="00261B25">
              <w:rPr>
                <w:rFonts w:cs="Arial"/>
              </w:rPr>
              <w:t xml:space="preserve"> with </w:t>
            </w:r>
            <w:r w:rsidR="000D6AB8" w:rsidRPr="00261B25">
              <w:rPr>
                <w:rFonts w:cs="Arial"/>
              </w:rPr>
              <w:t>Insurer‘s</w:t>
            </w:r>
            <w:r w:rsidRPr="00261B25">
              <w:rPr>
                <w:rFonts w:cs="Arial"/>
              </w:rPr>
              <w:t xml:space="preserve"> prior</w:t>
            </w:r>
            <w:r w:rsidR="00AD528B" w:rsidRPr="00261B25">
              <w:rPr>
                <w:rFonts w:cs="Arial"/>
              </w:rPr>
              <w:t xml:space="preserve"> </w:t>
            </w:r>
            <w:r w:rsidRPr="00261B25">
              <w:rPr>
                <w:rFonts w:cs="Arial"/>
              </w:rPr>
              <w:t xml:space="preserve">written </w:t>
            </w:r>
            <w:r w:rsidR="001F14E8" w:rsidRPr="00261B25">
              <w:rPr>
                <w:rFonts w:cs="Arial"/>
              </w:rPr>
              <w:t>consent</w:t>
            </w:r>
            <w:r w:rsidRPr="00261B25">
              <w:rPr>
                <w:rFonts w:cs="Arial"/>
              </w:rPr>
              <w:t xml:space="preserve"> (which will not be unreasonably </w:t>
            </w:r>
            <w:r w:rsidR="00AB2811" w:rsidRPr="00261B25">
              <w:rPr>
                <w:rFonts w:cs="Arial"/>
              </w:rPr>
              <w:t xml:space="preserve">delayed or </w:t>
            </w:r>
            <w:r w:rsidRPr="00261B25">
              <w:rPr>
                <w:rFonts w:cs="Arial"/>
              </w:rPr>
              <w:t xml:space="preserve">withheld) in respect of measures taken for the sole purpose of </w:t>
            </w:r>
            <w:r w:rsidR="000D6AB8" w:rsidRPr="00261B25">
              <w:rPr>
                <w:rFonts w:cs="Arial"/>
              </w:rPr>
              <w:t xml:space="preserve">averting or </w:t>
            </w:r>
            <w:r w:rsidRPr="00261B25">
              <w:rPr>
                <w:rFonts w:cs="Arial"/>
              </w:rPr>
              <w:t>mitigating a</w:t>
            </w:r>
            <w:r w:rsidR="000D6AB8" w:rsidRPr="00261B25">
              <w:rPr>
                <w:rFonts w:cs="Arial"/>
              </w:rPr>
              <w:t xml:space="preserve"> potential</w:t>
            </w:r>
            <w:r w:rsidRPr="00261B25">
              <w:rPr>
                <w:rFonts w:cs="Arial"/>
              </w:rPr>
              <w:t xml:space="preserve"> </w:t>
            </w:r>
            <w:r w:rsidR="000D6AB8" w:rsidRPr="00261B25">
              <w:rPr>
                <w:rFonts w:cs="Arial"/>
              </w:rPr>
              <w:t>C</w:t>
            </w:r>
            <w:r w:rsidRPr="00261B25">
              <w:rPr>
                <w:rFonts w:cs="Arial"/>
              </w:rPr>
              <w:t>laim</w:t>
            </w:r>
            <w:r w:rsidR="000D6AB8" w:rsidRPr="00261B25">
              <w:rPr>
                <w:rFonts w:cs="Arial"/>
              </w:rPr>
              <w:t>.</w:t>
            </w:r>
            <w:r w:rsidRPr="00261B25" w:rsidDel="00186807">
              <w:rPr>
                <w:rFonts w:cs="Arial"/>
              </w:rPr>
              <w:t xml:space="preserve"> </w:t>
            </w:r>
          </w:p>
          <w:p w14:paraId="5289C6D2" w14:textId="77777777" w:rsidR="004B2F01" w:rsidRDefault="004B2F01" w:rsidP="00261B25">
            <w:pPr>
              <w:ind w:firstLine="0"/>
              <w:jc w:val="both"/>
              <w:rPr>
                <w:rFonts w:cs="Arial"/>
                <w:color w:val="FF0000"/>
                <w:lang w:val="en-GB"/>
              </w:rPr>
            </w:pPr>
          </w:p>
          <w:p w14:paraId="5F9C6A09" w14:textId="3D8B6AFE" w:rsidR="004B2F01" w:rsidRPr="00166BA0" w:rsidRDefault="004B2F01" w:rsidP="00261B25">
            <w:pPr>
              <w:ind w:firstLine="0"/>
              <w:jc w:val="both"/>
              <w:rPr>
                <w:rFonts w:cs="Arial"/>
              </w:rPr>
            </w:pPr>
          </w:p>
        </w:tc>
      </w:tr>
      <w:tr w:rsidR="0001633F" w:rsidRPr="00837A48" w14:paraId="51AE3F5A" w14:textId="77777777" w:rsidTr="00BF1179">
        <w:tc>
          <w:tcPr>
            <w:tcW w:w="1461" w:type="dxa"/>
            <w:gridSpan w:val="3"/>
          </w:tcPr>
          <w:p w14:paraId="46AD9859" w14:textId="77777777" w:rsidR="0001633F" w:rsidRPr="00837A48" w:rsidRDefault="0001633F">
            <w:pPr>
              <w:pStyle w:val="ListParagraph"/>
              <w:numPr>
                <w:ilvl w:val="1"/>
                <w:numId w:val="3"/>
              </w:numPr>
              <w:rPr>
                <w:rFonts w:cs="Arial"/>
              </w:rPr>
            </w:pPr>
          </w:p>
        </w:tc>
        <w:tc>
          <w:tcPr>
            <w:tcW w:w="3926" w:type="dxa"/>
          </w:tcPr>
          <w:p w14:paraId="0CBA773C" w14:textId="76283FFF" w:rsidR="0001633F" w:rsidRPr="00837A48" w:rsidRDefault="0001633F">
            <w:pPr>
              <w:jc w:val="both"/>
              <w:rPr>
                <w:rFonts w:cs="Arial"/>
                <w:b/>
                <w:bCs/>
              </w:rPr>
            </w:pPr>
            <w:r>
              <w:rPr>
                <w:rFonts w:cs="Arial"/>
                <w:b/>
                <w:bCs/>
              </w:rPr>
              <w:t>Neatidėliotinos i</w:t>
            </w:r>
            <w:r w:rsidRPr="00837A48">
              <w:rPr>
                <w:rFonts w:cs="Arial"/>
                <w:b/>
                <w:bCs/>
              </w:rPr>
              <w:t xml:space="preserve">šlaidos </w:t>
            </w:r>
          </w:p>
          <w:p w14:paraId="687CF7A9" w14:textId="77777777" w:rsidR="0001633F" w:rsidRPr="00837A48" w:rsidRDefault="0001633F">
            <w:pPr>
              <w:jc w:val="both"/>
              <w:rPr>
                <w:rFonts w:cs="Arial"/>
                <w:b/>
                <w:bCs/>
              </w:rPr>
            </w:pPr>
          </w:p>
          <w:p w14:paraId="50BBB38E" w14:textId="77777777" w:rsidR="00EE3932" w:rsidRDefault="00EE3932" w:rsidP="00EE3932">
            <w:pPr>
              <w:jc w:val="both"/>
              <w:rPr>
                <w:rFonts w:cs="Arial"/>
              </w:rPr>
            </w:pPr>
            <w:r w:rsidRPr="00F045B6">
              <w:rPr>
                <w:rFonts w:cs="Arial"/>
              </w:rPr>
              <w:t xml:space="preserve">Jeigu pagrįstai negalima gauti išankstinio rašytinio Draudiko sutikimo prieš patiriant Gynybos </w:t>
            </w:r>
            <w:r>
              <w:rPr>
                <w:rFonts w:cs="Arial"/>
              </w:rPr>
              <w:t>kaštus</w:t>
            </w:r>
            <w:r w:rsidRPr="00F045B6">
              <w:rPr>
                <w:rFonts w:cs="Arial"/>
              </w:rPr>
              <w:t xml:space="preserve">, Tyrimo </w:t>
            </w:r>
            <w:r>
              <w:rPr>
                <w:rFonts w:cs="Arial"/>
              </w:rPr>
              <w:t>kaštus,</w:t>
            </w:r>
            <w:r w:rsidRPr="00F045B6">
              <w:rPr>
                <w:rFonts w:cs="Arial"/>
              </w:rPr>
              <w:t xml:space="preserve"> Reputacijos </w:t>
            </w:r>
            <w:r>
              <w:rPr>
                <w:rFonts w:cs="Arial"/>
              </w:rPr>
              <w:t>atstatymo</w:t>
            </w:r>
            <w:r w:rsidRPr="00F045B6">
              <w:rPr>
                <w:rFonts w:cs="Arial"/>
              </w:rPr>
              <w:t xml:space="preserve"> išlaidas</w:t>
            </w:r>
            <w:r>
              <w:rPr>
                <w:rFonts w:cs="Arial"/>
              </w:rPr>
              <w:t xml:space="preserve">, Nuostolių mažinimo išlaidas, </w:t>
            </w:r>
            <w:r w:rsidRPr="00D94623">
              <w:rPr>
                <w:rFonts w:cs="Arial"/>
              </w:rPr>
              <w:t>Turto arešto ir laisvės apribojimo išlaid</w:t>
            </w:r>
            <w:r>
              <w:rPr>
                <w:rFonts w:cs="Arial"/>
              </w:rPr>
              <w:t>as</w:t>
            </w:r>
            <w:r w:rsidRPr="00F045B6">
              <w:rPr>
                <w:rFonts w:cs="Arial"/>
              </w:rPr>
              <w:t xml:space="preserve">, </w:t>
            </w:r>
            <w:r>
              <w:rPr>
                <w:rFonts w:cs="Arial"/>
              </w:rPr>
              <w:t xml:space="preserve">Extradicijos proceso išlaidas </w:t>
            </w:r>
            <w:r w:rsidRPr="00F045B6">
              <w:rPr>
                <w:rFonts w:cs="Arial"/>
              </w:rPr>
              <w:t xml:space="preserve">Draudikas suteiks retrospektyvų tokių išlaidų patvirtinimą, tačiau neviršijant Polise nurodyto </w:t>
            </w:r>
            <w:r>
              <w:rPr>
                <w:rFonts w:cs="Arial"/>
              </w:rPr>
              <w:t>sub-limito</w:t>
            </w:r>
            <w:r w:rsidRPr="00F045B6">
              <w:rPr>
                <w:rFonts w:cs="Arial"/>
              </w:rPr>
              <w:t>.</w:t>
            </w:r>
          </w:p>
          <w:p w14:paraId="1D35F772" w14:textId="0A7D338A" w:rsidR="00F045B6" w:rsidRPr="00837A48" w:rsidRDefault="00F045B6">
            <w:pPr>
              <w:jc w:val="both"/>
              <w:rPr>
                <w:rFonts w:cs="Arial"/>
              </w:rPr>
            </w:pPr>
          </w:p>
        </w:tc>
        <w:tc>
          <w:tcPr>
            <w:tcW w:w="822" w:type="dxa"/>
          </w:tcPr>
          <w:p w14:paraId="3A629D37" w14:textId="77777777" w:rsidR="0001633F" w:rsidRPr="00837A48" w:rsidRDefault="0001633F">
            <w:pPr>
              <w:pStyle w:val="ListParagraph"/>
              <w:numPr>
                <w:ilvl w:val="1"/>
                <w:numId w:val="4"/>
              </w:numPr>
              <w:rPr>
                <w:rFonts w:cs="Arial"/>
              </w:rPr>
            </w:pPr>
          </w:p>
        </w:tc>
        <w:tc>
          <w:tcPr>
            <w:tcW w:w="4081" w:type="dxa"/>
          </w:tcPr>
          <w:p w14:paraId="743627C9" w14:textId="2DBB4DC7" w:rsidR="0001633F" w:rsidRPr="00837A48" w:rsidRDefault="0001633F">
            <w:pPr>
              <w:jc w:val="both"/>
              <w:rPr>
                <w:rFonts w:cs="Arial"/>
                <w:b/>
                <w:bCs/>
                <w:lang w:val="en-GB"/>
              </w:rPr>
            </w:pPr>
            <w:r w:rsidRPr="00837A48">
              <w:rPr>
                <w:rFonts w:cs="Arial"/>
                <w:b/>
                <w:bCs/>
                <w:lang w:val="en-GB"/>
              </w:rPr>
              <w:t xml:space="preserve">Emergency costs </w:t>
            </w:r>
          </w:p>
          <w:p w14:paraId="5CA13DEF" w14:textId="77777777" w:rsidR="0001633F" w:rsidRPr="00837A48" w:rsidRDefault="0001633F">
            <w:pPr>
              <w:jc w:val="both"/>
              <w:rPr>
                <w:rFonts w:cs="Arial"/>
                <w:lang w:val="en-GB"/>
              </w:rPr>
            </w:pPr>
          </w:p>
          <w:p w14:paraId="1995FD45" w14:textId="77777777" w:rsidR="003162BD" w:rsidRPr="00837A48" w:rsidRDefault="003162BD" w:rsidP="003162BD">
            <w:pPr>
              <w:jc w:val="both"/>
              <w:rPr>
                <w:rFonts w:cs="Arial"/>
                <w:lang w:val="en-GB"/>
              </w:rPr>
            </w:pPr>
            <w:r>
              <w:rPr>
                <w:rFonts w:cs="Arial"/>
                <w:lang w:val="en-GB"/>
              </w:rPr>
              <w:t>I</w:t>
            </w:r>
            <w:r w:rsidRPr="00837A48">
              <w:rPr>
                <w:rFonts w:cs="Arial"/>
                <w:lang w:val="en-GB"/>
              </w:rPr>
              <w:t xml:space="preserve">f the Insurer’s written consent cannot reasonably be obtain before </w:t>
            </w:r>
            <w:r>
              <w:rPr>
                <w:rFonts w:cs="Arial"/>
                <w:lang w:val="en-GB"/>
              </w:rPr>
              <w:t>D</w:t>
            </w:r>
            <w:r w:rsidRPr="00837A48">
              <w:rPr>
                <w:rFonts w:cs="Arial"/>
                <w:lang w:val="en-GB"/>
              </w:rPr>
              <w:t>efence costs</w:t>
            </w:r>
            <w:r>
              <w:rPr>
                <w:rFonts w:cs="Arial"/>
                <w:lang w:val="en-GB"/>
              </w:rPr>
              <w:t xml:space="preserve">, Investigation costs, Reputation recovery costs, Loss mitigation costs, </w:t>
            </w:r>
            <w:r w:rsidRPr="000F0FDC">
              <w:rPr>
                <w:rFonts w:cs="Arial"/>
                <w:lang w:val="en-GB"/>
              </w:rPr>
              <w:t>Assets and Liberty Protection</w:t>
            </w:r>
            <w:r w:rsidRPr="00837A48">
              <w:rPr>
                <w:rFonts w:cs="Arial"/>
                <w:lang w:val="en-GB"/>
              </w:rPr>
              <w:t xml:space="preserve"> </w:t>
            </w:r>
            <w:r>
              <w:rPr>
                <w:rFonts w:cs="Arial"/>
                <w:lang w:val="en-GB"/>
              </w:rPr>
              <w:t xml:space="preserve">Costs, or Extradiction Costs </w:t>
            </w:r>
            <w:r w:rsidRPr="00837A48">
              <w:rPr>
                <w:rFonts w:cs="Arial"/>
                <w:lang w:val="en-GB"/>
              </w:rPr>
              <w:t xml:space="preserve">are incurred, the Insurer will give retrospective approval for such costs, </w:t>
            </w:r>
            <w:r>
              <w:rPr>
                <w:rFonts w:cs="Arial"/>
                <w:lang w:val="en-GB"/>
              </w:rPr>
              <w:t>subject to</w:t>
            </w:r>
            <w:r w:rsidRPr="00837A48">
              <w:rPr>
                <w:rFonts w:cs="Arial"/>
                <w:lang w:val="en-GB"/>
              </w:rPr>
              <w:t xml:space="preserve"> the sublimit</w:t>
            </w:r>
            <w:r>
              <w:rPr>
                <w:rFonts w:cs="Arial"/>
                <w:lang w:val="en-GB"/>
              </w:rPr>
              <w:t xml:space="preserve"> specified in the Policy</w:t>
            </w:r>
            <w:r w:rsidRPr="00837A48">
              <w:rPr>
                <w:rFonts w:cs="Arial"/>
                <w:lang w:val="en-GB"/>
              </w:rPr>
              <w:t>.</w:t>
            </w:r>
          </w:p>
          <w:p w14:paraId="7CB1F26D" w14:textId="77777777" w:rsidR="0001633F" w:rsidRPr="00837A48" w:rsidRDefault="0001633F">
            <w:pPr>
              <w:jc w:val="both"/>
              <w:rPr>
                <w:rFonts w:cs="Arial"/>
                <w:lang w:val="en-GB"/>
              </w:rPr>
            </w:pPr>
          </w:p>
        </w:tc>
      </w:tr>
      <w:tr w:rsidR="00A565AB" w:rsidRPr="00837A48" w14:paraId="6736BC5E" w14:textId="77777777" w:rsidTr="00BF1179">
        <w:tc>
          <w:tcPr>
            <w:tcW w:w="1461" w:type="dxa"/>
            <w:gridSpan w:val="3"/>
          </w:tcPr>
          <w:p w14:paraId="73897CD4" w14:textId="77777777" w:rsidR="00A565AB" w:rsidRPr="00837A48" w:rsidRDefault="00A565AB">
            <w:pPr>
              <w:pStyle w:val="ListParagraph"/>
              <w:numPr>
                <w:ilvl w:val="1"/>
                <w:numId w:val="3"/>
              </w:numPr>
              <w:rPr>
                <w:rFonts w:cs="Arial"/>
              </w:rPr>
            </w:pPr>
          </w:p>
        </w:tc>
        <w:tc>
          <w:tcPr>
            <w:tcW w:w="3926" w:type="dxa"/>
          </w:tcPr>
          <w:p w14:paraId="7A19BC87" w14:textId="79C11EA0" w:rsidR="00A41172" w:rsidRPr="00A41172" w:rsidRDefault="00A41172" w:rsidP="00A41172">
            <w:pPr>
              <w:jc w:val="both"/>
              <w:rPr>
                <w:rFonts w:cs="Arial"/>
                <w:b/>
                <w:bCs/>
              </w:rPr>
            </w:pPr>
            <w:r w:rsidRPr="00A41172">
              <w:rPr>
                <w:rFonts w:cs="Arial"/>
                <w:b/>
                <w:bCs/>
              </w:rPr>
              <w:t>Išplėstinis pranešimo laikotarpis</w:t>
            </w:r>
          </w:p>
          <w:p w14:paraId="48628BBE" w14:textId="77777777" w:rsidR="00A41172" w:rsidRPr="00A41172" w:rsidRDefault="00A41172" w:rsidP="00A41172">
            <w:pPr>
              <w:jc w:val="both"/>
              <w:rPr>
                <w:rFonts w:cs="Arial"/>
              </w:rPr>
            </w:pPr>
          </w:p>
          <w:p w14:paraId="0797C5E1" w14:textId="77777777" w:rsidR="00A41172" w:rsidRPr="00A41172" w:rsidRDefault="00A41172" w:rsidP="00A41172">
            <w:pPr>
              <w:jc w:val="both"/>
              <w:rPr>
                <w:rFonts w:cs="Arial"/>
              </w:rPr>
            </w:pPr>
            <w:r w:rsidRPr="00A41172">
              <w:rPr>
                <w:rFonts w:cs="Arial"/>
              </w:rPr>
              <w:t>Jei ši draudimo sutartis neatnaujinama ir nepakeičiama draudimo sutartimi ar sutartimis, suteikiančiomis panašią draudimo apsaugą, apdraustasis turi teisę į:</w:t>
            </w:r>
          </w:p>
          <w:p w14:paraId="648EF1A6" w14:textId="77777777" w:rsidR="00A41172" w:rsidRPr="00A41172" w:rsidRDefault="00A41172" w:rsidP="00A41172">
            <w:pPr>
              <w:jc w:val="both"/>
              <w:rPr>
                <w:rFonts w:cs="Arial"/>
              </w:rPr>
            </w:pPr>
            <w:r w:rsidRPr="00A41172">
              <w:rPr>
                <w:rFonts w:cs="Arial"/>
              </w:rPr>
              <w:t>(a) automatiškai pratęstą 60 dienų pranešimo laikotarpį, prasidedantį nuo Draudimo liudijimo laikotarpio pabaigos; arba</w:t>
            </w:r>
          </w:p>
          <w:p w14:paraId="5AD94DE3" w14:textId="1F3639CC" w:rsidR="00A41172" w:rsidRPr="00A41172" w:rsidRDefault="00A41172" w:rsidP="00A41172">
            <w:pPr>
              <w:jc w:val="both"/>
              <w:rPr>
                <w:rFonts w:cs="Arial"/>
              </w:rPr>
            </w:pPr>
            <w:r w:rsidRPr="00A41172">
              <w:rPr>
                <w:rFonts w:cs="Arial"/>
              </w:rPr>
              <w:t xml:space="preserve">(b) per 30 dienų nuo Draudimo laikotarpio pabaigos raštu pareikalauti papildomo </w:t>
            </w:r>
            <w:r w:rsidR="005E4D1B">
              <w:rPr>
                <w:rFonts w:cs="Arial"/>
              </w:rPr>
              <w:t>I</w:t>
            </w:r>
            <w:r>
              <w:rPr>
                <w:rFonts w:cs="Arial"/>
              </w:rPr>
              <w:t>šplėstinio pranešimo laikotarpio</w:t>
            </w:r>
            <w:r w:rsidRPr="00A41172">
              <w:rPr>
                <w:rFonts w:cs="Arial"/>
              </w:rPr>
              <w:t xml:space="preserve"> už papildomą draudimo įmoką, kaip nurodyta </w:t>
            </w:r>
            <w:r w:rsidR="008C7552">
              <w:rPr>
                <w:rFonts w:cs="Arial"/>
              </w:rPr>
              <w:t>Bendrosiose sąlygose</w:t>
            </w:r>
            <w:r w:rsidRPr="00A41172">
              <w:rPr>
                <w:rFonts w:cs="Arial"/>
              </w:rPr>
              <w:t>, per kurį Apdraustasis gali pranešti Draudikui:</w:t>
            </w:r>
          </w:p>
          <w:p w14:paraId="5D8DDC79" w14:textId="7168C444" w:rsidR="00A41172" w:rsidRPr="00A41172" w:rsidRDefault="00A41172" w:rsidP="00A41172">
            <w:pPr>
              <w:jc w:val="both"/>
              <w:rPr>
                <w:rFonts w:cs="Arial"/>
              </w:rPr>
            </w:pPr>
            <w:r w:rsidRPr="00A41172">
              <w:rPr>
                <w:rFonts w:cs="Arial"/>
              </w:rPr>
              <w:t xml:space="preserve">(c) bet kokį Reikalavimą, jeigu jis atsirado dėl </w:t>
            </w:r>
            <w:r w:rsidR="003A1EA7">
              <w:rPr>
                <w:rFonts w:cs="Arial"/>
              </w:rPr>
              <w:t>n</w:t>
            </w:r>
            <w:r w:rsidR="003A1EA7" w:rsidRPr="00A41172">
              <w:rPr>
                <w:rFonts w:cs="Arial"/>
              </w:rPr>
              <w:t xml:space="preserve">eteisėto </w:t>
            </w:r>
            <w:r w:rsidR="003A1EA7">
              <w:rPr>
                <w:rFonts w:cs="Arial"/>
              </w:rPr>
              <w:t>veik</w:t>
            </w:r>
            <w:r w:rsidR="008D020D">
              <w:rPr>
                <w:rFonts w:cs="Arial"/>
              </w:rPr>
              <w:t>sm</w:t>
            </w:r>
            <w:r w:rsidR="003A1EA7">
              <w:rPr>
                <w:rFonts w:cs="Arial"/>
              </w:rPr>
              <w:t>o</w:t>
            </w:r>
            <w:r w:rsidRPr="00A41172">
              <w:rPr>
                <w:rFonts w:cs="Arial"/>
              </w:rPr>
              <w:t>; arba</w:t>
            </w:r>
          </w:p>
          <w:p w14:paraId="264FF416" w14:textId="0D17D134" w:rsidR="00A41172" w:rsidRPr="00A41172" w:rsidRDefault="00A41172" w:rsidP="00A41172">
            <w:pPr>
              <w:jc w:val="both"/>
              <w:rPr>
                <w:rFonts w:cs="Arial"/>
              </w:rPr>
            </w:pPr>
            <w:r w:rsidRPr="00A41172">
              <w:rPr>
                <w:rFonts w:cs="Arial"/>
              </w:rPr>
              <w:t xml:space="preserve">(d) bet kokį </w:t>
            </w:r>
            <w:r w:rsidR="00CA35B9">
              <w:rPr>
                <w:rFonts w:cs="Arial"/>
              </w:rPr>
              <w:t>r</w:t>
            </w:r>
            <w:r w:rsidR="00CA35B9" w:rsidRPr="00A41172">
              <w:rPr>
                <w:rFonts w:cs="Arial"/>
              </w:rPr>
              <w:t>eidą</w:t>
            </w:r>
            <w:r w:rsidR="00CA35B9">
              <w:rPr>
                <w:rFonts w:cs="Arial"/>
              </w:rPr>
              <w:t>, apkausią</w:t>
            </w:r>
            <w:r w:rsidR="00CA35B9" w:rsidRPr="00A41172">
              <w:rPr>
                <w:rFonts w:cs="Arial"/>
              </w:rPr>
              <w:t xml:space="preserve"> </w:t>
            </w:r>
            <w:r w:rsidRPr="00A41172">
              <w:rPr>
                <w:rFonts w:cs="Arial"/>
              </w:rPr>
              <w:t xml:space="preserve">ar </w:t>
            </w:r>
            <w:r w:rsidR="00CA35B9">
              <w:rPr>
                <w:rFonts w:cs="Arial"/>
              </w:rPr>
              <w:t>t</w:t>
            </w:r>
            <w:r w:rsidR="00CA35B9" w:rsidRPr="00A41172">
              <w:rPr>
                <w:rFonts w:cs="Arial"/>
              </w:rPr>
              <w:t>yrimą</w:t>
            </w:r>
            <w:r w:rsidRPr="00A41172">
              <w:rPr>
                <w:rFonts w:cs="Arial"/>
              </w:rPr>
              <w:t xml:space="preserve">, jei jis kyla dėl veiksmų, padarytų ar tariamai padarytų iki Draudimo laikotarpio pabaigos. </w:t>
            </w:r>
          </w:p>
          <w:p w14:paraId="6453B992" w14:textId="77777777" w:rsidR="00A41172" w:rsidRPr="00A41172" w:rsidRDefault="00A41172" w:rsidP="00A41172">
            <w:pPr>
              <w:jc w:val="both"/>
              <w:rPr>
                <w:rFonts w:cs="Arial"/>
              </w:rPr>
            </w:pPr>
            <w:r w:rsidRPr="00A41172">
              <w:rPr>
                <w:rFonts w:cs="Arial"/>
              </w:rPr>
              <w:t>Draudėjas neturi teisės į Pratęstą pranešimo laikotarpį, jei:</w:t>
            </w:r>
          </w:p>
          <w:p w14:paraId="7B02FE1C" w14:textId="77777777" w:rsidR="00A41172" w:rsidRPr="00A41172" w:rsidRDefault="00A41172" w:rsidP="00A41172">
            <w:pPr>
              <w:jc w:val="both"/>
              <w:rPr>
                <w:rFonts w:cs="Arial"/>
              </w:rPr>
            </w:pPr>
            <w:r w:rsidRPr="00A41172">
              <w:rPr>
                <w:rFonts w:cs="Arial"/>
              </w:rPr>
              <w:t>(1) įvyksta kontrolės pasikeitimas; arba</w:t>
            </w:r>
          </w:p>
          <w:p w14:paraId="3CDB83D7" w14:textId="10C605A9" w:rsidR="00A41172" w:rsidRPr="00A41172" w:rsidRDefault="00A41172" w:rsidP="00A41172">
            <w:pPr>
              <w:jc w:val="both"/>
              <w:rPr>
                <w:rFonts w:cs="Arial"/>
              </w:rPr>
            </w:pPr>
            <w:r w:rsidRPr="00A41172">
              <w:rPr>
                <w:rFonts w:cs="Arial"/>
              </w:rPr>
              <w:t xml:space="preserve">(2) </w:t>
            </w:r>
            <w:r w:rsidR="008C7552">
              <w:rPr>
                <w:rFonts w:cs="Arial"/>
              </w:rPr>
              <w:t>Draudikas</w:t>
            </w:r>
            <w:r w:rsidRPr="00A41172">
              <w:rPr>
                <w:rFonts w:cs="Arial"/>
              </w:rPr>
              <w:t xml:space="preserve"> nutraukia Draudimo sutartį dėl Draudimo įmokų nemokėjimo.</w:t>
            </w:r>
          </w:p>
          <w:p w14:paraId="035F1D33" w14:textId="365FC2AD" w:rsidR="00A565AB" w:rsidRDefault="00A41172" w:rsidP="00A41172">
            <w:pPr>
              <w:jc w:val="both"/>
              <w:rPr>
                <w:rFonts w:cs="Arial"/>
              </w:rPr>
            </w:pPr>
            <w:r w:rsidRPr="00A41172">
              <w:rPr>
                <w:rFonts w:cs="Arial"/>
              </w:rPr>
              <w:t xml:space="preserve">Nepanaudota paskutinio Draudimo laikotarpio Draudimo rizikos limito arba atitinkamo Draudimo rizikos sublimito dalis gali būti panaudota </w:t>
            </w:r>
            <w:r w:rsidR="008C7552">
              <w:rPr>
                <w:rFonts w:cs="Arial"/>
              </w:rPr>
              <w:t>Išplėstiniam pranešimo</w:t>
            </w:r>
            <w:r w:rsidRPr="00A41172">
              <w:rPr>
                <w:rFonts w:cs="Arial"/>
              </w:rPr>
              <w:t xml:space="preserve"> laikotarpiui.</w:t>
            </w:r>
          </w:p>
          <w:p w14:paraId="7C86BC29" w14:textId="4C5D98C2" w:rsidR="00A41172" w:rsidRPr="00A41172" w:rsidRDefault="00A41172" w:rsidP="00A41172">
            <w:pPr>
              <w:jc w:val="both"/>
              <w:rPr>
                <w:rFonts w:cs="Arial"/>
              </w:rPr>
            </w:pPr>
          </w:p>
        </w:tc>
        <w:tc>
          <w:tcPr>
            <w:tcW w:w="822" w:type="dxa"/>
          </w:tcPr>
          <w:p w14:paraId="57ED6781" w14:textId="77777777" w:rsidR="00A565AB" w:rsidRPr="00837A48" w:rsidRDefault="00A565AB">
            <w:pPr>
              <w:pStyle w:val="ListParagraph"/>
              <w:numPr>
                <w:ilvl w:val="1"/>
                <w:numId w:val="4"/>
              </w:numPr>
              <w:rPr>
                <w:rFonts w:cs="Arial"/>
              </w:rPr>
            </w:pPr>
          </w:p>
        </w:tc>
        <w:tc>
          <w:tcPr>
            <w:tcW w:w="4081" w:type="dxa"/>
          </w:tcPr>
          <w:p w14:paraId="1CA5953A" w14:textId="77777777" w:rsidR="00A565AB" w:rsidRPr="00A41172" w:rsidRDefault="00A565AB" w:rsidP="00A565AB">
            <w:pPr>
              <w:jc w:val="both"/>
              <w:rPr>
                <w:rFonts w:cs="Arial"/>
                <w:b/>
                <w:bCs/>
                <w:lang w:val="en-GB"/>
              </w:rPr>
            </w:pPr>
            <w:r w:rsidRPr="00A41172">
              <w:rPr>
                <w:rFonts w:cs="Arial"/>
                <w:b/>
                <w:bCs/>
                <w:lang w:val="en-GB"/>
              </w:rPr>
              <w:t>Extended Reporting Period</w:t>
            </w:r>
          </w:p>
          <w:p w14:paraId="54CFD375" w14:textId="77777777" w:rsidR="00A565AB" w:rsidRPr="00A41172" w:rsidRDefault="00A565AB" w:rsidP="00A565AB">
            <w:pPr>
              <w:jc w:val="both"/>
              <w:rPr>
                <w:rFonts w:cs="Arial"/>
                <w:b/>
                <w:bCs/>
                <w:lang w:val="en-GB"/>
              </w:rPr>
            </w:pPr>
          </w:p>
          <w:p w14:paraId="3487B000" w14:textId="7A01C936" w:rsidR="00A565AB" w:rsidRPr="00A41172" w:rsidRDefault="00A565AB" w:rsidP="00A565AB">
            <w:pPr>
              <w:jc w:val="both"/>
              <w:rPr>
                <w:rFonts w:cs="Arial"/>
                <w:lang w:val="en-GB"/>
              </w:rPr>
            </w:pPr>
            <w:r w:rsidRPr="00A41172">
              <w:rPr>
                <w:rFonts w:cs="Arial"/>
                <w:lang w:val="en-GB"/>
              </w:rPr>
              <w:t>If this Policy is neither renewed nor replaced with a policy or policies providing similar cover, then the Insured is entitled to:</w:t>
            </w:r>
          </w:p>
          <w:p w14:paraId="13C3408E" w14:textId="263F5F25" w:rsidR="00A565AB" w:rsidRPr="00A41172" w:rsidRDefault="00A565AB" w:rsidP="00A565AB">
            <w:pPr>
              <w:jc w:val="both"/>
              <w:rPr>
                <w:rFonts w:cs="Arial"/>
                <w:lang w:val="en-GB"/>
              </w:rPr>
            </w:pPr>
            <w:r w:rsidRPr="00A41172">
              <w:rPr>
                <w:rFonts w:cs="Arial"/>
                <w:lang w:val="en-GB"/>
              </w:rPr>
              <w:t>(a) an automatic extended reporting period of 60 days commencing from the end of the Policy Period; or</w:t>
            </w:r>
          </w:p>
          <w:p w14:paraId="6FD222D0" w14:textId="7E5407B2" w:rsidR="00A565AB" w:rsidRPr="00A41172" w:rsidRDefault="00A565AB" w:rsidP="00A565AB">
            <w:pPr>
              <w:jc w:val="both"/>
              <w:rPr>
                <w:rFonts w:cs="Arial"/>
                <w:lang w:val="en-GB"/>
              </w:rPr>
            </w:pPr>
            <w:r w:rsidRPr="00A41172">
              <w:rPr>
                <w:rFonts w:cs="Arial"/>
                <w:lang w:val="en-GB"/>
              </w:rPr>
              <w:t xml:space="preserve">(b) request in writing within 30 days from the end of the Policy Period an additional </w:t>
            </w:r>
            <w:r w:rsidR="005E4D1B">
              <w:rPr>
                <w:rFonts w:cs="Arial"/>
                <w:lang w:val="en-GB"/>
              </w:rPr>
              <w:t>R</w:t>
            </w:r>
            <w:r w:rsidRPr="00A41172">
              <w:rPr>
                <w:rFonts w:cs="Arial"/>
                <w:lang w:val="en-GB"/>
              </w:rPr>
              <w:t xml:space="preserve">eporting period against payment of additional Premium as specified in the </w:t>
            </w:r>
            <w:r w:rsidR="008C7552">
              <w:rPr>
                <w:rFonts w:cs="Arial"/>
                <w:lang w:val="en-GB"/>
              </w:rPr>
              <w:t>General Terms and Conditions</w:t>
            </w:r>
            <w:r w:rsidRPr="00A41172">
              <w:rPr>
                <w:rFonts w:cs="Arial"/>
                <w:lang w:val="en-GB"/>
              </w:rPr>
              <w:t xml:space="preserve"> during which time an Insured may notify to the Insurer:</w:t>
            </w:r>
          </w:p>
          <w:p w14:paraId="6B8E74D4" w14:textId="61DF0CBE" w:rsidR="00A565AB" w:rsidRPr="00A41172" w:rsidRDefault="00A565AB" w:rsidP="00A565AB">
            <w:pPr>
              <w:jc w:val="both"/>
              <w:rPr>
                <w:rFonts w:cs="Arial"/>
                <w:lang w:val="en-GB"/>
              </w:rPr>
            </w:pPr>
            <w:r w:rsidRPr="00A41172">
              <w:rPr>
                <w:rFonts w:cs="Arial"/>
                <w:lang w:val="en-GB"/>
              </w:rPr>
              <w:t xml:space="preserve">(c) any Claim provided it results from a </w:t>
            </w:r>
            <w:r w:rsidR="00CC2465">
              <w:rPr>
                <w:rFonts w:cs="Arial"/>
                <w:lang w:val="en-GB"/>
              </w:rPr>
              <w:t>w</w:t>
            </w:r>
            <w:r w:rsidR="00CC2465" w:rsidRPr="00A41172">
              <w:rPr>
                <w:rFonts w:cs="Arial"/>
                <w:lang w:val="en-GB"/>
              </w:rPr>
              <w:t xml:space="preserve">rongful </w:t>
            </w:r>
            <w:r w:rsidR="00CC2465">
              <w:rPr>
                <w:rFonts w:cs="Arial"/>
                <w:lang w:val="en-GB"/>
              </w:rPr>
              <w:t>a</w:t>
            </w:r>
            <w:r w:rsidR="00CC2465" w:rsidRPr="00A41172">
              <w:rPr>
                <w:rFonts w:cs="Arial"/>
                <w:lang w:val="en-GB"/>
              </w:rPr>
              <w:t>ct</w:t>
            </w:r>
            <w:r w:rsidRPr="00A41172">
              <w:rPr>
                <w:rFonts w:cs="Arial"/>
                <w:lang w:val="en-GB"/>
              </w:rPr>
              <w:t>; or</w:t>
            </w:r>
          </w:p>
          <w:p w14:paraId="515B262D" w14:textId="65DBA122" w:rsidR="00A565AB" w:rsidRPr="00A41172" w:rsidRDefault="00A565AB" w:rsidP="00A565AB">
            <w:pPr>
              <w:jc w:val="both"/>
              <w:rPr>
                <w:rFonts w:cs="Arial"/>
                <w:lang w:val="en-GB"/>
              </w:rPr>
            </w:pPr>
            <w:r w:rsidRPr="00A41172">
              <w:rPr>
                <w:rFonts w:cs="Arial"/>
                <w:lang w:val="en-GB"/>
              </w:rPr>
              <w:t xml:space="preserve">(d) any </w:t>
            </w:r>
            <w:r w:rsidR="00CA35B9">
              <w:rPr>
                <w:rFonts w:cs="Arial"/>
                <w:lang w:val="en-GB"/>
              </w:rPr>
              <w:t>r</w:t>
            </w:r>
            <w:r w:rsidR="00CA35B9" w:rsidRPr="00A41172">
              <w:rPr>
                <w:rFonts w:cs="Arial"/>
                <w:lang w:val="en-GB"/>
              </w:rPr>
              <w:t xml:space="preserve">aid </w:t>
            </w:r>
            <w:r w:rsidRPr="00A41172">
              <w:rPr>
                <w:rFonts w:cs="Arial"/>
                <w:lang w:val="en-GB"/>
              </w:rPr>
              <w:t xml:space="preserve">or </w:t>
            </w:r>
            <w:r w:rsidR="00CA35B9">
              <w:rPr>
                <w:rFonts w:cs="Arial"/>
                <w:lang w:val="en-GB"/>
              </w:rPr>
              <w:t>i</w:t>
            </w:r>
            <w:r w:rsidR="00CA35B9" w:rsidRPr="00A41172">
              <w:rPr>
                <w:rFonts w:cs="Arial"/>
                <w:lang w:val="en-GB"/>
              </w:rPr>
              <w:t>nquiry</w:t>
            </w:r>
            <w:r w:rsidR="00CA35B9">
              <w:rPr>
                <w:rFonts w:cs="Arial"/>
                <w:lang w:val="en-GB"/>
              </w:rPr>
              <w:t xml:space="preserve"> or investigation</w:t>
            </w:r>
            <w:r w:rsidR="00CA35B9" w:rsidRPr="00A41172">
              <w:rPr>
                <w:rFonts w:cs="Arial"/>
                <w:lang w:val="en-GB"/>
              </w:rPr>
              <w:t xml:space="preserve"> </w:t>
            </w:r>
            <w:r w:rsidRPr="00A41172">
              <w:rPr>
                <w:rFonts w:cs="Arial"/>
                <w:lang w:val="en-GB"/>
              </w:rPr>
              <w:t xml:space="preserve">provided it results from conduct, committed or allegedly committed prior to the end of the Policy Period. </w:t>
            </w:r>
          </w:p>
          <w:p w14:paraId="4892AC6C" w14:textId="441A3503" w:rsidR="00A565AB" w:rsidRPr="00A41172" w:rsidRDefault="00A565AB" w:rsidP="00A565AB">
            <w:pPr>
              <w:jc w:val="both"/>
              <w:rPr>
                <w:rFonts w:cs="Arial"/>
                <w:lang w:val="en-GB"/>
              </w:rPr>
            </w:pPr>
            <w:r w:rsidRPr="00A41172">
              <w:rPr>
                <w:rFonts w:cs="Arial"/>
                <w:lang w:val="en-GB"/>
              </w:rPr>
              <w:t>The Policyholder shall not have the right to Extended Reporting Period if:</w:t>
            </w:r>
          </w:p>
          <w:p w14:paraId="3DED745D" w14:textId="5FF96A41" w:rsidR="00A565AB" w:rsidRPr="00A41172" w:rsidRDefault="00A565AB" w:rsidP="00A565AB">
            <w:pPr>
              <w:jc w:val="both"/>
              <w:rPr>
                <w:rFonts w:cs="Arial"/>
                <w:lang w:val="en-GB"/>
              </w:rPr>
            </w:pPr>
            <w:r w:rsidRPr="00A41172">
              <w:rPr>
                <w:rFonts w:cs="Arial"/>
                <w:lang w:val="en-GB"/>
              </w:rPr>
              <w:t>(1) Change in Control takes place; or</w:t>
            </w:r>
          </w:p>
          <w:p w14:paraId="5995F86A" w14:textId="62855548" w:rsidR="00A565AB" w:rsidRPr="00A41172" w:rsidRDefault="00A565AB" w:rsidP="00A565AB">
            <w:pPr>
              <w:jc w:val="both"/>
              <w:rPr>
                <w:rFonts w:cs="Arial"/>
                <w:lang w:val="en-GB"/>
              </w:rPr>
            </w:pPr>
            <w:r w:rsidRPr="00A41172">
              <w:rPr>
                <w:rFonts w:cs="Arial"/>
                <w:lang w:val="en-GB"/>
              </w:rPr>
              <w:t>(2) the Insurer terminates the Policy for non-payment of the Premium.</w:t>
            </w:r>
          </w:p>
          <w:p w14:paraId="140E8F4E" w14:textId="77777777" w:rsidR="00A565AB" w:rsidRPr="00A41172" w:rsidRDefault="00A565AB" w:rsidP="00A565AB">
            <w:pPr>
              <w:jc w:val="both"/>
              <w:rPr>
                <w:rFonts w:cs="Arial"/>
                <w:lang w:val="en-GB"/>
              </w:rPr>
            </w:pPr>
            <w:r w:rsidRPr="00A41172">
              <w:rPr>
                <w:rFonts w:cs="Arial"/>
                <w:lang w:val="en-GB"/>
              </w:rPr>
              <w:t>The unused part of the Limit of Liability or the relevant Sublimit of the last Policy Period shall be available for the Extended Reporting Period.</w:t>
            </w:r>
          </w:p>
          <w:p w14:paraId="49A8AE62" w14:textId="2ED8895B" w:rsidR="002E6E2B" w:rsidRPr="00A41172" w:rsidRDefault="002E6E2B" w:rsidP="00A565AB">
            <w:pPr>
              <w:jc w:val="both"/>
              <w:rPr>
                <w:rFonts w:cs="Arial"/>
                <w:lang w:val="en-GB"/>
              </w:rPr>
            </w:pPr>
          </w:p>
        </w:tc>
      </w:tr>
      <w:tr w:rsidR="0001633F" w:rsidRPr="00837A48" w14:paraId="690AC35B" w14:textId="77777777" w:rsidTr="00BF1179">
        <w:tc>
          <w:tcPr>
            <w:tcW w:w="1461" w:type="dxa"/>
            <w:gridSpan w:val="3"/>
          </w:tcPr>
          <w:p w14:paraId="24C12DFF" w14:textId="77777777" w:rsidR="0001633F" w:rsidRPr="00837A48" w:rsidRDefault="0001633F">
            <w:pPr>
              <w:pStyle w:val="ListParagraph"/>
              <w:numPr>
                <w:ilvl w:val="1"/>
                <w:numId w:val="3"/>
              </w:numPr>
              <w:rPr>
                <w:rFonts w:cs="Arial"/>
              </w:rPr>
            </w:pPr>
          </w:p>
        </w:tc>
        <w:tc>
          <w:tcPr>
            <w:tcW w:w="3926" w:type="dxa"/>
          </w:tcPr>
          <w:p w14:paraId="220E625C" w14:textId="77777777" w:rsidR="0001633F" w:rsidRPr="00837A48" w:rsidRDefault="0001633F">
            <w:pPr>
              <w:jc w:val="both"/>
              <w:rPr>
                <w:rFonts w:cs="Arial"/>
                <w:b/>
                <w:bCs/>
              </w:rPr>
            </w:pPr>
            <w:r>
              <w:rPr>
                <w:rFonts w:cs="Arial"/>
                <w:b/>
                <w:bCs/>
              </w:rPr>
              <w:t>L</w:t>
            </w:r>
            <w:r w:rsidRPr="002B33B4">
              <w:rPr>
                <w:rFonts w:cs="Arial"/>
                <w:b/>
                <w:bCs/>
              </w:rPr>
              <w:t>aidavimų ir užstatų išlaid</w:t>
            </w:r>
            <w:r>
              <w:rPr>
                <w:rFonts w:cs="Arial"/>
                <w:b/>
                <w:bCs/>
              </w:rPr>
              <w:t>o</w:t>
            </w:r>
            <w:r w:rsidRPr="002B33B4">
              <w:rPr>
                <w:rFonts w:cs="Arial"/>
                <w:b/>
                <w:bCs/>
              </w:rPr>
              <w:t>s</w:t>
            </w:r>
          </w:p>
          <w:p w14:paraId="1CE02B48" w14:textId="77777777" w:rsidR="0001633F" w:rsidRPr="00837A48" w:rsidRDefault="0001633F">
            <w:pPr>
              <w:jc w:val="both"/>
              <w:rPr>
                <w:rFonts w:cs="Arial"/>
              </w:rPr>
            </w:pPr>
          </w:p>
          <w:p w14:paraId="5EE9240C" w14:textId="4B89608B" w:rsidR="0001633F" w:rsidRPr="00837A48" w:rsidRDefault="0001633F">
            <w:pPr>
              <w:jc w:val="both"/>
              <w:rPr>
                <w:rFonts w:cs="Arial"/>
              </w:rPr>
            </w:pPr>
            <w:r>
              <w:rPr>
                <w:rFonts w:cs="Arial"/>
              </w:rPr>
              <w:t>T</w:t>
            </w:r>
            <w:r w:rsidRPr="00837A48">
              <w:rPr>
                <w:rFonts w:cs="Arial"/>
              </w:rPr>
              <w:t xml:space="preserve">ai pagrįsta įmoka už laidavimą arba kitą finansinį instrumentą, užtikrinant iki 12 mėnesių </w:t>
            </w:r>
            <w:r w:rsidR="003A0832">
              <w:rPr>
                <w:rFonts w:cs="Arial"/>
              </w:rPr>
              <w:t>A</w:t>
            </w:r>
            <w:r w:rsidRPr="00837A48">
              <w:rPr>
                <w:rFonts w:cs="Arial"/>
              </w:rPr>
              <w:t xml:space="preserve">pdraustojo asmens sąlygišką įsipareigojimą nurodytai sumai, kurios reikalauja teismas, nagrinėjantis </w:t>
            </w:r>
            <w:r w:rsidR="0000650D">
              <w:rPr>
                <w:rFonts w:cs="Arial"/>
              </w:rPr>
              <w:t>P</w:t>
            </w:r>
            <w:r w:rsidRPr="00837A48">
              <w:rPr>
                <w:rFonts w:cs="Arial"/>
              </w:rPr>
              <w:t xml:space="preserve">retenziją dėl </w:t>
            </w:r>
            <w:r w:rsidR="00B55D1F">
              <w:rPr>
                <w:rFonts w:cs="Arial"/>
              </w:rPr>
              <w:t>neteisėt</w:t>
            </w:r>
            <w:r w:rsidR="00902BD0">
              <w:rPr>
                <w:rFonts w:cs="Arial"/>
              </w:rPr>
              <w:t>o</w:t>
            </w:r>
            <w:r w:rsidR="00B55D1F">
              <w:rPr>
                <w:rFonts w:cs="Arial"/>
              </w:rPr>
              <w:t xml:space="preserve"> veik</w:t>
            </w:r>
            <w:r w:rsidR="00902BD0">
              <w:rPr>
                <w:rFonts w:cs="Arial"/>
              </w:rPr>
              <w:t>sm</w:t>
            </w:r>
            <w:r w:rsidR="00B55D1F">
              <w:rPr>
                <w:rFonts w:cs="Arial"/>
              </w:rPr>
              <w:t>o</w:t>
            </w:r>
            <w:r w:rsidRPr="00837A48">
              <w:rPr>
                <w:rFonts w:cs="Arial"/>
              </w:rPr>
              <w:t>.</w:t>
            </w:r>
          </w:p>
        </w:tc>
        <w:tc>
          <w:tcPr>
            <w:tcW w:w="822" w:type="dxa"/>
          </w:tcPr>
          <w:p w14:paraId="3118D7B9" w14:textId="77777777" w:rsidR="0001633F" w:rsidRPr="00837A48" w:rsidRDefault="0001633F">
            <w:pPr>
              <w:pStyle w:val="ListParagraph"/>
              <w:numPr>
                <w:ilvl w:val="1"/>
                <w:numId w:val="4"/>
              </w:numPr>
              <w:rPr>
                <w:rFonts w:cs="Arial"/>
              </w:rPr>
            </w:pPr>
          </w:p>
        </w:tc>
        <w:tc>
          <w:tcPr>
            <w:tcW w:w="4081" w:type="dxa"/>
          </w:tcPr>
          <w:p w14:paraId="2118953F" w14:textId="77777777" w:rsidR="0001633F" w:rsidRDefault="0001633F">
            <w:pPr>
              <w:jc w:val="both"/>
              <w:rPr>
                <w:rFonts w:cs="Arial"/>
                <w:lang w:val="en-GB"/>
              </w:rPr>
            </w:pPr>
            <w:r w:rsidRPr="00FC614F">
              <w:rPr>
                <w:rFonts w:cs="Arial"/>
                <w:b/>
                <w:bCs/>
                <w:lang w:val="en-GB"/>
              </w:rPr>
              <w:t xml:space="preserve">Bail </w:t>
            </w:r>
            <w:r>
              <w:rPr>
                <w:rFonts w:cs="Arial"/>
                <w:b/>
                <w:bCs/>
                <w:lang w:val="en-GB"/>
              </w:rPr>
              <w:t>B</w:t>
            </w:r>
            <w:r w:rsidRPr="00FC614F">
              <w:rPr>
                <w:rFonts w:cs="Arial"/>
                <w:b/>
                <w:bCs/>
                <w:lang w:val="en-GB"/>
              </w:rPr>
              <w:t xml:space="preserve">ond and </w:t>
            </w:r>
            <w:r>
              <w:rPr>
                <w:rFonts w:cs="Arial"/>
                <w:b/>
                <w:bCs/>
                <w:lang w:val="en-GB"/>
              </w:rPr>
              <w:t>C</w:t>
            </w:r>
            <w:r w:rsidRPr="00FC614F">
              <w:rPr>
                <w:rFonts w:cs="Arial"/>
                <w:b/>
                <w:bCs/>
                <w:lang w:val="en-GB"/>
              </w:rPr>
              <w:t xml:space="preserve">ivil </w:t>
            </w:r>
            <w:r>
              <w:rPr>
                <w:rFonts w:cs="Arial"/>
                <w:b/>
                <w:bCs/>
                <w:lang w:val="en-GB"/>
              </w:rPr>
              <w:t>B</w:t>
            </w:r>
            <w:r w:rsidRPr="00FC614F">
              <w:rPr>
                <w:rFonts w:cs="Arial"/>
                <w:b/>
                <w:bCs/>
                <w:lang w:val="en-GB"/>
              </w:rPr>
              <w:t>ond</w:t>
            </w:r>
            <w:r>
              <w:rPr>
                <w:rFonts w:cs="Arial"/>
                <w:b/>
                <w:bCs/>
                <w:lang w:val="en-GB"/>
              </w:rPr>
              <w:t xml:space="preserve"> expenses</w:t>
            </w:r>
          </w:p>
          <w:p w14:paraId="47225ED7" w14:textId="77777777" w:rsidR="0001633F" w:rsidRPr="00837A48" w:rsidRDefault="0001633F">
            <w:pPr>
              <w:jc w:val="both"/>
              <w:rPr>
                <w:rFonts w:cs="Arial"/>
                <w:lang w:val="en-GB"/>
              </w:rPr>
            </w:pPr>
          </w:p>
          <w:p w14:paraId="0C9D267D" w14:textId="50BC6F4C" w:rsidR="0001633F" w:rsidRPr="00837A48" w:rsidRDefault="0001633F">
            <w:pPr>
              <w:jc w:val="both"/>
              <w:rPr>
                <w:rFonts w:cs="Arial"/>
                <w:lang w:val="en-GB"/>
              </w:rPr>
            </w:pPr>
            <w:r>
              <w:rPr>
                <w:rFonts w:cs="Arial"/>
                <w:lang w:val="en-GB"/>
              </w:rPr>
              <w:t>M</w:t>
            </w:r>
            <w:r w:rsidRPr="00837A48">
              <w:rPr>
                <w:rFonts w:cs="Arial"/>
                <w:lang w:val="en-GB"/>
              </w:rPr>
              <w:t xml:space="preserve">eans the reasonable premium for a bond or other financial instrument to guarantee for up to 12 months an </w:t>
            </w:r>
            <w:r w:rsidR="00C31249">
              <w:rPr>
                <w:rFonts w:cs="Arial"/>
                <w:lang w:val="en-GB"/>
              </w:rPr>
              <w:t>I</w:t>
            </w:r>
            <w:r w:rsidRPr="00837A48">
              <w:rPr>
                <w:rFonts w:cs="Arial"/>
                <w:lang w:val="en-GB"/>
              </w:rPr>
              <w:t xml:space="preserve">nsured person’s contingent obligation for a specified amount required by a court hearing a </w:t>
            </w:r>
            <w:r w:rsidR="0000650D">
              <w:rPr>
                <w:rFonts w:cs="Arial"/>
                <w:lang w:val="en-GB"/>
              </w:rPr>
              <w:t>C</w:t>
            </w:r>
            <w:r w:rsidRPr="00837A48">
              <w:rPr>
                <w:rFonts w:cs="Arial"/>
                <w:lang w:val="en-GB"/>
              </w:rPr>
              <w:t>laim for any wrongful act.</w:t>
            </w:r>
          </w:p>
          <w:p w14:paraId="03DA4EB9" w14:textId="77777777" w:rsidR="0001633F" w:rsidRPr="00837A48" w:rsidRDefault="0001633F">
            <w:pPr>
              <w:jc w:val="both"/>
              <w:rPr>
                <w:rFonts w:cs="Arial"/>
                <w:lang w:val="en-GB"/>
              </w:rPr>
            </w:pPr>
          </w:p>
        </w:tc>
      </w:tr>
      <w:tr w:rsidR="0001633F" w:rsidRPr="00837A48" w14:paraId="2A5835BA" w14:textId="77777777" w:rsidTr="00BF1179">
        <w:tc>
          <w:tcPr>
            <w:tcW w:w="1461" w:type="dxa"/>
            <w:gridSpan w:val="3"/>
          </w:tcPr>
          <w:p w14:paraId="5CF56415" w14:textId="77777777" w:rsidR="0001633F" w:rsidRPr="00837A48" w:rsidRDefault="0001633F">
            <w:pPr>
              <w:pStyle w:val="ListParagraph"/>
              <w:numPr>
                <w:ilvl w:val="1"/>
                <w:numId w:val="3"/>
              </w:numPr>
              <w:rPr>
                <w:rFonts w:cs="Arial"/>
              </w:rPr>
            </w:pPr>
          </w:p>
        </w:tc>
        <w:tc>
          <w:tcPr>
            <w:tcW w:w="3926" w:type="dxa"/>
          </w:tcPr>
          <w:p w14:paraId="4D0D544B" w14:textId="77777777" w:rsidR="0001633F" w:rsidRDefault="0001633F">
            <w:pPr>
              <w:jc w:val="both"/>
              <w:rPr>
                <w:rFonts w:cs="Arial"/>
              </w:rPr>
            </w:pPr>
            <w:r w:rsidRPr="00F766F2">
              <w:rPr>
                <w:rFonts w:cs="Arial"/>
                <w:b/>
                <w:bCs/>
              </w:rPr>
              <w:t>Turto arešto ir laisvės apribojimo išlaidos</w:t>
            </w:r>
          </w:p>
          <w:p w14:paraId="136792D9" w14:textId="77777777" w:rsidR="0001633F" w:rsidRPr="00837A48" w:rsidRDefault="0001633F">
            <w:pPr>
              <w:jc w:val="both"/>
              <w:rPr>
                <w:rFonts w:cs="Arial"/>
              </w:rPr>
            </w:pPr>
          </w:p>
          <w:p w14:paraId="07793AE5" w14:textId="6ED48F62" w:rsidR="0001633F" w:rsidRPr="00DC3158" w:rsidRDefault="0001633F">
            <w:pPr>
              <w:jc w:val="both"/>
              <w:rPr>
                <w:rFonts w:cs="Arial"/>
              </w:rPr>
            </w:pPr>
            <w:r w:rsidRPr="00DC3158">
              <w:rPr>
                <w:rFonts w:cs="Arial"/>
              </w:rPr>
              <w:t xml:space="preserve">Pagrįsti teisiniai </w:t>
            </w:r>
            <w:r w:rsidR="00411CD2">
              <w:rPr>
                <w:rFonts w:cs="Arial"/>
              </w:rPr>
              <w:t>mokesčiai</w:t>
            </w:r>
            <w:r w:rsidRPr="00F611BA">
              <w:rPr>
                <w:rFonts w:cs="Arial"/>
              </w:rPr>
              <w:t xml:space="preserve">, </w:t>
            </w:r>
            <w:r w:rsidRPr="00DC3158">
              <w:rPr>
                <w:rFonts w:cs="Arial"/>
              </w:rPr>
              <w:t>išlaidos</w:t>
            </w:r>
            <w:r w:rsidRPr="00F611BA">
              <w:rPr>
                <w:rFonts w:cs="Arial"/>
              </w:rPr>
              <w:t xml:space="preserve"> ir sąnaudos, iš anksto patvirtinti Draudiko</w:t>
            </w:r>
            <w:r w:rsidR="006E00E4">
              <w:rPr>
                <w:rFonts w:cs="Arial"/>
              </w:rPr>
              <w:t xml:space="preserve"> (</w:t>
            </w:r>
            <w:r w:rsidR="006E00E4" w:rsidRPr="00837A48">
              <w:rPr>
                <w:rFonts w:cs="Arial"/>
              </w:rPr>
              <w:t>kuris negali būti nepagrįstai neduodamas arba vilkinamas</w:t>
            </w:r>
            <w:r w:rsidR="006E00E4">
              <w:rPr>
                <w:rFonts w:cs="Arial"/>
              </w:rPr>
              <w:t>)</w:t>
            </w:r>
            <w:r w:rsidRPr="00F611BA">
              <w:rPr>
                <w:rFonts w:cs="Arial"/>
              </w:rPr>
              <w:t xml:space="preserve">,  tiesiogiai susiję su Apdraustuoju asmeniu ir jo </w:t>
            </w:r>
            <w:r w:rsidR="006E00E4">
              <w:rPr>
                <w:rFonts w:cs="Arial"/>
              </w:rPr>
              <w:t xml:space="preserve">ar Bendrovės </w:t>
            </w:r>
            <w:r w:rsidRPr="00F611BA">
              <w:rPr>
                <w:rFonts w:cs="Arial"/>
              </w:rPr>
              <w:t>patirti</w:t>
            </w:r>
            <w:r w:rsidR="005F453F">
              <w:rPr>
                <w:rFonts w:cs="Arial"/>
              </w:rPr>
              <w:t xml:space="preserve"> jo vardu</w:t>
            </w:r>
            <w:r w:rsidRPr="00DC3158">
              <w:rPr>
                <w:rFonts w:cs="Arial"/>
              </w:rPr>
              <w:t xml:space="preserve">, </w:t>
            </w:r>
            <w:r w:rsidRPr="00F611BA">
              <w:rPr>
                <w:rFonts w:cs="Arial"/>
              </w:rPr>
              <w:t>siekiant: a)</w:t>
            </w:r>
            <w:r w:rsidRPr="00DC3158">
              <w:rPr>
                <w:rFonts w:cs="Arial"/>
              </w:rPr>
              <w:t xml:space="preserve"> </w:t>
            </w:r>
            <w:r w:rsidRPr="00F611BA">
              <w:rPr>
                <w:rFonts w:cs="Arial"/>
              </w:rPr>
              <w:t>ginti</w:t>
            </w:r>
            <w:r w:rsidR="00753819">
              <w:rPr>
                <w:rFonts w:cs="Arial"/>
              </w:rPr>
              <w:t>s</w:t>
            </w:r>
            <w:r w:rsidRPr="00DC3158">
              <w:rPr>
                <w:rFonts w:cs="Arial"/>
              </w:rPr>
              <w:t xml:space="preserve"> teisin</w:t>
            </w:r>
            <w:r w:rsidR="003368FB">
              <w:rPr>
                <w:rFonts w:cs="Arial"/>
              </w:rPr>
              <w:t>iuose</w:t>
            </w:r>
            <w:r w:rsidRPr="00DC3158">
              <w:rPr>
                <w:rFonts w:cs="Arial"/>
              </w:rPr>
              <w:t xml:space="preserve"> proces</w:t>
            </w:r>
            <w:r w:rsidR="003368FB">
              <w:rPr>
                <w:rFonts w:cs="Arial"/>
              </w:rPr>
              <w:t>uose</w:t>
            </w:r>
            <w:r w:rsidR="003368FB" w:rsidRPr="003368FB">
              <w:rPr>
                <w:rFonts w:cs="Arial"/>
              </w:rPr>
              <w:t>, kuriais siekiama paskirti</w:t>
            </w:r>
            <w:r w:rsidRPr="00F611BA">
              <w:rPr>
                <w:rFonts w:cs="Arial"/>
              </w:rPr>
              <w:t xml:space="preserve">; ar b) </w:t>
            </w:r>
            <w:r w:rsidR="003368FB" w:rsidRPr="003368FB">
              <w:rPr>
                <w:rFonts w:cs="Arial"/>
              </w:rPr>
              <w:t xml:space="preserve">inicijuoti </w:t>
            </w:r>
            <w:r w:rsidR="003368FB">
              <w:rPr>
                <w:rFonts w:cs="Arial"/>
              </w:rPr>
              <w:t xml:space="preserve">teisinius </w:t>
            </w:r>
            <w:r w:rsidR="003368FB" w:rsidRPr="003368FB">
              <w:rPr>
                <w:rFonts w:cs="Arial"/>
              </w:rPr>
              <w:t>procesus, kuriais siekiama apskųsti paskyrimą</w:t>
            </w:r>
            <w:r w:rsidRPr="00DC3158">
              <w:rPr>
                <w:rFonts w:cs="Arial"/>
              </w:rPr>
              <w:t xml:space="preserve">: </w:t>
            </w:r>
          </w:p>
          <w:p w14:paraId="50D50F2C" w14:textId="6806A02E" w:rsidR="0001633F" w:rsidRPr="00837A48" w:rsidRDefault="0001633F">
            <w:pPr>
              <w:pStyle w:val="ListParagraph"/>
              <w:numPr>
                <w:ilvl w:val="0"/>
                <w:numId w:val="10"/>
              </w:numPr>
              <w:jc w:val="both"/>
              <w:rPr>
                <w:rFonts w:cs="Arial"/>
              </w:rPr>
            </w:pPr>
            <w:r w:rsidRPr="00837A48">
              <w:rPr>
                <w:rFonts w:cs="Arial"/>
              </w:rPr>
              <w:t xml:space="preserve">konfiskacijos, nuosavybės ir kontrolės perėmimo, </w:t>
            </w:r>
            <w:r w:rsidR="003A0832">
              <w:rPr>
                <w:rFonts w:cs="Arial"/>
              </w:rPr>
              <w:t>A</w:t>
            </w:r>
            <w:r w:rsidRPr="00837A48">
              <w:rPr>
                <w:rFonts w:cs="Arial"/>
              </w:rPr>
              <w:t>pdraustojo asmens nuosavybės teisių į nekilnojamąjį turtą ar asmeninį turtą suvaržymo ar įšaldymo;</w:t>
            </w:r>
          </w:p>
          <w:p w14:paraId="18B3FCBA" w14:textId="77777777" w:rsidR="0001633F" w:rsidRPr="00837A48" w:rsidRDefault="0001633F">
            <w:pPr>
              <w:pStyle w:val="ListParagraph"/>
              <w:numPr>
                <w:ilvl w:val="0"/>
                <w:numId w:val="10"/>
              </w:numPr>
              <w:jc w:val="both"/>
              <w:rPr>
                <w:rFonts w:cs="Arial"/>
              </w:rPr>
            </w:pPr>
            <w:r w:rsidRPr="00837A48">
              <w:rPr>
                <w:rFonts w:cs="Arial"/>
              </w:rPr>
              <w:t>Apdraustojo asmens nekilnojamojo turto arba asmeninio turto apmokestinimo;</w:t>
            </w:r>
          </w:p>
          <w:p w14:paraId="4BF33B12" w14:textId="613C024A" w:rsidR="0001633F" w:rsidRPr="00837A48" w:rsidRDefault="0001633F">
            <w:pPr>
              <w:pStyle w:val="ListParagraph"/>
              <w:numPr>
                <w:ilvl w:val="0"/>
                <w:numId w:val="10"/>
              </w:numPr>
              <w:jc w:val="both"/>
              <w:rPr>
                <w:rFonts w:cs="Arial"/>
              </w:rPr>
            </w:pPr>
            <w:r w:rsidRPr="00837A48">
              <w:rPr>
                <w:rFonts w:cs="Arial"/>
              </w:rPr>
              <w:t xml:space="preserve">laikino ar nuolatinio draudimo </w:t>
            </w:r>
            <w:r w:rsidR="003A0832">
              <w:rPr>
                <w:rFonts w:cs="Arial"/>
              </w:rPr>
              <w:t>A</w:t>
            </w:r>
            <w:r w:rsidRPr="00837A48">
              <w:rPr>
                <w:rFonts w:cs="Arial"/>
              </w:rPr>
              <w:t>pdraustajam asmeniui vykdyti vadovaujančio asmens funkcijas bei vadovauti įmonei;</w:t>
            </w:r>
          </w:p>
          <w:p w14:paraId="4D2DF0AA" w14:textId="77777777" w:rsidR="0001633F" w:rsidRPr="00837A48" w:rsidRDefault="0001633F">
            <w:pPr>
              <w:pStyle w:val="ListParagraph"/>
              <w:numPr>
                <w:ilvl w:val="0"/>
                <w:numId w:val="10"/>
              </w:numPr>
              <w:jc w:val="both"/>
              <w:rPr>
                <w:rFonts w:cs="Arial"/>
              </w:rPr>
            </w:pPr>
            <w:r w:rsidRPr="00837A48">
              <w:rPr>
                <w:rFonts w:cs="Arial"/>
              </w:rPr>
              <w:t>Apdraustojo asmens oficialaus sulaikymo arba laisvės apribojimo nustatytoje namų aplinkoje;</w:t>
            </w:r>
          </w:p>
          <w:p w14:paraId="76767C67" w14:textId="5630BB34" w:rsidR="0001633F" w:rsidRPr="00837A48" w:rsidRDefault="0001633F">
            <w:pPr>
              <w:pStyle w:val="ListParagraph"/>
              <w:numPr>
                <w:ilvl w:val="0"/>
                <w:numId w:val="10"/>
              </w:numPr>
              <w:jc w:val="both"/>
              <w:rPr>
                <w:rFonts w:cs="Arial"/>
              </w:rPr>
            </w:pPr>
            <w:r w:rsidRPr="00837A48">
              <w:rPr>
                <w:rFonts w:cs="Arial"/>
              </w:rPr>
              <w:t xml:space="preserve">Apdraustojo asmens deportacijos, kai asmuo turi tinkamą ir galiojantį imigranto statusą, išskyrus, jei toks </w:t>
            </w:r>
            <w:r w:rsidR="00D43ADE">
              <w:rPr>
                <w:rFonts w:cs="Arial"/>
              </w:rPr>
              <w:t>A</w:t>
            </w:r>
            <w:r w:rsidRPr="00837A48">
              <w:rPr>
                <w:rFonts w:cs="Arial"/>
              </w:rPr>
              <w:t xml:space="preserve">pdraustas asmuo yra nuteistas dėl nusikaltimo; </w:t>
            </w:r>
          </w:p>
          <w:p w14:paraId="3A8F62AB" w14:textId="77777777" w:rsidR="0001633F" w:rsidRDefault="0001633F">
            <w:pPr>
              <w:pStyle w:val="ListParagraph"/>
              <w:numPr>
                <w:ilvl w:val="0"/>
                <w:numId w:val="10"/>
              </w:numPr>
              <w:jc w:val="both"/>
              <w:rPr>
                <w:rFonts w:cs="Arial"/>
              </w:rPr>
            </w:pPr>
            <w:r w:rsidRPr="00837A48">
              <w:rPr>
                <w:rFonts w:cs="Arial"/>
              </w:rPr>
              <w:t>Apdraustojo asmens ekstradicijos.</w:t>
            </w:r>
          </w:p>
          <w:p w14:paraId="625331F9" w14:textId="77777777" w:rsidR="00093250" w:rsidRDefault="00093250" w:rsidP="00093250">
            <w:pPr>
              <w:jc w:val="both"/>
              <w:rPr>
                <w:rFonts w:cs="Arial"/>
              </w:rPr>
            </w:pPr>
          </w:p>
          <w:p w14:paraId="29C91FA7" w14:textId="77777777" w:rsidR="0001633F" w:rsidRPr="00837A48" w:rsidRDefault="0001633F" w:rsidP="00F11FF6">
            <w:pPr>
              <w:jc w:val="both"/>
              <w:rPr>
                <w:rFonts w:cs="Arial"/>
              </w:rPr>
            </w:pPr>
          </w:p>
        </w:tc>
        <w:tc>
          <w:tcPr>
            <w:tcW w:w="822" w:type="dxa"/>
          </w:tcPr>
          <w:p w14:paraId="23D001DE" w14:textId="77777777" w:rsidR="0001633F" w:rsidRPr="00837A48" w:rsidRDefault="0001633F">
            <w:pPr>
              <w:pStyle w:val="ListParagraph"/>
              <w:numPr>
                <w:ilvl w:val="1"/>
                <w:numId w:val="4"/>
              </w:numPr>
              <w:rPr>
                <w:rFonts w:cs="Arial"/>
              </w:rPr>
            </w:pPr>
          </w:p>
        </w:tc>
        <w:tc>
          <w:tcPr>
            <w:tcW w:w="4081" w:type="dxa"/>
          </w:tcPr>
          <w:p w14:paraId="7DE45DF6" w14:textId="393B96CB" w:rsidR="0001633F" w:rsidRDefault="0001633F">
            <w:pPr>
              <w:ind w:firstLine="321"/>
              <w:jc w:val="both"/>
              <w:rPr>
                <w:rFonts w:cs="Arial"/>
                <w:lang w:val="en-GB"/>
              </w:rPr>
            </w:pPr>
            <w:r w:rsidRPr="00D36B22">
              <w:rPr>
                <w:rFonts w:cs="Arial"/>
                <w:b/>
                <w:bCs/>
                <w:lang w:val="en-GB"/>
              </w:rPr>
              <w:t xml:space="preserve">Assets and Liberty </w:t>
            </w:r>
            <w:r>
              <w:rPr>
                <w:rFonts w:cs="Arial"/>
                <w:b/>
                <w:bCs/>
                <w:lang w:val="en-GB"/>
              </w:rPr>
              <w:t>Protection</w:t>
            </w:r>
            <w:r w:rsidR="00712387">
              <w:rPr>
                <w:rFonts w:cs="Arial"/>
                <w:b/>
                <w:bCs/>
                <w:lang w:val="en-GB"/>
              </w:rPr>
              <w:t xml:space="preserve"> Costs</w:t>
            </w:r>
          </w:p>
          <w:p w14:paraId="3CF5AF09" w14:textId="77777777" w:rsidR="0001633F" w:rsidRPr="00837A48" w:rsidRDefault="0001633F">
            <w:pPr>
              <w:ind w:firstLine="0"/>
              <w:jc w:val="both"/>
              <w:rPr>
                <w:rFonts w:cs="Arial"/>
                <w:lang w:val="en-GB"/>
              </w:rPr>
            </w:pPr>
          </w:p>
          <w:p w14:paraId="3848D219" w14:textId="4D35F9E1" w:rsidR="0001633F" w:rsidRPr="00837A48" w:rsidRDefault="0001633F">
            <w:pPr>
              <w:jc w:val="both"/>
              <w:rPr>
                <w:rFonts w:cs="Arial"/>
                <w:lang w:val="en-GB"/>
              </w:rPr>
            </w:pPr>
            <w:r w:rsidRPr="00837A48">
              <w:rPr>
                <w:rFonts w:cs="Arial"/>
                <w:lang w:val="en-GB"/>
              </w:rPr>
              <w:t>Reasonable legal fees, costs and expenses</w:t>
            </w:r>
            <w:r>
              <w:t xml:space="preserve"> </w:t>
            </w:r>
            <w:r w:rsidRPr="005918D5">
              <w:rPr>
                <w:rFonts w:cs="Arial"/>
                <w:lang w:val="en-GB"/>
              </w:rPr>
              <w:t xml:space="preserve">directly pertaining to and incurred by an Insured </w:t>
            </w:r>
            <w:r>
              <w:rPr>
                <w:rFonts w:cs="Arial"/>
                <w:lang w:val="en-GB"/>
              </w:rPr>
              <w:t>p</w:t>
            </w:r>
            <w:r w:rsidRPr="005918D5">
              <w:rPr>
                <w:rFonts w:cs="Arial"/>
                <w:lang w:val="en-GB"/>
              </w:rPr>
              <w:t xml:space="preserve">erson </w:t>
            </w:r>
            <w:r w:rsidR="00AE36A0">
              <w:rPr>
                <w:rFonts w:cs="Arial"/>
                <w:lang w:val="en-GB"/>
              </w:rPr>
              <w:t xml:space="preserve">or the Company </w:t>
            </w:r>
            <w:r w:rsidR="005F453F">
              <w:rPr>
                <w:rFonts w:cs="Arial"/>
                <w:lang w:val="en-GB"/>
              </w:rPr>
              <w:t xml:space="preserve">on the behalf of the Insured person </w:t>
            </w:r>
            <w:r w:rsidRPr="005918D5">
              <w:rPr>
                <w:rFonts w:cs="Arial"/>
                <w:lang w:val="en-GB"/>
              </w:rPr>
              <w:t>with the Insurer’s prior written consent</w:t>
            </w:r>
            <w:r w:rsidRPr="005918D5" w:rsidDel="005918D5">
              <w:rPr>
                <w:rFonts w:cs="Arial"/>
                <w:lang w:val="en-GB"/>
              </w:rPr>
              <w:t xml:space="preserve"> </w:t>
            </w:r>
            <w:r w:rsidR="00771D7B">
              <w:rPr>
                <w:rFonts w:cs="Arial"/>
                <w:lang w:val="en-GB"/>
              </w:rPr>
              <w:t>(</w:t>
            </w:r>
            <w:r w:rsidR="00771D7B" w:rsidRPr="00837A48">
              <w:rPr>
                <w:rFonts w:cs="Arial"/>
                <w:lang w:val="en-GB"/>
              </w:rPr>
              <w:t>which shall not be unreasonably delayed or withheld)</w:t>
            </w:r>
            <w:r w:rsidR="00771D7B">
              <w:rPr>
                <w:rFonts w:cs="Arial"/>
                <w:lang w:val="en-GB"/>
              </w:rPr>
              <w:t xml:space="preserve"> </w:t>
            </w:r>
            <w:r>
              <w:rPr>
                <w:rFonts w:cs="Arial"/>
                <w:lang w:val="en-GB"/>
              </w:rPr>
              <w:t>to: a)</w:t>
            </w:r>
            <w:r w:rsidRPr="00837A48">
              <w:rPr>
                <w:rFonts w:cs="Arial"/>
                <w:lang w:val="en-GB"/>
              </w:rPr>
              <w:t xml:space="preserve"> </w:t>
            </w:r>
            <w:r w:rsidRPr="00FC6081">
              <w:rPr>
                <w:rFonts w:cs="Arial"/>
                <w:lang w:val="en-GB"/>
              </w:rPr>
              <w:t>defend legal proceedings seeking the imposition of</w:t>
            </w:r>
            <w:r>
              <w:rPr>
                <w:rFonts w:cs="Arial"/>
                <w:lang w:val="en-GB"/>
              </w:rPr>
              <w:t>;</w:t>
            </w:r>
            <w:r w:rsidRPr="00FC6081">
              <w:rPr>
                <w:rFonts w:cs="Arial"/>
                <w:lang w:val="en-GB"/>
              </w:rPr>
              <w:t xml:space="preserve"> or</w:t>
            </w:r>
            <w:r>
              <w:rPr>
                <w:rFonts w:cs="Arial"/>
                <w:lang w:val="en-GB"/>
              </w:rPr>
              <w:t xml:space="preserve"> </w:t>
            </w:r>
            <w:r w:rsidRPr="00FC6081">
              <w:rPr>
                <w:rFonts w:cs="Arial"/>
                <w:lang w:val="en-GB"/>
              </w:rPr>
              <w:t>(b) bring legal proceedings to appeal the imposition of</w:t>
            </w:r>
            <w:r w:rsidRPr="00837A48">
              <w:rPr>
                <w:rFonts w:cs="Arial"/>
                <w:lang w:val="en-GB"/>
              </w:rPr>
              <w:t>:</w:t>
            </w:r>
          </w:p>
          <w:p w14:paraId="5CB0DD26" w14:textId="268AB06E" w:rsidR="0001633F" w:rsidRPr="00837A48" w:rsidRDefault="0001633F">
            <w:pPr>
              <w:pStyle w:val="ListParagraph"/>
              <w:numPr>
                <w:ilvl w:val="0"/>
                <w:numId w:val="11"/>
              </w:numPr>
              <w:jc w:val="both"/>
              <w:rPr>
                <w:rFonts w:cs="Arial"/>
                <w:lang w:val="en-GB"/>
              </w:rPr>
            </w:pPr>
            <w:r w:rsidRPr="00837A48">
              <w:rPr>
                <w:rFonts w:cs="Arial"/>
                <w:lang w:val="en-GB"/>
              </w:rPr>
              <w:t xml:space="preserve">confiscation, assumption of ownership and control, suspension or freezing of rights of ownership of real property or personal assets of such </w:t>
            </w:r>
            <w:r w:rsidR="00C31249">
              <w:rPr>
                <w:rFonts w:cs="Arial"/>
                <w:lang w:val="en-GB"/>
              </w:rPr>
              <w:t>I</w:t>
            </w:r>
            <w:r w:rsidRPr="00837A48">
              <w:rPr>
                <w:rFonts w:cs="Arial"/>
                <w:lang w:val="en-GB"/>
              </w:rPr>
              <w:t>nsured person;</w:t>
            </w:r>
          </w:p>
          <w:p w14:paraId="0820F35E" w14:textId="77777777" w:rsidR="0001633F" w:rsidRPr="00837A48" w:rsidRDefault="0001633F">
            <w:pPr>
              <w:pStyle w:val="ListParagraph"/>
              <w:numPr>
                <w:ilvl w:val="0"/>
                <w:numId w:val="11"/>
              </w:numPr>
              <w:jc w:val="both"/>
              <w:rPr>
                <w:rFonts w:cs="Arial"/>
                <w:lang w:val="en-GB"/>
              </w:rPr>
            </w:pPr>
            <w:r w:rsidRPr="00837A48">
              <w:rPr>
                <w:rFonts w:cs="Arial"/>
                <w:lang w:val="en-GB"/>
              </w:rPr>
              <w:t>a charge over real property or personal assets of such Insured person;</w:t>
            </w:r>
          </w:p>
          <w:p w14:paraId="73251A96" w14:textId="319F2D13" w:rsidR="0001633F" w:rsidRPr="00837A48" w:rsidRDefault="0001633F">
            <w:pPr>
              <w:pStyle w:val="ListParagraph"/>
              <w:numPr>
                <w:ilvl w:val="0"/>
                <w:numId w:val="11"/>
              </w:numPr>
              <w:jc w:val="both"/>
              <w:rPr>
                <w:rFonts w:cs="Arial"/>
                <w:lang w:val="en-GB"/>
              </w:rPr>
            </w:pPr>
            <w:r w:rsidRPr="00837A48">
              <w:rPr>
                <w:rFonts w:cs="Arial"/>
                <w:lang w:val="en-GB"/>
              </w:rPr>
              <w:t xml:space="preserve">a temporary or permanent prohibition on such </w:t>
            </w:r>
            <w:r w:rsidR="00C31249">
              <w:rPr>
                <w:rFonts w:cs="Arial"/>
                <w:lang w:val="en-GB"/>
              </w:rPr>
              <w:t>I</w:t>
            </w:r>
            <w:r w:rsidRPr="00837A48">
              <w:rPr>
                <w:rFonts w:cs="Arial"/>
                <w:lang w:val="en-GB"/>
              </w:rPr>
              <w:t>nsured person from holding the office of or performing the function of director or officer;</w:t>
            </w:r>
          </w:p>
          <w:p w14:paraId="7179EA98" w14:textId="77777777" w:rsidR="0001633F" w:rsidRPr="00837A48" w:rsidRDefault="0001633F">
            <w:pPr>
              <w:pStyle w:val="ListParagraph"/>
              <w:numPr>
                <w:ilvl w:val="0"/>
                <w:numId w:val="11"/>
              </w:numPr>
              <w:jc w:val="both"/>
              <w:rPr>
                <w:rFonts w:cs="Arial"/>
                <w:lang w:val="en-GB"/>
              </w:rPr>
            </w:pPr>
            <w:r w:rsidRPr="00837A48">
              <w:rPr>
                <w:rFonts w:cs="Arial"/>
                <w:lang w:val="en-GB"/>
              </w:rPr>
              <w:t>restriction of such Insured person’s liberty to a specified domestic residence or an official detention;</w:t>
            </w:r>
          </w:p>
          <w:p w14:paraId="6D29BE08" w14:textId="429105D2" w:rsidR="0001633F" w:rsidRPr="00837A48" w:rsidRDefault="0001633F">
            <w:pPr>
              <w:pStyle w:val="ListParagraph"/>
              <w:numPr>
                <w:ilvl w:val="0"/>
                <w:numId w:val="11"/>
              </w:numPr>
              <w:jc w:val="both"/>
              <w:rPr>
                <w:rFonts w:cs="Arial"/>
                <w:lang w:val="en-GB"/>
              </w:rPr>
            </w:pPr>
            <w:r w:rsidRPr="00837A48">
              <w:rPr>
                <w:rFonts w:cs="Arial"/>
                <w:lang w:val="en-GB"/>
              </w:rPr>
              <w:t xml:space="preserve">deportation on an Insured person following revocation of otherwise proper, current and valid immigration status for any reason other than such </w:t>
            </w:r>
            <w:r w:rsidR="00D43ADE">
              <w:rPr>
                <w:rFonts w:cs="Arial"/>
                <w:lang w:val="en-GB"/>
              </w:rPr>
              <w:t>I</w:t>
            </w:r>
            <w:r w:rsidRPr="00837A48">
              <w:rPr>
                <w:rFonts w:cs="Arial"/>
                <w:lang w:val="en-GB"/>
              </w:rPr>
              <w:t xml:space="preserve">nsured person’s conviction of a crime; </w:t>
            </w:r>
          </w:p>
          <w:p w14:paraId="756C19A3" w14:textId="509933E9" w:rsidR="0001633F" w:rsidRPr="00837A48" w:rsidRDefault="0001633F">
            <w:pPr>
              <w:pStyle w:val="ListParagraph"/>
              <w:numPr>
                <w:ilvl w:val="0"/>
                <w:numId w:val="11"/>
              </w:numPr>
              <w:jc w:val="both"/>
              <w:rPr>
                <w:rFonts w:cs="Arial"/>
                <w:lang w:val="en-GB"/>
              </w:rPr>
            </w:pPr>
            <w:r w:rsidRPr="00837A48">
              <w:rPr>
                <w:rFonts w:cs="Arial"/>
                <w:lang w:val="en-GB"/>
              </w:rPr>
              <w:t xml:space="preserve">extradition of such </w:t>
            </w:r>
            <w:r w:rsidR="00C31249">
              <w:rPr>
                <w:rFonts w:cs="Arial"/>
                <w:lang w:val="en-GB"/>
              </w:rPr>
              <w:t>I</w:t>
            </w:r>
            <w:r w:rsidRPr="00837A48">
              <w:rPr>
                <w:rFonts w:cs="Arial"/>
                <w:lang w:val="en-GB"/>
              </w:rPr>
              <w:t>nsured person.</w:t>
            </w:r>
          </w:p>
          <w:p w14:paraId="5C3919F8" w14:textId="77777777" w:rsidR="0001633F" w:rsidRDefault="0001633F">
            <w:pPr>
              <w:pStyle w:val="ListParagraph"/>
              <w:ind w:left="360"/>
              <w:jc w:val="both"/>
              <w:rPr>
                <w:rFonts w:cs="Arial"/>
                <w:lang w:val="en-GB"/>
              </w:rPr>
            </w:pPr>
          </w:p>
          <w:p w14:paraId="4F206F3C" w14:textId="77777777" w:rsidR="00712387" w:rsidRPr="00166BA0" w:rsidRDefault="00712387" w:rsidP="00F11FF6">
            <w:pPr>
              <w:ind w:firstLine="347"/>
              <w:jc w:val="both"/>
              <w:rPr>
                <w:rFonts w:cs="Arial"/>
              </w:rPr>
            </w:pPr>
          </w:p>
        </w:tc>
      </w:tr>
      <w:tr w:rsidR="0001633F" w:rsidRPr="00837A48" w14:paraId="7EF36EAD" w14:textId="77777777" w:rsidTr="00BF1179">
        <w:tc>
          <w:tcPr>
            <w:tcW w:w="1461" w:type="dxa"/>
            <w:gridSpan w:val="3"/>
          </w:tcPr>
          <w:p w14:paraId="1511EDC0" w14:textId="77777777" w:rsidR="0001633F" w:rsidRPr="00837A48" w:rsidRDefault="0001633F">
            <w:pPr>
              <w:pStyle w:val="ListParagraph"/>
              <w:numPr>
                <w:ilvl w:val="1"/>
                <w:numId w:val="3"/>
              </w:numPr>
              <w:rPr>
                <w:rFonts w:cs="Arial"/>
              </w:rPr>
            </w:pPr>
          </w:p>
        </w:tc>
        <w:tc>
          <w:tcPr>
            <w:tcW w:w="3926" w:type="dxa"/>
          </w:tcPr>
          <w:p w14:paraId="6BDA95AC" w14:textId="3453366C" w:rsidR="0001633F" w:rsidRPr="00837A48" w:rsidRDefault="0001633F">
            <w:pPr>
              <w:jc w:val="both"/>
              <w:rPr>
                <w:rFonts w:cs="Arial"/>
                <w:b/>
                <w:bCs/>
              </w:rPr>
            </w:pPr>
            <w:r w:rsidRPr="00837A48">
              <w:rPr>
                <w:rFonts w:cs="Arial"/>
                <w:b/>
                <w:bCs/>
              </w:rPr>
              <w:t xml:space="preserve">Nebedirbantis </w:t>
            </w:r>
            <w:r w:rsidR="00660329">
              <w:rPr>
                <w:rFonts w:cs="Arial"/>
                <w:b/>
                <w:bCs/>
              </w:rPr>
              <w:t>ar atsistatydinęs</w:t>
            </w:r>
            <w:r w:rsidR="00660329" w:rsidRPr="00837A48">
              <w:rPr>
                <w:rFonts w:cs="Arial"/>
                <w:b/>
                <w:bCs/>
              </w:rPr>
              <w:t xml:space="preserve"> </w:t>
            </w:r>
            <w:r w:rsidRPr="00837A48">
              <w:rPr>
                <w:rFonts w:cs="Arial"/>
                <w:b/>
                <w:bCs/>
              </w:rPr>
              <w:t>asmuo</w:t>
            </w:r>
          </w:p>
          <w:p w14:paraId="3BACC6CB" w14:textId="77777777" w:rsidR="0001633F" w:rsidRPr="00837A48" w:rsidRDefault="0001633F">
            <w:pPr>
              <w:jc w:val="both"/>
              <w:rPr>
                <w:rFonts w:cs="Arial"/>
                <w:b/>
                <w:bCs/>
              </w:rPr>
            </w:pPr>
          </w:p>
          <w:p w14:paraId="6E533562" w14:textId="72A5D951" w:rsidR="0001633F" w:rsidRDefault="0001633F">
            <w:pPr>
              <w:jc w:val="both"/>
              <w:rPr>
                <w:rFonts w:cs="Arial"/>
              </w:rPr>
            </w:pPr>
            <w:r w:rsidRPr="00837A48">
              <w:rPr>
                <w:rFonts w:cs="Arial"/>
              </w:rPr>
              <w:t xml:space="preserve">Bet koks </w:t>
            </w:r>
            <w:r w:rsidR="00D43ADE">
              <w:rPr>
                <w:rFonts w:cs="Arial"/>
              </w:rPr>
              <w:t>A</w:t>
            </w:r>
            <w:r w:rsidRPr="00837A48">
              <w:rPr>
                <w:rFonts w:cs="Arial"/>
              </w:rPr>
              <w:t xml:space="preserve">pdraustasis asmuo, kuris išėjo į pensiją, nutraukė darbo santykius su </w:t>
            </w:r>
            <w:r>
              <w:rPr>
                <w:rFonts w:cs="Arial"/>
              </w:rPr>
              <w:t>Bendrove</w:t>
            </w:r>
            <w:r w:rsidRPr="00837A48">
              <w:rPr>
                <w:rFonts w:cs="Arial"/>
              </w:rPr>
              <w:t xml:space="preserve"> arba buvo atleistas iki pasibaigiant draudimo laikotarpiui ir vėliau nebėjo jokių pareigų kaip </w:t>
            </w:r>
            <w:r w:rsidR="00491C69">
              <w:rPr>
                <w:rFonts w:cs="Arial"/>
              </w:rPr>
              <w:t>A</w:t>
            </w:r>
            <w:r w:rsidRPr="00837A48">
              <w:rPr>
                <w:rFonts w:cs="Arial"/>
              </w:rPr>
              <w:t>pdraustasis asmuo pagal draudimo sutartį.</w:t>
            </w:r>
          </w:p>
          <w:p w14:paraId="0933D010" w14:textId="77777777" w:rsidR="0001633F" w:rsidRPr="00837A48" w:rsidRDefault="0001633F">
            <w:pPr>
              <w:jc w:val="both"/>
              <w:rPr>
                <w:rFonts w:cs="Arial"/>
              </w:rPr>
            </w:pPr>
          </w:p>
        </w:tc>
        <w:tc>
          <w:tcPr>
            <w:tcW w:w="822" w:type="dxa"/>
          </w:tcPr>
          <w:p w14:paraId="23C1B92D" w14:textId="77777777" w:rsidR="0001633F" w:rsidRPr="00837A48" w:rsidRDefault="0001633F">
            <w:pPr>
              <w:pStyle w:val="ListParagraph"/>
              <w:numPr>
                <w:ilvl w:val="1"/>
                <w:numId w:val="4"/>
              </w:numPr>
              <w:rPr>
                <w:rFonts w:cs="Arial"/>
              </w:rPr>
            </w:pPr>
          </w:p>
        </w:tc>
        <w:tc>
          <w:tcPr>
            <w:tcW w:w="4081" w:type="dxa"/>
          </w:tcPr>
          <w:p w14:paraId="59E9B223" w14:textId="795FC94D" w:rsidR="0001633F" w:rsidRPr="00837A48" w:rsidRDefault="0001633F">
            <w:pPr>
              <w:jc w:val="both"/>
              <w:rPr>
                <w:rFonts w:cs="Arial"/>
                <w:b/>
                <w:bCs/>
                <w:lang w:val="en-GB"/>
              </w:rPr>
            </w:pPr>
            <w:r w:rsidRPr="00837A48">
              <w:rPr>
                <w:rFonts w:cs="Arial"/>
                <w:b/>
                <w:bCs/>
                <w:lang w:val="en-GB"/>
              </w:rPr>
              <w:t>Retired or resigned person</w:t>
            </w:r>
          </w:p>
          <w:p w14:paraId="7563CACB" w14:textId="77777777" w:rsidR="0001633F" w:rsidRPr="00837A48" w:rsidRDefault="0001633F">
            <w:pPr>
              <w:jc w:val="both"/>
              <w:rPr>
                <w:rFonts w:cs="Arial"/>
                <w:lang w:val="en-GB"/>
              </w:rPr>
            </w:pPr>
          </w:p>
          <w:p w14:paraId="1067C509" w14:textId="0151834C" w:rsidR="0001633F" w:rsidRPr="00837A48" w:rsidRDefault="0001633F">
            <w:pPr>
              <w:jc w:val="both"/>
              <w:rPr>
                <w:rFonts w:cs="Arial"/>
                <w:lang w:val="en-GB"/>
              </w:rPr>
            </w:pPr>
            <w:r w:rsidRPr="00837A48">
              <w:rPr>
                <w:rFonts w:cs="Arial"/>
                <w:lang w:val="en-GB"/>
              </w:rPr>
              <w:t xml:space="preserve">Any </w:t>
            </w:r>
            <w:r w:rsidR="00F3709F">
              <w:rPr>
                <w:rFonts w:cs="Arial"/>
                <w:lang w:val="en-GB"/>
              </w:rPr>
              <w:t>I</w:t>
            </w:r>
            <w:r w:rsidRPr="00837A48">
              <w:rPr>
                <w:rFonts w:cs="Arial"/>
                <w:lang w:val="en-GB"/>
              </w:rPr>
              <w:t xml:space="preserve">nsured person who retires, resigns or are dismissed from that </w:t>
            </w:r>
            <w:r>
              <w:rPr>
                <w:rFonts w:cs="Arial"/>
                <w:lang w:val="en-GB"/>
              </w:rPr>
              <w:t>C</w:t>
            </w:r>
            <w:r w:rsidRPr="00837A48">
              <w:rPr>
                <w:rFonts w:cs="Arial"/>
                <w:lang w:val="en-GB"/>
              </w:rPr>
              <w:t xml:space="preserve">ompany before the expiry of the policy period and has not subsequently served in any </w:t>
            </w:r>
            <w:r w:rsidR="00F3709F">
              <w:rPr>
                <w:rFonts w:cs="Arial"/>
                <w:lang w:val="en-GB"/>
              </w:rPr>
              <w:t>I</w:t>
            </w:r>
            <w:r w:rsidRPr="00837A48">
              <w:rPr>
                <w:rFonts w:cs="Arial"/>
                <w:lang w:val="en-GB"/>
              </w:rPr>
              <w:t>nsured person capacity.</w:t>
            </w:r>
          </w:p>
          <w:p w14:paraId="77FEA456" w14:textId="77777777" w:rsidR="0001633F" w:rsidRPr="00837A48" w:rsidRDefault="0001633F">
            <w:pPr>
              <w:jc w:val="both"/>
              <w:rPr>
                <w:rFonts w:cs="Arial"/>
                <w:lang w:val="en-GB"/>
              </w:rPr>
            </w:pPr>
          </w:p>
        </w:tc>
      </w:tr>
      <w:tr w:rsidR="0001633F" w:rsidRPr="00837A48" w14:paraId="2D548145" w14:textId="77777777" w:rsidTr="00BF1179">
        <w:trPr>
          <w:trHeight w:val="3888"/>
        </w:trPr>
        <w:tc>
          <w:tcPr>
            <w:tcW w:w="1461" w:type="dxa"/>
            <w:gridSpan w:val="3"/>
          </w:tcPr>
          <w:p w14:paraId="5BE9D15E" w14:textId="77777777" w:rsidR="0001633F" w:rsidRPr="00837A48" w:rsidRDefault="0001633F">
            <w:pPr>
              <w:pStyle w:val="ListParagraph"/>
              <w:numPr>
                <w:ilvl w:val="1"/>
                <w:numId w:val="3"/>
              </w:numPr>
              <w:rPr>
                <w:rFonts w:cs="Arial"/>
              </w:rPr>
            </w:pPr>
          </w:p>
        </w:tc>
        <w:tc>
          <w:tcPr>
            <w:tcW w:w="3926" w:type="dxa"/>
          </w:tcPr>
          <w:p w14:paraId="3411D9FE" w14:textId="77777777" w:rsidR="0001633F" w:rsidRPr="009A73C1" w:rsidRDefault="0001633F">
            <w:pPr>
              <w:jc w:val="both"/>
              <w:rPr>
                <w:rFonts w:cs="Arial"/>
                <w:b/>
                <w:bCs/>
              </w:rPr>
            </w:pPr>
            <w:r w:rsidRPr="009A73C1">
              <w:rPr>
                <w:rFonts w:cs="Arial"/>
                <w:b/>
                <w:bCs/>
              </w:rPr>
              <w:t xml:space="preserve">Ekstradicijos proceso išlaidos </w:t>
            </w:r>
          </w:p>
          <w:p w14:paraId="2BE4ACC2" w14:textId="77777777" w:rsidR="0001633F" w:rsidRPr="009A73C1" w:rsidRDefault="0001633F">
            <w:pPr>
              <w:jc w:val="both"/>
              <w:rPr>
                <w:rFonts w:cs="Arial"/>
                <w:b/>
                <w:bCs/>
              </w:rPr>
            </w:pPr>
          </w:p>
          <w:p w14:paraId="78E1234E" w14:textId="5AE394C4" w:rsidR="00BD37DB" w:rsidRPr="009A73C1" w:rsidRDefault="0001633F" w:rsidP="00F11FF6">
            <w:pPr>
              <w:jc w:val="both"/>
              <w:rPr>
                <w:rFonts w:cs="Arial"/>
              </w:rPr>
            </w:pPr>
            <w:r w:rsidRPr="009A73C1">
              <w:rPr>
                <w:rFonts w:cs="Arial"/>
              </w:rPr>
              <w:t xml:space="preserve">Draudikas atlygins pagrįstus kaštus ir išlaidas, patirtas </w:t>
            </w:r>
            <w:r w:rsidR="00491C69">
              <w:rPr>
                <w:rFonts w:cs="Arial"/>
              </w:rPr>
              <w:t>A</w:t>
            </w:r>
            <w:r w:rsidRPr="009A73C1">
              <w:rPr>
                <w:rFonts w:cs="Arial"/>
              </w:rPr>
              <w:t xml:space="preserve">pdraustojo asmens ir tiesiogiai susijusias su </w:t>
            </w:r>
            <w:r w:rsidR="00491C69">
              <w:rPr>
                <w:rFonts w:cs="Arial"/>
              </w:rPr>
              <w:t>A</w:t>
            </w:r>
            <w:r w:rsidRPr="009A73C1">
              <w:rPr>
                <w:rFonts w:cs="Arial"/>
              </w:rPr>
              <w:t>pdraustojo asmens teis</w:t>
            </w:r>
            <w:r w:rsidR="0034684A">
              <w:rPr>
                <w:rFonts w:cs="Arial"/>
              </w:rPr>
              <w:t>i</w:t>
            </w:r>
            <w:r w:rsidRPr="009A73C1">
              <w:rPr>
                <w:rFonts w:cs="Arial"/>
              </w:rPr>
              <w:t xml:space="preserve">niais, mokestiniais ar kitokiais profesiniais patarimais iš tinkamai kvalifikuoto ir akredituoto profesinio patarėjo </w:t>
            </w:r>
            <w:r w:rsidR="004C4969">
              <w:rPr>
                <w:rFonts w:cs="Arial"/>
              </w:rPr>
              <w:t>E</w:t>
            </w:r>
            <w:r w:rsidRPr="009A73C1">
              <w:rPr>
                <w:rFonts w:cs="Arial"/>
              </w:rPr>
              <w:t xml:space="preserve">kstradicijos procese arba </w:t>
            </w:r>
            <w:r w:rsidR="004C4969">
              <w:rPr>
                <w:rFonts w:cs="Arial"/>
              </w:rPr>
              <w:t>E</w:t>
            </w:r>
            <w:r w:rsidRPr="009A73C1">
              <w:rPr>
                <w:rFonts w:cs="Arial"/>
              </w:rPr>
              <w:t xml:space="preserve">kstradicijos procese apeliacijoje pareikštoje </w:t>
            </w:r>
            <w:r w:rsidR="00491C69">
              <w:rPr>
                <w:rFonts w:cs="Arial"/>
              </w:rPr>
              <w:t>A</w:t>
            </w:r>
            <w:r w:rsidRPr="009A73C1">
              <w:rPr>
                <w:rFonts w:cs="Arial"/>
              </w:rPr>
              <w:t xml:space="preserve">pdraustajam asmeniui dėl tiesioginės </w:t>
            </w:r>
            <w:r w:rsidR="00491C69">
              <w:rPr>
                <w:rFonts w:cs="Arial"/>
              </w:rPr>
              <w:t>P</w:t>
            </w:r>
            <w:r w:rsidRPr="009A73C1">
              <w:rPr>
                <w:rFonts w:cs="Arial"/>
              </w:rPr>
              <w:t xml:space="preserve">retenzijos, </w:t>
            </w:r>
            <w:r w:rsidR="004C4969">
              <w:rPr>
                <w:rFonts w:cs="Arial"/>
              </w:rPr>
              <w:t>I</w:t>
            </w:r>
            <w:r w:rsidRPr="009A73C1">
              <w:rPr>
                <w:rFonts w:cs="Arial"/>
              </w:rPr>
              <w:t xml:space="preserve">eškinio ar </w:t>
            </w:r>
            <w:r w:rsidR="004C4969">
              <w:rPr>
                <w:rFonts w:cs="Arial"/>
              </w:rPr>
              <w:t>P</w:t>
            </w:r>
            <w:r w:rsidRPr="009A73C1">
              <w:rPr>
                <w:rFonts w:cs="Arial"/>
              </w:rPr>
              <w:t xml:space="preserve">aklausimo, su sąlyga, kad buvo gautas išankstinis Draudiko rašytinis pritarimas (kurio suteikimas negali būti nepagrįstai sulaikytas ar atidėtas).  </w:t>
            </w:r>
          </w:p>
          <w:p w14:paraId="4BC6AC6E" w14:textId="77777777" w:rsidR="0001633F" w:rsidRPr="00837A48" w:rsidRDefault="0001633F">
            <w:pPr>
              <w:jc w:val="both"/>
              <w:rPr>
                <w:rFonts w:cs="Arial"/>
                <w:b/>
                <w:bCs/>
              </w:rPr>
            </w:pPr>
          </w:p>
        </w:tc>
        <w:tc>
          <w:tcPr>
            <w:tcW w:w="822" w:type="dxa"/>
          </w:tcPr>
          <w:p w14:paraId="1FD1DD7E" w14:textId="77777777" w:rsidR="0001633F" w:rsidRPr="00837A48" w:rsidRDefault="0001633F">
            <w:pPr>
              <w:pStyle w:val="ListParagraph"/>
              <w:numPr>
                <w:ilvl w:val="1"/>
                <w:numId w:val="4"/>
              </w:numPr>
              <w:rPr>
                <w:rFonts w:cs="Arial"/>
              </w:rPr>
            </w:pPr>
          </w:p>
        </w:tc>
        <w:tc>
          <w:tcPr>
            <w:tcW w:w="4081" w:type="dxa"/>
          </w:tcPr>
          <w:p w14:paraId="512AE2F8" w14:textId="77777777" w:rsidR="0001633F" w:rsidRDefault="0001633F">
            <w:pPr>
              <w:jc w:val="both"/>
              <w:rPr>
                <w:rFonts w:cs="Arial"/>
                <w:b/>
                <w:bCs/>
                <w:lang w:val="en-GB"/>
              </w:rPr>
            </w:pPr>
            <w:r>
              <w:rPr>
                <w:rFonts w:cs="Arial"/>
                <w:b/>
                <w:bCs/>
                <w:lang w:val="en-GB"/>
              </w:rPr>
              <w:t>Extradition Costs</w:t>
            </w:r>
          </w:p>
          <w:p w14:paraId="755226C5" w14:textId="77777777" w:rsidR="0001633F" w:rsidRDefault="0001633F">
            <w:pPr>
              <w:jc w:val="both"/>
              <w:rPr>
                <w:rFonts w:cs="Arial"/>
                <w:lang w:val="en-GB"/>
              </w:rPr>
            </w:pPr>
          </w:p>
          <w:p w14:paraId="6BA65C3C" w14:textId="3829854C" w:rsidR="0001633F" w:rsidRDefault="0001633F">
            <w:pPr>
              <w:jc w:val="both"/>
              <w:rPr>
                <w:rFonts w:cs="Arial"/>
                <w:lang w:val="en-GB"/>
              </w:rPr>
            </w:pPr>
            <w:r w:rsidRPr="006F5702">
              <w:rPr>
                <w:rFonts w:cs="Arial"/>
                <w:lang w:val="en-GB"/>
              </w:rPr>
              <w:t xml:space="preserve">The Insurer will pay for the reasonable costs and expenses incurred by and directly pertaining to an </w:t>
            </w:r>
            <w:r w:rsidR="00357339">
              <w:rPr>
                <w:rFonts w:cs="Arial"/>
                <w:lang w:val="en-GB"/>
              </w:rPr>
              <w:t>I</w:t>
            </w:r>
            <w:r w:rsidRPr="006F5702">
              <w:rPr>
                <w:rFonts w:cs="Arial"/>
                <w:lang w:val="en-GB"/>
              </w:rPr>
              <w:t xml:space="preserve">nsured </w:t>
            </w:r>
            <w:r>
              <w:rPr>
                <w:rFonts w:cs="Arial"/>
                <w:lang w:val="en-GB"/>
              </w:rPr>
              <w:t>p</w:t>
            </w:r>
            <w:r w:rsidRPr="006F5702">
              <w:rPr>
                <w:rFonts w:cs="Arial"/>
                <w:lang w:val="en-GB"/>
              </w:rPr>
              <w:t xml:space="preserve">erson solely for the benefit of that </w:t>
            </w:r>
            <w:r w:rsidR="00357339">
              <w:rPr>
                <w:rFonts w:cs="Arial"/>
                <w:lang w:val="en-GB"/>
              </w:rPr>
              <w:t>I</w:t>
            </w:r>
            <w:r>
              <w:rPr>
                <w:rFonts w:cs="Arial"/>
                <w:lang w:val="en-GB"/>
              </w:rPr>
              <w:t>n</w:t>
            </w:r>
            <w:r w:rsidRPr="006F5702">
              <w:rPr>
                <w:rFonts w:cs="Arial"/>
                <w:lang w:val="en-GB"/>
              </w:rPr>
              <w:t xml:space="preserve">sured </w:t>
            </w:r>
            <w:r>
              <w:rPr>
                <w:rFonts w:cs="Arial"/>
                <w:lang w:val="en-GB"/>
              </w:rPr>
              <w:t>p</w:t>
            </w:r>
            <w:r w:rsidRPr="006F5702">
              <w:rPr>
                <w:rFonts w:cs="Arial"/>
                <w:lang w:val="en-GB"/>
              </w:rPr>
              <w:t xml:space="preserve">erson in seeking legal, tax or other professional advice from an appropriately qualified and accredited professional advisor in respect of an Extradition Proceeding or an appeal of an Extradition Proceeding brought against that </w:t>
            </w:r>
            <w:r w:rsidR="00357339">
              <w:rPr>
                <w:rFonts w:cs="Arial"/>
                <w:lang w:val="en-GB"/>
              </w:rPr>
              <w:t>I</w:t>
            </w:r>
            <w:r w:rsidRPr="006F5702">
              <w:rPr>
                <w:rFonts w:cs="Arial"/>
                <w:lang w:val="en-GB"/>
              </w:rPr>
              <w:t xml:space="preserve">nsured </w:t>
            </w:r>
            <w:r>
              <w:rPr>
                <w:rFonts w:cs="Arial"/>
                <w:lang w:val="en-GB"/>
              </w:rPr>
              <w:t>p</w:t>
            </w:r>
            <w:r w:rsidRPr="006F5702">
              <w:rPr>
                <w:rFonts w:cs="Arial"/>
                <w:lang w:val="en-GB"/>
              </w:rPr>
              <w:t>erson as a direct result of a Claim, Raid or Inquiry provided that the Insurer’s prior written consent (which consent shall not be unreasonably withheld or delayed) has been obtained.</w:t>
            </w:r>
          </w:p>
          <w:p w14:paraId="20ED2159" w14:textId="77777777" w:rsidR="0001633F" w:rsidRDefault="0001633F">
            <w:pPr>
              <w:jc w:val="both"/>
              <w:rPr>
                <w:rFonts w:cs="Arial"/>
                <w:b/>
                <w:bCs/>
                <w:lang w:val="en-GB"/>
              </w:rPr>
            </w:pPr>
          </w:p>
          <w:p w14:paraId="682D4F9F" w14:textId="77777777" w:rsidR="00296764" w:rsidRPr="00166BA0" w:rsidRDefault="00296764" w:rsidP="00F11FF6">
            <w:pPr>
              <w:ind w:firstLine="347"/>
              <w:jc w:val="both"/>
              <w:rPr>
                <w:rFonts w:cs="Arial"/>
                <w:b/>
                <w:bCs/>
              </w:rPr>
            </w:pPr>
          </w:p>
        </w:tc>
      </w:tr>
      <w:tr w:rsidR="006E3964" w:rsidRPr="00837A48" w14:paraId="4506E48D" w14:textId="77777777" w:rsidTr="00BF1179">
        <w:trPr>
          <w:trHeight w:val="3273"/>
        </w:trPr>
        <w:tc>
          <w:tcPr>
            <w:tcW w:w="1461" w:type="dxa"/>
            <w:gridSpan w:val="3"/>
          </w:tcPr>
          <w:p w14:paraId="71F0270E" w14:textId="77777777" w:rsidR="006E3964" w:rsidRPr="00837A48" w:rsidRDefault="006E3964">
            <w:pPr>
              <w:pStyle w:val="ListParagraph"/>
              <w:numPr>
                <w:ilvl w:val="1"/>
                <w:numId w:val="3"/>
              </w:numPr>
              <w:rPr>
                <w:rFonts w:cs="Arial"/>
              </w:rPr>
            </w:pPr>
          </w:p>
        </w:tc>
        <w:tc>
          <w:tcPr>
            <w:tcW w:w="3926" w:type="dxa"/>
          </w:tcPr>
          <w:p w14:paraId="28698E7E" w14:textId="77777777" w:rsidR="006E3964" w:rsidRDefault="00F045B6">
            <w:pPr>
              <w:jc w:val="both"/>
              <w:rPr>
                <w:rFonts w:cs="Arial"/>
                <w:b/>
                <w:bCs/>
              </w:rPr>
            </w:pPr>
            <w:r>
              <w:rPr>
                <w:rFonts w:cs="Arial"/>
                <w:b/>
                <w:bCs/>
              </w:rPr>
              <w:t>Ekstradicijos procesas</w:t>
            </w:r>
          </w:p>
          <w:p w14:paraId="44A29709" w14:textId="77777777" w:rsidR="00F45110" w:rsidRDefault="00F45110" w:rsidP="00F45110">
            <w:pPr>
              <w:rPr>
                <w:rFonts w:cs="Arial"/>
                <w:b/>
                <w:bCs/>
              </w:rPr>
            </w:pPr>
          </w:p>
          <w:p w14:paraId="20C8F708" w14:textId="77777777" w:rsidR="00F45110" w:rsidRDefault="00F45110" w:rsidP="00261B25">
            <w:pPr>
              <w:jc w:val="both"/>
              <w:rPr>
                <w:rFonts w:cs="Arial"/>
              </w:rPr>
            </w:pPr>
            <w:r w:rsidRPr="00F45110">
              <w:rPr>
                <w:rFonts w:cs="Arial"/>
              </w:rPr>
              <w:t>Bet kokie ekstradicijos procesai, pradėti prieš Apdraustąjį asmenį, arba su tuo susiję apskundimai, bet kokios teisminės peržiūros paraiškos, ginčijančios bet kurios teritorijos paskyrimą ekstradicijos įstatymo tikslais, bet koks atsakingos valdžios institucijos ekstradicijos sprendimo ginčijimas ar apskundimas, taip pat bet kokios paraiškos Europos Žmogaus Teisių Teismui ar panašiam teismui kitoje jurisdikcijoje.</w:t>
            </w:r>
          </w:p>
          <w:p w14:paraId="25172C8A" w14:textId="03398F28" w:rsidR="00F45110" w:rsidRPr="00261B25" w:rsidRDefault="00F45110" w:rsidP="00261B25">
            <w:pPr>
              <w:rPr>
                <w:rFonts w:cs="Arial"/>
              </w:rPr>
            </w:pPr>
          </w:p>
        </w:tc>
        <w:tc>
          <w:tcPr>
            <w:tcW w:w="822" w:type="dxa"/>
          </w:tcPr>
          <w:p w14:paraId="051465B4" w14:textId="77777777" w:rsidR="006E3964" w:rsidRPr="00837A48" w:rsidRDefault="006E3964">
            <w:pPr>
              <w:pStyle w:val="ListParagraph"/>
              <w:numPr>
                <w:ilvl w:val="1"/>
                <w:numId w:val="4"/>
              </w:numPr>
              <w:rPr>
                <w:rFonts w:cs="Arial"/>
              </w:rPr>
            </w:pPr>
          </w:p>
        </w:tc>
        <w:tc>
          <w:tcPr>
            <w:tcW w:w="4081" w:type="dxa"/>
          </w:tcPr>
          <w:p w14:paraId="342E1865" w14:textId="77777777" w:rsidR="006E3964" w:rsidRPr="00261B25" w:rsidRDefault="002B6B23">
            <w:pPr>
              <w:jc w:val="both"/>
              <w:rPr>
                <w:rFonts w:cs="Arial"/>
                <w:b/>
                <w:bCs/>
                <w:lang w:val="en-GB"/>
              </w:rPr>
            </w:pPr>
            <w:r w:rsidRPr="00261B25">
              <w:rPr>
                <w:rFonts w:cs="Arial"/>
                <w:b/>
                <w:bCs/>
                <w:lang w:val="en-GB"/>
              </w:rPr>
              <w:t>Extradition Proceeding</w:t>
            </w:r>
          </w:p>
          <w:p w14:paraId="0326BC62" w14:textId="77777777" w:rsidR="002B6B23" w:rsidRPr="00261B25" w:rsidRDefault="002B6B23">
            <w:pPr>
              <w:jc w:val="both"/>
              <w:rPr>
                <w:rFonts w:cs="Arial"/>
                <w:lang w:val="en-GB"/>
              </w:rPr>
            </w:pPr>
          </w:p>
          <w:p w14:paraId="011DF603" w14:textId="20B471B3" w:rsidR="004372D2" w:rsidRPr="00261B25" w:rsidRDefault="00F178E5" w:rsidP="004372D2">
            <w:pPr>
              <w:jc w:val="both"/>
              <w:rPr>
                <w:rFonts w:cs="Arial"/>
                <w:lang w:val="en-GB"/>
              </w:rPr>
            </w:pPr>
            <w:r>
              <w:rPr>
                <w:rFonts w:cs="Arial"/>
                <w:lang w:val="en-GB"/>
              </w:rPr>
              <w:t>A</w:t>
            </w:r>
            <w:r w:rsidR="002B6B23" w:rsidRPr="00261B25">
              <w:rPr>
                <w:rFonts w:cs="Arial"/>
                <w:lang w:val="en-GB"/>
              </w:rPr>
              <w:t>ny extradition proceedings brought against an Insured Person or related appeal, any judicial review applications challenging the designation of any territory for the purposes of any extradition law, any challenge or appeal of any extradition decision by the responsible governmental authority, or any applications to the European Court of Human Rights or similar court in another jurisdiction.</w:t>
            </w:r>
          </w:p>
          <w:p w14:paraId="7A8E6D60" w14:textId="4D11F385" w:rsidR="00881FC6" w:rsidRPr="00881FC6" w:rsidRDefault="00881FC6" w:rsidP="00881FC6">
            <w:pPr>
              <w:jc w:val="both"/>
              <w:rPr>
                <w:rFonts w:cs="Arial"/>
                <w:color w:val="FF0000"/>
                <w:lang w:val="en-GB"/>
              </w:rPr>
            </w:pPr>
          </w:p>
        </w:tc>
      </w:tr>
      <w:tr w:rsidR="0001633F" w:rsidRPr="00837A48" w14:paraId="43523F85" w14:textId="77777777" w:rsidTr="00BF1179">
        <w:tc>
          <w:tcPr>
            <w:tcW w:w="1461" w:type="dxa"/>
            <w:gridSpan w:val="3"/>
          </w:tcPr>
          <w:p w14:paraId="1DF00D3C" w14:textId="77777777" w:rsidR="0001633F" w:rsidRPr="00CD3B83" w:rsidRDefault="0001633F">
            <w:pPr>
              <w:pStyle w:val="ListParagraph"/>
              <w:numPr>
                <w:ilvl w:val="1"/>
                <w:numId w:val="3"/>
              </w:numPr>
              <w:rPr>
                <w:rFonts w:cs="Arial"/>
              </w:rPr>
            </w:pPr>
          </w:p>
        </w:tc>
        <w:tc>
          <w:tcPr>
            <w:tcW w:w="3926" w:type="dxa"/>
          </w:tcPr>
          <w:p w14:paraId="1D38701F" w14:textId="0FD4BD79" w:rsidR="0001633F" w:rsidRPr="00CD3B83" w:rsidRDefault="0001633F">
            <w:pPr>
              <w:jc w:val="both"/>
              <w:rPr>
                <w:rFonts w:cs="Arial"/>
                <w:b/>
                <w:bCs/>
              </w:rPr>
            </w:pPr>
            <w:r w:rsidRPr="00CD3B83">
              <w:rPr>
                <w:rFonts w:cs="Arial"/>
                <w:b/>
                <w:bCs/>
              </w:rPr>
              <w:t xml:space="preserve">Asmeninė atsakomybės už </w:t>
            </w:r>
            <w:r w:rsidR="00F11FF6">
              <w:rPr>
                <w:rFonts w:cs="Arial"/>
                <w:b/>
                <w:bCs/>
              </w:rPr>
              <w:t>b</w:t>
            </w:r>
            <w:r w:rsidR="00587B4B" w:rsidRPr="00CD3B83">
              <w:rPr>
                <w:rFonts w:cs="Arial"/>
                <w:b/>
                <w:bCs/>
              </w:rPr>
              <w:t xml:space="preserve">endrovės </w:t>
            </w:r>
            <w:r w:rsidRPr="00CD3B83">
              <w:rPr>
                <w:rFonts w:cs="Arial"/>
                <w:b/>
                <w:bCs/>
              </w:rPr>
              <w:t>mokesčius</w:t>
            </w:r>
          </w:p>
          <w:p w14:paraId="19320704" w14:textId="77777777" w:rsidR="0001633F" w:rsidRPr="00CD3B83" w:rsidRDefault="0001633F">
            <w:pPr>
              <w:jc w:val="both"/>
              <w:rPr>
                <w:rFonts w:cs="Arial"/>
                <w:b/>
                <w:bCs/>
              </w:rPr>
            </w:pPr>
          </w:p>
          <w:p w14:paraId="2F43EF4F" w14:textId="2BEB804A" w:rsidR="0001633F" w:rsidRPr="00CD3B83" w:rsidRDefault="0001633F">
            <w:pPr>
              <w:jc w:val="both"/>
              <w:rPr>
                <w:rFonts w:cs="Arial"/>
              </w:rPr>
            </w:pPr>
            <w:r w:rsidRPr="00CD3B83">
              <w:rPr>
                <w:rFonts w:cs="Arial"/>
              </w:rPr>
              <w:t xml:space="preserve">Draudikas sumokės nesumokėtus </w:t>
            </w:r>
            <w:r>
              <w:rPr>
                <w:rFonts w:cs="Arial"/>
              </w:rPr>
              <w:t>B</w:t>
            </w:r>
            <w:r w:rsidRPr="00CD3B83">
              <w:rPr>
                <w:rFonts w:cs="Arial"/>
              </w:rPr>
              <w:t xml:space="preserve">endrovės mokesčius, kai ir tik ta apimtimi, kuria </w:t>
            </w:r>
            <w:r w:rsidR="00357339">
              <w:rPr>
                <w:rFonts w:cs="Arial"/>
              </w:rPr>
              <w:t>A</w:t>
            </w:r>
            <w:r w:rsidRPr="00CD3B83">
              <w:rPr>
                <w:rFonts w:cs="Arial"/>
              </w:rPr>
              <w:t xml:space="preserve">pdraustajam asmeniui toje jurisdikcijoje, kurioje pareikšta </w:t>
            </w:r>
            <w:r w:rsidR="00E01E98">
              <w:rPr>
                <w:rFonts w:cs="Arial"/>
              </w:rPr>
              <w:t>P</w:t>
            </w:r>
            <w:r w:rsidRPr="00CD3B83">
              <w:rPr>
                <w:rFonts w:cs="Arial"/>
              </w:rPr>
              <w:t>retenzija, įstatymu nustatyta tvarka kyla asmeninė atsakomybė už tokį mokesčių nemokėjimą, tuomet kai:</w:t>
            </w:r>
          </w:p>
          <w:p w14:paraId="5C406EC8" w14:textId="7F1B1876" w:rsidR="0001633F" w:rsidRPr="00CD3B83" w:rsidRDefault="0001633F">
            <w:pPr>
              <w:jc w:val="both"/>
              <w:rPr>
                <w:rFonts w:cs="Arial"/>
              </w:rPr>
            </w:pPr>
            <w:r w:rsidRPr="00CD3B83">
              <w:rPr>
                <w:rFonts w:cs="Arial"/>
              </w:rPr>
              <w:t xml:space="preserve">a) tokia atsakomybė nekyla dėl </w:t>
            </w:r>
            <w:r w:rsidR="00357339">
              <w:rPr>
                <w:rFonts w:cs="Arial"/>
              </w:rPr>
              <w:t>A</w:t>
            </w:r>
            <w:r w:rsidRPr="00CD3B83">
              <w:rPr>
                <w:rFonts w:cs="Arial"/>
              </w:rPr>
              <w:t>pdraustojo</w:t>
            </w:r>
            <w:r w:rsidR="00357339">
              <w:rPr>
                <w:rFonts w:cs="Arial"/>
              </w:rPr>
              <w:t xml:space="preserve"> asmens</w:t>
            </w:r>
            <w:r w:rsidRPr="00CD3B83">
              <w:rPr>
                <w:rFonts w:cs="Arial"/>
              </w:rPr>
              <w:t xml:space="preserve"> tyčinių veiksmų; ir</w:t>
            </w:r>
          </w:p>
          <w:p w14:paraId="7109FFC1" w14:textId="77777777" w:rsidR="0001633F" w:rsidRDefault="0001633F">
            <w:pPr>
              <w:jc w:val="both"/>
              <w:rPr>
                <w:rFonts w:cs="Arial"/>
              </w:rPr>
            </w:pPr>
            <w:r w:rsidRPr="00CD3B83">
              <w:rPr>
                <w:rFonts w:cs="Arial"/>
              </w:rPr>
              <w:t>(b) Bendrovė negali sumokėti šių mokesčių dėl nemokumo arba įstatymų  nustatyta tvarka draudimo juos apmokėti.</w:t>
            </w:r>
          </w:p>
          <w:p w14:paraId="2EE6DAA1" w14:textId="77777777" w:rsidR="00357339" w:rsidRPr="00CD3B83" w:rsidRDefault="00357339" w:rsidP="004E436C">
            <w:pPr>
              <w:ind w:firstLine="0"/>
              <w:jc w:val="both"/>
              <w:rPr>
                <w:rFonts w:cs="Arial"/>
                <w:b/>
                <w:bCs/>
              </w:rPr>
            </w:pPr>
          </w:p>
        </w:tc>
        <w:tc>
          <w:tcPr>
            <w:tcW w:w="822" w:type="dxa"/>
          </w:tcPr>
          <w:p w14:paraId="695E2282" w14:textId="77777777" w:rsidR="0001633F" w:rsidRPr="00CD3B83" w:rsidRDefault="0001633F">
            <w:pPr>
              <w:pStyle w:val="ListParagraph"/>
              <w:numPr>
                <w:ilvl w:val="1"/>
                <w:numId w:val="4"/>
              </w:numPr>
              <w:rPr>
                <w:rFonts w:cs="Arial"/>
              </w:rPr>
            </w:pPr>
          </w:p>
        </w:tc>
        <w:tc>
          <w:tcPr>
            <w:tcW w:w="4081" w:type="dxa"/>
          </w:tcPr>
          <w:p w14:paraId="5B5ED521" w14:textId="72BA734B" w:rsidR="0001633F" w:rsidRPr="00CD3B83" w:rsidRDefault="0001633F">
            <w:pPr>
              <w:jc w:val="both"/>
              <w:rPr>
                <w:rFonts w:cs="Arial"/>
                <w:b/>
                <w:bCs/>
                <w:lang w:val="en-US"/>
              </w:rPr>
            </w:pPr>
            <w:r w:rsidRPr="00CD3B83">
              <w:rPr>
                <w:rFonts w:cs="Arial"/>
                <w:b/>
                <w:bCs/>
                <w:lang w:val="en-US"/>
              </w:rPr>
              <w:t>Personal liability for corporate taxes</w:t>
            </w:r>
          </w:p>
          <w:p w14:paraId="60232F26" w14:textId="77777777" w:rsidR="0001633F" w:rsidRPr="00CD3B83" w:rsidRDefault="0001633F">
            <w:pPr>
              <w:jc w:val="both"/>
              <w:rPr>
                <w:rFonts w:cs="Arial"/>
                <w:b/>
                <w:bCs/>
                <w:lang w:val="en-US"/>
              </w:rPr>
            </w:pPr>
          </w:p>
          <w:p w14:paraId="40D4AEAE" w14:textId="28B50B8B" w:rsidR="0001633F" w:rsidRPr="00CD3B83" w:rsidRDefault="0001633F">
            <w:pPr>
              <w:jc w:val="both"/>
              <w:rPr>
                <w:rFonts w:cs="Arial"/>
                <w:lang w:val="en-US"/>
              </w:rPr>
            </w:pPr>
            <w:r w:rsidRPr="00CD3B83">
              <w:rPr>
                <w:rFonts w:cs="Arial"/>
                <w:lang w:val="en-US"/>
              </w:rPr>
              <w:t xml:space="preserve">The Insurer will pay unpaid corporate taxes of the Company where, and only to the extent that, personal liability for such non-payment of tax is established by law against an </w:t>
            </w:r>
            <w:r w:rsidR="00357339">
              <w:rPr>
                <w:rFonts w:cs="Arial"/>
                <w:lang w:val="en-US"/>
              </w:rPr>
              <w:t>I</w:t>
            </w:r>
            <w:r w:rsidRPr="00CD3B83">
              <w:rPr>
                <w:rFonts w:cs="Arial"/>
                <w:lang w:val="en-US"/>
              </w:rPr>
              <w:t xml:space="preserve">nsured </w:t>
            </w:r>
            <w:r>
              <w:rPr>
                <w:rFonts w:cs="Arial"/>
                <w:lang w:val="en-US"/>
              </w:rPr>
              <w:t>p</w:t>
            </w:r>
            <w:r w:rsidRPr="00CD3B83">
              <w:rPr>
                <w:rFonts w:cs="Arial"/>
                <w:lang w:val="en-US"/>
              </w:rPr>
              <w:t xml:space="preserve">erson in the jurisdiction in which the </w:t>
            </w:r>
            <w:r w:rsidR="00E01E98">
              <w:rPr>
                <w:rFonts w:cs="Arial"/>
                <w:lang w:val="en-US"/>
              </w:rPr>
              <w:t>C</w:t>
            </w:r>
            <w:r w:rsidRPr="00CD3B83">
              <w:rPr>
                <w:rFonts w:cs="Arial"/>
                <w:lang w:val="en-US"/>
              </w:rPr>
              <w:t>laim is made, provided that:</w:t>
            </w:r>
          </w:p>
          <w:p w14:paraId="3A3E15F0" w14:textId="1682A587" w:rsidR="0001633F" w:rsidRPr="00CD3B83" w:rsidRDefault="0001633F">
            <w:pPr>
              <w:jc w:val="both"/>
              <w:rPr>
                <w:rFonts w:cs="Arial"/>
                <w:lang w:val="en-US"/>
              </w:rPr>
            </w:pPr>
            <w:r w:rsidRPr="00CD3B83">
              <w:rPr>
                <w:rFonts w:cs="Arial"/>
                <w:lang w:val="en-US"/>
              </w:rPr>
              <w:t xml:space="preserve">(a) such liability does not arise from the deliberate or intentional acts of such </w:t>
            </w:r>
            <w:r w:rsidR="00357339">
              <w:rPr>
                <w:rFonts w:cs="Arial"/>
                <w:lang w:val="en-US"/>
              </w:rPr>
              <w:t>I</w:t>
            </w:r>
            <w:r w:rsidRPr="00CD3B83">
              <w:rPr>
                <w:rFonts w:cs="Arial"/>
                <w:lang w:val="en-US"/>
              </w:rPr>
              <w:t xml:space="preserve">nsured </w:t>
            </w:r>
            <w:r>
              <w:rPr>
                <w:rFonts w:cs="Arial"/>
                <w:lang w:val="en-US"/>
              </w:rPr>
              <w:t>p</w:t>
            </w:r>
            <w:r w:rsidRPr="00CD3B83">
              <w:rPr>
                <w:rFonts w:cs="Arial"/>
                <w:lang w:val="en-US"/>
              </w:rPr>
              <w:t>erson; and</w:t>
            </w:r>
          </w:p>
          <w:p w14:paraId="7ADC7206" w14:textId="77777777" w:rsidR="0001633F" w:rsidRPr="00CD3B83" w:rsidRDefault="0001633F">
            <w:pPr>
              <w:jc w:val="both"/>
              <w:rPr>
                <w:rFonts w:cs="Arial"/>
                <w:lang w:val="en-US"/>
              </w:rPr>
            </w:pPr>
            <w:r w:rsidRPr="00CD3B83">
              <w:rPr>
                <w:rFonts w:cs="Arial"/>
                <w:lang w:val="en-US"/>
              </w:rPr>
              <w:t>(b) the Company is not able to pay the tax either by reason of insolvency or legal prohibition.</w:t>
            </w:r>
          </w:p>
          <w:p w14:paraId="43CDDA49" w14:textId="77777777" w:rsidR="0001633F" w:rsidRDefault="0001633F">
            <w:pPr>
              <w:jc w:val="both"/>
              <w:rPr>
                <w:rFonts w:cs="Arial"/>
                <w:b/>
                <w:bCs/>
                <w:lang w:val="en-US"/>
              </w:rPr>
            </w:pPr>
          </w:p>
          <w:p w14:paraId="760F4836" w14:textId="0239DA5D" w:rsidR="00587B4B" w:rsidRPr="00CD3B83" w:rsidRDefault="00587B4B">
            <w:pPr>
              <w:jc w:val="both"/>
              <w:rPr>
                <w:rFonts w:cs="Arial"/>
                <w:b/>
                <w:bCs/>
                <w:lang w:val="en-US"/>
              </w:rPr>
            </w:pPr>
          </w:p>
        </w:tc>
      </w:tr>
      <w:tr w:rsidR="0001633F" w:rsidRPr="00837A48" w14:paraId="45683013" w14:textId="77777777" w:rsidTr="00BF1179">
        <w:tc>
          <w:tcPr>
            <w:tcW w:w="1461" w:type="dxa"/>
            <w:gridSpan w:val="3"/>
          </w:tcPr>
          <w:p w14:paraId="455BAD8E" w14:textId="77777777" w:rsidR="0001633F" w:rsidRPr="00837A48" w:rsidRDefault="0001633F">
            <w:pPr>
              <w:pStyle w:val="ListParagraph"/>
              <w:numPr>
                <w:ilvl w:val="1"/>
                <w:numId w:val="3"/>
              </w:numPr>
              <w:rPr>
                <w:rFonts w:cs="Arial"/>
              </w:rPr>
            </w:pPr>
          </w:p>
        </w:tc>
        <w:tc>
          <w:tcPr>
            <w:tcW w:w="3926" w:type="dxa"/>
          </w:tcPr>
          <w:p w14:paraId="691DEB10" w14:textId="48329FCE" w:rsidR="0001633F" w:rsidRPr="00A87B68" w:rsidRDefault="0030494B">
            <w:pPr>
              <w:jc w:val="both"/>
              <w:rPr>
                <w:rFonts w:cs="Arial"/>
                <w:b/>
                <w:bCs/>
              </w:rPr>
            </w:pPr>
            <w:r w:rsidRPr="00261B25">
              <w:rPr>
                <w:rFonts w:cs="Arial"/>
                <w:b/>
                <w:bCs/>
              </w:rPr>
              <w:t xml:space="preserve">Asmeninių </w:t>
            </w:r>
            <w:r>
              <w:rPr>
                <w:rFonts w:cs="Arial"/>
                <w:b/>
                <w:bCs/>
              </w:rPr>
              <w:t>t</w:t>
            </w:r>
            <w:r w:rsidR="0001633F" w:rsidRPr="00A87B68">
              <w:rPr>
                <w:rFonts w:cs="Arial"/>
                <w:b/>
                <w:bCs/>
              </w:rPr>
              <w:t>urtinių išlaidų padengimas</w:t>
            </w:r>
          </w:p>
          <w:p w14:paraId="3BCFB3C8" w14:textId="77777777" w:rsidR="0001633F" w:rsidRDefault="0001633F">
            <w:pPr>
              <w:jc w:val="both"/>
              <w:rPr>
                <w:rFonts w:cs="Arial"/>
                <w:b/>
                <w:bCs/>
                <w:highlight w:val="yellow"/>
              </w:rPr>
            </w:pPr>
          </w:p>
          <w:p w14:paraId="2A30D9DF" w14:textId="77777777" w:rsidR="0001633F" w:rsidRDefault="0001633F">
            <w:pPr>
              <w:jc w:val="both"/>
              <w:rPr>
                <w:rFonts w:cs="Arial"/>
                <w:b/>
                <w:bCs/>
                <w:highlight w:val="yellow"/>
              </w:rPr>
            </w:pPr>
          </w:p>
          <w:p w14:paraId="2F230E2A" w14:textId="77777777" w:rsidR="0001633F" w:rsidRDefault="0001633F">
            <w:pPr>
              <w:jc w:val="both"/>
              <w:rPr>
                <w:rFonts w:cs="Arial"/>
              </w:rPr>
            </w:pPr>
            <w:r w:rsidRPr="00CD3B83">
              <w:rPr>
                <w:rFonts w:cs="Arial"/>
              </w:rPr>
              <w:t xml:space="preserve">Turtinių išlaidų padengimas </w:t>
            </w:r>
            <w:r>
              <w:rPr>
                <w:rFonts w:cs="Arial"/>
              </w:rPr>
              <w:t>–</w:t>
            </w:r>
            <w:r w:rsidRPr="00CD3B83">
              <w:rPr>
                <w:rFonts w:cs="Arial"/>
              </w:rPr>
              <w:t xml:space="preserve"> </w:t>
            </w:r>
            <w:r>
              <w:rPr>
                <w:rFonts w:cs="Arial"/>
              </w:rPr>
              <w:t>toliau nurodytų paslaugų apmokėjimas tiesiogiai šių paslaugų tiekėjui įsigaliojus laikinosios apsaugos priemonėms, turto konfiskacijai, sustabdžius arba įšaldžius nuosavybės teises į apdraustojo nekilnojamąjį turtą arba asmenines lėšas arba papildomai apmokestinant apdraustojo nekilnojamąjį turtą ar asmenines lėšas draudimo sutarties galiojimo laikotarpiu:</w:t>
            </w:r>
          </w:p>
          <w:p w14:paraId="6EE3260A" w14:textId="77777777" w:rsidR="0001633F" w:rsidRPr="00A87B68" w:rsidRDefault="0001633F">
            <w:pPr>
              <w:jc w:val="both"/>
              <w:rPr>
                <w:rFonts w:cs="Arial"/>
              </w:rPr>
            </w:pPr>
            <w:r>
              <w:rPr>
                <w:rFonts w:cs="Arial"/>
              </w:rPr>
              <w:t>(</w:t>
            </w:r>
            <w:r w:rsidRPr="00A87B68">
              <w:rPr>
                <w:rFonts w:cs="Arial"/>
              </w:rPr>
              <w:t>i) moky</w:t>
            </w:r>
            <w:r>
              <w:rPr>
                <w:rFonts w:cs="Arial"/>
              </w:rPr>
              <w:t>mosi išlaidos</w:t>
            </w:r>
            <w:r w:rsidRPr="00A87B68">
              <w:rPr>
                <w:rFonts w:cs="Arial"/>
              </w:rPr>
              <w:t>;</w:t>
            </w:r>
          </w:p>
          <w:p w14:paraId="1B374419" w14:textId="77777777" w:rsidR="0001633F" w:rsidRPr="00A87B68" w:rsidRDefault="0001633F">
            <w:pPr>
              <w:jc w:val="both"/>
              <w:rPr>
                <w:rFonts w:cs="Arial"/>
              </w:rPr>
            </w:pPr>
            <w:r>
              <w:rPr>
                <w:rFonts w:cs="Arial"/>
              </w:rPr>
              <w:t>(</w:t>
            </w:r>
            <w:r w:rsidRPr="00A87B68">
              <w:rPr>
                <w:rFonts w:cs="Arial"/>
              </w:rPr>
              <w:t>ii) būst</w:t>
            </w:r>
            <w:r>
              <w:rPr>
                <w:rFonts w:cs="Arial"/>
              </w:rPr>
              <w:t>o išlaidos;</w:t>
            </w:r>
          </w:p>
          <w:p w14:paraId="323C2D4D" w14:textId="77777777" w:rsidR="0001633F" w:rsidRPr="00A87B68" w:rsidRDefault="0001633F">
            <w:pPr>
              <w:jc w:val="both"/>
              <w:rPr>
                <w:rFonts w:cs="Arial"/>
              </w:rPr>
            </w:pPr>
            <w:r>
              <w:rPr>
                <w:rFonts w:cs="Arial"/>
              </w:rPr>
              <w:t>(</w:t>
            </w:r>
            <w:r w:rsidRPr="00A87B68">
              <w:rPr>
                <w:rFonts w:cs="Arial"/>
              </w:rPr>
              <w:t>iii) komunalinės paslaugos;</w:t>
            </w:r>
          </w:p>
          <w:p w14:paraId="49A2C1FB" w14:textId="77777777" w:rsidR="0001633F" w:rsidRDefault="0001633F">
            <w:pPr>
              <w:jc w:val="both"/>
              <w:rPr>
                <w:rFonts w:cs="Arial"/>
              </w:rPr>
            </w:pPr>
            <w:r>
              <w:rPr>
                <w:rFonts w:cs="Arial"/>
              </w:rPr>
              <w:t>(</w:t>
            </w:r>
            <w:r w:rsidRPr="00A87B68">
              <w:rPr>
                <w:rFonts w:cs="Arial"/>
              </w:rPr>
              <w:t xml:space="preserve">iv) </w:t>
            </w:r>
            <w:r>
              <w:rPr>
                <w:rFonts w:cs="Arial"/>
              </w:rPr>
              <w:t>asmeninai</w:t>
            </w:r>
            <w:r w:rsidRPr="00A87B68">
              <w:rPr>
                <w:rFonts w:cs="Arial"/>
              </w:rPr>
              <w:t xml:space="preserve"> draudimai.</w:t>
            </w:r>
          </w:p>
          <w:p w14:paraId="03F8A051" w14:textId="77777777" w:rsidR="0001633F" w:rsidRDefault="0001633F">
            <w:pPr>
              <w:jc w:val="both"/>
              <w:rPr>
                <w:rFonts w:cs="Arial"/>
              </w:rPr>
            </w:pPr>
            <w:r w:rsidRPr="00A87B68">
              <w:rPr>
                <w:rFonts w:cs="Arial"/>
              </w:rPr>
              <w:t>Tokios išlaidos bus apmokėtos tik tuo atveju, jei teismas paskyrė asmeninę išmoką tokioms išmokoms padengti ir tokia asmeninė išmoka bus išnaudota.</w:t>
            </w:r>
          </w:p>
          <w:p w14:paraId="742AE6A4" w14:textId="77777777" w:rsidR="0001633F" w:rsidRDefault="0001633F">
            <w:pPr>
              <w:jc w:val="both"/>
              <w:rPr>
                <w:rFonts w:cs="Arial"/>
              </w:rPr>
            </w:pPr>
            <w:r w:rsidRPr="00A87B68">
              <w:rPr>
                <w:rFonts w:cs="Arial"/>
              </w:rPr>
              <w:t>Tokios išlaidos bus apmokėtos praėjus 30 dienų po pirmiau minėto įvykio, laikotarpiui iki 12 mėnesių.</w:t>
            </w:r>
          </w:p>
          <w:p w14:paraId="2CDF09A8" w14:textId="77777777" w:rsidR="0001633F" w:rsidRPr="00CD3B83" w:rsidRDefault="0001633F">
            <w:pPr>
              <w:jc w:val="both"/>
              <w:rPr>
                <w:rFonts w:cs="Arial"/>
                <w:highlight w:val="yellow"/>
              </w:rPr>
            </w:pPr>
          </w:p>
        </w:tc>
        <w:tc>
          <w:tcPr>
            <w:tcW w:w="822" w:type="dxa"/>
          </w:tcPr>
          <w:p w14:paraId="0382310D" w14:textId="77777777" w:rsidR="0001633F" w:rsidRPr="00814925" w:rsidRDefault="0001633F">
            <w:pPr>
              <w:pStyle w:val="ListParagraph"/>
              <w:numPr>
                <w:ilvl w:val="1"/>
                <w:numId w:val="4"/>
              </w:numPr>
              <w:rPr>
                <w:rFonts w:cs="Arial"/>
              </w:rPr>
            </w:pPr>
          </w:p>
        </w:tc>
        <w:tc>
          <w:tcPr>
            <w:tcW w:w="4081" w:type="dxa"/>
          </w:tcPr>
          <w:p w14:paraId="34A069FC" w14:textId="77777777" w:rsidR="0001633F" w:rsidRPr="00814925" w:rsidRDefault="0001633F">
            <w:pPr>
              <w:jc w:val="both"/>
              <w:rPr>
                <w:rFonts w:cs="Arial"/>
                <w:b/>
                <w:bCs/>
                <w:lang w:val="en-US"/>
              </w:rPr>
            </w:pPr>
            <w:r w:rsidRPr="00814925">
              <w:rPr>
                <w:rFonts w:cs="Arial"/>
                <w:b/>
                <w:bCs/>
                <w:lang w:val="en-US"/>
              </w:rPr>
              <w:t>Deprivation of assets expenses coverage</w:t>
            </w:r>
          </w:p>
          <w:p w14:paraId="090EAD1C" w14:textId="77777777" w:rsidR="0001633F" w:rsidRPr="00814925" w:rsidRDefault="0001633F">
            <w:pPr>
              <w:jc w:val="both"/>
              <w:rPr>
                <w:rFonts w:cs="Arial"/>
                <w:lang w:val="en-US"/>
              </w:rPr>
            </w:pPr>
          </w:p>
          <w:p w14:paraId="1313C65E" w14:textId="77777777" w:rsidR="0001633F" w:rsidRPr="00814925" w:rsidRDefault="0001633F">
            <w:pPr>
              <w:jc w:val="both"/>
              <w:rPr>
                <w:rFonts w:cs="Arial"/>
                <w:lang w:val="en-US"/>
              </w:rPr>
            </w:pPr>
            <w:r w:rsidRPr="00814925">
              <w:rPr>
                <w:rFonts w:cs="Arial"/>
                <w:lang w:val="en-US"/>
              </w:rPr>
              <w:t xml:space="preserve">Deprivation of Assets Expenses shall mean the payment of the following services directly to the provider of such services in the event of an interim or interlocutory order confiscating, controlling, suspending or freezing rights of ownership of real property or personal assets of an </w:t>
            </w:r>
            <w:r>
              <w:rPr>
                <w:rFonts w:cs="Arial"/>
                <w:lang w:val="en-US"/>
              </w:rPr>
              <w:t>i</w:t>
            </w:r>
            <w:r w:rsidRPr="00814925">
              <w:rPr>
                <w:rFonts w:cs="Arial"/>
                <w:lang w:val="en-US"/>
              </w:rPr>
              <w:t>nsured or creating a charge over real property or personal assets of the Insured during the Policy Period:</w:t>
            </w:r>
          </w:p>
          <w:p w14:paraId="78ADCAA7" w14:textId="77777777" w:rsidR="0001633F" w:rsidRPr="00814925" w:rsidRDefault="0001633F">
            <w:pPr>
              <w:jc w:val="both"/>
              <w:rPr>
                <w:rFonts w:cs="Arial"/>
                <w:lang w:val="en-US"/>
              </w:rPr>
            </w:pPr>
            <w:r w:rsidRPr="00814925">
              <w:rPr>
                <w:rFonts w:cs="Arial"/>
                <w:lang w:val="en-US"/>
              </w:rPr>
              <w:t>(i) Schooling;</w:t>
            </w:r>
          </w:p>
          <w:p w14:paraId="3E4465F3" w14:textId="77777777" w:rsidR="0001633F" w:rsidRPr="00814925" w:rsidRDefault="0001633F">
            <w:pPr>
              <w:jc w:val="both"/>
              <w:rPr>
                <w:rFonts w:cs="Arial"/>
                <w:lang w:val="en-US"/>
              </w:rPr>
            </w:pPr>
            <w:r w:rsidRPr="00814925">
              <w:rPr>
                <w:rFonts w:cs="Arial"/>
                <w:lang w:val="en-US"/>
              </w:rPr>
              <w:t>(ii) Housing;</w:t>
            </w:r>
          </w:p>
          <w:p w14:paraId="6107E9BA" w14:textId="77777777" w:rsidR="0001633F" w:rsidRPr="00814925" w:rsidRDefault="0001633F">
            <w:pPr>
              <w:jc w:val="both"/>
              <w:rPr>
                <w:rFonts w:cs="Arial"/>
                <w:lang w:val="en-US"/>
              </w:rPr>
            </w:pPr>
            <w:r w:rsidRPr="00814925">
              <w:rPr>
                <w:rFonts w:cs="Arial"/>
                <w:lang w:val="en-US"/>
              </w:rPr>
              <w:t>(iii) Utilities;</w:t>
            </w:r>
          </w:p>
          <w:p w14:paraId="079E653B" w14:textId="77777777" w:rsidR="0001633F" w:rsidRPr="00814925" w:rsidRDefault="0001633F">
            <w:pPr>
              <w:jc w:val="both"/>
              <w:rPr>
                <w:rFonts w:cs="Arial"/>
                <w:lang w:val="en-US"/>
              </w:rPr>
            </w:pPr>
            <w:r w:rsidRPr="00814925">
              <w:rPr>
                <w:rFonts w:cs="Arial"/>
                <w:lang w:val="en-US"/>
              </w:rPr>
              <w:t xml:space="preserve">(iv) </w:t>
            </w:r>
            <w:r>
              <w:rPr>
                <w:rFonts w:cs="Arial"/>
                <w:lang w:val="en-US"/>
              </w:rPr>
              <w:t>p</w:t>
            </w:r>
            <w:r w:rsidRPr="00814925">
              <w:rPr>
                <w:rFonts w:cs="Arial"/>
                <w:lang w:val="en-US"/>
              </w:rPr>
              <w:t>ersonal Insurances.</w:t>
            </w:r>
          </w:p>
          <w:p w14:paraId="629E480C" w14:textId="77777777" w:rsidR="0001633F" w:rsidRPr="00814925" w:rsidRDefault="0001633F">
            <w:pPr>
              <w:jc w:val="both"/>
              <w:rPr>
                <w:rFonts w:cs="Arial"/>
                <w:lang w:val="en-US"/>
              </w:rPr>
            </w:pPr>
            <w:r w:rsidRPr="00814925">
              <w:rPr>
                <w:rFonts w:cs="Arial"/>
                <w:lang w:val="en-US"/>
              </w:rPr>
              <w:t>Such expenses will only be payable provided that a personal allowance has been directed by the court to meet such payments and such personal allowance has been exhausted.</w:t>
            </w:r>
          </w:p>
          <w:p w14:paraId="6D3ED65D" w14:textId="77777777" w:rsidR="0001633F" w:rsidRPr="00814925" w:rsidRDefault="0001633F">
            <w:pPr>
              <w:jc w:val="both"/>
              <w:rPr>
                <w:rFonts w:cs="Arial"/>
                <w:lang w:val="en-US"/>
              </w:rPr>
            </w:pPr>
            <w:r w:rsidRPr="00814925">
              <w:rPr>
                <w:rFonts w:cs="Arial"/>
                <w:lang w:val="en-US"/>
              </w:rPr>
              <w:t>Such expenses will be payable after 30 days following the event above for a Period of up to 12 months.</w:t>
            </w:r>
          </w:p>
          <w:p w14:paraId="1EB29E1B" w14:textId="77777777" w:rsidR="0001633F" w:rsidRPr="00814925" w:rsidRDefault="0001633F">
            <w:pPr>
              <w:jc w:val="both"/>
              <w:rPr>
                <w:rFonts w:cs="Arial"/>
                <w:lang w:val="en-US"/>
              </w:rPr>
            </w:pPr>
          </w:p>
        </w:tc>
      </w:tr>
      <w:tr w:rsidR="0001633F" w:rsidRPr="00837A48" w14:paraId="0EF8F1D1" w14:textId="77777777" w:rsidTr="00BF1179">
        <w:tc>
          <w:tcPr>
            <w:tcW w:w="1461" w:type="dxa"/>
            <w:gridSpan w:val="3"/>
          </w:tcPr>
          <w:p w14:paraId="49092091" w14:textId="77777777" w:rsidR="0001633F" w:rsidRPr="00837A48" w:rsidRDefault="0001633F">
            <w:pPr>
              <w:pStyle w:val="ListParagraph"/>
              <w:numPr>
                <w:ilvl w:val="1"/>
                <w:numId w:val="3"/>
              </w:numPr>
              <w:rPr>
                <w:rFonts w:cs="Arial"/>
              </w:rPr>
            </w:pPr>
          </w:p>
        </w:tc>
        <w:tc>
          <w:tcPr>
            <w:tcW w:w="3926" w:type="dxa"/>
          </w:tcPr>
          <w:p w14:paraId="7E334871" w14:textId="77777777" w:rsidR="0001633F" w:rsidRPr="00A34C79" w:rsidRDefault="0001633F">
            <w:pPr>
              <w:jc w:val="both"/>
              <w:rPr>
                <w:rFonts w:cs="Arial"/>
                <w:b/>
                <w:bCs/>
              </w:rPr>
            </w:pPr>
            <w:r w:rsidRPr="00A34C79">
              <w:rPr>
                <w:rFonts w:cs="Arial"/>
                <w:b/>
                <w:bCs/>
              </w:rPr>
              <w:t>Civilinės, administracinės bei kitos baudos ir nuobaudos</w:t>
            </w:r>
          </w:p>
          <w:p w14:paraId="106F1B3A" w14:textId="77777777" w:rsidR="0001633F" w:rsidRPr="00A34C79" w:rsidRDefault="0001633F">
            <w:pPr>
              <w:jc w:val="both"/>
              <w:rPr>
                <w:rFonts w:cs="Arial"/>
                <w:b/>
                <w:bCs/>
              </w:rPr>
            </w:pPr>
          </w:p>
          <w:p w14:paraId="1174436F" w14:textId="216AF4BB" w:rsidR="0001633F" w:rsidRPr="00A34C79" w:rsidRDefault="0001633F">
            <w:pPr>
              <w:jc w:val="both"/>
              <w:rPr>
                <w:rFonts w:cs="Arial"/>
              </w:rPr>
            </w:pPr>
            <w:r w:rsidRPr="00A34C79">
              <w:rPr>
                <w:rFonts w:cs="Arial"/>
              </w:rPr>
              <w:t xml:space="preserve">Civilinės, administracinės bei kitos baudos ir </w:t>
            </w:r>
            <w:r>
              <w:rPr>
                <w:rFonts w:cs="Arial"/>
              </w:rPr>
              <w:t>nuobaudos</w:t>
            </w:r>
            <w:r w:rsidR="007F4178">
              <w:rPr>
                <w:rFonts w:cs="Arial"/>
              </w:rPr>
              <w:t xml:space="preserve"> </w:t>
            </w:r>
            <w:r w:rsidR="007F4178" w:rsidRPr="00A34C79">
              <w:rPr>
                <w:rFonts w:cs="Arial"/>
              </w:rPr>
              <w:t xml:space="preserve">(išskyrus baudas ar </w:t>
            </w:r>
            <w:r w:rsidR="007F4178">
              <w:rPr>
                <w:rFonts w:cs="Arial"/>
              </w:rPr>
              <w:t>nuobaudas už baudžiamuosius nusikaltimus</w:t>
            </w:r>
            <w:r w:rsidR="007F4178" w:rsidRPr="00A34C79">
              <w:rPr>
                <w:rFonts w:cs="Arial"/>
              </w:rPr>
              <w:t>)</w:t>
            </w:r>
            <w:r w:rsidRPr="00A34C79">
              <w:rPr>
                <w:rFonts w:cs="Arial"/>
              </w:rPr>
              <w:t xml:space="preserve">, įskaitant baudas ir </w:t>
            </w:r>
            <w:r>
              <w:rPr>
                <w:rFonts w:cs="Arial"/>
              </w:rPr>
              <w:t>nuobaudas</w:t>
            </w:r>
            <w:r w:rsidRPr="00A34C79">
              <w:rPr>
                <w:rFonts w:cs="Arial"/>
              </w:rPr>
              <w:t xml:space="preserve"> dėl mokesčių </w:t>
            </w:r>
            <w:r w:rsidR="008B0B8B">
              <w:rPr>
                <w:rFonts w:cs="Arial"/>
              </w:rPr>
              <w:t>teisės aktų</w:t>
            </w:r>
            <w:r w:rsidRPr="00A34C79">
              <w:rPr>
                <w:rFonts w:cs="Arial"/>
              </w:rPr>
              <w:t xml:space="preserve"> pažeidimo, bet tik tada, kai </w:t>
            </w:r>
            <w:r w:rsidR="00831649">
              <w:rPr>
                <w:rFonts w:cs="Arial"/>
              </w:rPr>
              <w:t xml:space="preserve">jos draustinos </w:t>
            </w:r>
            <w:r w:rsidR="00CE00B4">
              <w:rPr>
                <w:rFonts w:cs="Arial"/>
              </w:rPr>
              <w:t xml:space="preserve">jurisdikcijoje, kurioje </w:t>
            </w:r>
            <w:r w:rsidR="00D66CE8">
              <w:rPr>
                <w:rFonts w:cs="Arial"/>
              </w:rPr>
              <w:t>pretenzija pareiškiama</w:t>
            </w:r>
            <w:r w:rsidRPr="00A34C79">
              <w:rPr>
                <w:rFonts w:cs="Arial"/>
              </w:rPr>
              <w:t>.</w:t>
            </w:r>
            <w:r w:rsidR="00D66CE8">
              <w:rPr>
                <w:rFonts w:cs="Arial"/>
              </w:rPr>
              <w:t xml:space="preserve"> </w:t>
            </w:r>
            <w:r w:rsidR="00D66CE8" w:rsidRPr="00D66CE8">
              <w:rPr>
                <w:rFonts w:cs="Arial"/>
              </w:rPr>
              <w:t>J</w:t>
            </w:r>
            <w:r w:rsidR="00D66CE8" w:rsidRPr="00F11FF6">
              <w:rPr>
                <w:rFonts w:cs="Arial"/>
              </w:rPr>
              <w:t>eigu tam tikros baudos ar sankcijos pagal taikytiną teisę yra nedraustinos, Draudikas vis tiek atlygins Gynybos kaštus</w:t>
            </w:r>
            <w:r w:rsidR="00245BCC">
              <w:rPr>
                <w:rFonts w:cs="Arial"/>
              </w:rPr>
              <w:t xml:space="preserve"> ir kitas išlaidas</w:t>
            </w:r>
            <w:r w:rsidR="00D66CE8" w:rsidRPr="00F7471D">
              <w:rPr>
                <w:rFonts w:cs="Arial"/>
              </w:rPr>
              <w:t>, susijusias su tokių baudų ar sankcijų nagrinėjimu, gynimu ar apskundimu, neviršijant Polise numatyto draudimo limito</w:t>
            </w:r>
            <w:r w:rsidRPr="00D66CE8">
              <w:rPr>
                <w:rFonts w:cs="Arial"/>
                <w:i/>
              </w:rPr>
              <w:t>.</w:t>
            </w:r>
          </w:p>
          <w:p w14:paraId="344BB81D" w14:textId="77777777" w:rsidR="0001633F" w:rsidRPr="00740DFC" w:rsidRDefault="0001633F">
            <w:pPr>
              <w:jc w:val="both"/>
              <w:rPr>
                <w:rFonts w:cs="Arial"/>
                <w:b/>
                <w:bCs/>
              </w:rPr>
            </w:pPr>
          </w:p>
        </w:tc>
        <w:tc>
          <w:tcPr>
            <w:tcW w:w="822" w:type="dxa"/>
          </w:tcPr>
          <w:p w14:paraId="57E3129D" w14:textId="77777777" w:rsidR="0001633F" w:rsidRPr="00740DFC" w:rsidRDefault="0001633F">
            <w:pPr>
              <w:pStyle w:val="ListParagraph"/>
              <w:numPr>
                <w:ilvl w:val="1"/>
                <w:numId w:val="4"/>
              </w:numPr>
              <w:rPr>
                <w:rFonts w:cs="Arial"/>
              </w:rPr>
            </w:pPr>
          </w:p>
        </w:tc>
        <w:tc>
          <w:tcPr>
            <w:tcW w:w="4081" w:type="dxa"/>
          </w:tcPr>
          <w:p w14:paraId="3D4E0852" w14:textId="77777777" w:rsidR="0001633F" w:rsidRPr="00A34C79" w:rsidRDefault="0001633F">
            <w:pPr>
              <w:jc w:val="both"/>
              <w:rPr>
                <w:rFonts w:cs="Arial"/>
                <w:b/>
                <w:bCs/>
                <w:lang w:val="en-GB"/>
              </w:rPr>
            </w:pPr>
            <w:r w:rsidRPr="00A34C79">
              <w:rPr>
                <w:rFonts w:cs="Arial"/>
                <w:b/>
                <w:bCs/>
                <w:lang w:val="en-GB"/>
              </w:rPr>
              <w:t>Civil, administrative, and other fines and penalties</w:t>
            </w:r>
          </w:p>
          <w:p w14:paraId="75A21238" w14:textId="77777777" w:rsidR="0001633F" w:rsidRDefault="0001633F">
            <w:pPr>
              <w:jc w:val="both"/>
              <w:rPr>
                <w:rFonts w:cs="Arial"/>
                <w:b/>
                <w:bCs/>
                <w:lang w:val="en-US"/>
              </w:rPr>
            </w:pPr>
          </w:p>
          <w:p w14:paraId="65A1E5C7" w14:textId="63E5FB11" w:rsidR="0001633F" w:rsidRPr="00A34C79" w:rsidRDefault="0001633F">
            <w:pPr>
              <w:jc w:val="both"/>
              <w:rPr>
                <w:rFonts w:cs="Arial"/>
                <w:lang w:val="en-US"/>
              </w:rPr>
            </w:pPr>
            <w:r w:rsidRPr="00A34C79">
              <w:rPr>
                <w:rFonts w:cs="Arial"/>
                <w:lang w:val="en-US"/>
              </w:rPr>
              <w:t>Civil, administrative, and other fines and penalties (except fines or penalties</w:t>
            </w:r>
            <w:r w:rsidR="006B6615">
              <w:rPr>
                <w:rFonts w:cs="Arial"/>
                <w:lang w:val="en-US"/>
              </w:rPr>
              <w:t xml:space="preserve"> for crimes</w:t>
            </w:r>
            <w:r w:rsidRPr="00A34C79">
              <w:rPr>
                <w:rFonts w:cs="Arial"/>
                <w:lang w:val="en-US"/>
              </w:rPr>
              <w:t>) including fines and penalties arising from a violation of tax law</w:t>
            </w:r>
            <w:r w:rsidR="00181950">
              <w:rPr>
                <w:rFonts w:cs="Arial"/>
                <w:lang w:val="en-US"/>
              </w:rPr>
              <w:t>s</w:t>
            </w:r>
            <w:r w:rsidRPr="00A34C79">
              <w:rPr>
                <w:rFonts w:cs="Arial"/>
                <w:lang w:val="en-US"/>
              </w:rPr>
              <w:t xml:space="preserve"> but only where </w:t>
            </w:r>
            <w:r w:rsidR="000F7DDF">
              <w:rPr>
                <w:rFonts w:cs="Arial"/>
                <w:lang w:val="en-US"/>
              </w:rPr>
              <w:t xml:space="preserve">these are legally insurable </w:t>
            </w:r>
            <w:r w:rsidR="0032340A">
              <w:rPr>
                <w:rFonts w:cs="Arial"/>
                <w:lang w:val="en-US"/>
              </w:rPr>
              <w:t>in the jurisdiction</w:t>
            </w:r>
            <w:r w:rsidR="00AA3CDB">
              <w:rPr>
                <w:rFonts w:cs="Arial"/>
                <w:lang w:val="en-US"/>
              </w:rPr>
              <w:t xml:space="preserve"> in which a claim is made</w:t>
            </w:r>
            <w:r w:rsidR="002905F8" w:rsidRPr="002905F8">
              <w:rPr>
                <w:rFonts w:cs="Arial"/>
              </w:rPr>
              <w:t>s</w:t>
            </w:r>
            <w:r w:rsidRPr="00A34C79">
              <w:rPr>
                <w:rFonts w:cs="Arial"/>
                <w:lang w:val="en-US"/>
              </w:rPr>
              <w:t>.</w:t>
            </w:r>
            <w:r w:rsidR="00E53878">
              <w:rPr>
                <w:rFonts w:cs="Arial"/>
                <w:lang w:val="en-US"/>
              </w:rPr>
              <w:t xml:space="preserve"> </w:t>
            </w:r>
            <w:r w:rsidR="00E53878" w:rsidRPr="00F11FF6">
              <w:rPr>
                <w:rFonts w:cs="Arial"/>
              </w:rPr>
              <w:t xml:space="preserve">Where any fines or penalties are deemed uninsurable under applicable law, the Insurer shall nevertheless indemnify Defence Costs </w:t>
            </w:r>
            <w:r w:rsidR="006556E0">
              <w:rPr>
                <w:rFonts w:cs="Arial"/>
              </w:rPr>
              <w:t xml:space="preserve">and other </w:t>
            </w:r>
            <w:r w:rsidR="00513C6F">
              <w:rPr>
                <w:rFonts w:cs="Arial"/>
              </w:rPr>
              <w:t xml:space="preserve">costs </w:t>
            </w:r>
            <w:r w:rsidR="00E53878" w:rsidRPr="00F11FF6">
              <w:rPr>
                <w:rFonts w:cs="Arial"/>
              </w:rPr>
              <w:t>incurred in relation to the investigation, defence, or appeal of such fines or penalties, subject to the overall Policy Limit of Liability.</w:t>
            </w:r>
          </w:p>
        </w:tc>
      </w:tr>
      <w:tr w:rsidR="0001633F" w:rsidRPr="00837A48" w14:paraId="18EBC0A2" w14:textId="77777777" w:rsidTr="00BF1179">
        <w:tc>
          <w:tcPr>
            <w:tcW w:w="1461" w:type="dxa"/>
            <w:gridSpan w:val="3"/>
          </w:tcPr>
          <w:p w14:paraId="7F618F53" w14:textId="77777777" w:rsidR="0001633F" w:rsidRPr="00837A48" w:rsidRDefault="0001633F">
            <w:pPr>
              <w:pStyle w:val="ListParagraph"/>
              <w:numPr>
                <w:ilvl w:val="1"/>
                <w:numId w:val="3"/>
              </w:numPr>
              <w:rPr>
                <w:rFonts w:cs="Arial"/>
              </w:rPr>
            </w:pPr>
          </w:p>
        </w:tc>
        <w:tc>
          <w:tcPr>
            <w:tcW w:w="3926" w:type="dxa"/>
          </w:tcPr>
          <w:p w14:paraId="5CC47064" w14:textId="1AB47D98" w:rsidR="0001633F" w:rsidRDefault="0001633F">
            <w:pPr>
              <w:ind w:firstLine="321"/>
              <w:jc w:val="both"/>
              <w:rPr>
                <w:rFonts w:cs="Arial"/>
                <w:b/>
                <w:bCs/>
              </w:rPr>
            </w:pPr>
            <w:r>
              <w:rPr>
                <w:rFonts w:cs="Arial"/>
                <w:b/>
                <w:bCs/>
              </w:rPr>
              <w:t>Išorės įmonės vadovaujantis asmuo</w:t>
            </w:r>
          </w:p>
          <w:p w14:paraId="7718954D" w14:textId="77777777" w:rsidR="0001633F" w:rsidRDefault="0001633F">
            <w:pPr>
              <w:ind w:firstLine="0"/>
              <w:jc w:val="both"/>
              <w:rPr>
                <w:rFonts w:cs="Arial"/>
                <w:b/>
                <w:bCs/>
              </w:rPr>
            </w:pPr>
          </w:p>
          <w:p w14:paraId="0524972C" w14:textId="1E6D61C7" w:rsidR="0001633F" w:rsidRDefault="0001633F">
            <w:pPr>
              <w:ind w:firstLine="321"/>
              <w:jc w:val="both"/>
              <w:rPr>
                <w:rFonts w:cs="Arial"/>
              </w:rPr>
            </w:pPr>
            <w:r w:rsidRPr="00CB6970">
              <w:rPr>
                <w:rFonts w:cs="Arial"/>
              </w:rPr>
              <w:t xml:space="preserve">Fizinis asmuo, kuris buvo, yra arba per </w:t>
            </w:r>
            <w:r w:rsidR="00E14CAF">
              <w:rPr>
                <w:rFonts w:cs="Arial"/>
              </w:rPr>
              <w:t>D</w:t>
            </w:r>
            <w:r w:rsidRPr="00CB6970">
              <w:rPr>
                <w:rFonts w:cs="Arial"/>
              </w:rPr>
              <w:t xml:space="preserve">raudimo liudijimo galiojimo laikotarpį bendrovės prašymu ar nurodymu tampa </w:t>
            </w:r>
            <w:r w:rsidR="00E14CAF">
              <w:rPr>
                <w:rFonts w:cs="Arial"/>
              </w:rPr>
              <w:t>I</w:t>
            </w:r>
            <w:r w:rsidRPr="00CB6970">
              <w:rPr>
                <w:rFonts w:cs="Arial"/>
              </w:rPr>
              <w:t>šors įmonės direktoriumi arba vadovu, patikėtiniu (išskyrus pensijų patikėtinį), valdytoju ar eina kitas panašias pareigas.</w:t>
            </w:r>
          </w:p>
          <w:p w14:paraId="67C8318C" w14:textId="77777777" w:rsidR="0001633F" w:rsidRPr="00E62B77" w:rsidRDefault="0001633F">
            <w:pPr>
              <w:ind w:firstLine="0"/>
              <w:jc w:val="both"/>
              <w:rPr>
                <w:rFonts w:cs="Arial"/>
              </w:rPr>
            </w:pPr>
          </w:p>
        </w:tc>
        <w:tc>
          <w:tcPr>
            <w:tcW w:w="822" w:type="dxa"/>
          </w:tcPr>
          <w:p w14:paraId="0621BB67" w14:textId="77777777" w:rsidR="0001633F" w:rsidRPr="00740DFC" w:rsidRDefault="0001633F">
            <w:pPr>
              <w:pStyle w:val="ListParagraph"/>
              <w:numPr>
                <w:ilvl w:val="1"/>
                <w:numId w:val="4"/>
              </w:numPr>
              <w:rPr>
                <w:rFonts w:cs="Arial"/>
              </w:rPr>
            </w:pPr>
          </w:p>
        </w:tc>
        <w:tc>
          <w:tcPr>
            <w:tcW w:w="4081" w:type="dxa"/>
          </w:tcPr>
          <w:p w14:paraId="571F1557" w14:textId="77777777" w:rsidR="0001633F" w:rsidRDefault="0001633F">
            <w:pPr>
              <w:jc w:val="both"/>
              <w:rPr>
                <w:rFonts w:cs="Arial"/>
                <w:b/>
                <w:bCs/>
                <w:lang w:val="en-GB"/>
              </w:rPr>
            </w:pPr>
            <w:r w:rsidRPr="00D015B4">
              <w:rPr>
                <w:rFonts w:cs="Arial"/>
                <w:b/>
                <w:bCs/>
                <w:lang w:val="en-GB"/>
              </w:rPr>
              <w:t xml:space="preserve">Outside Entity Director </w:t>
            </w:r>
          </w:p>
          <w:p w14:paraId="5E8289EA" w14:textId="77777777" w:rsidR="0001633F" w:rsidRDefault="0001633F">
            <w:pPr>
              <w:jc w:val="both"/>
              <w:rPr>
                <w:rFonts w:cs="Arial"/>
                <w:b/>
                <w:bCs/>
                <w:lang w:val="en-GB"/>
              </w:rPr>
            </w:pPr>
          </w:p>
          <w:p w14:paraId="50F1B1A5" w14:textId="77777777" w:rsidR="0001633F" w:rsidRDefault="0001633F">
            <w:pPr>
              <w:jc w:val="both"/>
              <w:rPr>
                <w:rFonts w:cs="Arial"/>
                <w:lang w:val="en-GB"/>
              </w:rPr>
            </w:pPr>
            <w:r w:rsidRPr="00A34C79">
              <w:rPr>
                <w:rFonts w:cs="Arial"/>
                <w:lang w:val="en-GB"/>
              </w:rPr>
              <w:t>A natural person who did or does, or during the Policy Period begins to serve, at the request or direction of a Company, as a director or officer, trustee (except a pension trustee), governor or equivalent of an Outside Entity.</w:t>
            </w:r>
          </w:p>
          <w:p w14:paraId="6338E666" w14:textId="77777777" w:rsidR="0001633F" w:rsidRPr="00A34C79" w:rsidRDefault="0001633F">
            <w:pPr>
              <w:jc w:val="both"/>
              <w:rPr>
                <w:rFonts w:cs="Arial"/>
                <w:lang w:val="en-GB"/>
              </w:rPr>
            </w:pPr>
          </w:p>
        </w:tc>
      </w:tr>
      <w:tr w:rsidR="0001633F" w:rsidRPr="00837A48" w14:paraId="723484AE" w14:textId="77777777" w:rsidTr="00BF1179">
        <w:tc>
          <w:tcPr>
            <w:tcW w:w="1461" w:type="dxa"/>
            <w:gridSpan w:val="3"/>
          </w:tcPr>
          <w:p w14:paraId="2749B7B5" w14:textId="77777777" w:rsidR="0001633F" w:rsidRPr="00837A48" w:rsidRDefault="0001633F">
            <w:pPr>
              <w:pStyle w:val="ListParagraph"/>
              <w:numPr>
                <w:ilvl w:val="1"/>
                <w:numId w:val="3"/>
              </w:numPr>
              <w:rPr>
                <w:rFonts w:cs="Arial"/>
              </w:rPr>
            </w:pPr>
          </w:p>
        </w:tc>
        <w:tc>
          <w:tcPr>
            <w:tcW w:w="3926" w:type="dxa"/>
          </w:tcPr>
          <w:p w14:paraId="52195EB7" w14:textId="77777777" w:rsidR="0001633F" w:rsidRPr="001108EC" w:rsidRDefault="0001633F">
            <w:pPr>
              <w:ind w:firstLine="321"/>
              <w:jc w:val="both"/>
              <w:rPr>
                <w:rFonts w:cs="Arial"/>
                <w:b/>
                <w:bCs/>
              </w:rPr>
            </w:pPr>
            <w:r w:rsidRPr="001108EC">
              <w:rPr>
                <w:rFonts w:cs="Arial"/>
                <w:b/>
                <w:bCs/>
              </w:rPr>
              <w:t>Išorės įmonė</w:t>
            </w:r>
          </w:p>
          <w:p w14:paraId="325362A8" w14:textId="77777777" w:rsidR="0001633F" w:rsidRPr="00A020D9" w:rsidRDefault="0001633F">
            <w:pPr>
              <w:ind w:firstLine="0"/>
              <w:jc w:val="both"/>
              <w:rPr>
                <w:rFonts w:cs="Arial"/>
              </w:rPr>
            </w:pPr>
          </w:p>
          <w:p w14:paraId="43FC8825" w14:textId="77777777" w:rsidR="0001633F" w:rsidRPr="00A020D9" w:rsidRDefault="0001633F">
            <w:pPr>
              <w:ind w:left="-246" w:firstLine="426"/>
              <w:jc w:val="both"/>
              <w:rPr>
                <w:rFonts w:cs="Arial"/>
              </w:rPr>
            </w:pPr>
            <w:r w:rsidRPr="00A020D9">
              <w:rPr>
                <w:rFonts w:cs="Arial"/>
              </w:rPr>
              <w:t xml:space="preserve">bet kuris subjektas, išskyrus: </w:t>
            </w:r>
          </w:p>
          <w:p w14:paraId="49FFC75C" w14:textId="77777777" w:rsidR="0001633F" w:rsidRPr="00A020D9" w:rsidRDefault="0001633F">
            <w:pPr>
              <w:ind w:firstLine="0"/>
              <w:jc w:val="both"/>
              <w:rPr>
                <w:rFonts w:cs="Arial"/>
              </w:rPr>
            </w:pPr>
          </w:p>
          <w:p w14:paraId="748FFF0B" w14:textId="06618B4E" w:rsidR="0001633F" w:rsidRPr="00A020D9" w:rsidRDefault="0001633F">
            <w:pPr>
              <w:pStyle w:val="ListParagraph"/>
              <w:numPr>
                <w:ilvl w:val="2"/>
                <w:numId w:val="20"/>
              </w:numPr>
              <w:ind w:left="180" w:hanging="284"/>
              <w:jc w:val="both"/>
              <w:rPr>
                <w:rFonts w:cs="Arial"/>
              </w:rPr>
            </w:pPr>
            <w:r w:rsidRPr="00A020D9">
              <w:rPr>
                <w:rFonts w:cs="Arial"/>
              </w:rPr>
              <w:t>Draudėją arba Dukterinę įmonę</w:t>
            </w:r>
            <w:r w:rsidR="00D210C2">
              <w:rPr>
                <w:rFonts w:cs="Arial"/>
              </w:rPr>
              <w:t xml:space="preserve"> arba Naują dukterinę įmonę</w:t>
            </w:r>
            <w:r w:rsidRPr="00A020D9">
              <w:rPr>
                <w:rFonts w:cs="Arial"/>
              </w:rPr>
              <w:t>; arba</w:t>
            </w:r>
          </w:p>
          <w:p w14:paraId="5338350B" w14:textId="77777777" w:rsidR="0001633F" w:rsidRDefault="0001633F">
            <w:pPr>
              <w:pStyle w:val="ListParagraph"/>
              <w:numPr>
                <w:ilvl w:val="2"/>
                <w:numId w:val="20"/>
              </w:numPr>
              <w:ind w:left="180" w:hanging="284"/>
              <w:jc w:val="both"/>
              <w:rPr>
                <w:rFonts w:cs="Arial"/>
              </w:rPr>
            </w:pPr>
            <w:r w:rsidRPr="00A020D9">
              <w:rPr>
                <w:rFonts w:cs="Arial"/>
              </w:rPr>
              <w:t>bet kurį subjektą, visų pirma įskaitant banką, kliringo namus, kredito įstaigą, kolektyvinio investavimo į vertybinius popierius subjektą, investicinę įmonę, investicijų konsultantą / valdytoją, investicinį fondą arba savitarpio fondą, privataus kapitalo ar rizikos kapitalo bendrovę, finansų maklerio įmonę, draudimo bendrovę ar panašų subjektą;</w:t>
            </w:r>
            <w:r w:rsidRPr="006D47C1">
              <w:rPr>
                <w:rFonts w:cs="Arial"/>
              </w:rPr>
              <w:t xml:space="preserve"> </w:t>
            </w:r>
            <w:r w:rsidRPr="00A020D9">
              <w:rPr>
                <w:rFonts w:cs="Arial"/>
              </w:rPr>
              <w:t>arba</w:t>
            </w:r>
          </w:p>
          <w:p w14:paraId="06330437" w14:textId="77777777" w:rsidR="0001633F" w:rsidRDefault="0001633F">
            <w:pPr>
              <w:pStyle w:val="ListParagraph"/>
              <w:numPr>
                <w:ilvl w:val="2"/>
                <w:numId w:val="20"/>
              </w:numPr>
              <w:ind w:left="180" w:hanging="284"/>
              <w:jc w:val="both"/>
              <w:rPr>
                <w:rFonts w:cs="Arial"/>
              </w:rPr>
            </w:pPr>
            <w:r w:rsidRPr="00A020D9">
              <w:rPr>
                <w:rFonts w:cs="Arial"/>
              </w:rPr>
              <w:t>subjektą, kurio vertybiniai popieriai įtraukti į JAV vertybinių popierių biržos ar rinkos prekybos sąrašus ir kuris privalo teikti ataskaitas JAV vertybinių popierių komisijai Vertybinių popierių ir biržų įstatymo (1934 m., JAV) 13 skyriuje nustatyta tvarka.</w:t>
            </w:r>
          </w:p>
          <w:p w14:paraId="2E57BE24" w14:textId="2B6530FF" w:rsidR="008C767C" w:rsidRPr="00A020D9" w:rsidRDefault="008C767C" w:rsidP="008C767C">
            <w:pPr>
              <w:pStyle w:val="ListParagraph"/>
              <w:ind w:left="180" w:firstLine="0"/>
              <w:jc w:val="both"/>
              <w:rPr>
                <w:rFonts w:cs="Arial"/>
              </w:rPr>
            </w:pPr>
          </w:p>
        </w:tc>
        <w:tc>
          <w:tcPr>
            <w:tcW w:w="822" w:type="dxa"/>
          </w:tcPr>
          <w:p w14:paraId="77262811" w14:textId="77777777" w:rsidR="0001633F" w:rsidRPr="00740DFC" w:rsidRDefault="0001633F">
            <w:pPr>
              <w:pStyle w:val="ListParagraph"/>
              <w:numPr>
                <w:ilvl w:val="1"/>
                <w:numId w:val="4"/>
              </w:numPr>
              <w:rPr>
                <w:rFonts w:cs="Arial"/>
              </w:rPr>
            </w:pPr>
          </w:p>
        </w:tc>
        <w:tc>
          <w:tcPr>
            <w:tcW w:w="4081" w:type="dxa"/>
          </w:tcPr>
          <w:p w14:paraId="0DDC0ED6" w14:textId="77777777" w:rsidR="0001633F" w:rsidRPr="00CF2139" w:rsidRDefault="0001633F">
            <w:pPr>
              <w:jc w:val="both"/>
              <w:rPr>
                <w:rFonts w:cs="Arial"/>
                <w:b/>
                <w:bCs/>
                <w:lang w:val="en-GB"/>
              </w:rPr>
            </w:pPr>
            <w:r w:rsidRPr="00CF2139">
              <w:rPr>
                <w:rFonts w:cs="Arial"/>
                <w:b/>
                <w:bCs/>
                <w:lang w:val="en-GB"/>
              </w:rPr>
              <w:t>Outside Entity</w:t>
            </w:r>
          </w:p>
          <w:p w14:paraId="4E31E88E" w14:textId="77777777" w:rsidR="0001633F" w:rsidRPr="00A34C79" w:rsidRDefault="0001633F">
            <w:pPr>
              <w:jc w:val="both"/>
              <w:rPr>
                <w:rFonts w:cs="Arial"/>
                <w:lang w:val="en-GB"/>
              </w:rPr>
            </w:pPr>
          </w:p>
          <w:p w14:paraId="6BB36DFE" w14:textId="77777777" w:rsidR="0001633F" w:rsidRDefault="0001633F">
            <w:pPr>
              <w:ind w:firstLine="315"/>
              <w:jc w:val="both"/>
              <w:rPr>
                <w:rFonts w:cs="Arial"/>
                <w:lang w:val="en-GB"/>
              </w:rPr>
            </w:pPr>
            <w:r w:rsidRPr="00A34C79">
              <w:rPr>
                <w:rFonts w:cs="Arial"/>
                <w:lang w:val="en-GB"/>
              </w:rPr>
              <w:t>any entity other than:</w:t>
            </w:r>
          </w:p>
          <w:p w14:paraId="5D8FA461" w14:textId="77777777" w:rsidR="0001633F" w:rsidRPr="00A34C79" w:rsidRDefault="0001633F">
            <w:pPr>
              <w:ind w:firstLine="315"/>
              <w:jc w:val="both"/>
              <w:rPr>
                <w:rFonts w:cs="Arial"/>
                <w:lang w:val="en-GB"/>
              </w:rPr>
            </w:pPr>
          </w:p>
          <w:p w14:paraId="6AA207DC" w14:textId="20AB3A32" w:rsidR="0001633F" w:rsidRPr="00A34C79" w:rsidRDefault="0001633F">
            <w:pPr>
              <w:pStyle w:val="ListParagraph"/>
              <w:numPr>
                <w:ilvl w:val="1"/>
                <w:numId w:val="21"/>
              </w:numPr>
              <w:ind w:left="311" w:hanging="311"/>
              <w:jc w:val="both"/>
              <w:rPr>
                <w:rFonts w:cs="Arial"/>
                <w:lang w:val="en-GB"/>
              </w:rPr>
            </w:pPr>
            <w:r w:rsidRPr="00A34C79">
              <w:rPr>
                <w:rFonts w:cs="Arial"/>
                <w:lang w:val="en-GB"/>
              </w:rPr>
              <w:t>the Policyholder or a Subsidiary</w:t>
            </w:r>
            <w:r w:rsidRPr="00A34C79" w:rsidDel="00DC3390">
              <w:rPr>
                <w:rFonts w:cs="Arial"/>
                <w:lang w:val="en-GB"/>
              </w:rPr>
              <w:t xml:space="preserve">, or a New </w:t>
            </w:r>
            <w:r w:rsidR="00D210C2">
              <w:rPr>
                <w:rFonts w:cs="Arial"/>
                <w:lang w:val="en-GB"/>
              </w:rPr>
              <w:t>Subsidiary</w:t>
            </w:r>
            <w:r w:rsidRPr="00A34C79">
              <w:rPr>
                <w:rFonts w:cs="Arial"/>
                <w:lang w:val="en-GB"/>
              </w:rPr>
              <w:t>; or</w:t>
            </w:r>
          </w:p>
          <w:p w14:paraId="65146EF7" w14:textId="1FBC3C25" w:rsidR="0001633F" w:rsidRPr="00A34C79" w:rsidRDefault="0001633F">
            <w:pPr>
              <w:pStyle w:val="ListParagraph"/>
              <w:numPr>
                <w:ilvl w:val="1"/>
                <w:numId w:val="21"/>
              </w:numPr>
              <w:ind w:left="311" w:hanging="311"/>
              <w:jc w:val="both"/>
              <w:rPr>
                <w:rFonts w:cs="Arial"/>
                <w:lang w:val="en-GB"/>
              </w:rPr>
            </w:pPr>
            <w:r w:rsidRPr="00A34C79">
              <w:rPr>
                <w:rFonts w:cs="Arial"/>
                <w:lang w:val="en-GB"/>
              </w:rPr>
              <w:t xml:space="preserve">any entity whose principal </w:t>
            </w:r>
            <w:r w:rsidRPr="00673A3C">
              <w:rPr>
                <w:rFonts w:cs="Arial"/>
                <w:lang w:val="en-GB"/>
              </w:rPr>
              <w:t>operations include</w:t>
            </w:r>
            <w:r w:rsidRPr="00A34C79">
              <w:rPr>
                <w:rFonts w:cs="Arial"/>
                <w:lang w:val="en-GB"/>
              </w:rPr>
              <w:t xml:space="preserve"> a bank,</w:t>
            </w:r>
            <w:r>
              <w:rPr>
                <w:rFonts w:cs="Arial"/>
                <w:lang w:val="en-GB"/>
              </w:rPr>
              <w:t xml:space="preserve"> </w:t>
            </w:r>
            <w:r w:rsidRPr="00A34C79">
              <w:rPr>
                <w:rFonts w:cs="Arial"/>
                <w:lang w:val="en-GB"/>
              </w:rPr>
              <w:t xml:space="preserve">clearing house, </w:t>
            </w:r>
            <w:r w:rsidR="007A3729" w:rsidRPr="00A34C79">
              <w:rPr>
                <w:rFonts w:cs="Arial"/>
                <w:lang w:val="en-GB"/>
              </w:rPr>
              <w:t>credit institution</w:t>
            </w:r>
            <w:r w:rsidRPr="00A34C79">
              <w:rPr>
                <w:rFonts w:cs="Arial"/>
                <w:lang w:val="en-GB"/>
              </w:rPr>
              <w:t>, underwriting for collective investment in securities,</w:t>
            </w:r>
            <w:r>
              <w:rPr>
                <w:rFonts w:cs="Arial"/>
                <w:lang w:val="en-GB"/>
              </w:rPr>
              <w:t xml:space="preserve"> </w:t>
            </w:r>
            <w:r w:rsidRPr="00A34C79">
              <w:rPr>
                <w:rFonts w:cs="Arial"/>
                <w:lang w:val="en-GB"/>
              </w:rPr>
              <w:t>investment firm, investment advisor / manager, investment fund or mutual fund, private equity or venture capital company, stock brokerage firm, insurance company or similar entity; or</w:t>
            </w:r>
          </w:p>
          <w:p w14:paraId="5BF1F716" w14:textId="77777777" w:rsidR="0001633F" w:rsidRPr="00A34C79" w:rsidRDefault="0001633F">
            <w:pPr>
              <w:pStyle w:val="ListParagraph"/>
              <w:numPr>
                <w:ilvl w:val="1"/>
                <w:numId w:val="21"/>
              </w:numPr>
              <w:ind w:left="311" w:hanging="311"/>
              <w:jc w:val="both"/>
              <w:rPr>
                <w:rFonts w:cs="Arial"/>
                <w:lang w:val="en-GB"/>
              </w:rPr>
            </w:pPr>
            <w:r w:rsidRPr="00A34C79">
              <w:rPr>
                <w:rFonts w:cs="Arial"/>
                <w:lang w:val="en-GB"/>
              </w:rPr>
              <w:t>an entity that has any of its securities listed on a securities exchange or market within the United States of America and is subject to any obligation to file reports with the United States Securities and Exchange Commission in accordance with Section 13 of the Securities and Exchange Act of 1934 (US).</w:t>
            </w:r>
          </w:p>
          <w:p w14:paraId="6CA0DC68" w14:textId="77777777" w:rsidR="0001633F" w:rsidRPr="00A34C79" w:rsidRDefault="0001633F">
            <w:pPr>
              <w:jc w:val="both"/>
              <w:rPr>
                <w:rFonts w:cs="Arial"/>
                <w:lang w:val="en-GB"/>
              </w:rPr>
            </w:pPr>
          </w:p>
        </w:tc>
      </w:tr>
      <w:tr w:rsidR="0001633F" w:rsidRPr="00837A48" w14:paraId="534CB2A3" w14:textId="77777777" w:rsidTr="00BF1179">
        <w:tc>
          <w:tcPr>
            <w:tcW w:w="1461" w:type="dxa"/>
            <w:gridSpan w:val="3"/>
          </w:tcPr>
          <w:p w14:paraId="63D2EDA3" w14:textId="77777777" w:rsidR="0001633F" w:rsidRPr="00837A48" w:rsidRDefault="0001633F">
            <w:pPr>
              <w:pStyle w:val="ListParagraph"/>
              <w:numPr>
                <w:ilvl w:val="0"/>
                <w:numId w:val="3"/>
              </w:numPr>
              <w:rPr>
                <w:rFonts w:cs="Arial"/>
              </w:rPr>
            </w:pPr>
          </w:p>
        </w:tc>
        <w:tc>
          <w:tcPr>
            <w:tcW w:w="3926" w:type="dxa"/>
          </w:tcPr>
          <w:p w14:paraId="2DF36BBE" w14:textId="615B1467" w:rsidR="0001633F" w:rsidRPr="00837A48" w:rsidRDefault="0001633F">
            <w:pPr>
              <w:jc w:val="both"/>
              <w:rPr>
                <w:rFonts w:cs="Arial"/>
                <w:b/>
                <w:bCs/>
              </w:rPr>
            </w:pPr>
            <w:r w:rsidRPr="00837A48">
              <w:rPr>
                <w:rFonts w:cs="Arial"/>
                <w:b/>
                <w:bCs/>
              </w:rPr>
              <w:t>NEDRAUDŽIAMIEJI ĮVYKIAI</w:t>
            </w:r>
            <w:r w:rsidR="00C501D0">
              <w:rPr>
                <w:rFonts w:cs="Arial"/>
                <w:b/>
                <w:bCs/>
              </w:rPr>
              <w:t xml:space="preserve"> (IŠIMTYS)</w:t>
            </w:r>
          </w:p>
          <w:p w14:paraId="6E793695" w14:textId="77777777" w:rsidR="0001633F" w:rsidRPr="00837A48" w:rsidRDefault="0001633F">
            <w:pPr>
              <w:jc w:val="both"/>
              <w:rPr>
                <w:rFonts w:cs="Arial"/>
              </w:rPr>
            </w:pPr>
          </w:p>
          <w:p w14:paraId="4A99E94F" w14:textId="77777777" w:rsidR="0067736F" w:rsidRPr="00261B25" w:rsidRDefault="0067736F" w:rsidP="0067736F">
            <w:pPr>
              <w:jc w:val="both"/>
              <w:rPr>
                <w:rFonts w:cs="Arial"/>
                <w:b/>
                <w:bCs/>
              </w:rPr>
            </w:pPr>
            <w:r w:rsidRPr="00261B25">
              <w:rPr>
                <w:rFonts w:cs="Arial"/>
                <w:b/>
                <w:bCs/>
              </w:rPr>
              <w:t>Išimčių atskiriamumas Apdraustiems asmenims</w:t>
            </w:r>
          </w:p>
          <w:p w14:paraId="61AAAE7C" w14:textId="77777777" w:rsidR="0067736F" w:rsidRPr="0067736F" w:rsidRDefault="0067736F" w:rsidP="0067736F">
            <w:pPr>
              <w:jc w:val="both"/>
              <w:rPr>
                <w:rFonts w:cs="Arial"/>
              </w:rPr>
            </w:pPr>
          </w:p>
          <w:p w14:paraId="393803E4" w14:textId="1B746D4D" w:rsidR="00AD2073" w:rsidRDefault="0067736F" w:rsidP="0067736F">
            <w:pPr>
              <w:jc w:val="both"/>
              <w:rPr>
                <w:rFonts w:cs="Arial"/>
              </w:rPr>
            </w:pPr>
            <w:r w:rsidRPr="0067736F">
              <w:rPr>
                <w:rFonts w:cs="Arial"/>
              </w:rPr>
              <w:t xml:space="preserve">Nustatant, ar galioja kuri nors Išimtis, konkretaus Apdrausto asmens </w:t>
            </w:r>
            <w:r w:rsidR="007A2219">
              <w:rPr>
                <w:rFonts w:cs="Arial"/>
              </w:rPr>
              <w:t>neteisėta</w:t>
            </w:r>
            <w:r w:rsidR="001A7B73">
              <w:rPr>
                <w:rFonts w:cs="Arial"/>
              </w:rPr>
              <w:t>s</w:t>
            </w:r>
            <w:r w:rsidR="007A2219">
              <w:rPr>
                <w:rFonts w:cs="Arial"/>
              </w:rPr>
              <w:t xml:space="preserve"> veik</w:t>
            </w:r>
            <w:r w:rsidR="001A7B73">
              <w:rPr>
                <w:rFonts w:cs="Arial"/>
              </w:rPr>
              <w:t>sm</w:t>
            </w:r>
            <w:r w:rsidR="007A2219">
              <w:rPr>
                <w:rFonts w:cs="Arial"/>
              </w:rPr>
              <w:t>a</w:t>
            </w:r>
            <w:r w:rsidR="001A7B73">
              <w:rPr>
                <w:rFonts w:cs="Arial"/>
              </w:rPr>
              <w:t>s</w:t>
            </w:r>
            <w:r w:rsidR="007A2219">
              <w:rPr>
                <w:rFonts w:cs="Arial"/>
              </w:rPr>
              <w:t xml:space="preserve"> </w:t>
            </w:r>
            <w:r w:rsidRPr="0067736F">
              <w:rPr>
                <w:rFonts w:cs="Arial"/>
              </w:rPr>
              <w:t>negali būti priskiriami kitam Apdraustajam</w:t>
            </w:r>
            <w:r w:rsidR="007A2219">
              <w:rPr>
                <w:rFonts w:cs="Arial"/>
              </w:rPr>
              <w:t xml:space="preserve"> asmeniui</w:t>
            </w:r>
            <w:r w:rsidRPr="0067736F">
              <w:rPr>
                <w:rFonts w:cs="Arial"/>
              </w:rPr>
              <w:t>, o su konkrečiu Apdraustu asmeniu susiję faktai, jo elgesys arba turimos žinios negali būti priskiriami kitam Apdraustam asmeniui.</w:t>
            </w:r>
          </w:p>
          <w:p w14:paraId="691536AA" w14:textId="77777777" w:rsidR="00AD2073" w:rsidRDefault="00AD2073">
            <w:pPr>
              <w:jc w:val="both"/>
              <w:rPr>
                <w:rFonts w:cs="Arial"/>
              </w:rPr>
            </w:pPr>
          </w:p>
          <w:p w14:paraId="3B2FD4CF" w14:textId="5083BDCD" w:rsidR="0001633F" w:rsidRPr="00837A48" w:rsidRDefault="0001633F">
            <w:pPr>
              <w:jc w:val="both"/>
              <w:rPr>
                <w:rFonts w:cs="Arial"/>
              </w:rPr>
            </w:pPr>
            <w:r w:rsidRPr="00837A48">
              <w:rPr>
                <w:rFonts w:cs="Arial"/>
              </w:rPr>
              <w:t>Tik žemiau išvardinti atvejai priskiriami prie nedraudžiamųjų įvykių:</w:t>
            </w:r>
          </w:p>
          <w:p w14:paraId="3503EB95" w14:textId="77777777" w:rsidR="0001633F" w:rsidRPr="00837A48" w:rsidRDefault="0001633F">
            <w:pPr>
              <w:jc w:val="both"/>
              <w:rPr>
                <w:rFonts w:cs="Arial"/>
              </w:rPr>
            </w:pPr>
          </w:p>
        </w:tc>
        <w:tc>
          <w:tcPr>
            <w:tcW w:w="822" w:type="dxa"/>
          </w:tcPr>
          <w:p w14:paraId="7271798F" w14:textId="77777777" w:rsidR="0001633F" w:rsidRPr="00837A48" w:rsidRDefault="0001633F">
            <w:pPr>
              <w:pStyle w:val="ListParagraph"/>
              <w:numPr>
                <w:ilvl w:val="0"/>
                <w:numId w:val="4"/>
              </w:numPr>
              <w:rPr>
                <w:rFonts w:cs="Arial"/>
              </w:rPr>
            </w:pPr>
          </w:p>
        </w:tc>
        <w:tc>
          <w:tcPr>
            <w:tcW w:w="4081" w:type="dxa"/>
          </w:tcPr>
          <w:p w14:paraId="06515944" w14:textId="77777777" w:rsidR="0001633F" w:rsidRPr="00837A48" w:rsidRDefault="0001633F">
            <w:pPr>
              <w:jc w:val="both"/>
              <w:rPr>
                <w:rFonts w:cs="Arial"/>
                <w:b/>
                <w:bCs/>
                <w:lang w:val="en-GB"/>
              </w:rPr>
            </w:pPr>
            <w:r w:rsidRPr="00837A48">
              <w:rPr>
                <w:rFonts w:cs="Arial"/>
                <w:b/>
                <w:bCs/>
                <w:lang w:val="en-GB"/>
              </w:rPr>
              <w:t>EXCLUSIONS</w:t>
            </w:r>
          </w:p>
          <w:p w14:paraId="79DA31FC" w14:textId="77777777" w:rsidR="0001633F" w:rsidRPr="00837A48" w:rsidRDefault="0001633F">
            <w:pPr>
              <w:jc w:val="both"/>
              <w:rPr>
                <w:rFonts w:cs="Arial"/>
                <w:b/>
                <w:bCs/>
                <w:lang w:val="en-GB"/>
              </w:rPr>
            </w:pPr>
          </w:p>
          <w:p w14:paraId="24EAC795" w14:textId="77777777" w:rsidR="00022DD9" w:rsidRDefault="00022DD9" w:rsidP="00022DD9">
            <w:pPr>
              <w:jc w:val="both"/>
              <w:rPr>
                <w:rFonts w:cs="Arial"/>
                <w:b/>
                <w:bCs/>
                <w:lang w:val="en-GB"/>
              </w:rPr>
            </w:pPr>
            <w:r w:rsidRPr="00261B25">
              <w:rPr>
                <w:rFonts w:cs="Arial"/>
                <w:b/>
                <w:bCs/>
                <w:lang w:val="en-GB"/>
              </w:rPr>
              <w:t>Severability of Exclusions for Insured Persons</w:t>
            </w:r>
          </w:p>
          <w:p w14:paraId="453EC9DD" w14:textId="77777777" w:rsidR="00022DD9" w:rsidRPr="00261B25" w:rsidRDefault="00022DD9" w:rsidP="00022DD9">
            <w:pPr>
              <w:jc w:val="both"/>
              <w:rPr>
                <w:rFonts w:cs="Arial"/>
                <w:b/>
                <w:bCs/>
                <w:lang w:val="en-GB"/>
              </w:rPr>
            </w:pPr>
          </w:p>
          <w:p w14:paraId="441A80C0" w14:textId="2F9EF972" w:rsidR="00FB75E0" w:rsidRDefault="00022DD9" w:rsidP="00022DD9">
            <w:pPr>
              <w:jc w:val="both"/>
              <w:rPr>
                <w:rFonts w:cs="Arial"/>
                <w:lang w:val="en-GB"/>
              </w:rPr>
            </w:pPr>
            <w:r w:rsidRPr="00022DD9">
              <w:rPr>
                <w:rFonts w:cs="Arial"/>
                <w:lang w:val="en-GB"/>
              </w:rPr>
              <w:t xml:space="preserve">In determining whether any of the </w:t>
            </w:r>
            <w:r w:rsidRPr="004E436C">
              <w:rPr>
                <w:rFonts w:cs="Arial"/>
                <w:lang w:val="en-GB"/>
              </w:rPr>
              <w:t>Exclusions</w:t>
            </w:r>
            <w:r w:rsidRPr="00022DD9">
              <w:rPr>
                <w:rFonts w:cs="Arial"/>
                <w:lang w:val="en-GB"/>
              </w:rPr>
              <w:t xml:space="preserve"> apply, the </w:t>
            </w:r>
            <w:r w:rsidR="005625A2">
              <w:rPr>
                <w:rFonts w:cs="Arial"/>
                <w:lang w:val="en-GB"/>
              </w:rPr>
              <w:t>w</w:t>
            </w:r>
            <w:r w:rsidRPr="00022DD9">
              <w:rPr>
                <w:rFonts w:cs="Arial"/>
                <w:lang w:val="en-GB"/>
              </w:rPr>
              <w:t xml:space="preserve">rongful </w:t>
            </w:r>
            <w:r w:rsidR="005625A2">
              <w:rPr>
                <w:rFonts w:cs="Arial"/>
                <w:lang w:val="en-GB"/>
              </w:rPr>
              <w:t>a</w:t>
            </w:r>
            <w:r w:rsidRPr="00022DD9">
              <w:rPr>
                <w:rFonts w:cs="Arial"/>
                <w:lang w:val="en-GB"/>
              </w:rPr>
              <w:t xml:space="preserve">cts of any Insured </w:t>
            </w:r>
            <w:r w:rsidR="007A2219">
              <w:rPr>
                <w:rFonts w:cs="Arial"/>
                <w:lang w:val="en-GB"/>
              </w:rPr>
              <w:t>p</w:t>
            </w:r>
            <w:r w:rsidR="007A2219" w:rsidRPr="00022DD9">
              <w:rPr>
                <w:rFonts w:cs="Arial"/>
                <w:lang w:val="en-GB"/>
              </w:rPr>
              <w:t xml:space="preserve">erson </w:t>
            </w:r>
            <w:r w:rsidRPr="00022DD9">
              <w:rPr>
                <w:rFonts w:cs="Arial"/>
                <w:lang w:val="en-GB"/>
              </w:rPr>
              <w:t>shall not be imputed</w:t>
            </w:r>
            <w:r>
              <w:rPr>
                <w:rFonts w:cs="Arial"/>
                <w:lang w:val="en-GB"/>
              </w:rPr>
              <w:t xml:space="preserve"> </w:t>
            </w:r>
            <w:r w:rsidRPr="00022DD9">
              <w:rPr>
                <w:rFonts w:cs="Arial"/>
                <w:lang w:val="en-GB"/>
              </w:rPr>
              <w:t>to any other Insured</w:t>
            </w:r>
            <w:r w:rsidR="00956F63">
              <w:rPr>
                <w:rFonts w:cs="Arial"/>
                <w:lang w:val="en-GB"/>
              </w:rPr>
              <w:t xml:space="preserve"> </w:t>
            </w:r>
            <w:r w:rsidR="007A2219">
              <w:rPr>
                <w:rFonts w:cs="Arial"/>
                <w:lang w:val="en-GB"/>
              </w:rPr>
              <w:t>person</w:t>
            </w:r>
            <w:r w:rsidR="007A2219" w:rsidRPr="00022DD9">
              <w:rPr>
                <w:rFonts w:cs="Arial"/>
                <w:lang w:val="en-GB"/>
              </w:rPr>
              <w:t xml:space="preserve"> </w:t>
            </w:r>
            <w:r w:rsidRPr="00022DD9">
              <w:rPr>
                <w:rFonts w:cs="Arial"/>
                <w:lang w:val="en-GB"/>
              </w:rPr>
              <w:t xml:space="preserve">and no fact pertaining to, conduct of or knowledge possessed by any Insured </w:t>
            </w:r>
            <w:r w:rsidR="007A2219">
              <w:rPr>
                <w:rFonts w:cs="Arial"/>
                <w:lang w:val="en-GB"/>
              </w:rPr>
              <w:t>p</w:t>
            </w:r>
            <w:r w:rsidR="007A2219" w:rsidRPr="00022DD9">
              <w:rPr>
                <w:rFonts w:cs="Arial"/>
                <w:lang w:val="en-GB"/>
              </w:rPr>
              <w:t xml:space="preserve">erson </w:t>
            </w:r>
            <w:r w:rsidRPr="00022DD9">
              <w:rPr>
                <w:rFonts w:cs="Arial"/>
                <w:lang w:val="en-GB"/>
              </w:rPr>
              <w:t>shall be</w:t>
            </w:r>
            <w:r>
              <w:rPr>
                <w:rFonts w:cs="Arial"/>
                <w:lang w:val="en-GB"/>
              </w:rPr>
              <w:t xml:space="preserve"> </w:t>
            </w:r>
            <w:r w:rsidRPr="00022DD9">
              <w:rPr>
                <w:rFonts w:cs="Arial"/>
                <w:lang w:val="en-GB"/>
              </w:rPr>
              <w:t xml:space="preserve">imputed to any other Insured </w:t>
            </w:r>
            <w:r w:rsidR="007A2219">
              <w:rPr>
                <w:rFonts w:cs="Arial"/>
                <w:lang w:val="en-GB"/>
              </w:rPr>
              <w:t>p</w:t>
            </w:r>
            <w:r w:rsidR="007A2219" w:rsidRPr="00022DD9">
              <w:rPr>
                <w:rFonts w:cs="Arial"/>
                <w:lang w:val="en-GB"/>
              </w:rPr>
              <w:t>erson</w:t>
            </w:r>
            <w:r w:rsidRPr="00022DD9">
              <w:rPr>
                <w:rFonts w:cs="Arial"/>
                <w:lang w:val="en-GB"/>
              </w:rPr>
              <w:t>.</w:t>
            </w:r>
          </w:p>
          <w:p w14:paraId="2CBD07FB" w14:textId="77777777" w:rsidR="00FB75E0" w:rsidRDefault="00FB75E0">
            <w:pPr>
              <w:jc w:val="both"/>
              <w:rPr>
                <w:rFonts w:cs="Arial"/>
                <w:lang w:val="en-GB"/>
              </w:rPr>
            </w:pPr>
          </w:p>
          <w:p w14:paraId="7A549A68" w14:textId="5A163E98" w:rsidR="0001633F" w:rsidRDefault="0001633F">
            <w:pPr>
              <w:jc w:val="both"/>
              <w:rPr>
                <w:rFonts w:cs="Arial"/>
                <w:lang w:val="en-GB"/>
              </w:rPr>
            </w:pPr>
            <w:r w:rsidRPr="00837A48">
              <w:rPr>
                <w:rFonts w:cs="Arial"/>
                <w:lang w:val="en-GB"/>
              </w:rPr>
              <w:t xml:space="preserve">Only below listed events are considered as </w:t>
            </w:r>
            <w:r w:rsidR="00221015">
              <w:rPr>
                <w:rFonts w:cs="Arial"/>
                <w:lang w:val="en-GB"/>
              </w:rPr>
              <w:t>E</w:t>
            </w:r>
            <w:r w:rsidRPr="00837A48">
              <w:rPr>
                <w:rFonts w:cs="Arial"/>
                <w:lang w:val="en-GB"/>
              </w:rPr>
              <w:t>xclusions:</w:t>
            </w:r>
          </w:p>
          <w:p w14:paraId="42BC77CC" w14:textId="191DF141" w:rsidR="00022DD9" w:rsidRPr="00837A48" w:rsidRDefault="00022DD9">
            <w:pPr>
              <w:jc w:val="both"/>
              <w:rPr>
                <w:rFonts w:cs="Arial"/>
                <w:lang w:val="en-GB"/>
              </w:rPr>
            </w:pPr>
          </w:p>
        </w:tc>
      </w:tr>
      <w:tr w:rsidR="0001633F" w:rsidRPr="00837A48" w14:paraId="557A6B20" w14:textId="77777777" w:rsidTr="00BF1179">
        <w:tc>
          <w:tcPr>
            <w:tcW w:w="1461" w:type="dxa"/>
            <w:gridSpan w:val="3"/>
          </w:tcPr>
          <w:p w14:paraId="406DF5C6" w14:textId="77777777" w:rsidR="0001633F" w:rsidRPr="00837A48" w:rsidRDefault="0001633F">
            <w:pPr>
              <w:pStyle w:val="ListParagraph"/>
              <w:numPr>
                <w:ilvl w:val="1"/>
                <w:numId w:val="3"/>
              </w:numPr>
              <w:rPr>
                <w:rFonts w:cs="Arial"/>
              </w:rPr>
            </w:pPr>
          </w:p>
        </w:tc>
        <w:tc>
          <w:tcPr>
            <w:tcW w:w="3926" w:type="dxa"/>
          </w:tcPr>
          <w:p w14:paraId="557A8F9C" w14:textId="77777777" w:rsidR="0001633F" w:rsidRPr="00837A48" w:rsidRDefault="0001633F">
            <w:pPr>
              <w:jc w:val="both"/>
              <w:rPr>
                <w:rFonts w:cs="Arial"/>
                <w:b/>
                <w:bCs/>
              </w:rPr>
            </w:pPr>
            <w:r w:rsidRPr="00837A48">
              <w:rPr>
                <w:rFonts w:cs="Arial"/>
                <w:b/>
                <w:bCs/>
              </w:rPr>
              <w:t>Žala aplinkai</w:t>
            </w:r>
          </w:p>
          <w:p w14:paraId="59E435FA" w14:textId="77777777" w:rsidR="0001633F" w:rsidRPr="00837A48" w:rsidRDefault="0001633F">
            <w:pPr>
              <w:jc w:val="both"/>
              <w:rPr>
                <w:rFonts w:cs="Arial"/>
              </w:rPr>
            </w:pPr>
          </w:p>
          <w:p w14:paraId="22F79DA6" w14:textId="2E86A28F" w:rsidR="0001633F" w:rsidRPr="00837A48" w:rsidRDefault="0001633F">
            <w:pPr>
              <w:jc w:val="both"/>
              <w:rPr>
                <w:rFonts w:cs="Arial"/>
              </w:rPr>
            </w:pPr>
            <w:r w:rsidRPr="00837A48">
              <w:rPr>
                <w:rFonts w:cs="Arial"/>
              </w:rPr>
              <w:t xml:space="preserve">Draudikas nemokės jokių išmokų pagal jokius draudimo apsaugos išplėtimus ar dėl jokios </w:t>
            </w:r>
            <w:r w:rsidR="00E01E98">
              <w:rPr>
                <w:rFonts w:cs="Arial"/>
              </w:rPr>
              <w:t>P</w:t>
            </w:r>
            <w:r w:rsidRPr="00837A48">
              <w:rPr>
                <w:rFonts w:cs="Arial"/>
              </w:rPr>
              <w:t>retenzijos, kylančios iš ar susijusios su faktine, tariama ar gresiančia žala aplinkai, arba bet kokiu nurodymu ar reikalavimu ištirti, sekti, išvalyti, pašalinti, apdoroti, detoksikuoti arba neutralizuoti teršalus</w:t>
            </w:r>
            <w:r w:rsidR="008D7A86">
              <w:rPr>
                <w:rFonts w:cs="Arial"/>
              </w:rPr>
              <w:t>. T</w:t>
            </w:r>
            <w:r w:rsidR="008D7A86" w:rsidRPr="00837A48">
              <w:rPr>
                <w:rFonts w:cs="Arial"/>
              </w:rPr>
              <w:t>ačiau</w:t>
            </w:r>
            <w:r w:rsidRPr="00837A48">
              <w:rPr>
                <w:rFonts w:cs="Arial"/>
              </w:rPr>
              <w:t xml:space="preserve"> ši </w:t>
            </w:r>
            <w:r w:rsidR="008D7A86">
              <w:rPr>
                <w:rFonts w:cs="Arial"/>
              </w:rPr>
              <w:t>išimtis</w:t>
            </w:r>
            <w:r w:rsidR="008D7A86" w:rsidRPr="00837A48">
              <w:rPr>
                <w:rFonts w:cs="Arial"/>
              </w:rPr>
              <w:t xml:space="preserve"> </w:t>
            </w:r>
            <w:r w:rsidRPr="00837A48">
              <w:rPr>
                <w:rFonts w:cs="Arial"/>
              </w:rPr>
              <w:t>negalio</w:t>
            </w:r>
            <w:r w:rsidR="008D7A86">
              <w:rPr>
                <w:rFonts w:cs="Arial"/>
              </w:rPr>
              <w:t>ja</w:t>
            </w:r>
            <w:r w:rsidRPr="00837A48">
              <w:rPr>
                <w:rFonts w:cs="Arial"/>
              </w:rPr>
              <w:t>:</w:t>
            </w:r>
          </w:p>
          <w:p w14:paraId="1067BD61" w14:textId="5F25AF5F" w:rsidR="0001633F" w:rsidRPr="00837A48" w:rsidRDefault="0001633F">
            <w:pPr>
              <w:jc w:val="both"/>
              <w:rPr>
                <w:rFonts w:cs="Arial"/>
              </w:rPr>
            </w:pPr>
            <w:r w:rsidRPr="00837A48">
              <w:rPr>
                <w:rFonts w:cs="Arial"/>
              </w:rPr>
              <w:t xml:space="preserve">(i) </w:t>
            </w:r>
            <w:r w:rsidR="00E01E98">
              <w:rPr>
                <w:rFonts w:cs="Arial"/>
              </w:rPr>
              <w:t>G</w:t>
            </w:r>
            <w:r w:rsidRPr="00837A48">
              <w:rPr>
                <w:rFonts w:cs="Arial"/>
              </w:rPr>
              <w:t>ynybos kaštams; arba</w:t>
            </w:r>
          </w:p>
          <w:p w14:paraId="76D8DE11" w14:textId="4F9E7820" w:rsidR="0001633F" w:rsidRDefault="0001633F" w:rsidP="00E96114">
            <w:pPr>
              <w:jc w:val="both"/>
              <w:rPr>
                <w:rFonts w:cs="Arial"/>
              </w:rPr>
            </w:pPr>
            <w:r w:rsidRPr="00837A48">
              <w:rPr>
                <w:rFonts w:cs="Arial"/>
              </w:rPr>
              <w:t xml:space="preserve">(ii) bet kokiai tiesioginei ar netiesioginei </w:t>
            </w:r>
            <w:r>
              <w:rPr>
                <w:rFonts w:cs="Arial"/>
              </w:rPr>
              <w:t>Bendrovės</w:t>
            </w:r>
            <w:r w:rsidRPr="00837A48">
              <w:rPr>
                <w:rFonts w:cs="Arial"/>
              </w:rPr>
              <w:t xml:space="preserve"> akcininko </w:t>
            </w:r>
            <w:r w:rsidR="001528F1">
              <w:rPr>
                <w:rFonts w:cs="Arial"/>
              </w:rPr>
              <w:t>P</w:t>
            </w:r>
            <w:r w:rsidRPr="00837A48">
              <w:rPr>
                <w:rFonts w:cs="Arial"/>
              </w:rPr>
              <w:t xml:space="preserve">retenzijai </w:t>
            </w:r>
            <w:r w:rsidR="00357339">
              <w:rPr>
                <w:rFonts w:cs="Arial"/>
              </w:rPr>
              <w:t>A</w:t>
            </w:r>
            <w:r w:rsidRPr="00837A48">
              <w:rPr>
                <w:rFonts w:cs="Arial"/>
              </w:rPr>
              <w:t xml:space="preserve">pdraustajam asmeniui, ir susijusiai su žala </w:t>
            </w:r>
            <w:r>
              <w:rPr>
                <w:rFonts w:cs="Arial"/>
              </w:rPr>
              <w:t>Bendrovei</w:t>
            </w:r>
            <w:r w:rsidRPr="00837A48">
              <w:rPr>
                <w:rFonts w:cs="Arial"/>
              </w:rPr>
              <w:t xml:space="preserve"> ar jos akcininkams, kilusia </w:t>
            </w:r>
            <w:r w:rsidR="00357339">
              <w:rPr>
                <w:rFonts w:cs="Arial"/>
              </w:rPr>
              <w:t>A</w:t>
            </w:r>
            <w:r w:rsidRPr="00837A48">
              <w:rPr>
                <w:rFonts w:cs="Arial"/>
              </w:rPr>
              <w:t>pdraustajam asmeniui netinkamai vykdant savo pareigas</w:t>
            </w:r>
            <w:r w:rsidR="00E96114">
              <w:rPr>
                <w:rFonts w:cs="Arial"/>
              </w:rPr>
              <w:t>.</w:t>
            </w:r>
          </w:p>
          <w:p w14:paraId="78CC3C57" w14:textId="77777777" w:rsidR="0001633F" w:rsidRPr="00837A48" w:rsidRDefault="0001633F">
            <w:pPr>
              <w:jc w:val="both"/>
              <w:rPr>
                <w:rFonts w:cs="Arial"/>
              </w:rPr>
            </w:pPr>
          </w:p>
        </w:tc>
        <w:tc>
          <w:tcPr>
            <w:tcW w:w="822" w:type="dxa"/>
          </w:tcPr>
          <w:p w14:paraId="4E33D3B6" w14:textId="77777777" w:rsidR="0001633F" w:rsidRPr="00837A48" w:rsidRDefault="0001633F">
            <w:pPr>
              <w:pStyle w:val="ListParagraph"/>
              <w:numPr>
                <w:ilvl w:val="1"/>
                <w:numId w:val="4"/>
              </w:numPr>
              <w:rPr>
                <w:rFonts w:cs="Arial"/>
              </w:rPr>
            </w:pPr>
          </w:p>
        </w:tc>
        <w:tc>
          <w:tcPr>
            <w:tcW w:w="4081" w:type="dxa"/>
          </w:tcPr>
          <w:p w14:paraId="354DBB91" w14:textId="77777777" w:rsidR="0001633F" w:rsidRPr="00837A48" w:rsidRDefault="0001633F">
            <w:pPr>
              <w:jc w:val="both"/>
              <w:rPr>
                <w:rFonts w:cs="Arial"/>
                <w:b/>
                <w:bCs/>
                <w:lang w:val="en-GB"/>
              </w:rPr>
            </w:pPr>
            <w:r w:rsidRPr="00837A48">
              <w:rPr>
                <w:rFonts w:cs="Arial"/>
                <w:b/>
                <w:bCs/>
                <w:lang w:val="en-GB"/>
              </w:rPr>
              <w:t>Pollution</w:t>
            </w:r>
          </w:p>
          <w:p w14:paraId="02218A56" w14:textId="77777777" w:rsidR="0001633F" w:rsidRPr="00837A48" w:rsidRDefault="0001633F">
            <w:pPr>
              <w:jc w:val="both"/>
              <w:rPr>
                <w:rFonts w:cs="Arial"/>
                <w:lang w:val="en-GB"/>
              </w:rPr>
            </w:pPr>
          </w:p>
          <w:p w14:paraId="5BC4C4DB" w14:textId="6E787FF0" w:rsidR="0001633F" w:rsidRPr="00837A48" w:rsidRDefault="0001633F">
            <w:pPr>
              <w:jc w:val="both"/>
              <w:rPr>
                <w:rFonts w:cs="Arial"/>
                <w:lang w:val="en-GB"/>
              </w:rPr>
            </w:pPr>
            <w:r w:rsidRPr="00837A48">
              <w:rPr>
                <w:rFonts w:cs="Arial"/>
                <w:lang w:val="en-GB"/>
              </w:rPr>
              <w:t xml:space="preserve">The Insurer shall not be liable to make any payment under any extension or in connection with any </w:t>
            </w:r>
            <w:r w:rsidR="00E01E98">
              <w:rPr>
                <w:rFonts w:cs="Arial"/>
                <w:lang w:val="en-GB"/>
              </w:rPr>
              <w:t>C</w:t>
            </w:r>
            <w:r w:rsidRPr="00837A48">
              <w:rPr>
                <w:rFonts w:cs="Arial"/>
                <w:lang w:val="en-GB"/>
              </w:rPr>
              <w:t>laim, arising out of, based upon or attributable to the actual, alleged or threatened discharge, dispersal, release or escape of, or records concerning pollutants; or any direction or request to test for, monitor, clean up, remove, contain, treat, detoxify or neutralise pollutants</w:t>
            </w:r>
            <w:r w:rsidR="008D7A86">
              <w:rPr>
                <w:rFonts w:cs="Arial"/>
                <w:lang w:val="en-GB"/>
              </w:rPr>
              <w:t>. H</w:t>
            </w:r>
            <w:r w:rsidRPr="00837A48">
              <w:rPr>
                <w:rFonts w:cs="Arial"/>
                <w:lang w:val="en-GB"/>
              </w:rPr>
              <w:t>owever, this exclusion shall not apply to:</w:t>
            </w:r>
          </w:p>
          <w:p w14:paraId="26C0E792" w14:textId="59BC7AE3" w:rsidR="0001633F" w:rsidRPr="00837A48" w:rsidRDefault="0001633F">
            <w:pPr>
              <w:jc w:val="both"/>
              <w:rPr>
                <w:rFonts w:cs="Arial"/>
                <w:lang w:val="en-GB"/>
              </w:rPr>
            </w:pPr>
            <w:r w:rsidRPr="00837A48">
              <w:rPr>
                <w:rFonts w:cs="Arial"/>
                <w:lang w:val="en-GB"/>
              </w:rPr>
              <w:t xml:space="preserve">(i) </w:t>
            </w:r>
            <w:r w:rsidR="00E01E98">
              <w:rPr>
                <w:rFonts w:cs="Arial"/>
                <w:lang w:val="en-GB"/>
              </w:rPr>
              <w:t>D</w:t>
            </w:r>
            <w:r w:rsidRPr="00837A48">
              <w:rPr>
                <w:rFonts w:cs="Arial"/>
                <w:lang w:val="en-GB"/>
              </w:rPr>
              <w:t>efence costs; or</w:t>
            </w:r>
          </w:p>
          <w:p w14:paraId="518086A2" w14:textId="3443D927" w:rsidR="0001633F" w:rsidRPr="00837A48" w:rsidRDefault="0001633F" w:rsidP="00E96114">
            <w:pPr>
              <w:jc w:val="both"/>
              <w:rPr>
                <w:rFonts w:cs="Arial"/>
                <w:lang w:val="en-GB"/>
              </w:rPr>
            </w:pPr>
            <w:r w:rsidRPr="00837A48">
              <w:rPr>
                <w:rFonts w:cs="Arial"/>
                <w:lang w:val="en-GB"/>
              </w:rPr>
              <w:t xml:space="preserve">(ii) any </w:t>
            </w:r>
            <w:r w:rsidR="001528F1">
              <w:rPr>
                <w:rFonts w:cs="Arial"/>
                <w:lang w:val="en-GB"/>
              </w:rPr>
              <w:t>C</w:t>
            </w:r>
            <w:r w:rsidRPr="00837A48">
              <w:rPr>
                <w:rFonts w:cs="Arial"/>
                <w:lang w:val="en-GB"/>
              </w:rPr>
              <w:t xml:space="preserve">laim against an </w:t>
            </w:r>
            <w:r w:rsidR="00357339">
              <w:rPr>
                <w:rFonts w:cs="Arial"/>
                <w:lang w:val="en-GB"/>
              </w:rPr>
              <w:t>I</w:t>
            </w:r>
            <w:r w:rsidRPr="00837A48">
              <w:rPr>
                <w:rFonts w:cs="Arial"/>
                <w:lang w:val="en-GB"/>
              </w:rPr>
              <w:t xml:space="preserve">nsured person by a shareholder of a </w:t>
            </w:r>
            <w:r>
              <w:rPr>
                <w:rFonts w:cs="Arial"/>
                <w:lang w:val="en-GB"/>
              </w:rPr>
              <w:t>C</w:t>
            </w:r>
            <w:r w:rsidRPr="00837A48">
              <w:rPr>
                <w:rFonts w:cs="Arial"/>
                <w:lang w:val="en-GB"/>
              </w:rPr>
              <w:t xml:space="preserve">ompany, whether made directly or derivatively, alleging damage to the </w:t>
            </w:r>
            <w:r>
              <w:rPr>
                <w:rFonts w:cs="Arial"/>
                <w:lang w:val="en-GB"/>
              </w:rPr>
              <w:t>C</w:t>
            </w:r>
            <w:r w:rsidRPr="00837A48">
              <w:rPr>
                <w:rFonts w:cs="Arial"/>
                <w:lang w:val="en-GB"/>
              </w:rPr>
              <w:t xml:space="preserve">ompany or its shareholders due to a breach of duty owed by the </w:t>
            </w:r>
            <w:r w:rsidR="00357339">
              <w:rPr>
                <w:rFonts w:cs="Arial"/>
                <w:lang w:val="en-GB"/>
              </w:rPr>
              <w:t>I</w:t>
            </w:r>
            <w:r w:rsidRPr="00837A48">
              <w:rPr>
                <w:rFonts w:cs="Arial"/>
                <w:lang w:val="en-GB"/>
              </w:rPr>
              <w:t>nsured person.</w:t>
            </w:r>
          </w:p>
          <w:p w14:paraId="4AB9D057" w14:textId="77777777" w:rsidR="0001633F" w:rsidRPr="00837A48" w:rsidRDefault="0001633F">
            <w:pPr>
              <w:jc w:val="both"/>
              <w:rPr>
                <w:rFonts w:cs="Arial"/>
                <w:lang w:val="en-GB"/>
              </w:rPr>
            </w:pPr>
          </w:p>
        </w:tc>
      </w:tr>
      <w:tr w:rsidR="0001633F" w:rsidRPr="00837A48" w14:paraId="0C03CF51" w14:textId="77777777" w:rsidTr="00BF1179">
        <w:tc>
          <w:tcPr>
            <w:tcW w:w="1461" w:type="dxa"/>
            <w:gridSpan w:val="3"/>
          </w:tcPr>
          <w:p w14:paraId="546C9C71" w14:textId="77777777" w:rsidR="0001633F" w:rsidRPr="00837A48" w:rsidRDefault="0001633F">
            <w:pPr>
              <w:pStyle w:val="ListParagraph"/>
              <w:numPr>
                <w:ilvl w:val="1"/>
                <w:numId w:val="3"/>
              </w:numPr>
              <w:rPr>
                <w:rFonts w:cs="Arial"/>
              </w:rPr>
            </w:pPr>
          </w:p>
        </w:tc>
        <w:tc>
          <w:tcPr>
            <w:tcW w:w="3926" w:type="dxa"/>
          </w:tcPr>
          <w:p w14:paraId="65BA7184" w14:textId="251BF79C" w:rsidR="0001633F" w:rsidRPr="00837A48" w:rsidRDefault="003D26F9">
            <w:pPr>
              <w:jc w:val="both"/>
              <w:rPr>
                <w:rFonts w:cs="Arial"/>
                <w:b/>
                <w:bCs/>
              </w:rPr>
            </w:pPr>
            <w:r>
              <w:rPr>
                <w:rFonts w:cs="Arial"/>
                <w:b/>
                <w:bCs/>
              </w:rPr>
              <w:t>El</w:t>
            </w:r>
            <w:r w:rsidR="00D816CE">
              <w:rPr>
                <w:rFonts w:cs="Arial"/>
                <w:b/>
                <w:bCs/>
              </w:rPr>
              <w:t>gesys</w:t>
            </w:r>
          </w:p>
          <w:p w14:paraId="3CA1C652" w14:textId="77777777" w:rsidR="0001633F" w:rsidRPr="00837A48" w:rsidRDefault="0001633F">
            <w:pPr>
              <w:jc w:val="both"/>
              <w:rPr>
                <w:rFonts w:cs="Arial"/>
              </w:rPr>
            </w:pPr>
          </w:p>
          <w:p w14:paraId="25420AD0" w14:textId="77CF2883" w:rsidR="0001633F" w:rsidRPr="00837A48" w:rsidRDefault="0001633F">
            <w:pPr>
              <w:jc w:val="both"/>
              <w:rPr>
                <w:rFonts w:cs="Arial"/>
              </w:rPr>
            </w:pPr>
            <w:r w:rsidRPr="00837A48">
              <w:rPr>
                <w:rFonts w:cs="Arial"/>
              </w:rPr>
              <w:t xml:space="preserve">Draudikas nemokės jokių išmokų pagal jokius draudimo apsaugos išplėtimus ar dėl jokios </w:t>
            </w:r>
            <w:r w:rsidR="001528F1">
              <w:rPr>
                <w:rFonts w:cs="Arial"/>
              </w:rPr>
              <w:t>P</w:t>
            </w:r>
            <w:r w:rsidRPr="00837A48">
              <w:rPr>
                <w:rFonts w:cs="Arial"/>
              </w:rPr>
              <w:t>retenzijos, kylančios iš ar susijusios su atvejais, kai:</w:t>
            </w:r>
          </w:p>
          <w:p w14:paraId="71A58AED" w14:textId="604EDEBC" w:rsidR="0001633F" w:rsidRPr="00837A48" w:rsidRDefault="0001633F">
            <w:pPr>
              <w:jc w:val="both"/>
              <w:rPr>
                <w:rFonts w:cs="Arial"/>
              </w:rPr>
            </w:pPr>
            <w:r w:rsidRPr="00837A48">
              <w:rPr>
                <w:rFonts w:cs="Arial"/>
              </w:rPr>
              <w:t>(i) Apdraustasis</w:t>
            </w:r>
            <w:r w:rsidR="002927A9">
              <w:rPr>
                <w:rFonts w:cs="Arial"/>
              </w:rPr>
              <w:t xml:space="preserve"> asmuo</w:t>
            </w:r>
            <w:r w:rsidRPr="00837A48">
              <w:rPr>
                <w:rFonts w:cs="Arial"/>
              </w:rPr>
              <w:t xml:space="preserve"> neteisėtai siekė pasipelnyti ar gauti privilegijų; arba</w:t>
            </w:r>
          </w:p>
          <w:p w14:paraId="01630798" w14:textId="1EFA59C0" w:rsidR="00857983" w:rsidRDefault="0001633F">
            <w:pPr>
              <w:jc w:val="both"/>
              <w:rPr>
                <w:rFonts w:cs="Arial"/>
              </w:rPr>
            </w:pPr>
            <w:r w:rsidRPr="00837A48">
              <w:rPr>
                <w:rFonts w:cs="Arial"/>
              </w:rPr>
              <w:t xml:space="preserve">(ii) Apdraustasis </w:t>
            </w:r>
            <w:r w:rsidR="00DD42B0">
              <w:rPr>
                <w:rFonts w:cs="Arial"/>
              </w:rPr>
              <w:t xml:space="preserve">asmuo </w:t>
            </w:r>
            <w:r w:rsidRPr="00837A48">
              <w:rPr>
                <w:rFonts w:cs="Arial"/>
              </w:rPr>
              <w:t xml:space="preserve">padarė bet kokią tyčinę baudžiamąją veiką arba bet kokį tyčinį </w:t>
            </w:r>
            <w:r w:rsidRPr="00831D18">
              <w:rPr>
                <w:rFonts w:cs="Arial"/>
              </w:rPr>
              <w:t xml:space="preserve">ar </w:t>
            </w:r>
            <w:r w:rsidR="00796DBB" w:rsidRPr="00831D18">
              <w:rPr>
                <w:rFonts w:cs="Arial"/>
              </w:rPr>
              <w:t>sąmoning</w:t>
            </w:r>
            <w:r w:rsidR="00831D18">
              <w:rPr>
                <w:rFonts w:cs="Arial"/>
              </w:rPr>
              <w:t>ai</w:t>
            </w:r>
            <w:r w:rsidR="00796DBB" w:rsidRPr="00837A48">
              <w:rPr>
                <w:rFonts w:cs="Arial"/>
              </w:rPr>
              <w:t xml:space="preserve"> </w:t>
            </w:r>
            <w:r w:rsidR="0005764D">
              <w:rPr>
                <w:rFonts w:cs="Arial"/>
              </w:rPr>
              <w:t xml:space="preserve">nesąžiningą </w:t>
            </w:r>
            <w:r w:rsidRPr="00837A48">
              <w:rPr>
                <w:rFonts w:cs="Arial"/>
              </w:rPr>
              <w:t>įstatymų pažeidimą</w:t>
            </w:r>
            <w:r w:rsidR="00857983">
              <w:rPr>
                <w:rFonts w:cs="Arial"/>
              </w:rPr>
              <w:t>;</w:t>
            </w:r>
          </w:p>
          <w:p w14:paraId="76CF9D3B" w14:textId="141E697D" w:rsidR="0001633F" w:rsidRPr="00837A48" w:rsidRDefault="00C1186C">
            <w:pPr>
              <w:jc w:val="both"/>
              <w:rPr>
                <w:rFonts w:cs="Arial"/>
              </w:rPr>
            </w:pPr>
            <w:r>
              <w:rPr>
                <w:rFonts w:cs="Arial"/>
              </w:rPr>
              <w:t>t</w:t>
            </w:r>
            <w:r w:rsidR="007742BA">
              <w:rPr>
                <w:rFonts w:cs="Arial"/>
              </w:rPr>
              <w:t xml:space="preserve">ik </w:t>
            </w:r>
            <w:r w:rsidR="0001633F" w:rsidRPr="00837A48">
              <w:rPr>
                <w:rFonts w:cs="Arial"/>
              </w:rPr>
              <w:t xml:space="preserve">jeigu tai buvo pripažinta galutiniu teismo ar arbitražo sprendimu (nutartimi), arba tai pripažino pats </w:t>
            </w:r>
            <w:r w:rsidR="00357339">
              <w:rPr>
                <w:rFonts w:cs="Arial"/>
              </w:rPr>
              <w:t>A</w:t>
            </w:r>
            <w:r w:rsidR="0001633F" w:rsidRPr="00837A48">
              <w:rPr>
                <w:rFonts w:cs="Arial"/>
              </w:rPr>
              <w:t>pdraustasis asmuo.</w:t>
            </w:r>
          </w:p>
        </w:tc>
        <w:tc>
          <w:tcPr>
            <w:tcW w:w="822" w:type="dxa"/>
          </w:tcPr>
          <w:p w14:paraId="15CFD972" w14:textId="77777777" w:rsidR="0001633F" w:rsidRPr="00837A48" w:rsidRDefault="0001633F">
            <w:pPr>
              <w:pStyle w:val="ListParagraph"/>
              <w:numPr>
                <w:ilvl w:val="1"/>
                <w:numId w:val="4"/>
              </w:numPr>
              <w:rPr>
                <w:rFonts w:cs="Arial"/>
              </w:rPr>
            </w:pPr>
          </w:p>
        </w:tc>
        <w:tc>
          <w:tcPr>
            <w:tcW w:w="4081" w:type="dxa"/>
          </w:tcPr>
          <w:p w14:paraId="61D5AB60" w14:textId="77777777" w:rsidR="0001633F" w:rsidRPr="00837A48" w:rsidRDefault="0001633F">
            <w:pPr>
              <w:jc w:val="both"/>
              <w:rPr>
                <w:rFonts w:cs="Arial"/>
                <w:b/>
                <w:bCs/>
                <w:lang w:val="en-GB"/>
              </w:rPr>
            </w:pPr>
            <w:r w:rsidRPr="00837A48">
              <w:rPr>
                <w:rFonts w:cs="Arial"/>
                <w:b/>
                <w:bCs/>
                <w:lang w:val="en-GB"/>
              </w:rPr>
              <w:t>Misconduct</w:t>
            </w:r>
          </w:p>
          <w:p w14:paraId="5D1C6E38" w14:textId="77777777" w:rsidR="0001633F" w:rsidRPr="00837A48" w:rsidRDefault="0001633F">
            <w:pPr>
              <w:jc w:val="both"/>
              <w:rPr>
                <w:rFonts w:cs="Arial"/>
                <w:lang w:val="en-GB"/>
              </w:rPr>
            </w:pPr>
          </w:p>
          <w:p w14:paraId="26BD4D36" w14:textId="2808E345" w:rsidR="0001633F" w:rsidRPr="00837A48" w:rsidRDefault="0001633F">
            <w:pPr>
              <w:jc w:val="both"/>
              <w:rPr>
                <w:rFonts w:cs="Arial"/>
                <w:lang w:val="en-GB"/>
              </w:rPr>
            </w:pPr>
            <w:r w:rsidRPr="00837A48">
              <w:rPr>
                <w:rFonts w:cs="Arial"/>
                <w:lang w:val="en-GB"/>
              </w:rPr>
              <w:t xml:space="preserve">The Insurer shall not be liable to make any payment under any extension or in connection with any </w:t>
            </w:r>
            <w:r w:rsidR="001528F1">
              <w:rPr>
                <w:rFonts w:cs="Arial"/>
                <w:lang w:val="en-GB"/>
              </w:rPr>
              <w:t>C</w:t>
            </w:r>
            <w:r w:rsidRPr="00837A48">
              <w:rPr>
                <w:rFonts w:cs="Arial"/>
                <w:lang w:val="en-GB"/>
              </w:rPr>
              <w:t>laim, arising out of, based upon or attributable to:</w:t>
            </w:r>
          </w:p>
          <w:p w14:paraId="4747D58D" w14:textId="615B4A3D" w:rsidR="0001633F" w:rsidRPr="00837A48" w:rsidRDefault="0001633F">
            <w:pPr>
              <w:jc w:val="both"/>
              <w:rPr>
                <w:rFonts w:cs="Arial"/>
                <w:lang w:val="en-GB"/>
              </w:rPr>
            </w:pPr>
            <w:r w:rsidRPr="00837A48">
              <w:rPr>
                <w:rFonts w:cs="Arial"/>
                <w:lang w:val="en-GB"/>
              </w:rPr>
              <w:t xml:space="preserve">(i) the gaining of profit or advantage to which the </w:t>
            </w:r>
            <w:r w:rsidR="00DD42B0">
              <w:rPr>
                <w:rFonts w:cs="Arial"/>
                <w:lang w:val="en-GB"/>
              </w:rPr>
              <w:t>I</w:t>
            </w:r>
            <w:r w:rsidR="00DD42B0" w:rsidRPr="00837A48">
              <w:rPr>
                <w:rFonts w:cs="Arial"/>
                <w:lang w:val="en-GB"/>
              </w:rPr>
              <w:t xml:space="preserve">nsured </w:t>
            </w:r>
            <w:r w:rsidR="00DD42B0">
              <w:rPr>
                <w:rFonts w:cs="Arial"/>
                <w:lang w:val="en-GB"/>
              </w:rPr>
              <w:t xml:space="preserve">person </w:t>
            </w:r>
            <w:r w:rsidRPr="00837A48">
              <w:rPr>
                <w:rFonts w:cs="Arial"/>
                <w:lang w:val="en-GB"/>
              </w:rPr>
              <w:t>was not legally entitled; or</w:t>
            </w:r>
          </w:p>
          <w:p w14:paraId="5B4683E5" w14:textId="03C55A08" w:rsidR="00E61A90" w:rsidRDefault="0001633F">
            <w:pPr>
              <w:jc w:val="both"/>
              <w:rPr>
                <w:rFonts w:cs="Arial"/>
                <w:lang w:val="en-GB"/>
              </w:rPr>
            </w:pPr>
            <w:r w:rsidRPr="00837A48">
              <w:rPr>
                <w:rFonts w:cs="Arial"/>
                <w:lang w:val="en-GB"/>
              </w:rPr>
              <w:t xml:space="preserve">(ii) any intentional criminal or wilful act or any intentional </w:t>
            </w:r>
            <w:r w:rsidRPr="00E96114">
              <w:rPr>
                <w:rFonts w:cs="Arial"/>
                <w:lang w:val="en-GB"/>
              </w:rPr>
              <w:t xml:space="preserve">or </w:t>
            </w:r>
            <w:r w:rsidR="00407017" w:rsidRPr="00E96114">
              <w:rPr>
                <w:rFonts w:cs="Arial"/>
                <w:lang w:val="en-GB"/>
              </w:rPr>
              <w:t>willful</w:t>
            </w:r>
            <w:r w:rsidR="00796DBB" w:rsidRPr="00E96114">
              <w:rPr>
                <w:rFonts w:cs="Arial"/>
                <w:lang w:val="en-GB"/>
              </w:rPr>
              <w:t xml:space="preserve"> </w:t>
            </w:r>
            <w:r w:rsidRPr="00837A48">
              <w:rPr>
                <w:rFonts w:cs="Arial"/>
                <w:lang w:val="en-GB"/>
              </w:rPr>
              <w:t xml:space="preserve">violation of law by an </w:t>
            </w:r>
            <w:r w:rsidR="00DD42B0">
              <w:rPr>
                <w:rFonts w:cs="Arial"/>
                <w:lang w:val="en-GB"/>
              </w:rPr>
              <w:t>I</w:t>
            </w:r>
            <w:r w:rsidR="00DD42B0" w:rsidRPr="00837A48">
              <w:rPr>
                <w:rFonts w:cs="Arial"/>
                <w:lang w:val="en-GB"/>
              </w:rPr>
              <w:t>nsured</w:t>
            </w:r>
            <w:r w:rsidR="00DD42B0">
              <w:rPr>
                <w:rFonts w:cs="Arial"/>
                <w:lang w:val="en-GB"/>
              </w:rPr>
              <w:t xml:space="preserve"> person</w:t>
            </w:r>
            <w:r w:rsidR="00E61A90">
              <w:rPr>
                <w:rFonts w:cs="Arial"/>
                <w:lang w:val="en-GB"/>
              </w:rPr>
              <w:t>;</w:t>
            </w:r>
            <w:r w:rsidRPr="00837A48">
              <w:rPr>
                <w:rFonts w:cs="Arial"/>
                <w:lang w:val="en-GB"/>
              </w:rPr>
              <w:t xml:space="preserve"> </w:t>
            </w:r>
          </w:p>
          <w:p w14:paraId="29D86042" w14:textId="66C17536" w:rsidR="0001633F" w:rsidRPr="00837A48" w:rsidRDefault="006F4A15">
            <w:pPr>
              <w:jc w:val="both"/>
              <w:rPr>
                <w:rFonts w:cs="Arial"/>
                <w:lang w:val="en-GB"/>
              </w:rPr>
            </w:pPr>
            <w:r>
              <w:rPr>
                <w:rFonts w:cs="Arial"/>
                <w:lang w:val="en-GB"/>
              </w:rPr>
              <w:t xml:space="preserve">only </w:t>
            </w:r>
            <w:r w:rsidR="0001633F" w:rsidRPr="00837A48">
              <w:rPr>
                <w:rFonts w:cs="Arial"/>
                <w:lang w:val="en-GB"/>
              </w:rPr>
              <w:t xml:space="preserve">in the event that any of the above is established by final adjudication of a judicial or arbitral tribunal or admission by the </w:t>
            </w:r>
            <w:r w:rsidR="00357339">
              <w:rPr>
                <w:rFonts w:cs="Arial"/>
                <w:lang w:val="en-GB"/>
              </w:rPr>
              <w:t>I</w:t>
            </w:r>
            <w:r w:rsidR="0001633F" w:rsidRPr="00837A48">
              <w:rPr>
                <w:rFonts w:cs="Arial"/>
                <w:lang w:val="en-GB"/>
              </w:rPr>
              <w:t>nsured person.</w:t>
            </w:r>
          </w:p>
          <w:p w14:paraId="6CF19C3D" w14:textId="77777777" w:rsidR="0001633F" w:rsidRPr="00837A48" w:rsidRDefault="0001633F">
            <w:pPr>
              <w:jc w:val="both"/>
              <w:rPr>
                <w:rFonts w:cs="Arial"/>
                <w:lang w:val="en-GB"/>
              </w:rPr>
            </w:pPr>
          </w:p>
        </w:tc>
      </w:tr>
      <w:tr w:rsidR="0001633F" w:rsidRPr="00837A48" w14:paraId="064F46F4" w14:textId="77777777" w:rsidTr="00BF1179">
        <w:tc>
          <w:tcPr>
            <w:tcW w:w="1461" w:type="dxa"/>
            <w:gridSpan w:val="3"/>
          </w:tcPr>
          <w:p w14:paraId="09351359" w14:textId="77777777" w:rsidR="0001633F" w:rsidRPr="00837A48" w:rsidRDefault="0001633F">
            <w:pPr>
              <w:pStyle w:val="ListParagraph"/>
              <w:numPr>
                <w:ilvl w:val="1"/>
                <w:numId w:val="3"/>
              </w:numPr>
              <w:rPr>
                <w:rFonts w:cs="Arial"/>
              </w:rPr>
            </w:pPr>
          </w:p>
        </w:tc>
        <w:tc>
          <w:tcPr>
            <w:tcW w:w="3926" w:type="dxa"/>
          </w:tcPr>
          <w:p w14:paraId="5433E44B" w14:textId="77777777" w:rsidR="0001633F" w:rsidRPr="00837A48" w:rsidRDefault="0001633F">
            <w:pPr>
              <w:jc w:val="both"/>
              <w:rPr>
                <w:rFonts w:cs="Arial"/>
                <w:b/>
                <w:bCs/>
              </w:rPr>
            </w:pPr>
            <w:r w:rsidRPr="00837A48">
              <w:rPr>
                <w:rFonts w:cs="Arial"/>
                <w:b/>
                <w:bCs/>
              </w:rPr>
              <w:t>Žala asmeniui ir turtui</w:t>
            </w:r>
          </w:p>
          <w:p w14:paraId="65C9FC77" w14:textId="77777777" w:rsidR="0001633F" w:rsidRPr="00837A48" w:rsidRDefault="0001633F">
            <w:pPr>
              <w:jc w:val="both"/>
              <w:rPr>
                <w:rFonts w:cs="Arial"/>
              </w:rPr>
            </w:pPr>
          </w:p>
          <w:p w14:paraId="10E75EAA" w14:textId="0BBD21AA" w:rsidR="0001633F" w:rsidRPr="00837A48" w:rsidRDefault="0001633F">
            <w:pPr>
              <w:jc w:val="both"/>
              <w:rPr>
                <w:rFonts w:cs="Arial"/>
              </w:rPr>
            </w:pPr>
            <w:r w:rsidRPr="00837A48">
              <w:rPr>
                <w:rFonts w:cs="Arial"/>
              </w:rPr>
              <w:t xml:space="preserve">Draudikas nemokės jokių išmokų pagal jokius draudimo apsaugos išplėtimus ar dėl jokios </w:t>
            </w:r>
            <w:r w:rsidR="00AE13F1">
              <w:rPr>
                <w:rFonts w:cs="Arial"/>
              </w:rPr>
              <w:t>P</w:t>
            </w:r>
            <w:r w:rsidRPr="00837A48">
              <w:rPr>
                <w:rFonts w:cs="Arial"/>
              </w:rPr>
              <w:t>retenzijos už kūno sužalojimus, ligas, susirgimus, mirtį ar neturtinę žalą, arba turto sugadinimą, sunaikinimą ar praradimą</w:t>
            </w:r>
            <w:r w:rsidR="00A31B9F">
              <w:rPr>
                <w:rFonts w:cs="Arial"/>
              </w:rPr>
              <w:t xml:space="preserve">. </w:t>
            </w:r>
            <w:r w:rsidRPr="00837A48">
              <w:rPr>
                <w:rFonts w:cs="Arial"/>
              </w:rPr>
              <w:t xml:space="preserve"> </w:t>
            </w:r>
            <w:r w:rsidR="00A31B9F">
              <w:rPr>
                <w:rFonts w:cs="Arial"/>
              </w:rPr>
              <w:t>T</w:t>
            </w:r>
            <w:r w:rsidR="00A31B9F" w:rsidRPr="00837A48">
              <w:rPr>
                <w:rFonts w:cs="Arial"/>
              </w:rPr>
              <w:t xml:space="preserve">ačiau </w:t>
            </w:r>
            <w:r w:rsidRPr="00837A48">
              <w:rPr>
                <w:rFonts w:cs="Arial"/>
              </w:rPr>
              <w:t xml:space="preserve">ši </w:t>
            </w:r>
            <w:r w:rsidR="00A31B9F">
              <w:rPr>
                <w:rFonts w:cs="Arial"/>
              </w:rPr>
              <w:t>išimtis</w:t>
            </w:r>
            <w:r w:rsidR="00A31B9F" w:rsidRPr="00837A48">
              <w:rPr>
                <w:rFonts w:cs="Arial"/>
              </w:rPr>
              <w:t xml:space="preserve"> </w:t>
            </w:r>
            <w:r w:rsidRPr="00837A48">
              <w:rPr>
                <w:rFonts w:cs="Arial"/>
              </w:rPr>
              <w:t>nebus taikoma:</w:t>
            </w:r>
          </w:p>
          <w:p w14:paraId="172755C9" w14:textId="2AED37B9" w:rsidR="0001633F" w:rsidRPr="00837A48" w:rsidRDefault="0001633F">
            <w:pPr>
              <w:jc w:val="both"/>
              <w:rPr>
                <w:rFonts w:cs="Arial"/>
              </w:rPr>
            </w:pPr>
            <w:r w:rsidRPr="00837A48">
              <w:rPr>
                <w:rFonts w:cs="Arial"/>
              </w:rPr>
              <w:t xml:space="preserve">(i) bet kokiai </w:t>
            </w:r>
            <w:r w:rsidR="00A31B9F">
              <w:rPr>
                <w:rFonts w:cs="Arial"/>
              </w:rPr>
              <w:t>P</w:t>
            </w:r>
            <w:r w:rsidR="00A31B9F" w:rsidRPr="00837A48">
              <w:rPr>
                <w:rFonts w:cs="Arial"/>
              </w:rPr>
              <w:t>retenzijai</w:t>
            </w:r>
            <w:r w:rsidRPr="00837A48">
              <w:rPr>
                <w:rFonts w:cs="Arial"/>
              </w:rPr>
              <w:t xml:space="preserve">, susijusiai su šmeižtu, garbės ir orumo </w:t>
            </w:r>
            <w:r w:rsidR="002621E1">
              <w:rPr>
                <w:rFonts w:cs="Arial"/>
              </w:rPr>
              <w:t>pa</w:t>
            </w:r>
            <w:r w:rsidRPr="00837A48">
              <w:rPr>
                <w:rFonts w:cs="Arial"/>
              </w:rPr>
              <w:t xml:space="preserve">žeidimu, emociniu stresu, pažeminimu ar dvasinėmis kančiomis </w:t>
            </w:r>
            <w:r w:rsidR="00914BED" w:rsidRPr="00914BED">
              <w:rPr>
                <w:rFonts w:cs="Arial"/>
              </w:rPr>
              <w:t xml:space="preserve">dėl </w:t>
            </w:r>
            <w:r w:rsidR="00105300">
              <w:rPr>
                <w:rFonts w:cs="Arial"/>
              </w:rPr>
              <w:t>D</w:t>
            </w:r>
            <w:r w:rsidR="00914BED" w:rsidRPr="00914BED">
              <w:rPr>
                <w:rFonts w:cs="Arial"/>
              </w:rPr>
              <w:t>arbo santykių praktikos</w:t>
            </w:r>
            <w:r w:rsidR="00105300">
              <w:rPr>
                <w:rFonts w:cs="Arial"/>
              </w:rPr>
              <w:t xml:space="preserve"> pažeidimo</w:t>
            </w:r>
            <w:r w:rsidRPr="00837A48">
              <w:rPr>
                <w:rFonts w:cs="Arial"/>
              </w:rPr>
              <w:t>;</w:t>
            </w:r>
          </w:p>
          <w:p w14:paraId="42671A76" w14:textId="77777777" w:rsidR="007747D2" w:rsidRDefault="0001633F">
            <w:pPr>
              <w:jc w:val="both"/>
              <w:rPr>
                <w:rFonts w:cs="Arial"/>
              </w:rPr>
            </w:pPr>
            <w:r w:rsidRPr="00837A48">
              <w:rPr>
                <w:rFonts w:cs="Arial"/>
              </w:rPr>
              <w:t xml:space="preserve">(ii) </w:t>
            </w:r>
            <w:r w:rsidR="00427786">
              <w:rPr>
                <w:rFonts w:cs="Arial"/>
              </w:rPr>
              <w:t>G</w:t>
            </w:r>
            <w:r w:rsidRPr="00837A48">
              <w:rPr>
                <w:rFonts w:cs="Arial"/>
              </w:rPr>
              <w:t xml:space="preserve">ynybos kaštams dėl </w:t>
            </w:r>
            <w:r w:rsidR="00427786">
              <w:rPr>
                <w:rFonts w:cs="Arial"/>
              </w:rPr>
              <w:t>P</w:t>
            </w:r>
            <w:r w:rsidRPr="00837A48">
              <w:rPr>
                <w:rFonts w:cs="Arial"/>
              </w:rPr>
              <w:t>retenzijų, pateiktų ne pagal JAV jurisdikcijos įstatymus</w:t>
            </w:r>
            <w:r w:rsidR="007747D2">
              <w:rPr>
                <w:rFonts w:cs="Arial"/>
              </w:rPr>
              <w:t xml:space="preserve">; </w:t>
            </w:r>
          </w:p>
          <w:p w14:paraId="3FC16F51" w14:textId="77777777" w:rsidR="0001633F" w:rsidRDefault="007747D2">
            <w:pPr>
              <w:jc w:val="both"/>
              <w:rPr>
                <w:rFonts w:cs="Arial"/>
              </w:rPr>
            </w:pPr>
            <w:r>
              <w:rPr>
                <w:rFonts w:cs="Arial"/>
              </w:rPr>
              <w:t xml:space="preserve">(iii) </w:t>
            </w:r>
            <w:r w:rsidRPr="007747D2">
              <w:rPr>
                <w:rFonts w:cs="Arial"/>
              </w:rPr>
              <w:t>bet kokiai Pretenzijai prieš Apdraustąjį asmenį, pareikštai Bendrovės akcininko (tiesiogiai ar išvestiniu būdu), susijusiai su tariamu netinkamu vadovavimu ar pareigų pažeidimu, dėl kurio atsirado ar buvo padidinta žala trečiųjų asmenų sveikatai, gyvybei ar turtui</w:t>
            </w:r>
            <w:r w:rsidR="0001633F" w:rsidRPr="00837A48">
              <w:rPr>
                <w:rFonts w:cs="Arial"/>
              </w:rPr>
              <w:t>.</w:t>
            </w:r>
          </w:p>
          <w:p w14:paraId="5B12B212" w14:textId="1B729EB4" w:rsidR="004D4A05" w:rsidRPr="00837A48" w:rsidRDefault="004D4A05">
            <w:pPr>
              <w:jc w:val="both"/>
              <w:rPr>
                <w:rFonts w:cs="Arial"/>
              </w:rPr>
            </w:pPr>
          </w:p>
        </w:tc>
        <w:tc>
          <w:tcPr>
            <w:tcW w:w="822" w:type="dxa"/>
          </w:tcPr>
          <w:p w14:paraId="77464343" w14:textId="77777777" w:rsidR="0001633F" w:rsidRPr="00837A48" w:rsidRDefault="0001633F">
            <w:pPr>
              <w:pStyle w:val="ListParagraph"/>
              <w:numPr>
                <w:ilvl w:val="1"/>
                <w:numId w:val="4"/>
              </w:numPr>
              <w:rPr>
                <w:rFonts w:cs="Arial"/>
              </w:rPr>
            </w:pPr>
          </w:p>
        </w:tc>
        <w:tc>
          <w:tcPr>
            <w:tcW w:w="4081" w:type="dxa"/>
          </w:tcPr>
          <w:p w14:paraId="5D8F62AA" w14:textId="77777777" w:rsidR="0001633F" w:rsidRPr="00837A48" w:rsidRDefault="0001633F">
            <w:pPr>
              <w:jc w:val="both"/>
              <w:rPr>
                <w:rFonts w:cs="Arial"/>
                <w:b/>
                <w:bCs/>
                <w:lang w:val="en-GB"/>
              </w:rPr>
            </w:pPr>
            <w:r w:rsidRPr="00837A48">
              <w:rPr>
                <w:rFonts w:cs="Arial"/>
                <w:b/>
                <w:bCs/>
                <w:lang w:val="en-GB"/>
              </w:rPr>
              <w:t>Bodily injury and property damage</w:t>
            </w:r>
          </w:p>
          <w:p w14:paraId="60C90160" w14:textId="77777777" w:rsidR="0001633F" w:rsidRPr="00837A48" w:rsidRDefault="0001633F">
            <w:pPr>
              <w:jc w:val="both"/>
              <w:rPr>
                <w:rFonts w:cs="Arial"/>
                <w:lang w:val="en-GB"/>
              </w:rPr>
            </w:pPr>
          </w:p>
          <w:p w14:paraId="1A46B61D" w14:textId="5F4F4FD3" w:rsidR="0001633F" w:rsidRPr="00837A48" w:rsidRDefault="0001633F">
            <w:pPr>
              <w:jc w:val="both"/>
              <w:rPr>
                <w:rFonts w:cs="Arial"/>
                <w:lang w:val="en-GB"/>
              </w:rPr>
            </w:pPr>
            <w:r w:rsidRPr="00837A48">
              <w:rPr>
                <w:rFonts w:cs="Arial"/>
                <w:lang w:val="en-GB"/>
              </w:rPr>
              <w:t xml:space="preserve">The Insurer shall not be liable to make any payment under any extension or in connection with any </w:t>
            </w:r>
            <w:r w:rsidR="00AE13F1">
              <w:rPr>
                <w:rFonts w:cs="Arial"/>
                <w:lang w:val="en-GB"/>
              </w:rPr>
              <w:t>C</w:t>
            </w:r>
            <w:r w:rsidRPr="00837A48">
              <w:rPr>
                <w:rFonts w:cs="Arial"/>
                <w:lang w:val="en-GB"/>
              </w:rPr>
              <w:t>laim for bodily injury, sickness, disease, death or emotional distress, or damage to, destruction, impairment or loss of use of any property</w:t>
            </w:r>
            <w:r w:rsidR="00A31B9F">
              <w:rPr>
                <w:rFonts w:cs="Arial"/>
                <w:lang w:val="en-GB"/>
              </w:rPr>
              <w:t>. H</w:t>
            </w:r>
            <w:r w:rsidRPr="00837A48">
              <w:rPr>
                <w:rFonts w:cs="Arial"/>
                <w:lang w:val="en-GB"/>
              </w:rPr>
              <w:t>owever this exclusion shall not apply to:</w:t>
            </w:r>
          </w:p>
          <w:p w14:paraId="25C54224" w14:textId="52107699" w:rsidR="0001633F" w:rsidRPr="00837A48" w:rsidRDefault="0001633F">
            <w:pPr>
              <w:jc w:val="both"/>
              <w:rPr>
                <w:rFonts w:cs="Arial"/>
                <w:lang w:val="en-GB"/>
              </w:rPr>
            </w:pPr>
            <w:r w:rsidRPr="00837A48">
              <w:rPr>
                <w:rFonts w:cs="Arial"/>
                <w:lang w:val="en-GB"/>
              </w:rPr>
              <w:t xml:space="preserve">(i) libel, slander or defamation, emotional distress, humiliation or mental anguish by a claimant in an </w:t>
            </w:r>
            <w:r w:rsidR="00AE13F1">
              <w:rPr>
                <w:rFonts w:cs="Arial"/>
                <w:lang w:val="en-GB"/>
              </w:rPr>
              <w:t>E</w:t>
            </w:r>
            <w:r w:rsidRPr="00837A48">
              <w:rPr>
                <w:rFonts w:cs="Arial"/>
                <w:lang w:val="en-GB"/>
              </w:rPr>
              <w:t>mployment practice claim</w:t>
            </w:r>
            <w:r w:rsidR="007A3729">
              <w:rPr>
                <w:rFonts w:cs="Arial"/>
                <w:lang w:val="en-GB"/>
              </w:rPr>
              <w:t>;</w:t>
            </w:r>
          </w:p>
          <w:p w14:paraId="105684A6" w14:textId="77777777" w:rsidR="007747D2" w:rsidRDefault="0001633F">
            <w:pPr>
              <w:jc w:val="both"/>
              <w:rPr>
                <w:rFonts w:cs="Arial"/>
                <w:lang w:val="en-GB"/>
              </w:rPr>
            </w:pPr>
            <w:r w:rsidRPr="00837A48">
              <w:rPr>
                <w:rFonts w:cs="Arial"/>
                <w:lang w:val="en-GB"/>
              </w:rPr>
              <w:t xml:space="preserve">(ii) Defence costs where such </w:t>
            </w:r>
            <w:r w:rsidR="00427786">
              <w:rPr>
                <w:rFonts w:cs="Arial"/>
                <w:lang w:val="en-GB"/>
              </w:rPr>
              <w:t>C</w:t>
            </w:r>
            <w:r w:rsidRPr="00837A48">
              <w:rPr>
                <w:rFonts w:cs="Arial"/>
                <w:lang w:val="en-GB"/>
              </w:rPr>
              <w:t>laim is brought or maintained entirely outside of, and not subject to the laws of the USA or any territories or possessions thereof</w:t>
            </w:r>
            <w:r w:rsidR="007747D2">
              <w:rPr>
                <w:rFonts w:cs="Arial"/>
                <w:lang w:val="en-GB"/>
              </w:rPr>
              <w:t>;</w:t>
            </w:r>
          </w:p>
          <w:p w14:paraId="1B871D1F" w14:textId="63034EFA" w:rsidR="0001633F" w:rsidRPr="00837A48" w:rsidRDefault="007747D2">
            <w:pPr>
              <w:jc w:val="both"/>
              <w:rPr>
                <w:rFonts w:cs="Arial"/>
                <w:lang w:val="en-GB"/>
              </w:rPr>
            </w:pPr>
            <w:r>
              <w:rPr>
                <w:rFonts w:cs="Arial"/>
                <w:lang w:val="en-GB"/>
              </w:rPr>
              <w:t xml:space="preserve">(iii) </w:t>
            </w:r>
            <w:r w:rsidR="009918F0" w:rsidRPr="009918F0">
              <w:rPr>
                <w:rFonts w:cs="Arial"/>
              </w:rPr>
              <w:t>any Claim brought against an Insured Person by a shareholder of a Company (whether directly or derivatively), alleging mismanagement or breach of duty that resulted in or contributed to harm to third parties’ health, safety, or property</w:t>
            </w:r>
            <w:r w:rsidR="0001633F" w:rsidRPr="00837A48">
              <w:rPr>
                <w:rFonts w:cs="Arial"/>
                <w:lang w:val="en-GB"/>
              </w:rPr>
              <w:t>.</w:t>
            </w:r>
          </w:p>
          <w:p w14:paraId="2974F106" w14:textId="77777777" w:rsidR="0001633F" w:rsidRPr="00837A48" w:rsidRDefault="0001633F">
            <w:pPr>
              <w:jc w:val="both"/>
              <w:rPr>
                <w:rFonts w:cs="Arial"/>
                <w:lang w:val="en-GB"/>
              </w:rPr>
            </w:pPr>
          </w:p>
        </w:tc>
      </w:tr>
      <w:tr w:rsidR="0001633F" w:rsidRPr="00837A48" w14:paraId="0E7149F5" w14:textId="77777777" w:rsidTr="00BF1179">
        <w:tc>
          <w:tcPr>
            <w:tcW w:w="1461" w:type="dxa"/>
            <w:gridSpan w:val="3"/>
          </w:tcPr>
          <w:p w14:paraId="2A61B4F7" w14:textId="77777777" w:rsidR="0001633F" w:rsidRPr="00837A48" w:rsidRDefault="0001633F">
            <w:pPr>
              <w:pStyle w:val="ListParagraph"/>
              <w:numPr>
                <w:ilvl w:val="1"/>
                <w:numId w:val="3"/>
              </w:numPr>
              <w:rPr>
                <w:rFonts w:cs="Arial"/>
              </w:rPr>
            </w:pPr>
          </w:p>
        </w:tc>
        <w:tc>
          <w:tcPr>
            <w:tcW w:w="3926" w:type="dxa"/>
          </w:tcPr>
          <w:p w14:paraId="016835A9" w14:textId="3F545BC0" w:rsidR="0001633F" w:rsidRPr="00837A48" w:rsidRDefault="0001633F">
            <w:pPr>
              <w:jc w:val="both"/>
              <w:rPr>
                <w:rFonts w:cs="Arial"/>
                <w:b/>
                <w:bCs/>
              </w:rPr>
            </w:pPr>
            <w:r w:rsidRPr="0062633F">
              <w:rPr>
                <w:rFonts w:cs="Arial"/>
                <w:b/>
              </w:rPr>
              <w:t>Žinomi ne</w:t>
            </w:r>
            <w:r w:rsidR="00960B5A" w:rsidRPr="0062633F">
              <w:rPr>
                <w:rFonts w:cs="Arial"/>
                <w:b/>
              </w:rPr>
              <w:t>teisėti</w:t>
            </w:r>
            <w:r w:rsidRPr="0062633F">
              <w:rPr>
                <w:rFonts w:cs="Arial"/>
                <w:b/>
              </w:rPr>
              <w:t xml:space="preserve"> veiksmai</w:t>
            </w:r>
            <w:r w:rsidRPr="00837A48">
              <w:rPr>
                <w:rFonts w:cs="Arial"/>
                <w:b/>
                <w:bCs/>
              </w:rPr>
              <w:t>, ankstesnės pretenzijos ar nebaigtos nagrinėti bylos</w:t>
            </w:r>
          </w:p>
          <w:p w14:paraId="15DF4447" w14:textId="77777777" w:rsidR="0001633F" w:rsidRPr="00837A48" w:rsidRDefault="0001633F">
            <w:pPr>
              <w:jc w:val="both"/>
              <w:rPr>
                <w:rFonts w:cs="Arial"/>
              </w:rPr>
            </w:pPr>
          </w:p>
          <w:p w14:paraId="314B0DE5" w14:textId="664696B0" w:rsidR="0001633F" w:rsidRPr="00837A48" w:rsidRDefault="0001633F">
            <w:pPr>
              <w:jc w:val="both"/>
              <w:rPr>
                <w:rFonts w:cs="Arial"/>
              </w:rPr>
            </w:pPr>
            <w:r w:rsidRPr="00837A48">
              <w:rPr>
                <w:rFonts w:cs="Arial"/>
              </w:rPr>
              <w:t xml:space="preserve">(i) pirmą kartą pareikšti ar sužinoti iki </w:t>
            </w:r>
            <w:r w:rsidR="00CC3064" w:rsidRPr="00CC3064">
              <w:rPr>
                <w:rFonts w:cs="Arial"/>
              </w:rPr>
              <w:t>Draudimo sutarties įsigaliojimo datos</w:t>
            </w:r>
            <w:r w:rsidRPr="00837A48">
              <w:rPr>
                <w:rFonts w:cs="Arial"/>
              </w:rPr>
              <w:t>, įskaitant bet kokius su tuo susijusius reikalavimus, nepriklausomai nuo to, kada jie kilo.</w:t>
            </w:r>
          </w:p>
          <w:p w14:paraId="2760CEB7" w14:textId="77777777" w:rsidR="0001633F" w:rsidRPr="00837A48" w:rsidRDefault="0001633F">
            <w:pPr>
              <w:jc w:val="both"/>
              <w:rPr>
                <w:rFonts w:cs="Arial"/>
              </w:rPr>
            </w:pPr>
          </w:p>
          <w:p w14:paraId="47E70D5F" w14:textId="20D53C6E" w:rsidR="0001633F" w:rsidRPr="00837A48" w:rsidRDefault="0001633F">
            <w:pPr>
              <w:jc w:val="both"/>
              <w:rPr>
                <w:rFonts w:cs="Arial"/>
              </w:rPr>
            </w:pPr>
            <w:r w:rsidRPr="00837A48">
              <w:rPr>
                <w:rFonts w:cs="Arial"/>
                <w:b/>
                <w:bCs/>
              </w:rPr>
              <w:t>Susiję reikalavimai</w:t>
            </w:r>
            <w:r w:rsidRPr="00837A48">
              <w:rPr>
                <w:rFonts w:cs="Arial"/>
              </w:rPr>
              <w:t xml:space="preserve">: visi </w:t>
            </w:r>
            <w:r w:rsidR="00105300">
              <w:rPr>
                <w:rFonts w:cs="Arial"/>
              </w:rPr>
              <w:t>R</w:t>
            </w:r>
            <w:r w:rsidRPr="00837A48">
              <w:rPr>
                <w:rFonts w:cs="Arial"/>
              </w:rPr>
              <w:t xml:space="preserve">eikalavimai ir procedūros (civilinės ar baudžiamosios procedūros, ekstradicijos procedūros, reguliuojančių institucijų ar administracinės procedūros, tarnybiniai, reguliuojančių institucijų ar administraciniai tyrimai ar arbitražai), kylančios dėl tos pačios priežasties, sudaro reikalavimų seriją, laikomą vienu </w:t>
            </w:r>
            <w:r w:rsidR="00105300">
              <w:rPr>
                <w:rFonts w:cs="Arial"/>
              </w:rPr>
              <w:t>R</w:t>
            </w:r>
            <w:r w:rsidRPr="00837A48">
              <w:rPr>
                <w:rFonts w:cs="Arial"/>
              </w:rPr>
              <w:t xml:space="preserve">eikalavimu. Tokio </w:t>
            </w:r>
            <w:r w:rsidR="00105300">
              <w:rPr>
                <w:rFonts w:cs="Arial"/>
              </w:rPr>
              <w:t>R</w:t>
            </w:r>
            <w:r w:rsidRPr="00837A48">
              <w:rPr>
                <w:rFonts w:cs="Arial"/>
              </w:rPr>
              <w:t xml:space="preserve">eikalavimo pateikimo data laikoma pirmo </w:t>
            </w:r>
            <w:r w:rsidR="00105300">
              <w:rPr>
                <w:rFonts w:cs="Arial"/>
              </w:rPr>
              <w:t>R</w:t>
            </w:r>
            <w:r w:rsidRPr="00837A48">
              <w:rPr>
                <w:rFonts w:cs="Arial"/>
              </w:rPr>
              <w:t xml:space="preserve">eikalavimų serijos data arba pirmo pranešimo pagal </w:t>
            </w:r>
            <w:r w:rsidR="00747F71">
              <w:rPr>
                <w:rFonts w:cs="Arial"/>
              </w:rPr>
              <w:t xml:space="preserve">vadovų ir </w:t>
            </w:r>
            <w:r>
              <w:rPr>
                <w:rFonts w:cs="Arial"/>
              </w:rPr>
              <w:t>v</w:t>
            </w:r>
            <w:r w:rsidRPr="00837A48">
              <w:rPr>
                <w:rFonts w:cs="Arial"/>
              </w:rPr>
              <w:t>adovaujančių asmenų civilinės atsakomybės draudimą, arba pirmos pradėtos procedūros data; arba</w:t>
            </w:r>
          </w:p>
          <w:p w14:paraId="05F8D144" w14:textId="77777777" w:rsidR="0001633F" w:rsidRPr="00837A48" w:rsidRDefault="0001633F">
            <w:pPr>
              <w:jc w:val="both"/>
              <w:rPr>
                <w:rFonts w:cs="Arial"/>
              </w:rPr>
            </w:pPr>
            <w:r w:rsidRPr="00837A48">
              <w:rPr>
                <w:rFonts w:cs="Arial"/>
              </w:rPr>
              <w:t>(ii) kylantys, paremti ar susiję su kokioms nors civilinėmis, arbitražo ar baudžiamosiomis procedūromis, reguliuojančių institucijų ar administracinėmis procedūromis, tarnybiniais, reguliuojančių institucijų ar administraciniais tyrimais ar arbitražu, kurios jau buvo pradėtos / vyko iki šio draudimo laikotarpio pradžios dienos;  arba</w:t>
            </w:r>
          </w:p>
          <w:p w14:paraId="3580CE1C" w14:textId="1C385ADA" w:rsidR="0001633F" w:rsidRPr="00837A48" w:rsidRDefault="0001633F">
            <w:pPr>
              <w:jc w:val="both"/>
              <w:rPr>
                <w:rFonts w:cs="Arial"/>
              </w:rPr>
            </w:pPr>
            <w:r w:rsidRPr="00837A48">
              <w:rPr>
                <w:rFonts w:cs="Arial"/>
              </w:rPr>
              <w:t xml:space="preserve">(iii) kylantys dėl </w:t>
            </w:r>
            <w:r w:rsidR="00A8760E">
              <w:rPr>
                <w:rFonts w:cs="Arial"/>
              </w:rPr>
              <w:t>neteisėtų</w:t>
            </w:r>
            <w:r w:rsidR="00A8760E" w:rsidRPr="00837A48">
              <w:rPr>
                <w:rFonts w:cs="Arial"/>
              </w:rPr>
              <w:t xml:space="preserve"> </w:t>
            </w:r>
            <w:r w:rsidRPr="00837A48">
              <w:rPr>
                <w:rFonts w:cs="Arial"/>
              </w:rPr>
              <w:t xml:space="preserve">veiksmų, apie kuriuos </w:t>
            </w:r>
            <w:r w:rsidR="006849D7">
              <w:rPr>
                <w:rFonts w:cs="Arial"/>
              </w:rPr>
              <w:t>A</w:t>
            </w:r>
            <w:r w:rsidRPr="00837A48">
              <w:rPr>
                <w:rFonts w:cs="Arial"/>
              </w:rPr>
              <w:t>pdraustasis asmuo žinojo iki draudimo sutarties sudarymo datos.</w:t>
            </w:r>
          </w:p>
          <w:p w14:paraId="296FC8B0" w14:textId="77777777" w:rsidR="0001633F" w:rsidRPr="00837A48" w:rsidRDefault="0001633F">
            <w:pPr>
              <w:jc w:val="both"/>
              <w:rPr>
                <w:rFonts w:cs="Arial"/>
              </w:rPr>
            </w:pPr>
          </w:p>
        </w:tc>
        <w:tc>
          <w:tcPr>
            <w:tcW w:w="822" w:type="dxa"/>
          </w:tcPr>
          <w:p w14:paraId="4072CA79" w14:textId="77777777" w:rsidR="0001633F" w:rsidRPr="00837A48" w:rsidRDefault="0001633F">
            <w:pPr>
              <w:pStyle w:val="ListParagraph"/>
              <w:numPr>
                <w:ilvl w:val="1"/>
                <w:numId w:val="4"/>
              </w:numPr>
              <w:rPr>
                <w:rFonts w:cs="Arial"/>
              </w:rPr>
            </w:pPr>
          </w:p>
        </w:tc>
        <w:tc>
          <w:tcPr>
            <w:tcW w:w="4081" w:type="dxa"/>
          </w:tcPr>
          <w:p w14:paraId="0ECE6930" w14:textId="53F36FBF" w:rsidR="0001633F" w:rsidRPr="00837A48" w:rsidRDefault="0001633F">
            <w:pPr>
              <w:jc w:val="both"/>
              <w:rPr>
                <w:rFonts w:cs="Arial"/>
                <w:b/>
                <w:bCs/>
                <w:lang w:val="en-GB"/>
              </w:rPr>
            </w:pPr>
            <w:r w:rsidRPr="0062633F">
              <w:rPr>
                <w:rFonts w:cs="Arial"/>
                <w:b/>
                <w:lang w:val="en-GB"/>
              </w:rPr>
              <w:t>Known wrongful acts</w:t>
            </w:r>
            <w:r w:rsidRPr="00837A48">
              <w:rPr>
                <w:rFonts w:cs="Arial"/>
                <w:b/>
                <w:bCs/>
                <w:lang w:val="en-GB"/>
              </w:rPr>
              <w:t>, prior claims or pending proceedings</w:t>
            </w:r>
          </w:p>
          <w:p w14:paraId="1FA61920" w14:textId="77777777" w:rsidR="0001633F" w:rsidRPr="00837A48" w:rsidRDefault="0001633F">
            <w:pPr>
              <w:jc w:val="both"/>
              <w:rPr>
                <w:rFonts w:cs="Arial"/>
                <w:lang w:val="en-GB"/>
              </w:rPr>
            </w:pPr>
          </w:p>
          <w:p w14:paraId="421EAD6D" w14:textId="77777777" w:rsidR="0001633F" w:rsidRDefault="0001633F">
            <w:pPr>
              <w:jc w:val="both"/>
              <w:rPr>
                <w:rFonts w:cs="Arial"/>
                <w:lang w:val="en-GB"/>
              </w:rPr>
            </w:pPr>
          </w:p>
          <w:p w14:paraId="2DF00F68" w14:textId="77777777" w:rsidR="0001633F" w:rsidRPr="00837A48" w:rsidRDefault="0001633F">
            <w:pPr>
              <w:jc w:val="both"/>
              <w:rPr>
                <w:rFonts w:cs="Arial"/>
                <w:lang w:val="en-GB"/>
              </w:rPr>
            </w:pPr>
            <w:r w:rsidRPr="00837A48">
              <w:rPr>
                <w:rFonts w:cs="Arial"/>
                <w:lang w:val="en-GB"/>
              </w:rPr>
              <w:t xml:space="preserve">(i) first made or commenced prior to the Inception Date of policy including any </w:t>
            </w:r>
            <w:r w:rsidRPr="00A020D9">
              <w:rPr>
                <w:rFonts w:cs="Arial"/>
                <w:b/>
                <w:bCs/>
                <w:lang w:val="en-GB"/>
              </w:rPr>
              <w:t>Related claims</w:t>
            </w:r>
            <w:r w:rsidRPr="00837A48">
              <w:rPr>
                <w:rFonts w:cs="Arial"/>
                <w:lang w:val="en-GB"/>
              </w:rPr>
              <w:t xml:space="preserve"> irrespective of when it arises.</w:t>
            </w:r>
          </w:p>
          <w:p w14:paraId="6D8BD654" w14:textId="77777777" w:rsidR="0001633F" w:rsidRPr="00837A48" w:rsidRDefault="0001633F">
            <w:pPr>
              <w:jc w:val="both"/>
              <w:rPr>
                <w:rFonts w:cs="Arial"/>
                <w:lang w:val="en-GB"/>
              </w:rPr>
            </w:pPr>
          </w:p>
          <w:p w14:paraId="28AA54A5" w14:textId="0012CAFC" w:rsidR="0001633F" w:rsidRPr="00837A48" w:rsidRDefault="0001633F">
            <w:pPr>
              <w:jc w:val="both"/>
              <w:rPr>
                <w:rFonts w:cs="Arial"/>
                <w:lang w:val="en-GB"/>
              </w:rPr>
            </w:pPr>
            <w:r w:rsidRPr="00837A48">
              <w:rPr>
                <w:rFonts w:cs="Arial"/>
                <w:b/>
                <w:bCs/>
                <w:lang w:val="en-GB"/>
              </w:rPr>
              <w:t>Related Claims</w:t>
            </w:r>
            <w:r w:rsidRPr="00837A48">
              <w:rPr>
                <w:rFonts w:cs="Arial"/>
                <w:lang w:val="en-GB"/>
              </w:rPr>
              <w:t xml:space="preserve"> are all </w:t>
            </w:r>
            <w:r w:rsidR="00105300">
              <w:rPr>
                <w:rFonts w:cs="Arial"/>
                <w:lang w:val="en-GB"/>
              </w:rPr>
              <w:t>C</w:t>
            </w:r>
            <w:r w:rsidRPr="00837A48">
              <w:rPr>
                <w:rFonts w:cs="Arial"/>
                <w:lang w:val="en-GB"/>
              </w:rPr>
              <w:t xml:space="preserve">laims and proceedings (including civil or criminal proceedings, extradition proceedings, regulatory or administrative proceedings, official, regulatory or administrative investigation or arbitration) arising from the same originating cause constitute a series and so one </w:t>
            </w:r>
            <w:r w:rsidR="00105300">
              <w:rPr>
                <w:rFonts w:cs="Arial"/>
                <w:lang w:val="en-GB"/>
              </w:rPr>
              <w:t>C</w:t>
            </w:r>
            <w:r w:rsidRPr="00837A48">
              <w:rPr>
                <w:rFonts w:cs="Arial"/>
                <w:lang w:val="en-GB"/>
              </w:rPr>
              <w:t xml:space="preserve">laim. The date of such </w:t>
            </w:r>
            <w:r w:rsidR="00105300">
              <w:rPr>
                <w:rFonts w:cs="Arial"/>
                <w:lang w:val="en-GB"/>
              </w:rPr>
              <w:t>C</w:t>
            </w:r>
            <w:r w:rsidRPr="00837A48">
              <w:rPr>
                <w:rFonts w:cs="Arial"/>
                <w:lang w:val="en-GB"/>
              </w:rPr>
              <w:t xml:space="preserve">laim shall be the date of the first </w:t>
            </w:r>
            <w:r w:rsidR="00105300">
              <w:rPr>
                <w:rFonts w:cs="Arial"/>
                <w:lang w:val="en-GB"/>
              </w:rPr>
              <w:t>C</w:t>
            </w:r>
            <w:r w:rsidRPr="00837A48">
              <w:rPr>
                <w:rFonts w:cs="Arial"/>
                <w:lang w:val="en-GB"/>
              </w:rPr>
              <w:t>laim of the series or the date of first notification of a circumstance to a directors &amp; officers liability policy or the commencement date of the first proceeding; or</w:t>
            </w:r>
          </w:p>
          <w:p w14:paraId="297E08CC" w14:textId="77777777" w:rsidR="0001633F" w:rsidRPr="00837A48" w:rsidRDefault="0001633F">
            <w:pPr>
              <w:jc w:val="both"/>
              <w:rPr>
                <w:rFonts w:cs="Arial"/>
                <w:lang w:val="en-GB"/>
              </w:rPr>
            </w:pPr>
            <w:r w:rsidRPr="00837A48">
              <w:rPr>
                <w:rFonts w:cs="Arial"/>
                <w:lang w:val="en-GB"/>
              </w:rPr>
              <w:t>(ii) arising from, based upon or attributable to any civil, arbitral or criminal proceedings, regulatory or administrative proceedings, official, regulatory or administrative investigation or arbitration which existed until the inception date of the policy period; or</w:t>
            </w:r>
          </w:p>
          <w:p w14:paraId="63243F31" w14:textId="6C01DF17" w:rsidR="0001633F" w:rsidRPr="00837A48" w:rsidRDefault="0001633F">
            <w:pPr>
              <w:jc w:val="both"/>
              <w:rPr>
                <w:rFonts w:cs="Arial"/>
                <w:lang w:val="en-GB"/>
              </w:rPr>
            </w:pPr>
            <w:r w:rsidRPr="00837A48">
              <w:rPr>
                <w:rFonts w:cs="Arial"/>
                <w:lang w:val="en-GB"/>
              </w:rPr>
              <w:t xml:space="preserve">(iii) arising from wrongful acts known to the </w:t>
            </w:r>
            <w:r w:rsidR="006849D7">
              <w:rPr>
                <w:rFonts w:cs="Arial"/>
                <w:lang w:val="en-GB"/>
              </w:rPr>
              <w:t>I</w:t>
            </w:r>
            <w:r w:rsidRPr="00837A48">
              <w:rPr>
                <w:rFonts w:cs="Arial"/>
                <w:lang w:val="en-GB"/>
              </w:rPr>
              <w:t>nsured person prior to the policy inception.</w:t>
            </w:r>
          </w:p>
          <w:p w14:paraId="009926C7" w14:textId="77777777" w:rsidR="0001633F" w:rsidRPr="00837A48" w:rsidRDefault="0001633F">
            <w:pPr>
              <w:jc w:val="both"/>
              <w:rPr>
                <w:rFonts w:cs="Arial"/>
                <w:lang w:val="en-GB"/>
              </w:rPr>
            </w:pPr>
          </w:p>
        </w:tc>
      </w:tr>
      <w:tr w:rsidR="0001633F" w:rsidRPr="00837A48" w14:paraId="359243F4" w14:textId="77777777" w:rsidTr="00BF1179">
        <w:tc>
          <w:tcPr>
            <w:tcW w:w="1461" w:type="dxa"/>
            <w:gridSpan w:val="3"/>
          </w:tcPr>
          <w:p w14:paraId="2B2EEF2F" w14:textId="77777777" w:rsidR="0001633F" w:rsidRPr="00837A48" w:rsidRDefault="0001633F">
            <w:pPr>
              <w:pStyle w:val="ListParagraph"/>
              <w:numPr>
                <w:ilvl w:val="1"/>
                <w:numId w:val="3"/>
              </w:numPr>
              <w:rPr>
                <w:rFonts w:cs="Arial"/>
              </w:rPr>
            </w:pPr>
          </w:p>
        </w:tc>
        <w:tc>
          <w:tcPr>
            <w:tcW w:w="3926" w:type="dxa"/>
          </w:tcPr>
          <w:p w14:paraId="429A9F60" w14:textId="77777777" w:rsidR="0001633F" w:rsidRPr="00837A48" w:rsidRDefault="0001633F">
            <w:pPr>
              <w:jc w:val="both"/>
              <w:rPr>
                <w:rFonts w:cs="Arial"/>
                <w:b/>
                <w:bCs/>
              </w:rPr>
            </w:pPr>
            <w:r w:rsidRPr="00837A48">
              <w:rPr>
                <w:rFonts w:cs="Arial"/>
                <w:b/>
                <w:bCs/>
              </w:rPr>
              <w:t>Profesinė civilinė atsakomybė</w:t>
            </w:r>
          </w:p>
          <w:p w14:paraId="40E0F809" w14:textId="77777777" w:rsidR="0001633F" w:rsidRPr="00837A48" w:rsidRDefault="0001633F">
            <w:pPr>
              <w:jc w:val="both"/>
              <w:rPr>
                <w:rFonts w:cs="Arial"/>
                <w:b/>
                <w:bCs/>
              </w:rPr>
            </w:pPr>
          </w:p>
          <w:p w14:paraId="11983E73" w14:textId="1BB46EEB" w:rsidR="0001633F" w:rsidRPr="00837A48" w:rsidRDefault="0001633F">
            <w:pPr>
              <w:jc w:val="both"/>
              <w:rPr>
                <w:rFonts w:cs="Arial"/>
              </w:rPr>
            </w:pPr>
            <w:r w:rsidRPr="00837A48">
              <w:rPr>
                <w:rFonts w:cs="Arial"/>
              </w:rPr>
              <w:t xml:space="preserve">Draudikas neatlygins nuostolių ar žalos, kuriuos lėmė ar kurie kilo </w:t>
            </w:r>
            <w:r>
              <w:rPr>
                <w:rFonts w:cs="Arial"/>
              </w:rPr>
              <w:t>Bendrovei</w:t>
            </w:r>
            <w:r w:rsidRPr="00837A48">
              <w:rPr>
                <w:rFonts w:cs="Arial"/>
              </w:rPr>
              <w:t xml:space="preserve"> ar </w:t>
            </w:r>
            <w:r w:rsidR="006849D7">
              <w:rPr>
                <w:rFonts w:cs="Arial"/>
              </w:rPr>
              <w:t>A</w:t>
            </w:r>
            <w:r w:rsidRPr="00837A48">
              <w:rPr>
                <w:rFonts w:cs="Arial"/>
              </w:rPr>
              <w:t xml:space="preserve">pdraustajam asmeniui vykdant, netinkamai vykdant ar nevykdant profesinių paslaugų, už kurias mokamas atlygis, arba dėl bet kokių su tuo susijusių veiksmų, klaidų ar neveikimo.  Tačiau ši </w:t>
            </w:r>
            <w:r w:rsidR="008E2A61">
              <w:rPr>
                <w:rFonts w:cs="Arial"/>
              </w:rPr>
              <w:t xml:space="preserve">išimtis </w:t>
            </w:r>
            <w:r w:rsidRPr="00837A48">
              <w:rPr>
                <w:rFonts w:cs="Arial"/>
              </w:rPr>
              <w:t xml:space="preserve">nebus taikoma </w:t>
            </w:r>
            <w:r w:rsidR="00105300">
              <w:rPr>
                <w:rFonts w:cs="Arial"/>
              </w:rPr>
              <w:t>P</w:t>
            </w:r>
            <w:r w:rsidRPr="00837A48">
              <w:rPr>
                <w:rFonts w:cs="Arial"/>
              </w:rPr>
              <w:t>retenzijoms, susijusioms su netinkamu vadovavimu ar priežiūra.</w:t>
            </w:r>
          </w:p>
          <w:p w14:paraId="18A078B4" w14:textId="77777777" w:rsidR="0001633F" w:rsidRPr="00837A48" w:rsidRDefault="0001633F">
            <w:pPr>
              <w:jc w:val="both"/>
              <w:rPr>
                <w:rFonts w:cs="Arial"/>
              </w:rPr>
            </w:pPr>
          </w:p>
        </w:tc>
        <w:tc>
          <w:tcPr>
            <w:tcW w:w="822" w:type="dxa"/>
          </w:tcPr>
          <w:p w14:paraId="5F434A56" w14:textId="77777777" w:rsidR="0001633F" w:rsidRPr="00837A48" w:rsidRDefault="0001633F">
            <w:pPr>
              <w:pStyle w:val="ListParagraph"/>
              <w:numPr>
                <w:ilvl w:val="1"/>
                <w:numId w:val="4"/>
              </w:numPr>
              <w:rPr>
                <w:rFonts w:cs="Arial"/>
              </w:rPr>
            </w:pPr>
          </w:p>
        </w:tc>
        <w:tc>
          <w:tcPr>
            <w:tcW w:w="4081" w:type="dxa"/>
          </w:tcPr>
          <w:p w14:paraId="3387A0E1" w14:textId="77777777" w:rsidR="0001633F" w:rsidRPr="00837A48" w:rsidRDefault="0001633F">
            <w:pPr>
              <w:jc w:val="both"/>
              <w:rPr>
                <w:rFonts w:cs="Arial"/>
                <w:b/>
                <w:bCs/>
                <w:lang w:val="en-GB"/>
              </w:rPr>
            </w:pPr>
            <w:r w:rsidRPr="00837A48">
              <w:rPr>
                <w:rFonts w:cs="Arial"/>
                <w:b/>
                <w:bCs/>
                <w:lang w:val="en-GB"/>
              </w:rPr>
              <w:t xml:space="preserve">Professional indemnity </w:t>
            </w:r>
          </w:p>
          <w:p w14:paraId="7533B732" w14:textId="77777777" w:rsidR="0001633F" w:rsidRPr="00837A48" w:rsidRDefault="0001633F">
            <w:pPr>
              <w:jc w:val="both"/>
              <w:rPr>
                <w:rFonts w:cs="Arial"/>
                <w:lang w:val="en-GB"/>
              </w:rPr>
            </w:pPr>
          </w:p>
          <w:p w14:paraId="5C07E2BD" w14:textId="3D76031C" w:rsidR="0001633F" w:rsidRPr="00A90451" w:rsidRDefault="0001633F" w:rsidP="00E96114">
            <w:pPr>
              <w:jc w:val="both"/>
              <w:rPr>
                <w:rFonts w:cs="Arial"/>
                <w:lang w:val="en-GB"/>
              </w:rPr>
            </w:pPr>
            <w:r w:rsidRPr="00837A48">
              <w:rPr>
                <w:rFonts w:cs="Arial"/>
                <w:lang w:val="en-GB"/>
              </w:rPr>
              <w:t xml:space="preserve">The Insurer shall not be liable to make any payment arising from or attributable to the </w:t>
            </w:r>
            <w:r>
              <w:rPr>
                <w:rFonts w:cs="Arial"/>
                <w:lang w:val="en-GB"/>
              </w:rPr>
              <w:t>C</w:t>
            </w:r>
            <w:r w:rsidRPr="00837A48">
              <w:rPr>
                <w:rFonts w:cs="Arial"/>
                <w:lang w:val="en-GB"/>
              </w:rPr>
              <w:t xml:space="preserve">ompany or the </w:t>
            </w:r>
            <w:r w:rsidR="006849D7">
              <w:rPr>
                <w:rFonts w:cs="Arial"/>
                <w:lang w:val="en-GB"/>
              </w:rPr>
              <w:t>I</w:t>
            </w:r>
            <w:r w:rsidRPr="00837A48">
              <w:rPr>
                <w:rFonts w:cs="Arial"/>
                <w:lang w:val="en-GB"/>
              </w:rPr>
              <w:t xml:space="preserve">nsured person carrying out, or failing to carry out, professional services for a fee or any act, error or omission relating thereto. </w:t>
            </w:r>
            <w:r w:rsidR="00E4045F">
              <w:rPr>
                <w:rFonts w:cs="Arial"/>
                <w:lang w:val="en-GB"/>
              </w:rPr>
              <w:t>This exclusion shall not apply to</w:t>
            </w:r>
            <w:r w:rsidR="00E96114">
              <w:rPr>
                <w:rFonts w:cs="Arial"/>
                <w:lang w:val="en-GB"/>
              </w:rPr>
              <w:t xml:space="preserve"> </w:t>
            </w:r>
            <w:r w:rsidR="00105300" w:rsidRPr="00A90451">
              <w:rPr>
                <w:rFonts w:cs="Arial"/>
                <w:lang w:val="en-GB"/>
              </w:rPr>
              <w:t>C</w:t>
            </w:r>
            <w:r w:rsidRPr="00A90451">
              <w:rPr>
                <w:rFonts w:cs="Arial"/>
                <w:lang w:val="en-GB"/>
              </w:rPr>
              <w:t>laims alleging failure to manage or supervise.</w:t>
            </w:r>
          </w:p>
        </w:tc>
      </w:tr>
      <w:tr w:rsidR="0001633F" w:rsidRPr="00837A48" w14:paraId="1FBE2016" w14:textId="77777777" w:rsidTr="00BF1179">
        <w:tc>
          <w:tcPr>
            <w:tcW w:w="1461" w:type="dxa"/>
            <w:gridSpan w:val="3"/>
          </w:tcPr>
          <w:p w14:paraId="4745B292" w14:textId="77777777" w:rsidR="0001633F" w:rsidRPr="00837A48" w:rsidRDefault="0001633F">
            <w:pPr>
              <w:pStyle w:val="ListParagraph"/>
              <w:numPr>
                <w:ilvl w:val="1"/>
                <w:numId w:val="3"/>
              </w:numPr>
              <w:rPr>
                <w:rFonts w:cs="Arial"/>
              </w:rPr>
            </w:pPr>
          </w:p>
        </w:tc>
        <w:tc>
          <w:tcPr>
            <w:tcW w:w="3926" w:type="dxa"/>
          </w:tcPr>
          <w:p w14:paraId="57E05717" w14:textId="08D907DE" w:rsidR="0001633F" w:rsidRPr="007D3324" w:rsidRDefault="0001633F">
            <w:pPr>
              <w:jc w:val="both"/>
              <w:rPr>
                <w:rFonts w:cs="Arial"/>
                <w:b/>
              </w:rPr>
            </w:pPr>
            <w:r w:rsidRPr="007D3324">
              <w:rPr>
                <w:rFonts w:cs="Arial"/>
                <w:b/>
              </w:rPr>
              <w:t xml:space="preserve">Bendrovės arba </w:t>
            </w:r>
            <w:r w:rsidR="00256060">
              <w:rPr>
                <w:rFonts w:cs="Arial"/>
                <w:b/>
              </w:rPr>
              <w:t>I</w:t>
            </w:r>
            <w:r w:rsidRPr="007D3324">
              <w:rPr>
                <w:rFonts w:cs="Arial"/>
                <w:b/>
              </w:rPr>
              <w:t>šor</w:t>
            </w:r>
            <w:r w:rsidR="00181E22">
              <w:rPr>
                <w:rFonts w:cs="Arial"/>
                <w:b/>
              </w:rPr>
              <w:t>ės įmonės</w:t>
            </w:r>
            <w:r>
              <w:rPr>
                <w:rFonts w:cs="Arial"/>
                <w:b/>
              </w:rPr>
              <w:t xml:space="preserve"> pretenzijos, pateiktos JAV/K</w:t>
            </w:r>
            <w:r w:rsidRPr="007D3324">
              <w:rPr>
                <w:rFonts w:cs="Arial"/>
                <w:b/>
              </w:rPr>
              <w:t>AN</w:t>
            </w:r>
            <w:r>
              <w:rPr>
                <w:rFonts w:cs="Arial"/>
                <w:b/>
              </w:rPr>
              <w:t>ADOJE</w:t>
            </w:r>
          </w:p>
          <w:p w14:paraId="5479F535" w14:textId="77777777" w:rsidR="0001633F" w:rsidRPr="007D3324" w:rsidRDefault="0001633F">
            <w:pPr>
              <w:jc w:val="both"/>
              <w:rPr>
                <w:rFonts w:cs="Arial"/>
              </w:rPr>
            </w:pPr>
          </w:p>
          <w:p w14:paraId="65C0C2A6" w14:textId="56E5C386" w:rsidR="0001633F" w:rsidRPr="007D3324" w:rsidRDefault="0001633F">
            <w:pPr>
              <w:jc w:val="both"/>
              <w:rPr>
                <w:rFonts w:cs="Arial"/>
              </w:rPr>
            </w:pPr>
            <w:r w:rsidRPr="007D3324">
              <w:rPr>
                <w:rFonts w:cs="Arial"/>
              </w:rPr>
              <w:t>Kylan</w:t>
            </w:r>
            <w:r>
              <w:rPr>
                <w:rFonts w:cs="Arial"/>
              </w:rPr>
              <w:t>čio</w:t>
            </w:r>
            <w:r w:rsidRPr="007D3324">
              <w:rPr>
                <w:rFonts w:cs="Arial"/>
              </w:rPr>
              <w:t>s ar</w:t>
            </w:r>
            <w:r>
              <w:rPr>
                <w:rFonts w:cs="Arial"/>
              </w:rPr>
              <w:t>ba priskirtinos bet kokiai JAV/K</w:t>
            </w:r>
            <w:r w:rsidRPr="007D3324">
              <w:rPr>
                <w:rFonts w:cs="Arial"/>
              </w:rPr>
              <w:t>AN</w:t>
            </w:r>
            <w:r>
              <w:rPr>
                <w:rFonts w:cs="Arial"/>
              </w:rPr>
              <w:t>ADOS</w:t>
            </w:r>
            <w:r w:rsidRPr="007D3324">
              <w:rPr>
                <w:rFonts w:cs="Arial"/>
              </w:rPr>
              <w:t xml:space="preserve"> </w:t>
            </w:r>
            <w:r w:rsidR="00105300">
              <w:rPr>
                <w:rFonts w:cs="Arial"/>
              </w:rPr>
              <w:t>P</w:t>
            </w:r>
            <w:r w:rsidRPr="007D3324">
              <w:rPr>
                <w:rFonts w:cs="Arial"/>
              </w:rPr>
              <w:t xml:space="preserve">retenzijai, kurią Bendrovė pareiškia </w:t>
            </w:r>
            <w:r w:rsidR="008B16AA">
              <w:rPr>
                <w:rFonts w:cs="Arial"/>
              </w:rPr>
              <w:t>A</w:t>
            </w:r>
            <w:r w:rsidRPr="007D3324">
              <w:rPr>
                <w:rFonts w:cs="Arial"/>
              </w:rPr>
              <w:t xml:space="preserve">pdraustajam arba </w:t>
            </w:r>
            <w:r w:rsidR="008B16AA">
              <w:rPr>
                <w:rFonts w:cs="Arial"/>
              </w:rPr>
              <w:t>I</w:t>
            </w:r>
            <w:r w:rsidRPr="007D3324">
              <w:rPr>
                <w:rFonts w:cs="Arial"/>
              </w:rPr>
              <w:t xml:space="preserve">šorės </w:t>
            </w:r>
            <w:r w:rsidR="00180A10">
              <w:rPr>
                <w:rFonts w:cs="Arial"/>
              </w:rPr>
              <w:t>įmonė</w:t>
            </w:r>
            <w:r w:rsidRPr="007D3324">
              <w:rPr>
                <w:rFonts w:cs="Arial"/>
              </w:rPr>
              <w:t xml:space="preserve"> bet kuriam </w:t>
            </w:r>
            <w:r w:rsidR="006849D7">
              <w:rPr>
                <w:rFonts w:cs="Arial"/>
              </w:rPr>
              <w:t>A</w:t>
            </w:r>
            <w:r w:rsidRPr="007D3324">
              <w:rPr>
                <w:rFonts w:cs="Arial"/>
              </w:rPr>
              <w:t xml:space="preserve">pdraustam asmeniui, kuris Bendrovės prašymu veikia kaip </w:t>
            </w:r>
            <w:r w:rsidR="001756CA">
              <w:rPr>
                <w:rFonts w:cs="Arial"/>
              </w:rPr>
              <w:t>I</w:t>
            </w:r>
            <w:r w:rsidRPr="007D3324">
              <w:rPr>
                <w:rFonts w:cs="Arial"/>
              </w:rPr>
              <w:t xml:space="preserve">šorės </w:t>
            </w:r>
            <w:r w:rsidR="00F22BAB">
              <w:rPr>
                <w:rFonts w:cs="Arial"/>
              </w:rPr>
              <w:t>įmonės</w:t>
            </w:r>
            <w:r w:rsidRPr="007D3324">
              <w:rPr>
                <w:rFonts w:cs="Arial"/>
              </w:rPr>
              <w:t xml:space="preserve"> direktorius arba pareigūnas</w:t>
            </w:r>
            <w:r w:rsidR="00A743B4">
              <w:rPr>
                <w:rFonts w:cs="Arial"/>
              </w:rPr>
              <w:t>.</w:t>
            </w:r>
            <w:r w:rsidRPr="007D3324">
              <w:rPr>
                <w:rFonts w:cs="Arial"/>
              </w:rPr>
              <w:t xml:space="preserve"> </w:t>
            </w:r>
            <w:r w:rsidR="00A743B4">
              <w:rPr>
                <w:rFonts w:cs="Arial"/>
              </w:rPr>
              <w:t>Tačiau ši išimtis</w:t>
            </w:r>
            <w:r>
              <w:rPr>
                <w:rFonts w:cs="Arial"/>
              </w:rPr>
              <w:t xml:space="preserve"> netaikomas:</w:t>
            </w:r>
          </w:p>
          <w:p w14:paraId="2EF856B0" w14:textId="77777777" w:rsidR="0001633F" w:rsidRPr="007D3324" w:rsidRDefault="0001633F">
            <w:pPr>
              <w:jc w:val="both"/>
              <w:rPr>
                <w:rFonts w:cs="Arial"/>
              </w:rPr>
            </w:pPr>
          </w:p>
          <w:p w14:paraId="0822657F" w14:textId="6780E771" w:rsidR="0001633F" w:rsidRPr="007D3324" w:rsidRDefault="00282555">
            <w:pPr>
              <w:jc w:val="both"/>
              <w:rPr>
                <w:rFonts w:cs="Arial"/>
              </w:rPr>
            </w:pPr>
            <w:r>
              <w:rPr>
                <w:rFonts w:cs="Arial"/>
              </w:rPr>
              <w:t>(</w:t>
            </w:r>
            <w:r w:rsidR="0001633F" w:rsidRPr="007D3324">
              <w:rPr>
                <w:rFonts w:cs="Arial"/>
              </w:rPr>
              <w:t xml:space="preserve">a) </w:t>
            </w:r>
            <w:r w:rsidR="001756CA">
              <w:rPr>
                <w:rFonts w:cs="Arial"/>
              </w:rPr>
              <w:t>G</w:t>
            </w:r>
            <w:r w:rsidR="0001633F" w:rsidRPr="007D3324">
              <w:rPr>
                <w:rFonts w:cs="Arial"/>
              </w:rPr>
              <w:t>ynybos išlaid</w:t>
            </w:r>
            <w:r w:rsidR="0001633F">
              <w:rPr>
                <w:rFonts w:cs="Arial"/>
              </w:rPr>
              <w:t>oms</w:t>
            </w:r>
            <w:r w:rsidR="0001633F" w:rsidRPr="007D3324">
              <w:rPr>
                <w:rFonts w:cs="Arial"/>
              </w:rPr>
              <w:t>; arba</w:t>
            </w:r>
          </w:p>
          <w:p w14:paraId="2A9C7E86" w14:textId="77777777" w:rsidR="0001633F" w:rsidRPr="007D3324" w:rsidRDefault="0001633F">
            <w:pPr>
              <w:jc w:val="both"/>
              <w:rPr>
                <w:rFonts w:cs="Arial"/>
              </w:rPr>
            </w:pPr>
          </w:p>
          <w:p w14:paraId="50AE95CC" w14:textId="12158121" w:rsidR="0001633F" w:rsidRPr="007D3324" w:rsidRDefault="0001633F">
            <w:pPr>
              <w:jc w:val="both"/>
              <w:rPr>
                <w:rFonts w:cs="Arial"/>
              </w:rPr>
            </w:pPr>
            <w:r w:rsidRPr="007D3324">
              <w:rPr>
                <w:rFonts w:cs="Arial"/>
              </w:rPr>
              <w:t>(b) išvestini</w:t>
            </w:r>
            <w:r>
              <w:rPr>
                <w:rFonts w:cs="Arial"/>
              </w:rPr>
              <w:t>am ieškiniui</w:t>
            </w:r>
            <w:r w:rsidRPr="007D3324">
              <w:rPr>
                <w:rFonts w:cs="Arial"/>
              </w:rPr>
              <w:t>, pareikšta</w:t>
            </w:r>
            <w:r>
              <w:rPr>
                <w:rFonts w:cs="Arial"/>
              </w:rPr>
              <w:t>m</w:t>
            </w:r>
            <w:r w:rsidRPr="007D3324">
              <w:rPr>
                <w:rFonts w:cs="Arial"/>
              </w:rPr>
              <w:t xml:space="preserve"> Bendrovės ar </w:t>
            </w:r>
            <w:r w:rsidR="001756CA">
              <w:rPr>
                <w:rFonts w:cs="Arial"/>
              </w:rPr>
              <w:t>I</w:t>
            </w:r>
            <w:r w:rsidRPr="007D3324">
              <w:rPr>
                <w:rFonts w:cs="Arial"/>
              </w:rPr>
              <w:t xml:space="preserve">šorės </w:t>
            </w:r>
            <w:r w:rsidR="00FF0952">
              <w:rPr>
                <w:rFonts w:cs="Arial"/>
              </w:rPr>
              <w:t>įmonės</w:t>
            </w:r>
            <w:r w:rsidRPr="007D3324">
              <w:rPr>
                <w:rFonts w:cs="Arial"/>
              </w:rPr>
              <w:t xml:space="preserve"> vardu, inicijuota</w:t>
            </w:r>
            <w:r>
              <w:rPr>
                <w:rFonts w:cs="Arial"/>
              </w:rPr>
              <w:t>m</w:t>
            </w:r>
            <w:r w:rsidRPr="007D3324">
              <w:rPr>
                <w:rFonts w:cs="Arial"/>
              </w:rPr>
              <w:t xml:space="preserve"> akcininko, jei jis nėra pareikštas savanoriškai (</w:t>
            </w:r>
            <w:r w:rsidR="00882C85">
              <w:rPr>
                <w:rFonts w:cs="Arial"/>
              </w:rPr>
              <w:t>o ne</w:t>
            </w:r>
            <w:r w:rsidRPr="007D3324">
              <w:rPr>
                <w:rFonts w:cs="Arial"/>
              </w:rPr>
              <w:t xml:space="preserve"> teisiškai </w:t>
            </w:r>
            <w:r w:rsidR="00882C85">
              <w:rPr>
                <w:rFonts w:cs="Arial"/>
              </w:rPr>
              <w:t>privaloma</w:t>
            </w:r>
            <w:r w:rsidRPr="007D3324">
              <w:rPr>
                <w:rFonts w:cs="Arial"/>
              </w:rPr>
              <w:t>) aktyvi</w:t>
            </w:r>
            <w:r>
              <w:rPr>
                <w:rFonts w:cs="Arial"/>
              </w:rPr>
              <w:t>a pagalba, aktyviu įsikišimu</w:t>
            </w:r>
            <w:r w:rsidRPr="007D3324">
              <w:rPr>
                <w:rFonts w:cs="Arial"/>
              </w:rPr>
              <w:t xml:space="preserve"> ar aktyv</w:t>
            </w:r>
            <w:r>
              <w:rPr>
                <w:rFonts w:cs="Arial"/>
              </w:rPr>
              <w:t>iu</w:t>
            </w:r>
            <w:r w:rsidRPr="007D3324" w:rsidDel="009A63E3">
              <w:rPr>
                <w:rFonts w:cs="Arial"/>
              </w:rPr>
              <w:t xml:space="preserve"> </w:t>
            </w:r>
            <w:r w:rsidRPr="007D3324">
              <w:rPr>
                <w:rFonts w:cs="Arial"/>
              </w:rPr>
              <w:t>prašym</w:t>
            </w:r>
            <w:r>
              <w:rPr>
                <w:rFonts w:cs="Arial"/>
              </w:rPr>
              <w:t>u</w:t>
            </w:r>
            <w:r w:rsidRPr="007D3324">
              <w:rPr>
                <w:rFonts w:cs="Arial"/>
              </w:rPr>
              <w:t xml:space="preserve"> iš </w:t>
            </w:r>
            <w:r>
              <w:rPr>
                <w:rFonts w:cs="Arial"/>
              </w:rPr>
              <w:t>Bendrovės</w:t>
            </w:r>
            <w:r w:rsidRPr="007D3324">
              <w:rPr>
                <w:rFonts w:cs="Arial"/>
              </w:rPr>
              <w:t xml:space="preserve"> </w:t>
            </w:r>
            <w:r>
              <w:rPr>
                <w:rFonts w:cs="Arial"/>
              </w:rPr>
              <w:t xml:space="preserve">ar </w:t>
            </w:r>
            <w:r w:rsidR="001756CA">
              <w:rPr>
                <w:rFonts w:cs="Arial"/>
              </w:rPr>
              <w:t>I</w:t>
            </w:r>
            <w:r>
              <w:rPr>
                <w:rFonts w:cs="Arial"/>
              </w:rPr>
              <w:t>šor</w:t>
            </w:r>
            <w:r w:rsidR="003D5B6A">
              <w:rPr>
                <w:rFonts w:cs="Arial"/>
              </w:rPr>
              <w:t>ės įmonės</w:t>
            </w:r>
            <w:r w:rsidRPr="007D3324">
              <w:rPr>
                <w:rFonts w:cs="Arial"/>
              </w:rPr>
              <w:t>; arba</w:t>
            </w:r>
          </w:p>
          <w:p w14:paraId="54B59903" w14:textId="77777777" w:rsidR="0001633F" w:rsidRPr="007D3324" w:rsidRDefault="0001633F">
            <w:pPr>
              <w:jc w:val="both"/>
              <w:rPr>
                <w:rFonts w:cs="Arial"/>
              </w:rPr>
            </w:pPr>
          </w:p>
          <w:p w14:paraId="55BBE320" w14:textId="3753E23D" w:rsidR="0001633F" w:rsidRPr="007D3324" w:rsidRDefault="0001633F">
            <w:pPr>
              <w:jc w:val="both"/>
              <w:rPr>
                <w:rFonts w:cs="Arial"/>
              </w:rPr>
            </w:pPr>
            <w:r w:rsidRPr="007D3324">
              <w:rPr>
                <w:rFonts w:cs="Arial"/>
              </w:rPr>
              <w:t>(c) JAV/</w:t>
            </w:r>
            <w:r>
              <w:rPr>
                <w:rFonts w:cs="Arial"/>
              </w:rPr>
              <w:t>KANADOS</w:t>
            </w:r>
            <w:r w:rsidRPr="007D3324">
              <w:rPr>
                <w:rFonts w:cs="Arial"/>
              </w:rPr>
              <w:t xml:space="preserve"> </w:t>
            </w:r>
            <w:r w:rsidR="001756CA">
              <w:rPr>
                <w:rFonts w:cs="Arial"/>
              </w:rPr>
              <w:t>I</w:t>
            </w:r>
            <w:r w:rsidRPr="007D3324">
              <w:rPr>
                <w:rFonts w:cs="Arial"/>
              </w:rPr>
              <w:t xml:space="preserve">eškinys, pareikštas arba palaikomas bankroto patikėtinio arba lygiaverčio </w:t>
            </w:r>
            <w:r>
              <w:rPr>
                <w:rFonts w:cs="Arial"/>
              </w:rPr>
              <w:t xml:space="preserve">asmens veikiančio </w:t>
            </w:r>
            <w:r w:rsidRPr="007D3324">
              <w:rPr>
                <w:rFonts w:cs="Arial"/>
              </w:rPr>
              <w:t xml:space="preserve">Bendrovės ar </w:t>
            </w:r>
            <w:r w:rsidR="001756CA">
              <w:rPr>
                <w:rFonts w:cs="Arial"/>
              </w:rPr>
              <w:t>I</w:t>
            </w:r>
            <w:r w:rsidRPr="007D3324">
              <w:rPr>
                <w:rFonts w:cs="Arial"/>
              </w:rPr>
              <w:t xml:space="preserve">šorės </w:t>
            </w:r>
            <w:r w:rsidR="001A4F15">
              <w:rPr>
                <w:rFonts w:cs="Arial"/>
              </w:rPr>
              <w:t>įmonės</w:t>
            </w:r>
            <w:r>
              <w:rPr>
                <w:rFonts w:cs="Arial"/>
              </w:rPr>
              <w:t xml:space="preserve"> vardu</w:t>
            </w:r>
            <w:r w:rsidRPr="007D3324">
              <w:rPr>
                <w:rFonts w:cs="Arial"/>
              </w:rPr>
              <w:t>; arba</w:t>
            </w:r>
          </w:p>
          <w:p w14:paraId="24053711" w14:textId="77777777" w:rsidR="0001633F" w:rsidRPr="007D3324" w:rsidRDefault="0001633F">
            <w:pPr>
              <w:jc w:val="both"/>
              <w:rPr>
                <w:rFonts w:cs="Arial"/>
              </w:rPr>
            </w:pPr>
          </w:p>
          <w:p w14:paraId="771E44FD" w14:textId="5D06873B" w:rsidR="0001633F" w:rsidRDefault="0001633F">
            <w:pPr>
              <w:jc w:val="both"/>
              <w:rPr>
                <w:rFonts w:cs="Arial"/>
              </w:rPr>
            </w:pPr>
            <w:r w:rsidRPr="007D3324">
              <w:rPr>
                <w:rFonts w:cs="Arial"/>
              </w:rPr>
              <w:t>(d) JAV/</w:t>
            </w:r>
            <w:r>
              <w:rPr>
                <w:rFonts w:cs="Arial"/>
              </w:rPr>
              <w:t xml:space="preserve">KANADOS </w:t>
            </w:r>
            <w:r w:rsidR="001756CA">
              <w:rPr>
                <w:rFonts w:cs="Arial"/>
              </w:rPr>
              <w:t>P</w:t>
            </w:r>
            <w:r w:rsidRPr="007D3324">
              <w:rPr>
                <w:rFonts w:cs="Arial"/>
              </w:rPr>
              <w:t>retenzija dėl įnašo arba žalos atlyginimo, susijusio su atskiru ieškiniu, kurį pateikė trečioji šalis, su sąlyga, kad ši</w:t>
            </w:r>
            <w:r>
              <w:rPr>
                <w:rFonts w:cs="Arial"/>
              </w:rPr>
              <w:t>s</w:t>
            </w:r>
            <w:r w:rsidRPr="007D3324">
              <w:rPr>
                <w:rFonts w:cs="Arial"/>
              </w:rPr>
              <w:t xml:space="preserve"> trečiosios šalies ieškinys nėra pareikštas aktyviai padedant, aktyviai įsikišus ar aktyviai ragin</w:t>
            </w:r>
            <w:r>
              <w:rPr>
                <w:rFonts w:cs="Arial"/>
              </w:rPr>
              <w:t>ant</w:t>
            </w:r>
            <w:r w:rsidRPr="007D3324">
              <w:rPr>
                <w:rFonts w:cs="Arial"/>
              </w:rPr>
              <w:t xml:space="preserve"> </w:t>
            </w:r>
            <w:r>
              <w:rPr>
                <w:rFonts w:cs="Arial"/>
              </w:rPr>
              <w:t>iš Bendrovės</w:t>
            </w:r>
            <w:r w:rsidRPr="007D3324">
              <w:rPr>
                <w:rFonts w:cs="Arial"/>
              </w:rPr>
              <w:t xml:space="preserve"> ar </w:t>
            </w:r>
            <w:r w:rsidR="00E237C5">
              <w:rPr>
                <w:rFonts w:cs="Arial"/>
              </w:rPr>
              <w:t>I</w:t>
            </w:r>
            <w:r w:rsidRPr="007D3324">
              <w:rPr>
                <w:rFonts w:cs="Arial"/>
              </w:rPr>
              <w:t>šor</w:t>
            </w:r>
            <w:r w:rsidR="00982B2D">
              <w:rPr>
                <w:rFonts w:cs="Arial"/>
              </w:rPr>
              <w:t>ės įmonės</w:t>
            </w:r>
            <w:r>
              <w:rPr>
                <w:rFonts w:cs="Arial"/>
              </w:rPr>
              <w:t xml:space="preserve"> pusės</w:t>
            </w:r>
            <w:r w:rsidRPr="007D3324">
              <w:rPr>
                <w:rFonts w:cs="Arial"/>
              </w:rPr>
              <w:t>.</w:t>
            </w:r>
          </w:p>
          <w:p w14:paraId="5F49987E" w14:textId="77777777" w:rsidR="0001633F" w:rsidRPr="00837A48" w:rsidRDefault="0001633F">
            <w:pPr>
              <w:jc w:val="both"/>
              <w:rPr>
                <w:rFonts w:cs="Arial"/>
              </w:rPr>
            </w:pPr>
          </w:p>
        </w:tc>
        <w:tc>
          <w:tcPr>
            <w:tcW w:w="822" w:type="dxa"/>
          </w:tcPr>
          <w:p w14:paraId="256BF9E9" w14:textId="77777777" w:rsidR="0001633F" w:rsidRPr="00837A48" w:rsidRDefault="0001633F">
            <w:pPr>
              <w:pStyle w:val="ListParagraph"/>
              <w:numPr>
                <w:ilvl w:val="1"/>
                <w:numId w:val="4"/>
              </w:numPr>
              <w:rPr>
                <w:rFonts w:cs="Arial"/>
              </w:rPr>
            </w:pPr>
          </w:p>
        </w:tc>
        <w:tc>
          <w:tcPr>
            <w:tcW w:w="4081" w:type="dxa"/>
          </w:tcPr>
          <w:p w14:paraId="3A5F14D8" w14:textId="77777777" w:rsidR="0001633F" w:rsidRPr="007D3324" w:rsidRDefault="0001633F">
            <w:pPr>
              <w:jc w:val="both"/>
              <w:rPr>
                <w:rFonts w:cs="Arial"/>
                <w:b/>
                <w:lang w:val="en-GB"/>
              </w:rPr>
            </w:pPr>
            <w:r w:rsidRPr="007D3324">
              <w:rPr>
                <w:rFonts w:cs="Arial"/>
                <w:b/>
                <w:lang w:val="en-GB"/>
              </w:rPr>
              <w:t>Claims by the Company or the Outside Entity brought in the USA/CAN</w:t>
            </w:r>
          </w:p>
          <w:p w14:paraId="6CAF7AF5" w14:textId="77777777" w:rsidR="0001633F" w:rsidRPr="007D3324" w:rsidRDefault="0001633F">
            <w:pPr>
              <w:jc w:val="both"/>
              <w:rPr>
                <w:rFonts w:cs="Arial"/>
                <w:lang w:val="en-GB"/>
              </w:rPr>
            </w:pPr>
          </w:p>
          <w:p w14:paraId="230CF6B3" w14:textId="03211D8A" w:rsidR="0001633F" w:rsidRPr="007D3324" w:rsidRDefault="0001633F">
            <w:pPr>
              <w:jc w:val="both"/>
              <w:rPr>
                <w:rFonts w:cs="Arial"/>
                <w:lang w:val="en-GB"/>
              </w:rPr>
            </w:pPr>
            <w:r w:rsidRPr="007D3324">
              <w:rPr>
                <w:rFonts w:cs="Arial"/>
                <w:lang w:val="en-GB"/>
              </w:rPr>
              <w:t xml:space="preserve">arising from or attributable to any USA/CAN </w:t>
            </w:r>
            <w:r w:rsidR="00105300">
              <w:rPr>
                <w:rFonts w:cs="Arial"/>
                <w:lang w:val="en-GB"/>
              </w:rPr>
              <w:t>C</w:t>
            </w:r>
            <w:r w:rsidRPr="007D3324">
              <w:rPr>
                <w:rFonts w:cs="Arial"/>
                <w:lang w:val="en-GB"/>
              </w:rPr>
              <w:t xml:space="preserve">laim that is brought by the Company against an </w:t>
            </w:r>
            <w:r w:rsidR="008B16AA">
              <w:rPr>
                <w:rFonts w:cs="Arial"/>
                <w:lang w:val="en-GB"/>
              </w:rPr>
              <w:t>I</w:t>
            </w:r>
            <w:r w:rsidRPr="007D3324">
              <w:rPr>
                <w:rFonts w:cs="Arial"/>
                <w:lang w:val="en-GB"/>
              </w:rPr>
              <w:t xml:space="preserve">nsured or by the Outside Entity against any </w:t>
            </w:r>
            <w:r w:rsidR="006849D7">
              <w:rPr>
                <w:rFonts w:cs="Arial"/>
                <w:lang w:val="en-GB"/>
              </w:rPr>
              <w:t>I</w:t>
            </w:r>
            <w:r w:rsidRPr="007D3324">
              <w:rPr>
                <w:rFonts w:cs="Arial"/>
                <w:lang w:val="en-GB"/>
              </w:rPr>
              <w:t xml:space="preserve">nsured </w:t>
            </w:r>
            <w:r>
              <w:rPr>
                <w:rFonts w:cs="Arial"/>
                <w:lang w:val="en-GB"/>
              </w:rPr>
              <w:t>p</w:t>
            </w:r>
            <w:r w:rsidRPr="007D3324">
              <w:rPr>
                <w:rFonts w:cs="Arial"/>
                <w:lang w:val="en-GB"/>
              </w:rPr>
              <w:t>erson acting in the capacity of a Director or Officer of an Outside Entity at the request of the Company</w:t>
            </w:r>
            <w:r w:rsidR="009D50AF">
              <w:rPr>
                <w:rFonts w:cs="Arial"/>
                <w:lang w:val="en-GB"/>
              </w:rPr>
              <w:t>.</w:t>
            </w:r>
            <w:r w:rsidRPr="007D3324">
              <w:rPr>
                <w:rFonts w:cs="Arial"/>
                <w:lang w:val="en-GB"/>
              </w:rPr>
              <w:t xml:space="preserve"> </w:t>
            </w:r>
            <w:r w:rsidR="009D50AF">
              <w:rPr>
                <w:rFonts w:cs="Arial"/>
                <w:lang w:val="en-GB"/>
              </w:rPr>
              <w:t>However,</w:t>
            </w:r>
            <w:r w:rsidRPr="007D3324">
              <w:rPr>
                <w:rFonts w:cs="Arial"/>
                <w:lang w:val="en-GB"/>
              </w:rPr>
              <w:t xml:space="preserve"> this exclusion shall not apply to:</w:t>
            </w:r>
          </w:p>
          <w:p w14:paraId="436107DF" w14:textId="77777777" w:rsidR="0001633F" w:rsidRPr="007D3324" w:rsidRDefault="0001633F">
            <w:pPr>
              <w:jc w:val="both"/>
              <w:rPr>
                <w:rFonts w:cs="Arial"/>
                <w:lang w:val="en-GB"/>
              </w:rPr>
            </w:pPr>
          </w:p>
          <w:p w14:paraId="64685F65" w14:textId="77777777" w:rsidR="00282555" w:rsidRDefault="00282555">
            <w:pPr>
              <w:jc w:val="both"/>
              <w:rPr>
                <w:rFonts w:cs="Arial"/>
                <w:lang w:val="en-GB"/>
              </w:rPr>
            </w:pPr>
          </w:p>
          <w:p w14:paraId="7C77BD7D" w14:textId="564D093D" w:rsidR="0001633F" w:rsidRPr="007D3324" w:rsidRDefault="0001633F">
            <w:pPr>
              <w:jc w:val="both"/>
              <w:rPr>
                <w:rFonts w:cs="Arial"/>
                <w:lang w:val="en-GB"/>
              </w:rPr>
            </w:pPr>
            <w:r w:rsidRPr="007D3324">
              <w:rPr>
                <w:rFonts w:cs="Arial"/>
                <w:lang w:val="en-GB"/>
              </w:rPr>
              <w:t>(a) Defence Costs; or</w:t>
            </w:r>
          </w:p>
          <w:p w14:paraId="18AD6F8E" w14:textId="77777777" w:rsidR="0001633F" w:rsidRPr="007D3324" w:rsidRDefault="0001633F">
            <w:pPr>
              <w:jc w:val="both"/>
              <w:rPr>
                <w:rFonts w:cs="Arial"/>
                <w:lang w:val="en-GB"/>
              </w:rPr>
            </w:pPr>
          </w:p>
          <w:p w14:paraId="509D59E6" w14:textId="77777777" w:rsidR="0001633F" w:rsidRPr="007D3324" w:rsidRDefault="0001633F">
            <w:pPr>
              <w:jc w:val="both"/>
              <w:rPr>
                <w:rFonts w:cs="Arial"/>
                <w:lang w:val="en-GB"/>
              </w:rPr>
            </w:pPr>
            <w:r w:rsidRPr="007D3324">
              <w:rPr>
                <w:rFonts w:cs="Arial"/>
                <w:lang w:val="en-GB"/>
              </w:rPr>
              <w:t>(b) a derivative action brought in the name of the Company or the Outside Entity, initiated by a shareholder provided it is not brought with the voluntary (as opposed to legally required) active assistance, active intervention or active solicitation on the part of the Company or the Outside Entity; or</w:t>
            </w:r>
          </w:p>
          <w:p w14:paraId="3F8EB90D" w14:textId="77777777" w:rsidR="0001633F" w:rsidRPr="007D3324" w:rsidRDefault="0001633F">
            <w:pPr>
              <w:jc w:val="both"/>
              <w:rPr>
                <w:rFonts w:cs="Arial"/>
                <w:lang w:val="en-GB"/>
              </w:rPr>
            </w:pPr>
          </w:p>
          <w:p w14:paraId="615E0229" w14:textId="77777777" w:rsidR="0001633F" w:rsidRPr="007D3324" w:rsidRDefault="0001633F">
            <w:pPr>
              <w:jc w:val="both"/>
              <w:rPr>
                <w:rFonts w:cs="Arial"/>
                <w:lang w:val="en-GB"/>
              </w:rPr>
            </w:pPr>
            <w:r w:rsidRPr="007D3324">
              <w:rPr>
                <w:rFonts w:cs="Arial"/>
                <w:lang w:val="en-GB"/>
              </w:rPr>
              <w:t>(c) a USA/CAN Claim brought or maintained by a trustee in bankruptcy or equivalent for the Company or the Outside Entity; or</w:t>
            </w:r>
          </w:p>
          <w:p w14:paraId="6E85C1F2" w14:textId="77777777" w:rsidR="0001633F" w:rsidRPr="007D3324" w:rsidRDefault="0001633F">
            <w:pPr>
              <w:jc w:val="both"/>
              <w:rPr>
                <w:rFonts w:cs="Arial"/>
                <w:lang w:val="en-GB"/>
              </w:rPr>
            </w:pPr>
          </w:p>
          <w:p w14:paraId="1C6E6610" w14:textId="77777777" w:rsidR="0001633F" w:rsidRPr="00837A48" w:rsidRDefault="0001633F">
            <w:pPr>
              <w:jc w:val="both"/>
              <w:rPr>
                <w:rFonts w:cs="Arial"/>
                <w:lang w:val="en-GB"/>
              </w:rPr>
            </w:pPr>
            <w:r w:rsidRPr="007D3324">
              <w:rPr>
                <w:rFonts w:cs="Arial"/>
                <w:lang w:val="en-GB"/>
              </w:rPr>
              <w:t>(d) a USA/CAN Claim for a contribution or an indemnity in relation to a separate claim brought by a third party, provided this third-party claim is not brought with the active assistance, active intervention or active solicitation on the part of the Company or the Outside Entity.</w:t>
            </w:r>
          </w:p>
          <w:p w14:paraId="524E451C" w14:textId="77777777" w:rsidR="0001633F" w:rsidRPr="00837A48" w:rsidRDefault="0001633F">
            <w:pPr>
              <w:jc w:val="both"/>
              <w:rPr>
                <w:rFonts w:cs="Arial"/>
                <w:lang w:val="en-GB"/>
              </w:rPr>
            </w:pPr>
          </w:p>
        </w:tc>
      </w:tr>
      <w:tr w:rsidR="004F7C1B" w:rsidRPr="00837A48" w14:paraId="39EC5751" w14:textId="77777777" w:rsidTr="00BF1179">
        <w:tc>
          <w:tcPr>
            <w:tcW w:w="1461" w:type="dxa"/>
            <w:gridSpan w:val="3"/>
          </w:tcPr>
          <w:p w14:paraId="437D28A3" w14:textId="77777777" w:rsidR="004F7C1B" w:rsidRPr="00837A48" w:rsidRDefault="004F7C1B">
            <w:pPr>
              <w:pStyle w:val="ListParagraph"/>
              <w:numPr>
                <w:ilvl w:val="1"/>
                <w:numId w:val="3"/>
              </w:numPr>
              <w:rPr>
                <w:rFonts w:cs="Arial"/>
              </w:rPr>
            </w:pPr>
          </w:p>
        </w:tc>
        <w:tc>
          <w:tcPr>
            <w:tcW w:w="3926" w:type="dxa"/>
          </w:tcPr>
          <w:p w14:paraId="01A2485B" w14:textId="21C05271" w:rsidR="004F7C1B" w:rsidRDefault="00A245DC">
            <w:pPr>
              <w:jc w:val="both"/>
              <w:rPr>
                <w:rFonts w:cs="Arial"/>
                <w:b/>
              </w:rPr>
            </w:pPr>
            <w:r>
              <w:rPr>
                <w:rFonts w:cs="Arial"/>
                <w:b/>
              </w:rPr>
              <w:t>Karo, t</w:t>
            </w:r>
            <w:r w:rsidR="004F7C1B" w:rsidRPr="004F7C1B">
              <w:rPr>
                <w:rFonts w:cs="Arial"/>
                <w:b/>
              </w:rPr>
              <w:t>erorizm</w:t>
            </w:r>
            <w:r w:rsidR="005B6498">
              <w:rPr>
                <w:rFonts w:cs="Arial"/>
                <w:b/>
              </w:rPr>
              <w:t>o</w:t>
            </w:r>
            <w:r w:rsidR="004F7C1B" w:rsidRPr="004F7C1B">
              <w:rPr>
                <w:rFonts w:cs="Arial"/>
                <w:b/>
              </w:rPr>
              <w:t xml:space="preserve"> ir branduolinė</w:t>
            </w:r>
            <w:r w:rsidR="005B6498">
              <w:rPr>
                <w:rFonts w:cs="Arial"/>
                <w:b/>
              </w:rPr>
              <w:t>s rizikos</w:t>
            </w:r>
            <w:r w:rsidR="004F7C1B" w:rsidRPr="004F7C1B">
              <w:rPr>
                <w:rFonts w:cs="Arial"/>
                <w:b/>
              </w:rPr>
              <w:t xml:space="preserve"> išimtis</w:t>
            </w:r>
          </w:p>
          <w:p w14:paraId="3E84C2E0" w14:textId="77777777" w:rsidR="004F7C1B" w:rsidRDefault="004F7C1B">
            <w:pPr>
              <w:jc w:val="both"/>
              <w:rPr>
                <w:rFonts w:cs="Arial"/>
                <w:b/>
              </w:rPr>
            </w:pPr>
          </w:p>
          <w:p w14:paraId="5B2BFF05" w14:textId="77777777" w:rsidR="00AB4856" w:rsidRDefault="00AB4856" w:rsidP="008E5F7F">
            <w:pPr>
              <w:jc w:val="both"/>
              <w:rPr>
                <w:rFonts w:cs="Arial"/>
                <w:bCs/>
              </w:rPr>
            </w:pPr>
            <w:r w:rsidRPr="00261B25">
              <w:rPr>
                <w:rFonts w:cs="Arial"/>
                <w:bCs/>
              </w:rPr>
              <w:t>Nuostoliai, atsiradę tiesiogiai ar netiesiogiai dėl:</w:t>
            </w:r>
          </w:p>
          <w:p w14:paraId="3A6DD138" w14:textId="77777777" w:rsidR="00663FF6" w:rsidRPr="009446BC" w:rsidRDefault="00663FF6" w:rsidP="00663FF6">
            <w:pPr>
              <w:pStyle w:val="ListParagraph"/>
              <w:numPr>
                <w:ilvl w:val="0"/>
                <w:numId w:val="15"/>
              </w:numPr>
              <w:ind w:left="321" w:hanging="283"/>
              <w:jc w:val="both"/>
              <w:rPr>
                <w:rFonts w:cs="Arial"/>
                <w:lang w:val="en-GB"/>
              </w:rPr>
            </w:pPr>
            <w:r w:rsidRPr="00A020D9">
              <w:rPr>
                <w:rFonts w:cs="Arial"/>
              </w:rPr>
              <w:t>kar</w:t>
            </w:r>
            <w:r>
              <w:rPr>
                <w:rFonts w:cs="Arial"/>
              </w:rPr>
              <w:t>o</w:t>
            </w:r>
            <w:r w:rsidRPr="00A020D9">
              <w:rPr>
                <w:rFonts w:cs="Arial"/>
              </w:rPr>
              <w:t xml:space="preserve"> (</w:t>
            </w:r>
            <w:r>
              <w:rPr>
                <w:rFonts w:cs="Arial"/>
              </w:rPr>
              <w:t>paskelbto</w:t>
            </w:r>
            <w:r w:rsidRPr="00A020D9">
              <w:rPr>
                <w:rFonts w:cs="Arial"/>
              </w:rPr>
              <w:t xml:space="preserve"> ar kito</w:t>
            </w:r>
            <w:r>
              <w:rPr>
                <w:rFonts w:cs="Arial"/>
              </w:rPr>
              <w:t>kio</w:t>
            </w:r>
            <w:r w:rsidRPr="00A020D9">
              <w:rPr>
                <w:rFonts w:cs="Arial"/>
              </w:rPr>
              <w:t>), pilietini</w:t>
            </w:r>
            <w:r>
              <w:rPr>
                <w:rFonts w:cs="Arial"/>
              </w:rPr>
              <w:t>ų</w:t>
            </w:r>
            <w:r w:rsidRPr="00A020D9">
              <w:rPr>
                <w:rFonts w:cs="Arial"/>
              </w:rPr>
              <w:t xml:space="preserve"> neramum</w:t>
            </w:r>
            <w:r>
              <w:rPr>
                <w:rFonts w:cs="Arial"/>
              </w:rPr>
              <w:t>ų</w:t>
            </w:r>
            <w:r w:rsidRPr="00A020D9">
              <w:rPr>
                <w:rFonts w:cs="Arial"/>
              </w:rPr>
              <w:t xml:space="preserve"> ar riauš</w:t>
            </w:r>
            <w:r>
              <w:rPr>
                <w:rFonts w:cs="Arial"/>
              </w:rPr>
              <w:t>ių</w:t>
            </w:r>
            <w:r w:rsidRPr="0011467A">
              <w:rPr>
                <w:rFonts w:cs="Arial"/>
                <w:lang w:val="en-GB"/>
              </w:rPr>
              <w:t>;</w:t>
            </w:r>
          </w:p>
          <w:p w14:paraId="220035D3" w14:textId="77777777" w:rsidR="00663FF6" w:rsidRDefault="00663FF6" w:rsidP="00663FF6">
            <w:pPr>
              <w:pStyle w:val="ListParagraph"/>
              <w:numPr>
                <w:ilvl w:val="0"/>
                <w:numId w:val="15"/>
              </w:numPr>
              <w:ind w:left="321" w:hanging="283"/>
              <w:jc w:val="both"/>
              <w:rPr>
                <w:rFonts w:cs="Arial"/>
                <w:lang w:val="en-GB"/>
              </w:rPr>
            </w:pPr>
            <w:r w:rsidRPr="00A020D9">
              <w:rPr>
                <w:rFonts w:cs="Arial"/>
              </w:rPr>
              <w:t>terorizm</w:t>
            </w:r>
            <w:r>
              <w:rPr>
                <w:rFonts w:cs="Arial"/>
              </w:rPr>
              <w:t>o</w:t>
            </w:r>
            <w:r w:rsidRPr="009446BC">
              <w:rPr>
                <w:rFonts w:cs="Arial"/>
                <w:lang w:val="en-GB"/>
              </w:rPr>
              <w:t>.</w:t>
            </w:r>
            <w:r>
              <w:rPr>
                <w:rFonts w:cs="Arial"/>
                <w:lang w:val="en-GB"/>
              </w:rPr>
              <w:t xml:space="preserve"> </w:t>
            </w:r>
            <w:r w:rsidRPr="00A020D9">
              <w:rPr>
                <w:rFonts w:cs="Arial"/>
              </w:rPr>
              <w:t>Pagal šią išimtį terorizmas reiškia bet kokį bet kurio asmens veiksmą, veikiantį bet kurios organizacijos vardu arba su ja susij</w:t>
            </w:r>
            <w:r>
              <w:rPr>
                <w:rFonts w:cs="Arial"/>
              </w:rPr>
              <w:t xml:space="preserve">ęs </w:t>
            </w:r>
            <w:r w:rsidRPr="00881EBE">
              <w:rPr>
                <w:rFonts w:cs="Arial"/>
              </w:rPr>
              <w:t>ir vykdantis veiklą</w:t>
            </w:r>
            <w:r w:rsidRPr="00A020D9">
              <w:rPr>
                <w:rFonts w:cs="Arial"/>
              </w:rPr>
              <w:t xml:space="preserve">, kuria siekiama de jure arba de facto jėga ar smurtu nuversti ar daryti įtaką bet kuriai </w:t>
            </w:r>
            <w:r>
              <w:rPr>
                <w:rFonts w:cs="Arial"/>
              </w:rPr>
              <w:t>v</w:t>
            </w:r>
            <w:r w:rsidRPr="00A020D9">
              <w:rPr>
                <w:rFonts w:cs="Arial"/>
              </w:rPr>
              <w:t>yriausybei;</w:t>
            </w:r>
          </w:p>
          <w:p w14:paraId="7D1DA961" w14:textId="77777777" w:rsidR="00663FF6" w:rsidRPr="00A020D9" w:rsidRDefault="00663FF6" w:rsidP="00663FF6">
            <w:pPr>
              <w:pStyle w:val="ListParagraph"/>
              <w:numPr>
                <w:ilvl w:val="0"/>
                <w:numId w:val="15"/>
              </w:numPr>
              <w:ind w:left="321" w:hanging="283"/>
              <w:jc w:val="both"/>
              <w:rPr>
                <w:rFonts w:cs="Arial"/>
              </w:rPr>
            </w:pPr>
            <w:r w:rsidRPr="00A020D9">
              <w:rPr>
                <w:rFonts w:cs="Arial"/>
              </w:rPr>
              <w:t>jonizuojančiosios spinduliuotės arba bet kokio branduolinio kuro užteršimo radioaktyvumu arba bet kokiomis branduolinio kuro deginimo atliekomis;</w:t>
            </w:r>
          </w:p>
          <w:p w14:paraId="75F7E43F" w14:textId="77777777" w:rsidR="00663FF6" w:rsidRPr="000129CB" w:rsidRDefault="00663FF6" w:rsidP="00663FF6">
            <w:pPr>
              <w:ind w:left="321" w:hanging="283"/>
              <w:jc w:val="both"/>
              <w:rPr>
                <w:rFonts w:cs="Arial"/>
                <w:lang w:val="en-GB"/>
              </w:rPr>
            </w:pPr>
            <w:r w:rsidRPr="003C46F7">
              <w:rPr>
                <w:rFonts w:cs="Arial"/>
                <w:lang w:val="en-GB"/>
              </w:rPr>
              <w:t>d)</w:t>
            </w:r>
            <w:r>
              <w:rPr>
                <w:rFonts w:cs="Arial"/>
                <w:lang w:val="en-GB"/>
              </w:rPr>
              <w:t xml:space="preserve"> </w:t>
            </w:r>
            <w:r w:rsidRPr="00A020D9">
              <w:rPr>
                <w:rFonts w:cs="Arial"/>
              </w:rPr>
              <w:t>bet kurio sprogstamojo branduolinio mazgo ar jo branduolinio komponento radioaktyvi</w:t>
            </w:r>
            <w:r>
              <w:rPr>
                <w:rFonts w:cs="Arial"/>
              </w:rPr>
              <w:t>ųjų</w:t>
            </w:r>
            <w:r w:rsidRPr="00A020D9">
              <w:rPr>
                <w:rFonts w:cs="Arial"/>
              </w:rPr>
              <w:t>, toksin</w:t>
            </w:r>
            <w:r>
              <w:rPr>
                <w:rFonts w:cs="Arial"/>
              </w:rPr>
              <w:t>ių</w:t>
            </w:r>
            <w:r w:rsidRPr="00A020D9">
              <w:rPr>
                <w:rFonts w:cs="Arial"/>
              </w:rPr>
              <w:t>, sprogi</w:t>
            </w:r>
            <w:r>
              <w:rPr>
                <w:rFonts w:cs="Arial"/>
              </w:rPr>
              <w:t>ųjų</w:t>
            </w:r>
            <w:r w:rsidRPr="00A020D9">
              <w:rPr>
                <w:rFonts w:cs="Arial"/>
              </w:rPr>
              <w:t xml:space="preserve"> ar kit</w:t>
            </w:r>
            <w:r>
              <w:rPr>
                <w:rFonts w:cs="Arial"/>
              </w:rPr>
              <w:t>ų</w:t>
            </w:r>
            <w:r w:rsidRPr="00A020D9">
              <w:rPr>
                <w:rFonts w:cs="Arial"/>
              </w:rPr>
              <w:t xml:space="preserve"> pavojing</w:t>
            </w:r>
            <w:r>
              <w:rPr>
                <w:rFonts w:cs="Arial"/>
              </w:rPr>
              <w:t>ų</w:t>
            </w:r>
            <w:r w:rsidRPr="00A020D9">
              <w:rPr>
                <w:rFonts w:cs="Arial"/>
              </w:rPr>
              <w:t xml:space="preserve"> savyb</w:t>
            </w:r>
            <w:r>
              <w:rPr>
                <w:rFonts w:cs="Arial"/>
              </w:rPr>
              <w:t>ių</w:t>
            </w:r>
            <w:r w:rsidRPr="00A020D9">
              <w:rPr>
                <w:rFonts w:cs="Arial"/>
              </w:rPr>
              <w:t>.</w:t>
            </w:r>
          </w:p>
          <w:p w14:paraId="338CDB0B" w14:textId="7391C635" w:rsidR="00E32F0C" w:rsidRPr="0038658B" w:rsidRDefault="00E32F0C" w:rsidP="00663FF6">
            <w:pPr>
              <w:jc w:val="both"/>
              <w:rPr>
                <w:rFonts w:cs="Arial"/>
                <w:b/>
              </w:rPr>
            </w:pPr>
          </w:p>
        </w:tc>
        <w:tc>
          <w:tcPr>
            <w:tcW w:w="822" w:type="dxa"/>
          </w:tcPr>
          <w:p w14:paraId="3DBC0911" w14:textId="77777777" w:rsidR="004F7C1B" w:rsidRPr="00837A48" w:rsidRDefault="004F7C1B">
            <w:pPr>
              <w:pStyle w:val="ListParagraph"/>
              <w:numPr>
                <w:ilvl w:val="1"/>
                <w:numId w:val="4"/>
              </w:numPr>
              <w:rPr>
                <w:rFonts w:cs="Arial"/>
              </w:rPr>
            </w:pPr>
          </w:p>
        </w:tc>
        <w:tc>
          <w:tcPr>
            <w:tcW w:w="4081" w:type="dxa"/>
          </w:tcPr>
          <w:p w14:paraId="6C9F9DE6" w14:textId="617F72CA" w:rsidR="00E32F0C" w:rsidRPr="00E32F0C" w:rsidRDefault="00A245DC" w:rsidP="00E32F0C">
            <w:pPr>
              <w:jc w:val="both"/>
              <w:rPr>
                <w:rFonts w:cs="Arial"/>
                <w:b/>
                <w:lang w:val="en-GB"/>
              </w:rPr>
            </w:pPr>
            <w:r>
              <w:rPr>
                <w:rFonts w:cs="Arial"/>
                <w:b/>
                <w:lang w:val="en-GB"/>
              </w:rPr>
              <w:t>War, t</w:t>
            </w:r>
            <w:r w:rsidR="00E32F0C" w:rsidRPr="00E32F0C">
              <w:rPr>
                <w:rFonts w:cs="Arial"/>
                <w:b/>
                <w:lang w:val="en-GB"/>
              </w:rPr>
              <w:t>errorism and nuclear exclusion</w:t>
            </w:r>
          </w:p>
          <w:p w14:paraId="42796077" w14:textId="77777777" w:rsidR="00E32F0C" w:rsidRPr="00E32F0C" w:rsidRDefault="00E32F0C" w:rsidP="00E32F0C">
            <w:pPr>
              <w:jc w:val="both"/>
              <w:rPr>
                <w:rFonts w:cs="Arial"/>
                <w:b/>
                <w:lang w:val="en-GB"/>
              </w:rPr>
            </w:pPr>
          </w:p>
          <w:p w14:paraId="45767BE3" w14:textId="77777777" w:rsidR="00E32F0C" w:rsidRPr="00261B25" w:rsidRDefault="00E32F0C" w:rsidP="00E32F0C">
            <w:pPr>
              <w:jc w:val="both"/>
              <w:rPr>
                <w:rFonts w:cs="Arial"/>
                <w:bCs/>
                <w:lang w:val="en-GB"/>
              </w:rPr>
            </w:pPr>
            <w:r w:rsidRPr="00261B25">
              <w:rPr>
                <w:rFonts w:cs="Arial"/>
                <w:bCs/>
                <w:lang w:val="en-GB"/>
              </w:rPr>
              <w:t>Loss resulting directly or indirectly from:</w:t>
            </w:r>
          </w:p>
          <w:p w14:paraId="56E2389C" w14:textId="77777777" w:rsidR="00782B31" w:rsidRDefault="00782B31" w:rsidP="00782B31">
            <w:pPr>
              <w:pStyle w:val="ListParagraph"/>
              <w:ind w:left="321" w:firstLine="0"/>
              <w:jc w:val="both"/>
              <w:rPr>
                <w:rFonts w:cs="Arial"/>
                <w:lang w:val="en-GB"/>
              </w:rPr>
            </w:pPr>
            <w:r>
              <w:rPr>
                <w:rFonts w:cs="Arial"/>
                <w:lang w:val="en-GB"/>
              </w:rPr>
              <w:t xml:space="preserve">a) </w:t>
            </w:r>
            <w:r w:rsidRPr="009446BC">
              <w:rPr>
                <w:rFonts w:cs="Arial"/>
                <w:lang w:val="en-GB"/>
              </w:rPr>
              <w:t>war (whether declared or otherwise), civil disturbance, or riot;</w:t>
            </w:r>
          </w:p>
          <w:p w14:paraId="3FA2A7F1" w14:textId="77777777" w:rsidR="00782B31" w:rsidRDefault="00782B31" w:rsidP="00782B31">
            <w:pPr>
              <w:pStyle w:val="ListParagraph"/>
              <w:ind w:left="321" w:firstLine="0"/>
              <w:jc w:val="both"/>
              <w:rPr>
                <w:lang w:val="en-GB"/>
              </w:rPr>
            </w:pPr>
            <w:r>
              <w:rPr>
                <w:lang w:val="en-GB"/>
              </w:rPr>
              <w:t xml:space="preserve">b) </w:t>
            </w:r>
            <w:r w:rsidRPr="009B1323">
              <w:rPr>
                <w:lang w:val="en-GB"/>
              </w:rPr>
              <w:t xml:space="preserve">terrorism. For the purposes of this exclusion terrorism means any act of any person acting on behalf of or in connection with any organization with activities directed towards the overthrowing or influencing of any </w:t>
            </w:r>
            <w:r>
              <w:rPr>
                <w:lang w:val="en-GB"/>
              </w:rPr>
              <w:t>g</w:t>
            </w:r>
            <w:r w:rsidRPr="009B1323">
              <w:rPr>
                <w:lang w:val="en-GB"/>
              </w:rPr>
              <w:t>overnment de jure or de facto by force or violence;</w:t>
            </w:r>
          </w:p>
          <w:p w14:paraId="5E119846" w14:textId="77777777" w:rsidR="00782B31" w:rsidRPr="009B1323" w:rsidRDefault="00782B31" w:rsidP="00782B31">
            <w:pPr>
              <w:pStyle w:val="ListParagraph"/>
              <w:ind w:left="321" w:firstLine="0"/>
              <w:jc w:val="both"/>
              <w:rPr>
                <w:lang w:val="en-GB"/>
              </w:rPr>
            </w:pPr>
            <w:r>
              <w:rPr>
                <w:lang w:val="en-GB"/>
              </w:rPr>
              <w:t xml:space="preserve">c) </w:t>
            </w:r>
            <w:r w:rsidRPr="009B1323">
              <w:rPr>
                <w:lang w:val="en-GB"/>
              </w:rPr>
              <w:t>ionizing radiation or contamination by radioactivity from any nuclear fuel or any nuclear waste from the combustion of nuclear fuel;</w:t>
            </w:r>
          </w:p>
          <w:p w14:paraId="640B9975" w14:textId="77777777" w:rsidR="00782B31" w:rsidRPr="009446BC" w:rsidRDefault="00782B31" w:rsidP="00782B31">
            <w:pPr>
              <w:pStyle w:val="ListParagraph"/>
              <w:numPr>
                <w:ilvl w:val="0"/>
                <w:numId w:val="15"/>
              </w:numPr>
              <w:ind w:left="321" w:hanging="283"/>
              <w:jc w:val="both"/>
              <w:rPr>
                <w:rFonts w:cs="Arial"/>
                <w:lang w:val="en-GB"/>
              </w:rPr>
            </w:pPr>
            <w:r w:rsidRPr="009446BC">
              <w:rPr>
                <w:rFonts w:cs="Arial"/>
                <w:lang w:val="en-GB"/>
              </w:rPr>
              <w:t>the radioactive, toxic, explosive or other hazardous properties of any explosive nuclear assembly or nuclear component thereof.</w:t>
            </w:r>
          </w:p>
          <w:p w14:paraId="71B4A35F" w14:textId="32E7B02C" w:rsidR="004F7C1B" w:rsidRPr="00261B25" w:rsidRDefault="004F7C1B" w:rsidP="00663FF6">
            <w:pPr>
              <w:ind w:firstLine="348"/>
              <w:jc w:val="both"/>
              <w:rPr>
                <w:rFonts w:cs="Arial"/>
                <w:b/>
                <w:lang w:val="en-GB"/>
              </w:rPr>
            </w:pPr>
          </w:p>
        </w:tc>
      </w:tr>
      <w:tr w:rsidR="0001633F" w:rsidRPr="00837A48" w14:paraId="4D10A3AC" w14:textId="77777777" w:rsidTr="00BF1179">
        <w:tc>
          <w:tcPr>
            <w:tcW w:w="1461" w:type="dxa"/>
            <w:gridSpan w:val="3"/>
          </w:tcPr>
          <w:p w14:paraId="7556968A" w14:textId="77777777" w:rsidR="0001633F" w:rsidRPr="00837A48" w:rsidRDefault="0001633F">
            <w:pPr>
              <w:pStyle w:val="ListParagraph"/>
              <w:numPr>
                <w:ilvl w:val="1"/>
                <w:numId w:val="3"/>
              </w:numPr>
              <w:rPr>
                <w:rFonts w:cs="Arial"/>
              </w:rPr>
            </w:pPr>
          </w:p>
        </w:tc>
        <w:tc>
          <w:tcPr>
            <w:tcW w:w="3926" w:type="dxa"/>
          </w:tcPr>
          <w:p w14:paraId="15DA2B70" w14:textId="77777777" w:rsidR="0001633F" w:rsidRPr="00837A48" w:rsidRDefault="0001633F">
            <w:pPr>
              <w:jc w:val="both"/>
              <w:rPr>
                <w:rFonts w:cs="Arial"/>
                <w:b/>
                <w:bCs/>
              </w:rPr>
            </w:pPr>
            <w:r w:rsidRPr="00837A48">
              <w:rPr>
                <w:rFonts w:cs="Arial"/>
                <w:b/>
                <w:bCs/>
              </w:rPr>
              <w:t>Sankcijos</w:t>
            </w:r>
          </w:p>
          <w:p w14:paraId="6DC1328A" w14:textId="77777777" w:rsidR="0001633F" w:rsidRPr="00837A48" w:rsidRDefault="0001633F">
            <w:pPr>
              <w:jc w:val="both"/>
              <w:rPr>
                <w:rFonts w:cs="Arial"/>
              </w:rPr>
            </w:pPr>
          </w:p>
          <w:p w14:paraId="27BCC395" w14:textId="6AC7445F" w:rsidR="0001633F" w:rsidRPr="00837A48" w:rsidRDefault="0001633F">
            <w:pPr>
              <w:jc w:val="both"/>
              <w:rPr>
                <w:rFonts w:cs="Arial"/>
              </w:rPr>
            </w:pPr>
            <w:r w:rsidRPr="00837A48">
              <w:rPr>
                <w:rFonts w:cs="Arial"/>
              </w:rPr>
              <w:t xml:space="preserve">Laikoma, kad Draudikas teikia draudimo apsaugą, ir Draudikas privalo kompensuoti bet kurią </w:t>
            </w:r>
            <w:r w:rsidR="006D6F28">
              <w:rPr>
                <w:rFonts w:cs="Arial"/>
              </w:rPr>
              <w:t>P</w:t>
            </w:r>
            <w:r w:rsidR="004F58F7">
              <w:rPr>
                <w:rFonts w:cs="Arial"/>
              </w:rPr>
              <w:t>retenziją</w:t>
            </w:r>
            <w:r w:rsidRPr="00837A48">
              <w:rPr>
                <w:rFonts w:cs="Arial"/>
              </w:rPr>
              <w:t xml:space="preserve"> ar išmokėti išmoką pagal sutartį tiek, kiek tokios draudimo apsaugos suteikimas, </w:t>
            </w:r>
            <w:r w:rsidR="006D6F28">
              <w:rPr>
                <w:rFonts w:cs="Arial"/>
              </w:rPr>
              <w:t>P</w:t>
            </w:r>
            <w:r w:rsidR="004F58F7">
              <w:rPr>
                <w:rFonts w:cs="Arial"/>
              </w:rPr>
              <w:t>retenzijos</w:t>
            </w:r>
            <w:r w:rsidRPr="00837A48">
              <w:rPr>
                <w:rFonts w:cs="Arial"/>
              </w:rPr>
              <w:t xml:space="preserve"> kompensavimas ar išmokos sumokėjimas</w:t>
            </w:r>
            <w:r>
              <w:rPr>
                <w:rFonts w:cs="Arial"/>
              </w:rPr>
              <w:t xml:space="preserve"> </w:t>
            </w:r>
            <w:r w:rsidRPr="00837A48">
              <w:rPr>
                <w:rFonts w:cs="Arial"/>
              </w:rPr>
              <w:t>neužtraukia Draudikui sankcijų, draudimų ar apribojimų pagal Jungtinių Tautų sprendimus arba Europos Sąjungos, Jungtinės Karalystės ar Jungtinių Amerikos Valstijų prekybos ar ekonomines sankcijas, reikalavimus ar teisės aktus.</w:t>
            </w:r>
          </w:p>
          <w:p w14:paraId="0FA7F0E4" w14:textId="77777777" w:rsidR="0001633F" w:rsidRPr="00837A48" w:rsidRDefault="0001633F">
            <w:pPr>
              <w:jc w:val="both"/>
              <w:rPr>
                <w:rFonts w:cs="Arial"/>
              </w:rPr>
            </w:pPr>
          </w:p>
        </w:tc>
        <w:tc>
          <w:tcPr>
            <w:tcW w:w="822" w:type="dxa"/>
          </w:tcPr>
          <w:p w14:paraId="38D1126D" w14:textId="77777777" w:rsidR="0001633F" w:rsidRPr="00837A48" w:rsidRDefault="0001633F">
            <w:pPr>
              <w:pStyle w:val="ListParagraph"/>
              <w:numPr>
                <w:ilvl w:val="1"/>
                <w:numId w:val="4"/>
              </w:numPr>
              <w:rPr>
                <w:rFonts w:cs="Arial"/>
              </w:rPr>
            </w:pPr>
          </w:p>
        </w:tc>
        <w:tc>
          <w:tcPr>
            <w:tcW w:w="4081" w:type="dxa"/>
          </w:tcPr>
          <w:p w14:paraId="47BCB0E5" w14:textId="77777777" w:rsidR="0001633F" w:rsidRPr="00837A48" w:rsidRDefault="0001633F">
            <w:pPr>
              <w:jc w:val="both"/>
              <w:rPr>
                <w:rFonts w:cs="Arial"/>
                <w:b/>
                <w:bCs/>
                <w:lang w:val="en-GB"/>
              </w:rPr>
            </w:pPr>
            <w:r w:rsidRPr="00837A48">
              <w:rPr>
                <w:rFonts w:cs="Arial"/>
                <w:b/>
                <w:bCs/>
                <w:lang w:val="en-GB"/>
              </w:rPr>
              <w:t>Sanctions</w:t>
            </w:r>
          </w:p>
          <w:p w14:paraId="2CDB1E1B" w14:textId="77777777" w:rsidR="0001633F" w:rsidRPr="00837A48" w:rsidRDefault="0001633F">
            <w:pPr>
              <w:jc w:val="both"/>
              <w:rPr>
                <w:rFonts w:cs="Arial"/>
                <w:lang w:val="en-GB"/>
              </w:rPr>
            </w:pPr>
          </w:p>
          <w:p w14:paraId="6D1EAE46" w14:textId="4A0893EE" w:rsidR="0001633F" w:rsidRPr="00837A48" w:rsidRDefault="0001633F">
            <w:pPr>
              <w:jc w:val="both"/>
              <w:rPr>
                <w:rFonts w:cs="Arial"/>
                <w:lang w:val="en-GB"/>
              </w:rPr>
            </w:pPr>
            <w:r w:rsidRPr="00837A48">
              <w:rPr>
                <w:rFonts w:cs="Arial"/>
                <w:lang w:val="en-GB"/>
              </w:rPr>
              <w:t xml:space="preserve">No Insurer shall be deemed to provide cover and no Insurer shall be liable to pay any </w:t>
            </w:r>
            <w:r w:rsidR="00005B2B">
              <w:rPr>
                <w:rFonts w:cs="Arial"/>
                <w:lang w:val="en-GB"/>
              </w:rPr>
              <w:t>C</w:t>
            </w:r>
            <w:r w:rsidRPr="00837A48">
              <w:rPr>
                <w:rFonts w:cs="Arial"/>
                <w:lang w:val="en-GB"/>
              </w:rPr>
              <w:t xml:space="preserve">laim or provide any benefit hereunder to the extent that the provision of such cover, payment of such </w:t>
            </w:r>
            <w:r w:rsidR="003D4248">
              <w:rPr>
                <w:rFonts w:cs="Arial"/>
                <w:lang w:val="en-GB"/>
              </w:rPr>
              <w:t>C</w:t>
            </w:r>
            <w:r w:rsidRPr="00837A48">
              <w:rPr>
                <w:rFonts w:cs="Arial"/>
                <w:lang w:val="en-GB"/>
              </w:rPr>
              <w:t>laim or provision of such benefit would expose that Insurer to any sanction, prohibition or restriction under United Nations resolutions or the trade or economic sanctions, laws or regulations of the European Union, United Kingdom or United States of America.</w:t>
            </w:r>
          </w:p>
        </w:tc>
      </w:tr>
      <w:tr w:rsidR="0001633F" w:rsidRPr="00837A48" w14:paraId="3FF1A602" w14:textId="77777777" w:rsidTr="00BF1179">
        <w:tc>
          <w:tcPr>
            <w:tcW w:w="1461" w:type="dxa"/>
            <w:gridSpan w:val="3"/>
          </w:tcPr>
          <w:p w14:paraId="1263DB39" w14:textId="77777777" w:rsidR="0001633F" w:rsidRPr="00837A48" w:rsidRDefault="0001633F">
            <w:pPr>
              <w:pStyle w:val="ListParagraph"/>
              <w:numPr>
                <w:ilvl w:val="1"/>
                <w:numId w:val="3"/>
              </w:numPr>
              <w:rPr>
                <w:rFonts w:cs="Arial"/>
              </w:rPr>
            </w:pPr>
          </w:p>
        </w:tc>
        <w:tc>
          <w:tcPr>
            <w:tcW w:w="3926" w:type="dxa"/>
          </w:tcPr>
          <w:p w14:paraId="1BDDD61A" w14:textId="77777777" w:rsidR="0001633F" w:rsidRPr="00EE3AF0" w:rsidRDefault="0001633F">
            <w:pPr>
              <w:jc w:val="both"/>
              <w:rPr>
                <w:rFonts w:cs="Arial"/>
                <w:b/>
                <w:bCs/>
              </w:rPr>
            </w:pPr>
            <w:r w:rsidRPr="00EE3AF0">
              <w:rPr>
                <w:rFonts w:cs="Arial"/>
                <w:b/>
                <w:bCs/>
              </w:rPr>
              <w:t>Patikėtiniai / „ERISA“</w:t>
            </w:r>
          </w:p>
          <w:p w14:paraId="286B665C" w14:textId="77777777" w:rsidR="0001633F" w:rsidRPr="00EE3AF0" w:rsidRDefault="0001633F">
            <w:pPr>
              <w:jc w:val="both"/>
              <w:rPr>
                <w:rFonts w:cs="Arial"/>
                <w:b/>
                <w:bCs/>
              </w:rPr>
            </w:pPr>
          </w:p>
          <w:p w14:paraId="3B4292C4" w14:textId="430AB1C7" w:rsidR="0001633F" w:rsidRPr="00EE3AF0" w:rsidRDefault="0001633F">
            <w:pPr>
              <w:jc w:val="both"/>
              <w:rPr>
                <w:rFonts w:cs="Arial"/>
                <w:bCs/>
              </w:rPr>
            </w:pPr>
            <w:r w:rsidRPr="00EE3AF0">
              <w:rPr>
                <w:rFonts w:cs="Arial"/>
                <w:bCs/>
              </w:rPr>
              <w:t xml:space="preserve">(a) atsirandantys dėl </w:t>
            </w:r>
            <w:r w:rsidR="000403E6">
              <w:rPr>
                <w:rFonts w:cs="Arial"/>
                <w:bCs/>
              </w:rPr>
              <w:t>A</w:t>
            </w:r>
            <w:r w:rsidR="000403E6" w:rsidRPr="00EE3AF0">
              <w:rPr>
                <w:rFonts w:cs="Arial"/>
                <w:bCs/>
              </w:rPr>
              <w:t xml:space="preserve">pdraustojo </w:t>
            </w:r>
            <w:r w:rsidR="000403E6">
              <w:rPr>
                <w:rFonts w:cs="Arial"/>
                <w:bCs/>
              </w:rPr>
              <w:t xml:space="preserve">asmens </w:t>
            </w:r>
            <w:r w:rsidRPr="00EE3AF0">
              <w:rPr>
                <w:rFonts w:cs="Arial"/>
                <w:bCs/>
              </w:rPr>
              <w:t xml:space="preserve">dalyvavimo bet kokioje pensijų, pelno dalijimosi, sveikatos, gerovės ar bet kurioje kitoje Bendrovės nustatytoje </w:t>
            </w:r>
            <w:r>
              <w:rPr>
                <w:rFonts w:cs="Arial"/>
                <w:bCs/>
              </w:rPr>
              <w:t>išmokų darbuotojams</w:t>
            </w:r>
            <w:r w:rsidRPr="00EE3AF0">
              <w:rPr>
                <w:rFonts w:cs="Arial"/>
                <w:bCs/>
              </w:rPr>
              <w:t xml:space="preserve"> programoje</w:t>
            </w:r>
            <w:r>
              <w:rPr>
                <w:rFonts w:cs="Arial"/>
                <w:bCs/>
              </w:rPr>
              <w:t>;</w:t>
            </w:r>
          </w:p>
          <w:p w14:paraId="04053DA7" w14:textId="77777777" w:rsidR="0001633F" w:rsidRPr="00EE3AF0" w:rsidRDefault="0001633F">
            <w:pPr>
              <w:jc w:val="both"/>
              <w:rPr>
                <w:rFonts w:cs="Arial"/>
                <w:bCs/>
              </w:rPr>
            </w:pPr>
          </w:p>
          <w:p w14:paraId="581AD7FA" w14:textId="77777777" w:rsidR="0001633F" w:rsidRPr="00EE3AF0" w:rsidRDefault="0001633F">
            <w:pPr>
              <w:jc w:val="both"/>
              <w:rPr>
                <w:rFonts w:cs="Arial"/>
                <w:bCs/>
              </w:rPr>
            </w:pPr>
            <w:r w:rsidRPr="00EE3AF0">
              <w:rPr>
                <w:rFonts w:cs="Arial"/>
                <w:bCs/>
              </w:rPr>
              <w:t xml:space="preserve">b) atsiradusius dėl žalos JAV, kuri visiškai arba iš dalies yra pagrįsta faktiniais arba tariamais </w:t>
            </w:r>
            <w:r>
              <w:rPr>
                <w:rFonts w:cs="Arial"/>
                <w:bCs/>
              </w:rPr>
              <w:t xml:space="preserve">šių </w:t>
            </w:r>
            <w:r w:rsidRPr="00EE3AF0">
              <w:rPr>
                <w:rFonts w:cs="Arial"/>
                <w:bCs/>
              </w:rPr>
              <w:t>nuostatų pažeidimais:</w:t>
            </w:r>
          </w:p>
          <w:p w14:paraId="18DC8763" w14:textId="77777777" w:rsidR="0001633F" w:rsidRPr="00EE3AF0" w:rsidRDefault="0001633F">
            <w:pPr>
              <w:jc w:val="both"/>
              <w:rPr>
                <w:rFonts w:cs="Arial"/>
                <w:bCs/>
              </w:rPr>
            </w:pPr>
          </w:p>
          <w:p w14:paraId="5F429437" w14:textId="77777777" w:rsidR="0001633F" w:rsidRPr="00EE3AF0" w:rsidRDefault="0001633F">
            <w:pPr>
              <w:jc w:val="both"/>
              <w:rPr>
                <w:rFonts w:cs="Arial"/>
                <w:bCs/>
              </w:rPr>
            </w:pPr>
            <w:r w:rsidRPr="00EE3AF0">
              <w:rPr>
                <w:rFonts w:cs="Arial"/>
                <w:bCs/>
              </w:rPr>
              <w:t>- pagal 1974 m. JAV darbuotojų išėjimo į pensiją apsaugos aktą arba</w:t>
            </w:r>
          </w:p>
          <w:p w14:paraId="183CE51D" w14:textId="77777777" w:rsidR="0001633F" w:rsidRPr="00EE3AF0" w:rsidRDefault="0001633F">
            <w:pPr>
              <w:jc w:val="both"/>
              <w:rPr>
                <w:rFonts w:cs="Arial"/>
                <w:bCs/>
              </w:rPr>
            </w:pPr>
          </w:p>
          <w:p w14:paraId="732E48EC" w14:textId="77777777" w:rsidR="0001633F" w:rsidRPr="00EE3AF0" w:rsidRDefault="0001633F">
            <w:pPr>
              <w:jc w:val="both"/>
              <w:rPr>
                <w:rFonts w:cs="Arial"/>
                <w:bCs/>
              </w:rPr>
            </w:pPr>
            <w:r>
              <w:rPr>
                <w:rFonts w:cs="Arial"/>
                <w:bCs/>
              </w:rPr>
              <w:t>-</w:t>
            </w:r>
            <w:r w:rsidRPr="00EE3AF0">
              <w:rPr>
                <w:rFonts w:cs="Arial"/>
                <w:bCs/>
              </w:rPr>
              <w:t xml:space="preserve"> </w:t>
            </w:r>
            <w:r>
              <w:rPr>
                <w:rFonts w:cs="Arial"/>
                <w:bCs/>
              </w:rPr>
              <w:t xml:space="preserve">pagal </w:t>
            </w:r>
            <w:r w:rsidRPr="00EE3AF0">
              <w:rPr>
                <w:rFonts w:cs="Arial"/>
                <w:bCs/>
              </w:rPr>
              <w:t>1933 m. JAV vertybinių popierių įstatym</w:t>
            </w:r>
            <w:r>
              <w:rPr>
                <w:rFonts w:cs="Arial"/>
                <w:bCs/>
              </w:rPr>
              <w:t>ą</w:t>
            </w:r>
            <w:r w:rsidRPr="00EE3AF0">
              <w:rPr>
                <w:rFonts w:cs="Arial"/>
                <w:bCs/>
              </w:rPr>
              <w:t>, 1934 m. JAV vertybinių popierių biržos įstatym</w:t>
            </w:r>
            <w:r>
              <w:rPr>
                <w:rFonts w:cs="Arial"/>
                <w:bCs/>
              </w:rPr>
              <w:t>ą</w:t>
            </w:r>
            <w:r w:rsidRPr="00EE3AF0">
              <w:rPr>
                <w:rFonts w:cs="Arial"/>
                <w:bCs/>
              </w:rPr>
              <w:t xml:space="preserve"> arba</w:t>
            </w:r>
          </w:p>
          <w:p w14:paraId="51B07933" w14:textId="77777777" w:rsidR="0001633F" w:rsidRPr="00EE3AF0" w:rsidRDefault="0001633F">
            <w:pPr>
              <w:jc w:val="both"/>
              <w:rPr>
                <w:rFonts w:cs="Arial"/>
                <w:bCs/>
              </w:rPr>
            </w:pPr>
          </w:p>
          <w:p w14:paraId="7A266FEB" w14:textId="77777777" w:rsidR="0001633F" w:rsidRPr="00EE3AF0" w:rsidRDefault="0001633F">
            <w:pPr>
              <w:jc w:val="both"/>
              <w:rPr>
                <w:rFonts w:cs="Arial"/>
                <w:bCs/>
              </w:rPr>
            </w:pPr>
            <w:r w:rsidRPr="00EE3AF0">
              <w:rPr>
                <w:rFonts w:cs="Arial"/>
                <w:bCs/>
              </w:rPr>
              <w:t>- panašius federalinius ar valstijų įstatymus</w:t>
            </w:r>
          </w:p>
          <w:p w14:paraId="2FA074C5" w14:textId="77777777" w:rsidR="0001633F" w:rsidRPr="00EE3AF0" w:rsidRDefault="0001633F">
            <w:pPr>
              <w:jc w:val="both"/>
              <w:rPr>
                <w:rFonts w:cs="Arial"/>
                <w:bCs/>
              </w:rPr>
            </w:pPr>
          </w:p>
          <w:p w14:paraId="39AC80B5" w14:textId="77777777" w:rsidR="0001633F" w:rsidRDefault="0001633F">
            <w:pPr>
              <w:jc w:val="both"/>
              <w:rPr>
                <w:rFonts w:cs="Arial"/>
                <w:b/>
                <w:bCs/>
              </w:rPr>
            </w:pPr>
            <w:r w:rsidRPr="00EE3AF0">
              <w:rPr>
                <w:rFonts w:cs="Arial"/>
                <w:bCs/>
              </w:rPr>
              <w:t>taip pat atitinkamas vykdymo ir administracines priemones, susijusias su šiomis nuostatomis</w:t>
            </w:r>
            <w:r w:rsidRPr="00EE3AF0">
              <w:rPr>
                <w:rFonts w:cs="Arial"/>
                <w:b/>
                <w:bCs/>
              </w:rPr>
              <w:t>.</w:t>
            </w:r>
          </w:p>
          <w:p w14:paraId="29D2831C" w14:textId="77777777" w:rsidR="0001633F" w:rsidRPr="00837A48" w:rsidRDefault="0001633F">
            <w:pPr>
              <w:jc w:val="both"/>
              <w:rPr>
                <w:rFonts w:cs="Arial"/>
                <w:b/>
                <w:bCs/>
              </w:rPr>
            </w:pPr>
          </w:p>
        </w:tc>
        <w:tc>
          <w:tcPr>
            <w:tcW w:w="822" w:type="dxa"/>
          </w:tcPr>
          <w:p w14:paraId="0BFC9D78" w14:textId="77777777" w:rsidR="0001633F" w:rsidRPr="00837A48" w:rsidRDefault="0001633F">
            <w:pPr>
              <w:pStyle w:val="ListParagraph"/>
              <w:numPr>
                <w:ilvl w:val="1"/>
                <w:numId w:val="4"/>
              </w:numPr>
              <w:rPr>
                <w:rFonts w:cs="Arial"/>
              </w:rPr>
            </w:pPr>
          </w:p>
        </w:tc>
        <w:tc>
          <w:tcPr>
            <w:tcW w:w="4081" w:type="dxa"/>
          </w:tcPr>
          <w:p w14:paraId="7531C554" w14:textId="77777777" w:rsidR="0001633F" w:rsidRPr="007D3324" w:rsidRDefault="0001633F">
            <w:pPr>
              <w:ind w:firstLine="0"/>
              <w:jc w:val="both"/>
              <w:rPr>
                <w:rFonts w:cs="Arial"/>
                <w:b/>
                <w:bCs/>
                <w:lang w:val="en-GB"/>
              </w:rPr>
            </w:pPr>
            <w:r w:rsidRPr="007D3324">
              <w:rPr>
                <w:rFonts w:cs="Arial"/>
                <w:b/>
                <w:bCs/>
                <w:lang w:val="en-GB"/>
              </w:rPr>
              <w:t>Trustees / “ERISA”</w:t>
            </w:r>
          </w:p>
          <w:p w14:paraId="116C2553" w14:textId="77777777" w:rsidR="0001633F" w:rsidRPr="007D3324" w:rsidRDefault="0001633F">
            <w:pPr>
              <w:ind w:firstLine="0"/>
              <w:jc w:val="both"/>
              <w:rPr>
                <w:rFonts w:cs="Arial"/>
                <w:b/>
                <w:bCs/>
                <w:lang w:val="en-GB"/>
              </w:rPr>
            </w:pPr>
          </w:p>
          <w:p w14:paraId="7CE093BA" w14:textId="053504CD" w:rsidR="0001633F" w:rsidRPr="00F56F49" w:rsidRDefault="0001633F" w:rsidP="003F78C2">
            <w:pPr>
              <w:ind w:firstLine="321"/>
              <w:jc w:val="both"/>
              <w:rPr>
                <w:rFonts w:cs="Arial"/>
                <w:bCs/>
                <w:lang w:val="en-GB"/>
              </w:rPr>
            </w:pPr>
            <w:r w:rsidRPr="00F56F49">
              <w:rPr>
                <w:rFonts w:cs="Arial"/>
                <w:bCs/>
                <w:lang w:val="en-GB"/>
              </w:rPr>
              <w:t xml:space="preserve">(a) arising from an </w:t>
            </w:r>
            <w:r>
              <w:rPr>
                <w:rFonts w:cs="Arial"/>
                <w:bCs/>
                <w:lang w:val="en-GB"/>
              </w:rPr>
              <w:t>I</w:t>
            </w:r>
            <w:r w:rsidRPr="00F56F49">
              <w:rPr>
                <w:rFonts w:cs="Arial"/>
                <w:bCs/>
                <w:lang w:val="en-GB"/>
              </w:rPr>
              <w:t>nsured</w:t>
            </w:r>
            <w:r w:rsidR="000403E6">
              <w:rPr>
                <w:rFonts w:cs="Arial"/>
                <w:bCs/>
                <w:lang w:val="en-GB"/>
              </w:rPr>
              <w:t xml:space="preserve"> person</w:t>
            </w:r>
            <w:r w:rsidRPr="00F56F49">
              <w:rPr>
                <w:rFonts w:cs="Arial"/>
                <w:bCs/>
                <w:lang w:val="en-GB"/>
              </w:rPr>
              <w:t>’s involvement in any pension, profit sharing, health, welfare or any other employee benefit programme established by the Company</w:t>
            </w:r>
          </w:p>
          <w:p w14:paraId="4E9037B6" w14:textId="77777777" w:rsidR="0001633F" w:rsidRPr="007D3324" w:rsidRDefault="0001633F" w:rsidP="0038658B">
            <w:pPr>
              <w:ind w:firstLine="321"/>
              <w:jc w:val="both"/>
              <w:rPr>
                <w:rFonts w:cs="Arial"/>
                <w:bCs/>
                <w:lang w:val="en-GB"/>
              </w:rPr>
            </w:pPr>
          </w:p>
          <w:p w14:paraId="0DB625C0" w14:textId="77777777" w:rsidR="0001633F" w:rsidRPr="007D3324" w:rsidRDefault="0001633F" w:rsidP="0038658B">
            <w:pPr>
              <w:ind w:firstLine="321"/>
              <w:jc w:val="both"/>
              <w:rPr>
                <w:rFonts w:cs="Arial"/>
                <w:bCs/>
                <w:lang w:val="en-GB"/>
              </w:rPr>
            </w:pPr>
            <w:r w:rsidRPr="007D3324">
              <w:rPr>
                <w:rFonts w:cs="Arial"/>
                <w:bCs/>
                <w:lang w:val="en-GB"/>
              </w:rPr>
              <w:t>(b) arising from damages in the USA that are based wholly or partially on actual or alleged breaches of provisions:</w:t>
            </w:r>
          </w:p>
          <w:p w14:paraId="1FD2E80E" w14:textId="77777777" w:rsidR="0001633F" w:rsidRPr="007D3324" w:rsidRDefault="0001633F" w:rsidP="0038658B">
            <w:pPr>
              <w:ind w:firstLine="321"/>
              <w:jc w:val="both"/>
              <w:rPr>
                <w:rFonts w:cs="Arial"/>
                <w:bCs/>
                <w:lang w:val="en-GB"/>
              </w:rPr>
            </w:pPr>
          </w:p>
          <w:p w14:paraId="791D287D" w14:textId="77777777" w:rsidR="0001633F" w:rsidRPr="00EE3AF0" w:rsidRDefault="0001633F" w:rsidP="0038658B">
            <w:pPr>
              <w:ind w:firstLine="321"/>
              <w:jc w:val="both"/>
              <w:rPr>
                <w:rFonts w:cs="Arial"/>
                <w:bCs/>
                <w:lang w:val="en-GB"/>
              </w:rPr>
            </w:pPr>
            <w:r w:rsidRPr="00EE3AF0">
              <w:rPr>
                <w:rFonts w:cs="Arial"/>
                <w:bCs/>
                <w:lang w:val="en-GB"/>
              </w:rPr>
              <w:t>- of the US Employee Retirement Income Security Act of 1974 or</w:t>
            </w:r>
          </w:p>
          <w:p w14:paraId="6EA74795" w14:textId="77777777" w:rsidR="0001633F" w:rsidRPr="004446AE" w:rsidRDefault="0001633F" w:rsidP="0038658B">
            <w:pPr>
              <w:ind w:firstLine="321"/>
              <w:jc w:val="both"/>
              <w:rPr>
                <w:rFonts w:cs="Arial"/>
                <w:bCs/>
                <w:lang w:val="en-GB"/>
              </w:rPr>
            </w:pPr>
          </w:p>
          <w:p w14:paraId="227208DB" w14:textId="77777777" w:rsidR="0001633F" w:rsidRPr="004446AE" w:rsidRDefault="0001633F" w:rsidP="0038658B">
            <w:pPr>
              <w:ind w:firstLine="321"/>
              <w:jc w:val="both"/>
              <w:rPr>
                <w:rFonts w:cs="Arial"/>
                <w:bCs/>
                <w:lang w:val="en-GB"/>
              </w:rPr>
            </w:pPr>
            <w:r w:rsidRPr="004446AE">
              <w:rPr>
                <w:rFonts w:cs="Arial"/>
                <w:bCs/>
                <w:lang w:val="en-GB"/>
              </w:rPr>
              <w:t>- the US Securities Act of 1933, the US Securities Exchange Act of 1934 or</w:t>
            </w:r>
          </w:p>
          <w:p w14:paraId="0BCA786D" w14:textId="77777777" w:rsidR="0001633F" w:rsidRPr="004446AE" w:rsidRDefault="0001633F" w:rsidP="0038658B">
            <w:pPr>
              <w:ind w:firstLine="321"/>
              <w:jc w:val="both"/>
              <w:rPr>
                <w:rFonts w:cs="Arial"/>
                <w:bCs/>
                <w:lang w:val="en-GB"/>
              </w:rPr>
            </w:pPr>
          </w:p>
          <w:p w14:paraId="717AB048" w14:textId="77777777" w:rsidR="0001633F" w:rsidRPr="004446AE" w:rsidRDefault="0001633F" w:rsidP="0038658B">
            <w:pPr>
              <w:ind w:firstLine="321"/>
              <w:jc w:val="both"/>
              <w:rPr>
                <w:rFonts w:cs="Arial"/>
                <w:bCs/>
                <w:lang w:val="en-GB"/>
              </w:rPr>
            </w:pPr>
            <w:r w:rsidRPr="004446AE">
              <w:rPr>
                <w:rFonts w:cs="Arial"/>
                <w:bCs/>
                <w:lang w:val="en-GB"/>
              </w:rPr>
              <w:t>- comparable federal or state laws</w:t>
            </w:r>
          </w:p>
          <w:p w14:paraId="0AC9AD53" w14:textId="77777777" w:rsidR="0001633F" w:rsidRPr="004446AE" w:rsidRDefault="0001633F" w:rsidP="0038658B">
            <w:pPr>
              <w:ind w:firstLine="321"/>
              <w:jc w:val="both"/>
              <w:rPr>
                <w:rFonts w:cs="Arial"/>
                <w:bCs/>
                <w:lang w:val="en-GB"/>
              </w:rPr>
            </w:pPr>
          </w:p>
          <w:p w14:paraId="760B03AB" w14:textId="77777777" w:rsidR="0001633F" w:rsidRPr="00F56F49" w:rsidRDefault="0001633F" w:rsidP="0038658B">
            <w:pPr>
              <w:ind w:firstLine="321"/>
              <w:jc w:val="both"/>
              <w:rPr>
                <w:rFonts w:cs="Arial"/>
                <w:bCs/>
                <w:lang w:val="en-GB"/>
              </w:rPr>
            </w:pPr>
            <w:r w:rsidRPr="00F56F49">
              <w:rPr>
                <w:rFonts w:cs="Arial"/>
                <w:bCs/>
                <w:lang w:val="en-GB"/>
              </w:rPr>
              <w:t>as well as corresponding execution and administrative measures relating to these provisions.</w:t>
            </w:r>
          </w:p>
          <w:p w14:paraId="1F98B201" w14:textId="77777777" w:rsidR="0001633F" w:rsidRPr="00837A48" w:rsidRDefault="0001633F">
            <w:pPr>
              <w:ind w:firstLine="0"/>
              <w:jc w:val="both"/>
              <w:rPr>
                <w:rFonts w:cs="Arial"/>
                <w:b/>
                <w:bCs/>
                <w:lang w:val="en-GB"/>
              </w:rPr>
            </w:pPr>
          </w:p>
        </w:tc>
      </w:tr>
      <w:tr w:rsidR="0001633F" w:rsidRPr="00837A48" w14:paraId="41451F34" w14:textId="77777777" w:rsidTr="00BF1179">
        <w:tc>
          <w:tcPr>
            <w:tcW w:w="1461" w:type="dxa"/>
            <w:gridSpan w:val="3"/>
          </w:tcPr>
          <w:p w14:paraId="347A65CE" w14:textId="77777777" w:rsidR="0001633F" w:rsidRDefault="0001633F">
            <w:pPr>
              <w:pStyle w:val="ListParagraph"/>
              <w:numPr>
                <w:ilvl w:val="1"/>
                <w:numId w:val="3"/>
              </w:numPr>
              <w:rPr>
                <w:rFonts w:cs="Arial"/>
              </w:rPr>
            </w:pPr>
          </w:p>
        </w:tc>
        <w:tc>
          <w:tcPr>
            <w:tcW w:w="3926" w:type="dxa"/>
          </w:tcPr>
          <w:p w14:paraId="56A069D3" w14:textId="77777777" w:rsidR="0001633F" w:rsidRPr="00EE3AF0" w:rsidRDefault="0001633F">
            <w:pPr>
              <w:jc w:val="both"/>
              <w:rPr>
                <w:rFonts w:cs="Arial"/>
                <w:b/>
                <w:bCs/>
              </w:rPr>
            </w:pPr>
            <w:r w:rsidRPr="00EE3AF0">
              <w:rPr>
                <w:rFonts w:cs="Arial"/>
                <w:b/>
                <w:bCs/>
              </w:rPr>
              <w:t>Būsimas vertybinių popierių siūlymas</w:t>
            </w:r>
          </w:p>
          <w:p w14:paraId="6308A342" w14:textId="77777777" w:rsidR="0001633F" w:rsidRPr="00EE3AF0" w:rsidRDefault="0001633F">
            <w:pPr>
              <w:jc w:val="both"/>
              <w:rPr>
                <w:rFonts w:cs="Arial"/>
                <w:b/>
                <w:bCs/>
              </w:rPr>
            </w:pPr>
          </w:p>
          <w:p w14:paraId="7E08D1A4" w14:textId="0F819AC0" w:rsidR="003C13B9" w:rsidRPr="003C13B9" w:rsidRDefault="003C13B9" w:rsidP="003C13B9">
            <w:pPr>
              <w:jc w:val="both"/>
              <w:rPr>
                <w:rFonts w:cs="Arial"/>
                <w:bCs/>
              </w:rPr>
            </w:pPr>
            <w:r w:rsidRPr="003C13B9">
              <w:rPr>
                <w:rFonts w:cs="Arial"/>
                <w:bCs/>
              </w:rPr>
              <w:t>Bet kok</w:t>
            </w:r>
            <w:r w:rsidR="008C1A20">
              <w:rPr>
                <w:rFonts w:cs="Arial"/>
                <w:bCs/>
              </w:rPr>
              <w:t>ia</w:t>
            </w:r>
            <w:r w:rsidRPr="003C13B9">
              <w:rPr>
                <w:rFonts w:cs="Arial"/>
                <w:bCs/>
              </w:rPr>
              <w:t xml:space="preserve"> </w:t>
            </w:r>
            <w:r w:rsidR="008C1A20">
              <w:rPr>
                <w:rFonts w:cs="Arial"/>
                <w:bCs/>
              </w:rPr>
              <w:t>Pretenzija</w:t>
            </w:r>
            <w:r w:rsidRPr="003C13B9">
              <w:rPr>
                <w:rFonts w:cs="Arial"/>
                <w:bCs/>
              </w:rPr>
              <w:t xml:space="preserve">, kylanti iš, pagrįsta ar priskirtina bet kokiam viešam </w:t>
            </w:r>
            <w:r w:rsidR="005650B8">
              <w:rPr>
                <w:rFonts w:cs="Arial"/>
                <w:bCs/>
              </w:rPr>
              <w:t>V</w:t>
            </w:r>
            <w:r w:rsidRPr="003C13B9">
              <w:rPr>
                <w:rFonts w:cs="Arial"/>
                <w:bCs/>
              </w:rPr>
              <w:t>ertybinių popierių siūlymui Draudimo galiojimo laikotarpiu</w:t>
            </w:r>
            <w:r w:rsidR="00EA667A">
              <w:rPr>
                <w:rFonts w:cs="Arial"/>
                <w:bCs/>
              </w:rPr>
              <w:t>.</w:t>
            </w:r>
            <w:r w:rsidRPr="003C13B9">
              <w:rPr>
                <w:rFonts w:cs="Arial"/>
                <w:bCs/>
              </w:rPr>
              <w:t xml:space="preserve"> </w:t>
            </w:r>
            <w:r w:rsidR="00EA667A">
              <w:rPr>
                <w:rFonts w:cs="Arial"/>
                <w:bCs/>
              </w:rPr>
              <w:t>T</w:t>
            </w:r>
            <w:r w:rsidR="00EA667A" w:rsidRPr="003C13B9">
              <w:rPr>
                <w:rFonts w:cs="Arial"/>
                <w:bCs/>
              </w:rPr>
              <w:t xml:space="preserve">ačiau </w:t>
            </w:r>
            <w:r w:rsidRPr="003C13B9">
              <w:rPr>
                <w:rFonts w:cs="Arial"/>
                <w:bCs/>
              </w:rPr>
              <w:t xml:space="preserve">ši </w:t>
            </w:r>
            <w:r w:rsidR="002431D0">
              <w:rPr>
                <w:rFonts w:cs="Arial"/>
                <w:bCs/>
              </w:rPr>
              <w:t>I</w:t>
            </w:r>
            <w:r w:rsidRPr="003C13B9">
              <w:rPr>
                <w:rFonts w:cs="Arial"/>
                <w:bCs/>
              </w:rPr>
              <w:t>šimtis 6.10 netaikoma:</w:t>
            </w:r>
          </w:p>
          <w:p w14:paraId="70DC75FC" w14:textId="611843D9" w:rsidR="003C13B9" w:rsidRPr="003C13B9" w:rsidRDefault="003C13B9" w:rsidP="003C13B9">
            <w:pPr>
              <w:jc w:val="both"/>
              <w:rPr>
                <w:rFonts w:cs="Arial"/>
                <w:bCs/>
              </w:rPr>
            </w:pPr>
            <w:r w:rsidRPr="003C13B9">
              <w:rPr>
                <w:rFonts w:cs="Arial"/>
                <w:bCs/>
              </w:rPr>
              <w:t>(a) skolos vertybinių popierių siūlymams bet kurioje pasaulio šalyje; arba</w:t>
            </w:r>
          </w:p>
          <w:p w14:paraId="64F14F0A" w14:textId="2EB3722C" w:rsidR="0001633F" w:rsidRDefault="003C13B9">
            <w:pPr>
              <w:jc w:val="both"/>
              <w:rPr>
                <w:rFonts w:cs="Arial"/>
                <w:bCs/>
              </w:rPr>
            </w:pPr>
            <w:r w:rsidRPr="003C13B9">
              <w:rPr>
                <w:rFonts w:cs="Arial"/>
                <w:bCs/>
              </w:rPr>
              <w:t xml:space="preserve">(b) jokiam </w:t>
            </w:r>
            <w:r w:rsidR="00E14CAF">
              <w:rPr>
                <w:rFonts w:cs="Arial"/>
                <w:bCs/>
              </w:rPr>
              <w:t>B</w:t>
            </w:r>
            <w:r w:rsidRPr="003C13B9">
              <w:rPr>
                <w:rFonts w:cs="Arial"/>
                <w:bCs/>
              </w:rPr>
              <w:t>endrovės nuosavybės vertybinių popierių viešam siūlymui už Jungtinių Amerikos Valstijų ribų, jei tokio platinimo ar siūlymo bendra vertė neviršija 50 % tos bendrovės rinkos kapitalizacijos iškart prieš tokį siūlymą.</w:t>
            </w:r>
          </w:p>
          <w:p w14:paraId="17549572" w14:textId="603D47F2" w:rsidR="003C13B9" w:rsidRPr="00837A48" w:rsidRDefault="003C13B9">
            <w:pPr>
              <w:jc w:val="both"/>
              <w:rPr>
                <w:rFonts w:cs="Arial"/>
                <w:b/>
                <w:bCs/>
              </w:rPr>
            </w:pPr>
          </w:p>
        </w:tc>
        <w:tc>
          <w:tcPr>
            <w:tcW w:w="822" w:type="dxa"/>
          </w:tcPr>
          <w:p w14:paraId="22F5FDD3" w14:textId="77777777" w:rsidR="0001633F" w:rsidRPr="00837A48" w:rsidRDefault="0001633F">
            <w:pPr>
              <w:pStyle w:val="ListParagraph"/>
              <w:numPr>
                <w:ilvl w:val="1"/>
                <w:numId w:val="4"/>
              </w:numPr>
              <w:rPr>
                <w:rFonts w:cs="Arial"/>
              </w:rPr>
            </w:pPr>
          </w:p>
        </w:tc>
        <w:tc>
          <w:tcPr>
            <w:tcW w:w="4081" w:type="dxa"/>
          </w:tcPr>
          <w:p w14:paraId="52173F19" w14:textId="77777777" w:rsidR="0001633F" w:rsidRPr="007D3324" w:rsidRDefault="0001633F">
            <w:pPr>
              <w:ind w:firstLine="0"/>
              <w:rPr>
                <w:rFonts w:cs="Arial"/>
                <w:b/>
                <w:bCs/>
                <w:lang w:val="en-GB"/>
              </w:rPr>
            </w:pPr>
            <w:r w:rsidRPr="007D3324">
              <w:rPr>
                <w:rFonts w:cs="Arial"/>
                <w:b/>
                <w:bCs/>
                <w:lang w:val="en-GB"/>
              </w:rPr>
              <w:t>Future Offering of Securities</w:t>
            </w:r>
          </w:p>
          <w:p w14:paraId="60DC8BCE" w14:textId="77777777" w:rsidR="0001633F" w:rsidRPr="007D3324" w:rsidRDefault="0001633F">
            <w:pPr>
              <w:ind w:firstLine="0"/>
              <w:rPr>
                <w:rFonts w:cs="Arial"/>
                <w:b/>
                <w:bCs/>
                <w:lang w:val="en-GB"/>
              </w:rPr>
            </w:pPr>
          </w:p>
          <w:p w14:paraId="131BF72D" w14:textId="44E12A1A" w:rsidR="000550AB" w:rsidRPr="0020369D" w:rsidRDefault="0020369D" w:rsidP="000550AB">
            <w:pPr>
              <w:ind w:firstLine="321"/>
              <w:jc w:val="both"/>
              <w:rPr>
                <w:rFonts w:cs="Arial"/>
                <w:bCs/>
                <w:lang w:val="en-GB"/>
              </w:rPr>
            </w:pPr>
            <w:r w:rsidRPr="0020369D">
              <w:rPr>
                <w:rFonts w:cs="Arial"/>
                <w:bCs/>
                <w:lang w:val="en-GB"/>
              </w:rPr>
              <w:t>Any Claim arising out of, based upon, or attributable to any public offering of Securities during the Policy Period</w:t>
            </w:r>
            <w:r w:rsidR="00EA667A">
              <w:rPr>
                <w:rFonts w:cs="Arial"/>
                <w:bCs/>
                <w:lang w:val="en-GB"/>
              </w:rPr>
              <w:t>.</w:t>
            </w:r>
            <w:r w:rsidRPr="0020369D">
              <w:rPr>
                <w:rFonts w:cs="Arial"/>
                <w:bCs/>
                <w:lang w:val="en-GB"/>
              </w:rPr>
              <w:t xml:space="preserve"> </w:t>
            </w:r>
            <w:r w:rsidR="00EA667A">
              <w:rPr>
                <w:rFonts w:cs="Arial"/>
                <w:bCs/>
                <w:lang w:val="en-GB"/>
              </w:rPr>
              <w:t>H</w:t>
            </w:r>
            <w:r w:rsidRPr="0020369D">
              <w:rPr>
                <w:rFonts w:cs="Arial"/>
                <w:bCs/>
                <w:lang w:val="en-GB"/>
              </w:rPr>
              <w:t xml:space="preserve">owever this Exclusion </w:t>
            </w:r>
            <w:r w:rsidR="00911534">
              <w:rPr>
                <w:rFonts w:cs="Arial"/>
                <w:bCs/>
                <w:lang w:val="en-GB"/>
              </w:rPr>
              <w:t>6</w:t>
            </w:r>
            <w:r w:rsidRPr="0020369D">
              <w:rPr>
                <w:rFonts w:cs="Arial"/>
                <w:bCs/>
                <w:lang w:val="en-GB"/>
              </w:rPr>
              <w:t>.</w:t>
            </w:r>
            <w:r w:rsidR="00911534">
              <w:rPr>
                <w:rFonts w:cs="Arial"/>
                <w:bCs/>
                <w:lang w:val="en-GB"/>
              </w:rPr>
              <w:t>10</w:t>
            </w:r>
            <w:r w:rsidRPr="0020369D">
              <w:rPr>
                <w:rFonts w:cs="Arial"/>
                <w:bCs/>
                <w:lang w:val="en-GB"/>
              </w:rPr>
              <w:t xml:space="preserve"> shall not apply to:</w:t>
            </w:r>
          </w:p>
          <w:p w14:paraId="78E12529" w14:textId="1D738964" w:rsidR="0020369D" w:rsidRPr="0020369D" w:rsidRDefault="0020369D" w:rsidP="000550AB">
            <w:pPr>
              <w:ind w:firstLine="321"/>
              <w:jc w:val="both"/>
              <w:rPr>
                <w:rFonts w:cs="Arial"/>
                <w:bCs/>
                <w:lang w:val="en-GB"/>
              </w:rPr>
            </w:pPr>
            <w:r w:rsidRPr="0020369D">
              <w:rPr>
                <w:rFonts w:cs="Arial"/>
                <w:bCs/>
                <w:lang w:val="en-GB"/>
              </w:rPr>
              <w:t>(a)</w:t>
            </w:r>
            <w:r w:rsidR="00911534">
              <w:rPr>
                <w:rFonts w:cs="Arial"/>
                <w:bCs/>
                <w:lang w:val="en-GB"/>
              </w:rPr>
              <w:t xml:space="preserve"> </w:t>
            </w:r>
            <w:r w:rsidRPr="0020369D">
              <w:rPr>
                <w:rFonts w:cs="Arial"/>
                <w:bCs/>
                <w:lang w:val="en-GB"/>
              </w:rPr>
              <w:t>debt offerings anywhere in the world; or</w:t>
            </w:r>
          </w:p>
          <w:p w14:paraId="24D60330" w14:textId="3B4D1FFA" w:rsidR="0001633F" w:rsidRPr="007D3324" w:rsidRDefault="0020369D" w:rsidP="000550AB">
            <w:pPr>
              <w:ind w:firstLine="321"/>
              <w:jc w:val="both"/>
              <w:rPr>
                <w:rFonts w:cs="Arial"/>
                <w:b/>
                <w:bCs/>
                <w:lang w:val="en-GB"/>
              </w:rPr>
            </w:pPr>
            <w:r w:rsidRPr="0020369D">
              <w:rPr>
                <w:rFonts w:cs="Arial"/>
                <w:bCs/>
                <w:lang w:val="en-GB"/>
              </w:rPr>
              <w:t>(b)</w:t>
            </w:r>
            <w:r w:rsidR="00911534">
              <w:rPr>
                <w:rFonts w:cs="Arial"/>
                <w:bCs/>
                <w:lang w:val="en-GB"/>
              </w:rPr>
              <w:t xml:space="preserve"> </w:t>
            </w:r>
            <w:r w:rsidRPr="0020369D">
              <w:rPr>
                <w:rFonts w:cs="Arial"/>
                <w:bCs/>
                <w:lang w:val="en-GB"/>
              </w:rPr>
              <w:t>any public offering of equity of a Company outside the United States of America where the total value of such placement or offering does not exceed 50% of the market capitalisation of such Company immediately prior to such offering.</w:t>
            </w:r>
          </w:p>
        </w:tc>
      </w:tr>
      <w:tr w:rsidR="0001633F" w:rsidRPr="00837A48" w14:paraId="108B3E03" w14:textId="77777777" w:rsidTr="00BF1179">
        <w:tc>
          <w:tcPr>
            <w:tcW w:w="1461" w:type="dxa"/>
            <w:gridSpan w:val="3"/>
          </w:tcPr>
          <w:p w14:paraId="13CAF4C5" w14:textId="77777777" w:rsidR="0001633F" w:rsidRPr="00837A48" w:rsidRDefault="0001633F">
            <w:pPr>
              <w:pStyle w:val="ListParagraph"/>
              <w:numPr>
                <w:ilvl w:val="0"/>
                <w:numId w:val="3"/>
              </w:numPr>
              <w:rPr>
                <w:rFonts w:cs="Arial"/>
              </w:rPr>
            </w:pPr>
          </w:p>
        </w:tc>
        <w:tc>
          <w:tcPr>
            <w:tcW w:w="3926" w:type="dxa"/>
          </w:tcPr>
          <w:p w14:paraId="6C1CEC1A" w14:textId="77777777" w:rsidR="0001633F" w:rsidRPr="0073687A" w:rsidRDefault="0001633F">
            <w:pPr>
              <w:jc w:val="both"/>
              <w:rPr>
                <w:rFonts w:cs="Arial"/>
                <w:b/>
                <w:bCs/>
              </w:rPr>
            </w:pPr>
            <w:r w:rsidRPr="0073687A">
              <w:rPr>
                <w:rFonts w:cs="Arial"/>
                <w:b/>
                <w:bCs/>
              </w:rPr>
              <w:t>PAPILDOMA INFORMACIJA IR NUOSTOLINGUMAS</w:t>
            </w:r>
          </w:p>
          <w:p w14:paraId="2C9A86AD" w14:textId="77777777" w:rsidR="0001633F" w:rsidRPr="0073687A" w:rsidRDefault="0001633F">
            <w:pPr>
              <w:jc w:val="both"/>
              <w:rPr>
                <w:rFonts w:cs="Arial"/>
              </w:rPr>
            </w:pPr>
          </w:p>
          <w:p w14:paraId="3F2D5D9C" w14:textId="77777777" w:rsidR="0001633F" w:rsidRPr="0073687A" w:rsidRDefault="0001633F">
            <w:pPr>
              <w:jc w:val="both"/>
              <w:rPr>
                <w:rFonts w:cs="Arial"/>
              </w:rPr>
            </w:pPr>
            <w:r w:rsidRPr="0073687A">
              <w:rPr>
                <w:rFonts w:cs="Arial"/>
              </w:rPr>
              <w:t xml:space="preserve">Žr. užpildytą AB „Ignitis grupė“ Vadovaujančių asmenų civilinės atsakomybės draudimo </w:t>
            </w:r>
            <w:r>
              <w:rPr>
                <w:rFonts w:cs="Arial"/>
              </w:rPr>
              <w:t>anketą</w:t>
            </w:r>
            <w:r w:rsidRPr="0073687A">
              <w:rPr>
                <w:rFonts w:cs="Arial"/>
              </w:rPr>
              <w:t xml:space="preserve"> (Priedas Nr. </w:t>
            </w:r>
            <w:r>
              <w:rPr>
                <w:rFonts w:cs="Arial"/>
              </w:rPr>
              <w:t>1</w:t>
            </w:r>
            <w:r w:rsidRPr="0073687A">
              <w:rPr>
                <w:rFonts w:cs="Arial"/>
              </w:rPr>
              <w:t>).</w:t>
            </w:r>
          </w:p>
          <w:p w14:paraId="4A6CFD71" w14:textId="77777777" w:rsidR="0001633F" w:rsidRPr="0073687A" w:rsidRDefault="0001633F">
            <w:pPr>
              <w:jc w:val="both"/>
              <w:rPr>
                <w:rFonts w:cs="Arial"/>
              </w:rPr>
            </w:pPr>
          </w:p>
        </w:tc>
        <w:tc>
          <w:tcPr>
            <w:tcW w:w="822" w:type="dxa"/>
          </w:tcPr>
          <w:p w14:paraId="5243B4BC" w14:textId="77777777" w:rsidR="0001633F" w:rsidRPr="0073687A" w:rsidRDefault="0001633F">
            <w:pPr>
              <w:pStyle w:val="ListParagraph"/>
              <w:numPr>
                <w:ilvl w:val="0"/>
                <w:numId w:val="4"/>
              </w:numPr>
              <w:rPr>
                <w:rFonts w:cs="Arial"/>
              </w:rPr>
            </w:pPr>
          </w:p>
        </w:tc>
        <w:tc>
          <w:tcPr>
            <w:tcW w:w="4081" w:type="dxa"/>
          </w:tcPr>
          <w:p w14:paraId="0A798497" w14:textId="77777777" w:rsidR="0001633F" w:rsidRPr="0073687A" w:rsidRDefault="0001633F">
            <w:pPr>
              <w:jc w:val="both"/>
              <w:rPr>
                <w:rFonts w:cs="Arial"/>
                <w:b/>
                <w:bCs/>
                <w:lang w:val="en-GB"/>
              </w:rPr>
            </w:pPr>
            <w:r w:rsidRPr="0073687A">
              <w:rPr>
                <w:rFonts w:cs="Arial"/>
                <w:b/>
                <w:bCs/>
                <w:lang w:val="en-GB"/>
              </w:rPr>
              <w:t>ADDITIONAL INFORMATION AND LOSS HISTORY</w:t>
            </w:r>
          </w:p>
          <w:p w14:paraId="72E044BB" w14:textId="77777777" w:rsidR="0001633F" w:rsidRPr="0073687A" w:rsidRDefault="0001633F">
            <w:pPr>
              <w:jc w:val="both"/>
              <w:rPr>
                <w:rFonts w:cs="Arial"/>
                <w:lang w:val="en-GB"/>
              </w:rPr>
            </w:pPr>
          </w:p>
          <w:p w14:paraId="20B9BCC3" w14:textId="77777777" w:rsidR="0001633F" w:rsidRPr="0073687A" w:rsidRDefault="0001633F">
            <w:pPr>
              <w:jc w:val="both"/>
              <w:rPr>
                <w:rFonts w:cs="Arial"/>
                <w:lang w:val="en-GB"/>
              </w:rPr>
            </w:pPr>
            <w:r w:rsidRPr="0073687A">
              <w:rPr>
                <w:rFonts w:cs="Arial"/>
                <w:lang w:val="en-GB"/>
              </w:rPr>
              <w:t xml:space="preserve">See the completed Directors and Officers Liability Proposal Form of AB „Ignitis grupė“ (Annex No. </w:t>
            </w:r>
            <w:r>
              <w:rPr>
                <w:rFonts w:cs="Arial"/>
                <w:lang w:val="en-GB"/>
              </w:rPr>
              <w:t>1</w:t>
            </w:r>
            <w:r w:rsidRPr="0073687A">
              <w:rPr>
                <w:rFonts w:cs="Arial"/>
                <w:lang w:val="en-GB"/>
              </w:rPr>
              <w:t>).</w:t>
            </w:r>
          </w:p>
        </w:tc>
      </w:tr>
      <w:tr w:rsidR="0001633F" w:rsidRPr="00837A48" w14:paraId="3F6B63E5" w14:textId="77777777" w:rsidTr="00BF1179">
        <w:tc>
          <w:tcPr>
            <w:tcW w:w="1461" w:type="dxa"/>
            <w:gridSpan w:val="3"/>
          </w:tcPr>
          <w:p w14:paraId="48D6C345" w14:textId="77777777" w:rsidR="0001633F" w:rsidRPr="00837A48" w:rsidRDefault="0001633F">
            <w:pPr>
              <w:pStyle w:val="ListParagraph"/>
              <w:numPr>
                <w:ilvl w:val="0"/>
                <w:numId w:val="3"/>
              </w:numPr>
              <w:rPr>
                <w:rFonts w:cs="Arial"/>
              </w:rPr>
            </w:pPr>
          </w:p>
        </w:tc>
        <w:tc>
          <w:tcPr>
            <w:tcW w:w="3926" w:type="dxa"/>
          </w:tcPr>
          <w:p w14:paraId="720E0129" w14:textId="77777777" w:rsidR="0001633F" w:rsidRPr="00837A48" w:rsidRDefault="0001633F">
            <w:pPr>
              <w:jc w:val="both"/>
              <w:rPr>
                <w:rFonts w:cs="Arial"/>
                <w:b/>
                <w:bCs/>
              </w:rPr>
            </w:pPr>
            <w:r w:rsidRPr="00837A48">
              <w:rPr>
                <w:rFonts w:cs="Arial"/>
                <w:b/>
                <w:bCs/>
              </w:rPr>
              <w:t>PASTABOS</w:t>
            </w:r>
          </w:p>
        </w:tc>
        <w:tc>
          <w:tcPr>
            <w:tcW w:w="822" w:type="dxa"/>
          </w:tcPr>
          <w:p w14:paraId="1E4F6C98" w14:textId="77777777" w:rsidR="0001633F" w:rsidRPr="00837A48" w:rsidRDefault="0001633F">
            <w:pPr>
              <w:pStyle w:val="ListParagraph"/>
              <w:numPr>
                <w:ilvl w:val="0"/>
                <w:numId w:val="4"/>
              </w:numPr>
              <w:rPr>
                <w:rFonts w:cs="Arial"/>
              </w:rPr>
            </w:pPr>
          </w:p>
        </w:tc>
        <w:tc>
          <w:tcPr>
            <w:tcW w:w="4081" w:type="dxa"/>
          </w:tcPr>
          <w:p w14:paraId="6805CFDE" w14:textId="77777777" w:rsidR="0001633F" w:rsidRPr="00837A48" w:rsidRDefault="0001633F">
            <w:pPr>
              <w:jc w:val="both"/>
              <w:rPr>
                <w:rFonts w:cs="Arial"/>
                <w:b/>
                <w:bCs/>
                <w:lang w:val="en-GB"/>
              </w:rPr>
            </w:pPr>
            <w:r w:rsidRPr="00837A48">
              <w:rPr>
                <w:rFonts w:cs="Arial"/>
                <w:b/>
                <w:bCs/>
                <w:lang w:val="en-GB"/>
              </w:rPr>
              <w:t>NOTES</w:t>
            </w:r>
          </w:p>
          <w:p w14:paraId="420470E2" w14:textId="77777777" w:rsidR="0001633F" w:rsidRPr="00837A48" w:rsidRDefault="0001633F">
            <w:pPr>
              <w:jc w:val="both"/>
              <w:rPr>
                <w:rFonts w:cs="Arial"/>
                <w:b/>
                <w:bCs/>
                <w:lang w:val="en-GB"/>
              </w:rPr>
            </w:pPr>
          </w:p>
        </w:tc>
      </w:tr>
      <w:tr w:rsidR="0001633F" w:rsidRPr="00837A48" w14:paraId="14254A39" w14:textId="77777777" w:rsidTr="00BF1179">
        <w:tc>
          <w:tcPr>
            <w:tcW w:w="1461" w:type="dxa"/>
            <w:gridSpan w:val="3"/>
          </w:tcPr>
          <w:p w14:paraId="15E42136" w14:textId="77777777" w:rsidR="0001633F" w:rsidRPr="00837A48" w:rsidRDefault="0001633F">
            <w:pPr>
              <w:pStyle w:val="ListParagraph"/>
              <w:numPr>
                <w:ilvl w:val="1"/>
                <w:numId w:val="3"/>
              </w:numPr>
              <w:rPr>
                <w:rFonts w:cs="Arial"/>
              </w:rPr>
            </w:pPr>
          </w:p>
        </w:tc>
        <w:tc>
          <w:tcPr>
            <w:tcW w:w="3926" w:type="dxa"/>
          </w:tcPr>
          <w:p w14:paraId="5E6EC61A" w14:textId="77777777" w:rsidR="0001633F" w:rsidRDefault="0001633F">
            <w:pPr>
              <w:jc w:val="both"/>
              <w:rPr>
                <w:rFonts w:cs="Arial"/>
              </w:rPr>
            </w:pPr>
            <w:r w:rsidRPr="00837A48">
              <w:rPr>
                <w:rFonts w:cs="Arial"/>
              </w:rPr>
              <w:t>Taikomos draudimo sąlygos ir apibrėžimai gali skirtis nuo nurodytų</w:t>
            </w:r>
            <w:r>
              <w:rPr>
                <w:rFonts w:cs="Arial"/>
              </w:rPr>
              <w:t xml:space="preserve"> šioje</w:t>
            </w:r>
            <w:r w:rsidRPr="00837A48">
              <w:rPr>
                <w:rFonts w:cs="Arial"/>
              </w:rPr>
              <w:t xml:space="preserve"> techninėje specifikacijoje, tačiau pateikiami alternatyvūs variantai negali būti siauresni</w:t>
            </w:r>
            <w:r w:rsidR="00F97347">
              <w:rPr>
                <w:rFonts w:cs="Arial"/>
              </w:rPr>
              <w:t xml:space="preserve"> ar suteikti siauresnę draudimo apsaugą</w:t>
            </w:r>
            <w:r w:rsidRPr="00837A48">
              <w:rPr>
                <w:rFonts w:cs="Arial"/>
              </w:rPr>
              <w:t>, nei nurodyti šioje techninėje specifikacijoje.</w:t>
            </w:r>
          </w:p>
          <w:p w14:paraId="6BDAC000" w14:textId="3C6523E0" w:rsidR="0077185A" w:rsidRPr="0077185A" w:rsidRDefault="0077185A" w:rsidP="0077185A">
            <w:pPr>
              <w:jc w:val="both"/>
              <w:rPr>
                <w:rFonts w:cs="Arial"/>
              </w:rPr>
            </w:pPr>
            <w:r w:rsidRPr="0077185A">
              <w:rPr>
                <w:rFonts w:cs="Arial"/>
              </w:rPr>
              <w:t>Jeigu Draudiko pateiktos standartinės draudimo sąlygos</w:t>
            </w:r>
            <w:r w:rsidR="00742C78">
              <w:rPr>
                <w:rFonts w:cs="Arial"/>
              </w:rPr>
              <w:t xml:space="preserve"> ir apibrėžimai</w:t>
            </w:r>
            <w:r w:rsidRPr="0077185A">
              <w:rPr>
                <w:rFonts w:cs="Arial"/>
              </w:rPr>
              <w:t xml:space="preserve"> yra platesnės apimties, nei kad nurodyta Techninė</w:t>
            </w:r>
            <w:r w:rsidR="00B97746">
              <w:rPr>
                <w:rFonts w:cs="Arial"/>
              </w:rPr>
              <w:t>j</w:t>
            </w:r>
            <w:r w:rsidRPr="0077185A">
              <w:rPr>
                <w:rFonts w:cs="Arial"/>
              </w:rPr>
              <w:t>e specifikacijo</w:t>
            </w:r>
            <w:r w:rsidR="00B97746">
              <w:rPr>
                <w:rFonts w:cs="Arial"/>
              </w:rPr>
              <w:t>j</w:t>
            </w:r>
            <w:r w:rsidRPr="0077185A">
              <w:rPr>
                <w:rFonts w:cs="Arial"/>
              </w:rPr>
              <w:t>e, tai šios draudimos sąlygos taip pat bus draudimo apsaugos apimtyje.</w:t>
            </w:r>
          </w:p>
        </w:tc>
        <w:tc>
          <w:tcPr>
            <w:tcW w:w="822" w:type="dxa"/>
          </w:tcPr>
          <w:p w14:paraId="4204A05C" w14:textId="77777777" w:rsidR="0001633F" w:rsidRPr="00837A48" w:rsidRDefault="0001633F">
            <w:pPr>
              <w:pStyle w:val="ListParagraph"/>
              <w:numPr>
                <w:ilvl w:val="1"/>
                <w:numId w:val="4"/>
              </w:numPr>
              <w:rPr>
                <w:rFonts w:cs="Arial"/>
              </w:rPr>
            </w:pPr>
          </w:p>
        </w:tc>
        <w:tc>
          <w:tcPr>
            <w:tcW w:w="4081" w:type="dxa"/>
          </w:tcPr>
          <w:p w14:paraId="4688B3AD" w14:textId="6890D2C7" w:rsidR="0001633F" w:rsidRDefault="0001633F">
            <w:pPr>
              <w:jc w:val="both"/>
              <w:rPr>
                <w:rFonts w:cs="Arial"/>
                <w:lang w:val="en-GB"/>
              </w:rPr>
            </w:pPr>
            <w:r w:rsidRPr="00837A48">
              <w:rPr>
                <w:rFonts w:cs="Arial"/>
                <w:lang w:val="en-GB"/>
              </w:rPr>
              <w:t xml:space="preserve">Applicable insurance terms and definitions might differ from those enclosed in </w:t>
            </w:r>
            <w:r>
              <w:rPr>
                <w:rFonts w:cs="Arial"/>
                <w:lang w:val="en-GB"/>
              </w:rPr>
              <w:t xml:space="preserve">this </w:t>
            </w:r>
            <w:r w:rsidRPr="00837A48">
              <w:rPr>
                <w:rFonts w:cs="Arial"/>
                <w:lang w:val="en-GB"/>
              </w:rPr>
              <w:t>technical specification, however alternative options shall not be narrower</w:t>
            </w:r>
            <w:r w:rsidR="005A444F">
              <w:rPr>
                <w:rFonts w:cs="Arial"/>
                <w:lang w:val="en-GB"/>
              </w:rPr>
              <w:t xml:space="preserve"> or provide na</w:t>
            </w:r>
            <w:r w:rsidR="00016FE9">
              <w:rPr>
                <w:rFonts w:cs="Arial"/>
                <w:lang w:val="en-GB"/>
              </w:rPr>
              <w:t>rrower insurance coverage</w:t>
            </w:r>
            <w:r w:rsidRPr="00837A48">
              <w:rPr>
                <w:rFonts w:cs="Arial"/>
                <w:lang w:val="en-GB"/>
              </w:rPr>
              <w:t xml:space="preserve"> than these terms enclosed in </w:t>
            </w:r>
            <w:r w:rsidR="00073155">
              <w:rPr>
                <w:rFonts w:cs="Arial"/>
                <w:lang w:val="en-GB"/>
              </w:rPr>
              <w:t xml:space="preserve">this </w:t>
            </w:r>
            <w:r w:rsidR="00A26011">
              <w:rPr>
                <w:rFonts w:cs="Arial"/>
                <w:lang w:val="en-GB"/>
              </w:rPr>
              <w:t>T</w:t>
            </w:r>
            <w:r w:rsidRPr="00837A48">
              <w:rPr>
                <w:rFonts w:cs="Arial"/>
                <w:lang w:val="en-GB"/>
              </w:rPr>
              <w:t>echnical specification.</w:t>
            </w:r>
          </w:p>
          <w:p w14:paraId="07AE596A" w14:textId="0AF866CF" w:rsidR="00AA6F8D" w:rsidRPr="0038658B" w:rsidRDefault="00AA6F8D">
            <w:pPr>
              <w:jc w:val="both"/>
              <w:rPr>
                <w:rFonts w:cs="Arial"/>
              </w:rPr>
            </w:pPr>
            <w:r w:rsidRPr="00AA6F8D">
              <w:rPr>
                <w:rFonts w:cs="Arial"/>
              </w:rPr>
              <w:t>If the standard insurance terms</w:t>
            </w:r>
            <w:r w:rsidR="00742C78">
              <w:rPr>
                <w:rFonts w:cs="Arial"/>
              </w:rPr>
              <w:t xml:space="preserve"> and definitions</w:t>
            </w:r>
            <w:r w:rsidRPr="00AA6F8D">
              <w:rPr>
                <w:rFonts w:cs="Arial"/>
              </w:rPr>
              <w:t xml:space="preserve"> provided by the Insurer are broader in scope than those specified in the Technical Specification, these insurance terms shall also be included within the scope of insurance coverage.</w:t>
            </w:r>
          </w:p>
          <w:p w14:paraId="0561CDEA" w14:textId="77777777" w:rsidR="0001633F" w:rsidRPr="00837A48" w:rsidRDefault="0001633F">
            <w:pPr>
              <w:jc w:val="both"/>
              <w:rPr>
                <w:rFonts w:cs="Arial"/>
                <w:lang w:val="en-GB"/>
              </w:rPr>
            </w:pPr>
          </w:p>
        </w:tc>
      </w:tr>
      <w:tr w:rsidR="0001633F" w:rsidRPr="00837A48" w14:paraId="65EABF50" w14:textId="77777777" w:rsidTr="00BF1179">
        <w:tc>
          <w:tcPr>
            <w:tcW w:w="1461" w:type="dxa"/>
            <w:gridSpan w:val="3"/>
          </w:tcPr>
          <w:p w14:paraId="759D39BB" w14:textId="77777777" w:rsidR="0001633F" w:rsidRPr="00837A48" w:rsidRDefault="0001633F">
            <w:pPr>
              <w:pStyle w:val="ListParagraph"/>
              <w:numPr>
                <w:ilvl w:val="1"/>
                <w:numId w:val="3"/>
              </w:numPr>
              <w:rPr>
                <w:rFonts w:cs="Arial"/>
              </w:rPr>
            </w:pPr>
          </w:p>
        </w:tc>
        <w:tc>
          <w:tcPr>
            <w:tcW w:w="3926" w:type="dxa"/>
          </w:tcPr>
          <w:p w14:paraId="2BBCB0A6" w14:textId="77777777" w:rsidR="0001633F" w:rsidRPr="00837A48" w:rsidRDefault="0001633F">
            <w:pPr>
              <w:jc w:val="both"/>
              <w:rPr>
                <w:rFonts w:cs="Arial"/>
              </w:rPr>
            </w:pPr>
            <w:r w:rsidRPr="00837A48">
              <w:rPr>
                <w:rFonts w:cs="Arial"/>
                <w:lang w:eastAsia="lt-LT"/>
              </w:rPr>
              <w:t>Susitariama, kad šio dokumento kalba yra anglų kalba. Esant neatitikimų tarp tekstų lietuvių ir anglų kalbomis, tekstas anglų kalba turės viršenybę</w:t>
            </w:r>
            <w:r w:rsidRPr="00837A48">
              <w:rPr>
                <w:rFonts w:cs="Arial"/>
                <w:bCs/>
              </w:rPr>
              <w:t>.</w:t>
            </w:r>
          </w:p>
        </w:tc>
        <w:tc>
          <w:tcPr>
            <w:tcW w:w="822" w:type="dxa"/>
          </w:tcPr>
          <w:p w14:paraId="00D19192" w14:textId="77777777" w:rsidR="0001633F" w:rsidRPr="00837A48" w:rsidRDefault="0001633F">
            <w:pPr>
              <w:pStyle w:val="ListParagraph"/>
              <w:numPr>
                <w:ilvl w:val="1"/>
                <w:numId w:val="4"/>
              </w:numPr>
              <w:rPr>
                <w:rFonts w:cs="Arial"/>
              </w:rPr>
            </w:pPr>
          </w:p>
        </w:tc>
        <w:tc>
          <w:tcPr>
            <w:tcW w:w="4081" w:type="dxa"/>
          </w:tcPr>
          <w:p w14:paraId="02CA4989" w14:textId="77777777" w:rsidR="0001633F" w:rsidRPr="00837A48" w:rsidRDefault="0001633F">
            <w:pPr>
              <w:jc w:val="both"/>
              <w:rPr>
                <w:rFonts w:cs="Arial"/>
                <w:lang w:val="en-GB"/>
              </w:rPr>
            </w:pPr>
            <w:r w:rsidRPr="00837A48">
              <w:rPr>
                <w:rFonts w:cs="Arial"/>
                <w:lang w:val="en-GB"/>
              </w:rPr>
              <w:t>It is agreed that the language of this document is deemed to be English. In case of discrepancies between the texts in Lithuanian and English, English text shall prevail and govern.</w:t>
            </w:r>
          </w:p>
          <w:p w14:paraId="2573C8CA" w14:textId="77777777" w:rsidR="0001633F" w:rsidRPr="00837A48" w:rsidRDefault="0001633F">
            <w:pPr>
              <w:jc w:val="both"/>
              <w:rPr>
                <w:rFonts w:cs="Arial"/>
                <w:lang w:val="en-GB"/>
              </w:rPr>
            </w:pPr>
          </w:p>
        </w:tc>
      </w:tr>
      <w:tr w:rsidR="0001633F" w14:paraId="78B17176" w14:textId="77777777" w:rsidTr="00BF1179">
        <w:trPr>
          <w:gridBefore w:val="1"/>
          <w:wBefore w:w="254" w:type="dxa"/>
        </w:trPr>
        <w:tc>
          <w:tcPr>
            <w:tcW w:w="1078" w:type="dxa"/>
          </w:tcPr>
          <w:p w14:paraId="7B4FF1D3" w14:textId="77777777" w:rsidR="0001633F" w:rsidRPr="00FD368D" w:rsidRDefault="0001633F">
            <w:pPr>
              <w:ind w:firstLine="0"/>
              <w:rPr>
                <w:rFonts w:cs="Arial"/>
              </w:rPr>
            </w:pPr>
            <w:r>
              <w:rPr>
                <w:rFonts w:cs="Arial"/>
              </w:rPr>
              <w:t xml:space="preserve">8.3. </w:t>
            </w:r>
          </w:p>
        </w:tc>
        <w:tc>
          <w:tcPr>
            <w:tcW w:w="4055" w:type="dxa"/>
            <w:gridSpan w:val="2"/>
            <w:hideMark/>
          </w:tcPr>
          <w:p w14:paraId="44FD2DF4" w14:textId="77777777" w:rsidR="0001633F" w:rsidRDefault="0001633F">
            <w:pPr>
              <w:jc w:val="both"/>
              <w:rPr>
                <w:rFonts w:cs="Arial"/>
                <w:lang w:eastAsia="lt-LT"/>
              </w:rPr>
            </w:pPr>
            <w:r>
              <w:rPr>
                <w:rFonts w:cs="Arial"/>
                <w:lang w:eastAsia="lt-LT"/>
              </w:rPr>
              <w:t xml:space="preserve">Draudimo sutarčių ir polisų sudarymo tarpininkavimo, žalų istorijos ir kitais draudimo klausimais Draudėją atstovauja UADBB „Aon Baltic“, įmonės kodas: </w:t>
            </w:r>
            <w:r w:rsidRPr="00AF1132">
              <w:rPr>
                <w:rFonts w:cs="Arial"/>
                <w:lang w:eastAsia="lt-LT"/>
              </w:rPr>
              <w:t>110591289</w:t>
            </w:r>
            <w:r>
              <w:rPr>
                <w:rFonts w:cs="Arial"/>
                <w:lang w:eastAsia="lt-LT"/>
              </w:rPr>
              <w:t>. Pagal UAB „Ignitis grupės paslaugų centras“ ir UADBB „Aon Baltic“ tarpininkavimo sutartį,  Draudikas moka 12,5% draudimo įmokos dydžio tarpininkavimo mokestį UADBB „Aon Baltic“.</w:t>
            </w:r>
          </w:p>
          <w:p w14:paraId="3FD8BEAF" w14:textId="77777777" w:rsidR="0001633F" w:rsidRDefault="0001633F">
            <w:pPr>
              <w:jc w:val="both"/>
              <w:rPr>
                <w:rFonts w:cs="Arial"/>
                <w:lang w:eastAsia="lt-LT"/>
              </w:rPr>
            </w:pPr>
          </w:p>
          <w:p w14:paraId="79181FA1" w14:textId="77777777" w:rsidR="0001633F" w:rsidRDefault="0001633F">
            <w:pPr>
              <w:ind w:firstLine="0"/>
              <w:jc w:val="both"/>
              <w:rPr>
                <w:rFonts w:cs="Arial"/>
                <w:lang w:eastAsia="lt-LT"/>
              </w:rPr>
            </w:pPr>
            <w:r>
              <w:rPr>
                <w:rFonts w:cs="Arial"/>
                <w:lang w:eastAsia="lt-LT"/>
              </w:rPr>
              <w:t>PRIDEDAMA:</w:t>
            </w:r>
          </w:p>
          <w:p w14:paraId="2D825E72" w14:textId="4AB01991" w:rsidR="0001633F" w:rsidRDefault="0001633F">
            <w:pPr>
              <w:jc w:val="both"/>
              <w:rPr>
                <w:rFonts w:cs="Arial"/>
                <w:lang w:eastAsia="lt-LT"/>
              </w:rPr>
            </w:pPr>
            <w:r>
              <w:rPr>
                <w:rFonts w:cs="Arial"/>
                <w:lang w:eastAsia="lt-LT"/>
              </w:rPr>
              <w:t xml:space="preserve">1. </w:t>
            </w:r>
            <w:r w:rsidRPr="0073687A">
              <w:rPr>
                <w:rFonts w:cs="Arial"/>
              </w:rPr>
              <w:t xml:space="preserve">AB „Ignitis grupė“ Vadovaujančių asmenų civilinės atsakomybės draudimo </w:t>
            </w:r>
            <w:r>
              <w:rPr>
                <w:rFonts w:cs="Arial"/>
              </w:rPr>
              <w:t>anket</w:t>
            </w:r>
            <w:r w:rsidR="00144B0F">
              <w:rPr>
                <w:rFonts w:cs="Arial"/>
              </w:rPr>
              <w:t>a</w:t>
            </w:r>
            <w:r>
              <w:rPr>
                <w:rFonts w:cs="Arial"/>
              </w:rPr>
              <w:t>.</w:t>
            </w:r>
          </w:p>
          <w:p w14:paraId="7D6E1819" w14:textId="77777777" w:rsidR="0001633F" w:rsidRPr="007F42DC" w:rsidRDefault="0001633F">
            <w:pPr>
              <w:ind w:left="326" w:firstLine="31"/>
              <w:jc w:val="both"/>
              <w:rPr>
                <w:rFonts w:cs="Arial"/>
                <w:lang w:eastAsia="lt-LT"/>
              </w:rPr>
            </w:pPr>
          </w:p>
        </w:tc>
        <w:tc>
          <w:tcPr>
            <w:tcW w:w="822" w:type="dxa"/>
          </w:tcPr>
          <w:p w14:paraId="039F6B60" w14:textId="77777777" w:rsidR="0001633F" w:rsidRPr="00FD368D" w:rsidRDefault="0001633F">
            <w:pPr>
              <w:ind w:firstLine="0"/>
              <w:rPr>
                <w:rFonts w:cs="Arial"/>
              </w:rPr>
            </w:pPr>
            <w:r>
              <w:rPr>
                <w:rFonts w:cs="Arial"/>
              </w:rPr>
              <w:t>8.3.</w:t>
            </w:r>
          </w:p>
        </w:tc>
        <w:tc>
          <w:tcPr>
            <w:tcW w:w="4081" w:type="dxa"/>
            <w:hideMark/>
          </w:tcPr>
          <w:p w14:paraId="15E6F1C2" w14:textId="77777777" w:rsidR="0001633F" w:rsidRDefault="0001633F">
            <w:pPr>
              <w:jc w:val="both"/>
              <w:rPr>
                <w:rFonts w:cs="Arial"/>
                <w:lang w:val="en-US"/>
              </w:rPr>
            </w:pPr>
            <w:r>
              <w:rPr>
                <w:rFonts w:cs="Arial"/>
                <w:lang w:val="en-US"/>
              </w:rPr>
              <w:t xml:space="preserve">Policyholder is being represented by insurance brokers company UADBB “Aon Baltic”, company code </w:t>
            </w:r>
            <w:r w:rsidRPr="00AF1132">
              <w:rPr>
                <w:rFonts w:cs="Arial"/>
                <w:lang w:val="en-US"/>
              </w:rPr>
              <w:t>110591289</w:t>
            </w:r>
            <w:r>
              <w:rPr>
                <w:rFonts w:cs="Arial"/>
                <w:lang w:val="en-US"/>
              </w:rPr>
              <w:t>, providing insurance contracts and policy conclusion mediation services, loss history and other insurance related matters. According to UAB “Ignitis grup</w:t>
            </w:r>
            <w:r>
              <w:rPr>
                <w:rFonts w:cs="Arial"/>
              </w:rPr>
              <w:t>ės paslaugų centras“</w:t>
            </w:r>
            <w:r>
              <w:rPr>
                <w:rFonts w:cs="Arial"/>
                <w:lang w:val="en-US"/>
              </w:rPr>
              <w:t xml:space="preserve"> and UADBB “Aon Baltic” mediation agreement, Insurer pays 12,5% of insurance premium brokerage fee to UADBB “Aon Baltic”. </w:t>
            </w:r>
          </w:p>
          <w:p w14:paraId="57D55593" w14:textId="77777777" w:rsidR="0001633F" w:rsidRDefault="0001633F">
            <w:pPr>
              <w:jc w:val="both"/>
              <w:rPr>
                <w:rFonts w:cs="Arial"/>
                <w:lang w:val="en-US"/>
              </w:rPr>
            </w:pPr>
          </w:p>
          <w:p w14:paraId="2E40C7CA" w14:textId="77777777" w:rsidR="0001633F" w:rsidRDefault="0001633F">
            <w:pPr>
              <w:ind w:firstLine="0"/>
              <w:jc w:val="both"/>
              <w:rPr>
                <w:rFonts w:cs="Arial"/>
                <w:lang w:val="en-US"/>
              </w:rPr>
            </w:pPr>
            <w:r>
              <w:rPr>
                <w:rFonts w:cs="Arial"/>
                <w:lang w:val="en-US"/>
              </w:rPr>
              <w:t>ANNEXES:</w:t>
            </w:r>
          </w:p>
          <w:p w14:paraId="063D4CA1" w14:textId="77777777" w:rsidR="0001633F" w:rsidRDefault="0001633F">
            <w:pPr>
              <w:jc w:val="both"/>
              <w:rPr>
                <w:rFonts w:cs="Arial"/>
                <w:lang w:val="en-US"/>
              </w:rPr>
            </w:pPr>
            <w:r>
              <w:rPr>
                <w:rFonts w:cs="Arial"/>
                <w:lang w:val="en-US"/>
              </w:rPr>
              <w:t xml:space="preserve">1. </w:t>
            </w:r>
            <w:r w:rsidRPr="0073687A">
              <w:rPr>
                <w:rFonts w:cs="Arial"/>
                <w:lang w:val="en-GB"/>
              </w:rPr>
              <w:t>Directors and Officers Liability Proposal Form of AB „Ignitis grupė“</w:t>
            </w:r>
            <w:r>
              <w:rPr>
                <w:rFonts w:cs="Arial"/>
                <w:lang w:val="en-GB"/>
              </w:rPr>
              <w:t>.</w:t>
            </w:r>
          </w:p>
        </w:tc>
      </w:tr>
    </w:tbl>
    <w:p w14:paraId="4A5AA5D1" w14:textId="77777777" w:rsidR="0001633F" w:rsidRDefault="0001633F" w:rsidP="0001633F">
      <w:pPr>
        <w:ind w:left="720" w:hanging="360"/>
        <w:jc w:val="right"/>
        <w:rPr>
          <w:rFonts w:cs="Arial"/>
          <w:sz w:val="20"/>
          <w:szCs w:val="20"/>
        </w:rPr>
      </w:pPr>
    </w:p>
    <w:p w14:paraId="154FD182" w14:textId="77777777" w:rsidR="000131C1" w:rsidRDefault="000131C1" w:rsidP="0001633F">
      <w:pPr>
        <w:ind w:left="720" w:hanging="360"/>
        <w:jc w:val="right"/>
        <w:rPr>
          <w:rFonts w:cs="Arial"/>
          <w:sz w:val="20"/>
          <w:szCs w:val="20"/>
        </w:rPr>
      </w:pPr>
    </w:p>
    <w:p w14:paraId="5400C16F" w14:textId="77777777" w:rsidR="000131C1" w:rsidRDefault="000131C1" w:rsidP="0001633F">
      <w:pPr>
        <w:ind w:left="720" w:hanging="360"/>
        <w:jc w:val="right"/>
        <w:rPr>
          <w:rFonts w:cs="Arial"/>
          <w:sz w:val="20"/>
          <w:szCs w:val="20"/>
        </w:rPr>
      </w:pPr>
    </w:p>
    <w:tbl>
      <w:tblPr>
        <w:tblStyle w:val="TableGrid"/>
        <w:tblW w:w="102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3926"/>
        <w:gridCol w:w="822"/>
        <w:gridCol w:w="4081"/>
      </w:tblGrid>
      <w:tr w:rsidR="000131C1" w:rsidRPr="00837A48" w14:paraId="49F10777" w14:textId="77777777" w:rsidTr="0023053B">
        <w:tc>
          <w:tcPr>
            <w:tcW w:w="1461" w:type="dxa"/>
          </w:tcPr>
          <w:p w14:paraId="494659C2" w14:textId="3EE29E36" w:rsidR="000131C1" w:rsidRPr="000131C1" w:rsidRDefault="000131C1" w:rsidP="000131C1">
            <w:pPr>
              <w:ind w:left="283" w:firstLine="0"/>
              <w:rPr>
                <w:rFonts w:cs="Arial"/>
              </w:rPr>
            </w:pPr>
          </w:p>
        </w:tc>
        <w:tc>
          <w:tcPr>
            <w:tcW w:w="3926" w:type="dxa"/>
          </w:tcPr>
          <w:p w14:paraId="3368E84B" w14:textId="16DC5A15" w:rsidR="000131C1" w:rsidRPr="00837A48" w:rsidRDefault="00683760" w:rsidP="0023053B">
            <w:pPr>
              <w:jc w:val="both"/>
              <w:rPr>
                <w:rFonts w:cs="Arial"/>
                <w:b/>
                <w:bCs/>
              </w:rPr>
            </w:pPr>
            <w:r>
              <w:rPr>
                <w:rFonts w:cs="Arial"/>
              </w:rPr>
              <w:t>Priedas nr. 1</w:t>
            </w:r>
          </w:p>
        </w:tc>
        <w:tc>
          <w:tcPr>
            <w:tcW w:w="822" w:type="dxa"/>
          </w:tcPr>
          <w:p w14:paraId="5AA461EE" w14:textId="77777777" w:rsidR="000131C1" w:rsidRPr="000131C1" w:rsidRDefault="000131C1" w:rsidP="000131C1">
            <w:pPr>
              <w:ind w:firstLine="0"/>
              <w:rPr>
                <w:rFonts w:cs="Arial"/>
              </w:rPr>
            </w:pPr>
          </w:p>
        </w:tc>
        <w:tc>
          <w:tcPr>
            <w:tcW w:w="4081" w:type="dxa"/>
          </w:tcPr>
          <w:p w14:paraId="61C47CB5" w14:textId="45A0B107" w:rsidR="000131C1" w:rsidRPr="006E2876" w:rsidRDefault="00683760" w:rsidP="0023053B">
            <w:pPr>
              <w:ind w:firstLine="321"/>
              <w:jc w:val="both"/>
              <w:rPr>
                <w:rFonts w:cs="Arial"/>
                <w:lang w:val="en-GB"/>
              </w:rPr>
            </w:pPr>
            <w:r w:rsidRPr="006E2876">
              <w:rPr>
                <w:rFonts w:cs="Arial"/>
                <w:lang w:val="en-GB"/>
              </w:rPr>
              <w:t xml:space="preserve">Annex </w:t>
            </w:r>
            <w:r w:rsidR="00A36170">
              <w:rPr>
                <w:rFonts w:cs="Arial"/>
                <w:lang w:val="en-GB"/>
              </w:rPr>
              <w:t>N</w:t>
            </w:r>
            <w:r w:rsidR="006E2876" w:rsidRPr="006E2876">
              <w:rPr>
                <w:rFonts w:cs="Arial"/>
                <w:lang w:val="en-GB"/>
              </w:rPr>
              <w:t>o. 1</w:t>
            </w:r>
          </w:p>
        </w:tc>
      </w:tr>
      <w:tr w:rsidR="000131C1" w:rsidRPr="00837A48" w14:paraId="47118F55" w14:textId="77777777" w:rsidTr="0023053B">
        <w:tc>
          <w:tcPr>
            <w:tcW w:w="1461" w:type="dxa"/>
          </w:tcPr>
          <w:p w14:paraId="3EB846A8" w14:textId="77777777" w:rsidR="000131C1" w:rsidRPr="000131C1" w:rsidRDefault="000131C1" w:rsidP="000131C1">
            <w:pPr>
              <w:ind w:firstLine="0"/>
              <w:rPr>
                <w:rFonts w:cs="Arial"/>
              </w:rPr>
            </w:pPr>
          </w:p>
        </w:tc>
        <w:tc>
          <w:tcPr>
            <w:tcW w:w="3926" w:type="dxa"/>
          </w:tcPr>
          <w:p w14:paraId="48E64B62" w14:textId="77777777" w:rsidR="000131C1" w:rsidRPr="0073687A" w:rsidRDefault="000131C1" w:rsidP="0023053B">
            <w:pPr>
              <w:jc w:val="both"/>
              <w:rPr>
                <w:rFonts w:cs="Arial"/>
              </w:rPr>
            </w:pPr>
          </w:p>
        </w:tc>
        <w:tc>
          <w:tcPr>
            <w:tcW w:w="822" w:type="dxa"/>
          </w:tcPr>
          <w:p w14:paraId="45E6D7F3" w14:textId="77777777" w:rsidR="000131C1" w:rsidRPr="000131C1" w:rsidRDefault="000131C1" w:rsidP="000131C1">
            <w:pPr>
              <w:ind w:firstLine="0"/>
              <w:rPr>
                <w:rFonts w:cs="Arial"/>
              </w:rPr>
            </w:pPr>
          </w:p>
        </w:tc>
        <w:tc>
          <w:tcPr>
            <w:tcW w:w="4081" w:type="dxa"/>
          </w:tcPr>
          <w:p w14:paraId="2C1F47C8" w14:textId="6CEBB933" w:rsidR="000131C1" w:rsidRPr="0073687A" w:rsidRDefault="000131C1" w:rsidP="0023053B">
            <w:pPr>
              <w:jc w:val="both"/>
              <w:rPr>
                <w:rFonts w:cs="Arial"/>
                <w:lang w:val="en-GB"/>
              </w:rPr>
            </w:pPr>
          </w:p>
        </w:tc>
      </w:tr>
      <w:tr w:rsidR="00A36170" w:rsidRPr="00837A48" w14:paraId="152BBC75" w14:textId="77777777" w:rsidTr="0023053B">
        <w:tc>
          <w:tcPr>
            <w:tcW w:w="1461" w:type="dxa"/>
          </w:tcPr>
          <w:p w14:paraId="07B49B41" w14:textId="77777777" w:rsidR="00A36170" w:rsidRPr="000131C1" w:rsidRDefault="00A36170" w:rsidP="00A36170">
            <w:pPr>
              <w:ind w:firstLine="0"/>
              <w:rPr>
                <w:rFonts w:cs="Arial"/>
              </w:rPr>
            </w:pPr>
          </w:p>
        </w:tc>
        <w:tc>
          <w:tcPr>
            <w:tcW w:w="3926" w:type="dxa"/>
          </w:tcPr>
          <w:p w14:paraId="1D72BCF6" w14:textId="77777777" w:rsidR="00E264DE" w:rsidRPr="00E264DE" w:rsidRDefault="00E264DE" w:rsidP="00E264DE">
            <w:pPr>
              <w:jc w:val="both"/>
              <w:rPr>
                <w:rFonts w:cs="Arial"/>
                <w:b/>
                <w:bCs/>
              </w:rPr>
            </w:pPr>
            <w:r w:rsidRPr="00E264DE">
              <w:rPr>
                <w:rFonts w:cs="Arial"/>
                <w:b/>
                <w:bCs/>
              </w:rPr>
              <w:t>PAPILDOMA SĄLYDA DĖL TERITORIJOS RIBOJIMO</w:t>
            </w:r>
          </w:p>
          <w:p w14:paraId="55C7E35C" w14:textId="77777777" w:rsidR="00E264DE" w:rsidRPr="00E264DE" w:rsidRDefault="00E264DE" w:rsidP="00E264DE">
            <w:pPr>
              <w:jc w:val="both"/>
              <w:rPr>
                <w:rFonts w:cs="Arial"/>
                <w:b/>
                <w:bCs/>
              </w:rPr>
            </w:pPr>
          </w:p>
          <w:p w14:paraId="706A30E3" w14:textId="77777777" w:rsidR="00E264DE" w:rsidRPr="00E264DE" w:rsidRDefault="00E264DE" w:rsidP="00E264DE">
            <w:pPr>
              <w:jc w:val="both"/>
              <w:rPr>
                <w:rFonts w:cs="Arial"/>
              </w:rPr>
            </w:pPr>
            <w:r w:rsidRPr="00E264DE">
              <w:rPr>
                <w:rFonts w:cs="Arial"/>
              </w:rPr>
              <w:t>Aiškiai pripažįstama ir susitariama, kad ši draudimo sutartis pakeičiama taip:</w:t>
            </w:r>
          </w:p>
          <w:p w14:paraId="34E266F5" w14:textId="77777777" w:rsidR="00E264DE" w:rsidRPr="00E264DE" w:rsidRDefault="00E264DE" w:rsidP="00E264DE">
            <w:pPr>
              <w:jc w:val="both"/>
              <w:rPr>
                <w:rFonts w:cs="Arial"/>
              </w:rPr>
            </w:pPr>
          </w:p>
          <w:p w14:paraId="6C948D75" w14:textId="77777777" w:rsidR="00E264DE" w:rsidRPr="00E264DE" w:rsidRDefault="00E264DE" w:rsidP="00E264DE">
            <w:pPr>
              <w:jc w:val="both"/>
              <w:rPr>
                <w:rFonts w:cs="Arial"/>
              </w:rPr>
            </w:pPr>
            <w:r w:rsidRPr="00E264DE">
              <w:rPr>
                <w:rFonts w:cs="Arial"/>
              </w:rPr>
              <w:t>Nepaisant priešingų šios draudimo sutarties arba prie jos pridėto priedo arba papildomos sąlygos nuostatų, šia draudimo sutartimi draudimo apsauga nesuteikiama jokiai bet kokio reikalavimo, ieškinio, proceso arba bylos daliai, kai jie pareiškiami, iškeliami arba vedami Nurodytoje teritorijoje, išskyrus išlaidas, kurias ne Nurodytoje teritorijoje patiria fizinis asmuo, ne Nurodytoje teritorijoje, vykdydamas gynybą dėl ieškinio, proceso arba bylos, kai jie pareiškiami, iškeliami arba vedami Nurodytoje teritorijoje, tačiau išimtinai tais atvejais, kai tokios sumos yra apdraustos pagal kitas šios sutarties sąlygas.</w:t>
            </w:r>
          </w:p>
          <w:p w14:paraId="1A03B426" w14:textId="77777777" w:rsidR="00E264DE" w:rsidRPr="00E264DE" w:rsidRDefault="00E264DE" w:rsidP="00E264DE">
            <w:pPr>
              <w:jc w:val="both"/>
              <w:rPr>
                <w:rFonts w:cs="Arial"/>
              </w:rPr>
            </w:pPr>
          </w:p>
          <w:p w14:paraId="1B22C5FC" w14:textId="77777777" w:rsidR="00E264DE" w:rsidRPr="00E264DE" w:rsidRDefault="00E264DE" w:rsidP="00E264DE">
            <w:pPr>
              <w:jc w:val="both"/>
              <w:rPr>
                <w:rFonts w:cs="Arial"/>
              </w:rPr>
            </w:pPr>
            <w:r w:rsidRPr="00E264DE">
              <w:rPr>
                <w:rFonts w:cs="Arial"/>
              </w:rPr>
              <w:t>Šios papildomos sąlygos kontekste Nurodyta teritorija reiškia:</w:t>
            </w:r>
          </w:p>
          <w:p w14:paraId="20122685" w14:textId="77777777" w:rsidR="00E264DE" w:rsidRPr="00E264DE" w:rsidRDefault="00E264DE" w:rsidP="00E264DE">
            <w:pPr>
              <w:numPr>
                <w:ilvl w:val="0"/>
                <w:numId w:val="39"/>
              </w:numPr>
              <w:jc w:val="both"/>
              <w:rPr>
                <w:rFonts w:cs="Arial"/>
              </w:rPr>
            </w:pPr>
            <w:r w:rsidRPr="00E264DE">
              <w:rPr>
                <w:rFonts w:cs="Arial"/>
              </w:rPr>
              <w:t>Baltarusijos Respubliką; arba</w:t>
            </w:r>
          </w:p>
          <w:p w14:paraId="735C8B37" w14:textId="77777777" w:rsidR="00E264DE" w:rsidRPr="00E264DE" w:rsidRDefault="00E264DE" w:rsidP="00E264DE">
            <w:pPr>
              <w:numPr>
                <w:ilvl w:val="0"/>
                <w:numId w:val="39"/>
              </w:numPr>
              <w:jc w:val="both"/>
              <w:rPr>
                <w:rFonts w:cs="Arial"/>
              </w:rPr>
            </w:pPr>
            <w:r w:rsidRPr="00E264DE">
              <w:rPr>
                <w:rFonts w:cs="Arial"/>
              </w:rPr>
              <w:t>Rusijos Federaciją, kaip ją pripažįsta Jungtinės Tautos (arba šių šalių teritorijas, įskaitant teritorinius vandenis, arba protektoratus, kuriuose jos turi teisinę kontrolę; teisinė kontrolė reiškia „kai tai pripažįsta Jungtinės Tautos“).</w:t>
            </w:r>
          </w:p>
          <w:p w14:paraId="4055A116" w14:textId="77777777" w:rsidR="00E264DE" w:rsidRPr="00E264DE" w:rsidRDefault="00E264DE" w:rsidP="00E264DE">
            <w:pPr>
              <w:jc w:val="both"/>
              <w:rPr>
                <w:rFonts w:cs="Arial"/>
              </w:rPr>
            </w:pPr>
          </w:p>
          <w:p w14:paraId="3011963F" w14:textId="77777777" w:rsidR="00E264DE" w:rsidRPr="00E264DE" w:rsidRDefault="00E264DE" w:rsidP="00E264DE">
            <w:pPr>
              <w:jc w:val="both"/>
              <w:rPr>
                <w:rFonts w:cs="Arial"/>
              </w:rPr>
            </w:pPr>
            <w:r w:rsidRPr="00E264DE">
              <w:rPr>
                <w:rFonts w:cs="Arial"/>
              </w:rPr>
              <w:t>Kai šios papildomos sąlygos nuostatos prieštarauja draudimo sutarties nuostatoms, galioja šios papildomos sąlygos nuostatos, tačiau visais atvejais lieka galioti sankcijų sąlyga.</w:t>
            </w:r>
          </w:p>
          <w:p w14:paraId="2DBDACC7" w14:textId="77777777" w:rsidR="00E264DE" w:rsidRPr="00E264DE" w:rsidRDefault="00E264DE" w:rsidP="00E264DE">
            <w:pPr>
              <w:jc w:val="both"/>
              <w:rPr>
                <w:rFonts w:cs="Arial"/>
              </w:rPr>
            </w:pPr>
          </w:p>
          <w:p w14:paraId="609A297B" w14:textId="77777777" w:rsidR="00E264DE" w:rsidRPr="00E264DE" w:rsidRDefault="00E264DE" w:rsidP="00E264DE">
            <w:pPr>
              <w:jc w:val="both"/>
              <w:rPr>
                <w:rFonts w:cs="Arial"/>
              </w:rPr>
            </w:pPr>
            <w:r w:rsidRPr="00E264DE">
              <w:rPr>
                <w:rFonts w:cs="Arial"/>
              </w:rPr>
              <w:t>Jeigu kuri nors šios papildomos sąlygos nuostata yra arba bet kuriuo metu tampa kuria nors apimtimi neteisėta, negaliojanti arba neįvykdoma pagal bet kokį įstatyminį aktą arba įstatymą, tokia nuostata tokia apimtimi bus laikoma neįtraukta į šią papildomą sąlygą, tačiau neturės poveikio likusios šios papildomos sąlygos dalies teisėtumui, galiojimui ir įgyvendinamumui.</w:t>
            </w:r>
          </w:p>
          <w:p w14:paraId="36B4CB41" w14:textId="24A7FAB0" w:rsidR="00A36170" w:rsidRPr="0035660F" w:rsidRDefault="00A36170" w:rsidP="00A36170">
            <w:pPr>
              <w:jc w:val="both"/>
              <w:rPr>
                <w:rFonts w:cs="Arial"/>
              </w:rPr>
            </w:pPr>
          </w:p>
        </w:tc>
        <w:tc>
          <w:tcPr>
            <w:tcW w:w="822" w:type="dxa"/>
          </w:tcPr>
          <w:p w14:paraId="50E650C2" w14:textId="77777777" w:rsidR="00A36170" w:rsidRPr="000131C1" w:rsidRDefault="00A36170" w:rsidP="00A36170">
            <w:pPr>
              <w:ind w:firstLine="0"/>
              <w:rPr>
                <w:rFonts w:cs="Arial"/>
              </w:rPr>
            </w:pPr>
          </w:p>
        </w:tc>
        <w:tc>
          <w:tcPr>
            <w:tcW w:w="4081" w:type="dxa"/>
          </w:tcPr>
          <w:p w14:paraId="0BC3F043" w14:textId="77777777" w:rsidR="00A36170" w:rsidRPr="006E2876" w:rsidRDefault="00A36170" w:rsidP="00A36170">
            <w:pPr>
              <w:jc w:val="both"/>
              <w:rPr>
                <w:rFonts w:cs="Arial"/>
                <w:b/>
                <w:bCs/>
              </w:rPr>
            </w:pPr>
            <w:r w:rsidRPr="006E2876">
              <w:rPr>
                <w:rFonts w:cs="Arial"/>
                <w:b/>
                <w:bCs/>
              </w:rPr>
              <w:t>TERRITORY RESTRICTION ENDORSEMENT</w:t>
            </w:r>
          </w:p>
          <w:p w14:paraId="76E50351" w14:textId="77777777" w:rsidR="00A36170" w:rsidRPr="006E2876" w:rsidRDefault="00A36170" w:rsidP="00A36170">
            <w:pPr>
              <w:jc w:val="both"/>
              <w:rPr>
                <w:rFonts w:cs="Arial"/>
              </w:rPr>
            </w:pPr>
          </w:p>
          <w:p w14:paraId="4ABD377B" w14:textId="77777777" w:rsidR="00A36170" w:rsidRPr="006E2876" w:rsidRDefault="00A36170" w:rsidP="00A36170">
            <w:pPr>
              <w:jc w:val="both"/>
              <w:rPr>
                <w:rFonts w:cs="Arial"/>
              </w:rPr>
            </w:pPr>
            <w:r w:rsidRPr="006E2876">
              <w:rPr>
                <w:rFonts w:cs="Arial"/>
              </w:rPr>
              <w:t>It is hereby understood and agreed that this policy is amended as follows:</w:t>
            </w:r>
          </w:p>
          <w:p w14:paraId="580649AA" w14:textId="77777777" w:rsidR="00A36170" w:rsidRPr="006E2876" w:rsidRDefault="00A36170" w:rsidP="00A36170">
            <w:pPr>
              <w:jc w:val="both"/>
              <w:rPr>
                <w:rFonts w:cs="Arial"/>
              </w:rPr>
            </w:pPr>
          </w:p>
          <w:p w14:paraId="0444F2C0" w14:textId="77777777" w:rsidR="00A36170" w:rsidRPr="006E2876" w:rsidRDefault="00A36170" w:rsidP="00A36170">
            <w:pPr>
              <w:jc w:val="both"/>
              <w:rPr>
                <w:rFonts w:cs="Arial"/>
              </w:rPr>
            </w:pPr>
            <w:r w:rsidRPr="006E2876">
              <w:rPr>
                <w:rFonts w:cs="Arial"/>
              </w:rPr>
              <w:t>Notwithstanding anything to the contrary in this policy, or any appendix or endorsement added to this policy, there shall be no coverage afforded by this policy for any part of any claim, action, suit or proceeding made, brought or maintained in a Specified Area, other than amounts incurred outside the Specified Area by a natural person outside the Specified Area to defend a claim, action, suit or proceeding made, brought or maintained in the Specified Area, but solely as those amounts are covered elsewhere in this policy.</w:t>
            </w:r>
          </w:p>
          <w:p w14:paraId="64216A1E" w14:textId="77777777" w:rsidR="00A36170" w:rsidRPr="006E2876" w:rsidRDefault="00A36170" w:rsidP="00A36170">
            <w:pPr>
              <w:jc w:val="both"/>
              <w:rPr>
                <w:rFonts w:cs="Arial"/>
              </w:rPr>
            </w:pPr>
          </w:p>
          <w:p w14:paraId="70F0EDD7" w14:textId="77777777" w:rsidR="00A36170" w:rsidRPr="006E2876" w:rsidRDefault="00A36170" w:rsidP="00A36170">
            <w:pPr>
              <w:jc w:val="both"/>
              <w:rPr>
                <w:rFonts w:cs="Arial"/>
              </w:rPr>
            </w:pPr>
            <w:r w:rsidRPr="006E2876">
              <w:rPr>
                <w:rFonts w:cs="Arial"/>
              </w:rPr>
              <w:t>For purposes of this endorsement, “Specified Area” means:</w:t>
            </w:r>
          </w:p>
          <w:p w14:paraId="65E1555A" w14:textId="77777777" w:rsidR="00A36170" w:rsidRPr="0035660F" w:rsidRDefault="00A36170" w:rsidP="00A36170">
            <w:pPr>
              <w:jc w:val="both"/>
              <w:rPr>
                <w:rFonts w:cs="Arial"/>
              </w:rPr>
            </w:pPr>
            <w:r w:rsidRPr="0035660F">
              <w:rPr>
                <w:rFonts w:cs="Arial"/>
              </w:rPr>
              <w:t>a.    The Republic of Belarus; or</w:t>
            </w:r>
          </w:p>
          <w:p w14:paraId="10944E77" w14:textId="77777777" w:rsidR="00A36170" w:rsidRPr="006E2876" w:rsidRDefault="00A36170" w:rsidP="00A36170">
            <w:pPr>
              <w:jc w:val="both"/>
              <w:rPr>
                <w:rFonts w:cs="Arial"/>
              </w:rPr>
            </w:pPr>
            <w:r w:rsidRPr="0035660F">
              <w:rPr>
                <w:rFonts w:cs="Arial"/>
              </w:rPr>
              <w:t xml:space="preserve">b. </w:t>
            </w:r>
            <w:r w:rsidRPr="006E2876">
              <w:rPr>
                <w:rFonts w:cs="Arial"/>
              </w:rPr>
              <w:t>The Russian Federation as recognized by the United Nations (or their territories, including territorial waters, or protectorates where they have legal control; legal control shall mean where recognized by the United Nations).</w:t>
            </w:r>
          </w:p>
          <w:p w14:paraId="2492ECDF" w14:textId="77777777" w:rsidR="00A36170" w:rsidRPr="006E2876" w:rsidRDefault="00A36170" w:rsidP="00A36170">
            <w:pPr>
              <w:jc w:val="both"/>
              <w:rPr>
                <w:rFonts w:cs="Arial"/>
              </w:rPr>
            </w:pPr>
          </w:p>
          <w:p w14:paraId="3395DEFC" w14:textId="77777777" w:rsidR="00A36170" w:rsidRPr="006E2876" w:rsidRDefault="00A36170" w:rsidP="00A36170">
            <w:pPr>
              <w:jc w:val="both"/>
              <w:rPr>
                <w:rFonts w:cs="Arial"/>
              </w:rPr>
            </w:pPr>
            <w:r w:rsidRPr="006E2876">
              <w:rPr>
                <w:rFonts w:cs="Arial"/>
              </w:rPr>
              <w:t>Where there is any conflict between the terms of this endorsement and the terms of the policy, the terms of this endorsement shall apply, subject at all times to the application of any Sanctions clause.</w:t>
            </w:r>
          </w:p>
          <w:p w14:paraId="17983753" w14:textId="77777777" w:rsidR="00A36170" w:rsidRPr="006E2876" w:rsidRDefault="00A36170" w:rsidP="00A36170">
            <w:pPr>
              <w:jc w:val="both"/>
              <w:rPr>
                <w:rFonts w:cs="Arial"/>
              </w:rPr>
            </w:pPr>
          </w:p>
          <w:p w14:paraId="458F3375" w14:textId="77777777" w:rsidR="00A36170" w:rsidRPr="006E2876" w:rsidRDefault="00A36170" w:rsidP="00A36170">
            <w:pPr>
              <w:jc w:val="both"/>
              <w:rPr>
                <w:rFonts w:cs="Arial"/>
              </w:rPr>
            </w:pPr>
            <w:r w:rsidRPr="006E2876">
              <w:rPr>
                <w:rFonts w:cs="Arial"/>
              </w:rPr>
              <w:t>If any provision of this endorsement is or at any time becomes to any extent invalid, illegal or unenforceable under any enactment or rule of law, such provision will, to that extent, be deemed not to form part of this endorsement but the validity, legality and enforceability of the remainder of this endorsement will not be affected.</w:t>
            </w:r>
          </w:p>
          <w:p w14:paraId="7026A242" w14:textId="77777777" w:rsidR="00A36170" w:rsidRPr="00236CF5" w:rsidRDefault="00A36170" w:rsidP="00A36170">
            <w:pPr>
              <w:jc w:val="both"/>
              <w:rPr>
                <w:rFonts w:cs="Arial"/>
                <w:lang w:val="en-GB"/>
              </w:rPr>
            </w:pPr>
          </w:p>
        </w:tc>
      </w:tr>
    </w:tbl>
    <w:p w14:paraId="64916089" w14:textId="77777777" w:rsidR="000131C1" w:rsidRDefault="000131C1" w:rsidP="000131C1">
      <w:pPr>
        <w:ind w:left="720" w:hanging="360"/>
        <w:jc w:val="right"/>
        <w:rPr>
          <w:rFonts w:cs="Arial"/>
          <w:sz w:val="20"/>
          <w:szCs w:val="20"/>
        </w:rPr>
      </w:pPr>
    </w:p>
    <w:p w14:paraId="4C370498" w14:textId="77777777" w:rsidR="000131C1" w:rsidRDefault="000131C1" w:rsidP="0001633F">
      <w:pPr>
        <w:ind w:left="720" w:hanging="360"/>
        <w:jc w:val="right"/>
        <w:rPr>
          <w:rFonts w:cs="Arial"/>
          <w:sz w:val="20"/>
          <w:szCs w:val="20"/>
        </w:rPr>
      </w:pPr>
    </w:p>
    <w:p w14:paraId="335A3A20" w14:textId="77777777" w:rsidR="000131C1" w:rsidRDefault="000131C1" w:rsidP="0001633F">
      <w:pPr>
        <w:ind w:left="720" w:hanging="360"/>
        <w:jc w:val="right"/>
        <w:rPr>
          <w:rFonts w:cs="Arial"/>
          <w:sz w:val="20"/>
          <w:szCs w:val="20"/>
        </w:rPr>
      </w:pPr>
    </w:p>
    <w:p w14:paraId="73A1E4FA" w14:textId="77777777" w:rsidR="000131C1" w:rsidRDefault="000131C1" w:rsidP="0001633F">
      <w:pPr>
        <w:ind w:left="720" w:hanging="360"/>
        <w:jc w:val="right"/>
        <w:rPr>
          <w:rFonts w:cs="Arial"/>
          <w:vanish/>
          <w:sz w:val="20"/>
          <w:szCs w:val="20"/>
        </w:rPr>
      </w:pPr>
    </w:p>
    <w:sectPr w:rsidR="000131C1" w:rsidSect="000131C1">
      <w:pgSz w:w="11906" w:h="16838" w:code="9"/>
      <w:pgMar w:top="1134" w:right="567" w:bottom="1134" w:left="1701" w:header="284" w:footer="7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6226" w14:textId="77777777" w:rsidR="00A0598A" w:rsidRDefault="00A0598A" w:rsidP="00164C8D">
      <w:r>
        <w:separator/>
      </w:r>
    </w:p>
  </w:endnote>
  <w:endnote w:type="continuationSeparator" w:id="0">
    <w:p w14:paraId="1C75ACEA" w14:textId="77777777" w:rsidR="00A0598A" w:rsidRDefault="00A0598A" w:rsidP="00164C8D">
      <w:r>
        <w:continuationSeparator/>
      </w:r>
    </w:p>
  </w:endnote>
  <w:endnote w:type="continuationNotice" w:id="1">
    <w:p w14:paraId="1F508274" w14:textId="77777777" w:rsidR="00A0598A" w:rsidRDefault="00A05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acho">
    <w:altName w:val="Calibri"/>
    <w:panose1 w:val="00000000000000000000"/>
    <w:charset w:val="00"/>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20D4" w14:textId="77777777" w:rsidR="00A0598A" w:rsidRDefault="00A0598A" w:rsidP="00164C8D">
      <w:r>
        <w:separator/>
      </w:r>
    </w:p>
  </w:footnote>
  <w:footnote w:type="continuationSeparator" w:id="0">
    <w:p w14:paraId="15579932" w14:textId="77777777" w:rsidR="00A0598A" w:rsidRDefault="00A0598A" w:rsidP="00164C8D">
      <w:r>
        <w:continuationSeparator/>
      </w:r>
    </w:p>
  </w:footnote>
  <w:footnote w:type="continuationNotice" w:id="1">
    <w:p w14:paraId="09546706" w14:textId="77777777" w:rsidR="00A0598A" w:rsidRDefault="00A059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2313" w:hanging="361"/>
      </w:pPr>
      <w:rPr>
        <w:rFonts w:ascii="Arial" w:hAnsi="Arial" w:cs="Arial"/>
        <w:b w:val="0"/>
        <w:bCs w:val="0"/>
        <w:i w:val="0"/>
        <w:iCs w:val="0"/>
        <w:spacing w:val="-1"/>
        <w:w w:val="100"/>
        <w:sz w:val="18"/>
        <w:szCs w:val="18"/>
      </w:rPr>
    </w:lvl>
    <w:lvl w:ilvl="1">
      <w:numFmt w:val="bullet"/>
      <w:lvlText w:val="•"/>
      <w:lvlJc w:val="left"/>
      <w:pPr>
        <w:ind w:left="2939" w:hanging="361"/>
      </w:pPr>
    </w:lvl>
    <w:lvl w:ilvl="2">
      <w:numFmt w:val="bullet"/>
      <w:lvlText w:val="•"/>
      <w:lvlJc w:val="left"/>
      <w:pPr>
        <w:ind w:left="3558" w:hanging="361"/>
      </w:pPr>
    </w:lvl>
    <w:lvl w:ilvl="3">
      <w:numFmt w:val="bullet"/>
      <w:lvlText w:val="•"/>
      <w:lvlJc w:val="left"/>
      <w:pPr>
        <w:ind w:left="4177" w:hanging="361"/>
      </w:pPr>
    </w:lvl>
    <w:lvl w:ilvl="4">
      <w:numFmt w:val="bullet"/>
      <w:lvlText w:val="•"/>
      <w:lvlJc w:val="left"/>
      <w:pPr>
        <w:ind w:left="4796" w:hanging="361"/>
      </w:pPr>
    </w:lvl>
    <w:lvl w:ilvl="5">
      <w:numFmt w:val="bullet"/>
      <w:lvlText w:val="•"/>
      <w:lvlJc w:val="left"/>
      <w:pPr>
        <w:ind w:left="5415" w:hanging="361"/>
      </w:pPr>
    </w:lvl>
    <w:lvl w:ilvl="6">
      <w:numFmt w:val="bullet"/>
      <w:lvlText w:val="•"/>
      <w:lvlJc w:val="left"/>
      <w:pPr>
        <w:ind w:left="6034" w:hanging="361"/>
      </w:pPr>
    </w:lvl>
    <w:lvl w:ilvl="7">
      <w:numFmt w:val="bullet"/>
      <w:lvlText w:val="•"/>
      <w:lvlJc w:val="left"/>
      <w:pPr>
        <w:ind w:left="6653" w:hanging="361"/>
      </w:pPr>
    </w:lvl>
    <w:lvl w:ilvl="8">
      <w:numFmt w:val="bullet"/>
      <w:lvlText w:val="•"/>
      <w:lvlJc w:val="left"/>
      <w:pPr>
        <w:ind w:left="7272" w:hanging="361"/>
      </w:pPr>
    </w:lvl>
  </w:abstractNum>
  <w:abstractNum w:abstractNumId="1" w15:restartNumberingAfterBreak="0">
    <w:nsid w:val="074470AE"/>
    <w:multiLevelType w:val="hybridMultilevel"/>
    <w:tmpl w:val="2E641088"/>
    <w:lvl w:ilvl="0" w:tplc="7CBA4FD2">
      <w:start w:val="1"/>
      <w:numFmt w:val="lowerLetter"/>
      <w:lvlText w:val="%1)"/>
      <w:lvlJc w:val="left"/>
      <w:pPr>
        <w:ind w:left="1077" w:hanging="360"/>
      </w:pPr>
      <w:rPr>
        <w:b w:val="0"/>
        <w:bCs w:val="0"/>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0775366A"/>
    <w:multiLevelType w:val="hybridMultilevel"/>
    <w:tmpl w:val="4044CC4C"/>
    <w:lvl w:ilvl="0" w:tplc="5E8EF9B6">
      <w:start w:val="1"/>
      <w:numFmt w:val="lowerLetter"/>
      <w:lvlText w:val="%1)"/>
      <w:lvlJc w:val="left"/>
      <w:pPr>
        <w:ind w:left="794" w:hanging="77"/>
      </w:pPr>
      <w:rPr>
        <w:rFonts w:hint="default"/>
        <w:b w:val="0"/>
        <w:bCs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 w15:restartNumberingAfterBreak="0">
    <w:nsid w:val="11883573"/>
    <w:multiLevelType w:val="hybridMultilevel"/>
    <w:tmpl w:val="03CAA7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8D74C0"/>
    <w:multiLevelType w:val="hybridMultilevel"/>
    <w:tmpl w:val="8848B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2C78"/>
    <w:multiLevelType w:val="hybridMultilevel"/>
    <w:tmpl w:val="87682A0E"/>
    <w:lvl w:ilvl="0" w:tplc="D1C04602">
      <w:start w:val="1"/>
      <w:numFmt w:val="decimal"/>
      <w:lvlText w:val="%1."/>
      <w:lvlJc w:val="left"/>
      <w:pPr>
        <w:ind w:left="1020" w:hanging="360"/>
      </w:pPr>
    </w:lvl>
    <w:lvl w:ilvl="1" w:tplc="187CB90A">
      <w:start w:val="1"/>
      <w:numFmt w:val="decimal"/>
      <w:lvlText w:val="%2."/>
      <w:lvlJc w:val="left"/>
      <w:pPr>
        <w:ind w:left="1020" w:hanging="360"/>
      </w:pPr>
    </w:lvl>
    <w:lvl w:ilvl="2" w:tplc="6742F028">
      <w:start w:val="1"/>
      <w:numFmt w:val="decimal"/>
      <w:lvlText w:val="%3."/>
      <w:lvlJc w:val="left"/>
      <w:pPr>
        <w:ind w:left="1020" w:hanging="360"/>
      </w:pPr>
    </w:lvl>
    <w:lvl w:ilvl="3" w:tplc="E640CAFC">
      <w:start w:val="1"/>
      <w:numFmt w:val="decimal"/>
      <w:lvlText w:val="%4."/>
      <w:lvlJc w:val="left"/>
      <w:pPr>
        <w:ind w:left="1020" w:hanging="360"/>
      </w:pPr>
    </w:lvl>
    <w:lvl w:ilvl="4" w:tplc="A776E900">
      <w:start w:val="1"/>
      <w:numFmt w:val="decimal"/>
      <w:lvlText w:val="%5."/>
      <w:lvlJc w:val="left"/>
      <w:pPr>
        <w:ind w:left="1020" w:hanging="360"/>
      </w:pPr>
    </w:lvl>
    <w:lvl w:ilvl="5" w:tplc="2BC4592C">
      <w:start w:val="1"/>
      <w:numFmt w:val="decimal"/>
      <w:lvlText w:val="%6."/>
      <w:lvlJc w:val="left"/>
      <w:pPr>
        <w:ind w:left="1020" w:hanging="360"/>
      </w:pPr>
    </w:lvl>
    <w:lvl w:ilvl="6" w:tplc="79EE43D4">
      <w:start w:val="1"/>
      <w:numFmt w:val="decimal"/>
      <w:lvlText w:val="%7."/>
      <w:lvlJc w:val="left"/>
      <w:pPr>
        <w:ind w:left="1020" w:hanging="360"/>
      </w:pPr>
    </w:lvl>
    <w:lvl w:ilvl="7" w:tplc="6C76600C">
      <w:start w:val="1"/>
      <w:numFmt w:val="decimal"/>
      <w:lvlText w:val="%8."/>
      <w:lvlJc w:val="left"/>
      <w:pPr>
        <w:ind w:left="1020" w:hanging="360"/>
      </w:pPr>
    </w:lvl>
    <w:lvl w:ilvl="8" w:tplc="4352236E">
      <w:start w:val="1"/>
      <w:numFmt w:val="decimal"/>
      <w:lvlText w:val="%9."/>
      <w:lvlJc w:val="left"/>
      <w:pPr>
        <w:ind w:left="1020" w:hanging="360"/>
      </w:pPr>
    </w:lvl>
  </w:abstractNum>
  <w:abstractNum w:abstractNumId="6" w15:restartNumberingAfterBreak="0">
    <w:nsid w:val="149B2ACC"/>
    <w:multiLevelType w:val="hybridMultilevel"/>
    <w:tmpl w:val="0C7652C0"/>
    <w:lvl w:ilvl="0" w:tplc="F49A5CF6">
      <w:start w:val="1"/>
      <w:numFmt w:val="decimal"/>
      <w:lvlText w:val="%1."/>
      <w:lvlJc w:val="left"/>
      <w:pPr>
        <w:ind w:left="1020" w:hanging="360"/>
      </w:pPr>
    </w:lvl>
    <w:lvl w:ilvl="1" w:tplc="B0509ABE">
      <w:start w:val="1"/>
      <w:numFmt w:val="decimal"/>
      <w:lvlText w:val="%2."/>
      <w:lvlJc w:val="left"/>
      <w:pPr>
        <w:ind w:left="1020" w:hanging="360"/>
      </w:pPr>
    </w:lvl>
    <w:lvl w:ilvl="2" w:tplc="143496AC">
      <w:start w:val="1"/>
      <w:numFmt w:val="decimal"/>
      <w:lvlText w:val="%3."/>
      <w:lvlJc w:val="left"/>
      <w:pPr>
        <w:ind w:left="1020" w:hanging="360"/>
      </w:pPr>
    </w:lvl>
    <w:lvl w:ilvl="3" w:tplc="D012DB1E">
      <w:start w:val="1"/>
      <w:numFmt w:val="decimal"/>
      <w:lvlText w:val="%4."/>
      <w:lvlJc w:val="left"/>
      <w:pPr>
        <w:ind w:left="1020" w:hanging="360"/>
      </w:pPr>
    </w:lvl>
    <w:lvl w:ilvl="4" w:tplc="BB6CBE3A">
      <w:start w:val="1"/>
      <w:numFmt w:val="decimal"/>
      <w:lvlText w:val="%5."/>
      <w:lvlJc w:val="left"/>
      <w:pPr>
        <w:ind w:left="1020" w:hanging="360"/>
      </w:pPr>
    </w:lvl>
    <w:lvl w:ilvl="5" w:tplc="59D84B96">
      <w:start w:val="1"/>
      <w:numFmt w:val="decimal"/>
      <w:lvlText w:val="%6."/>
      <w:lvlJc w:val="left"/>
      <w:pPr>
        <w:ind w:left="1020" w:hanging="360"/>
      </w:pPr>
    </w:lvl>
    <w:lvl w:ilvl="6" w:tplc="24600076">
      <w:start w:val="1"/>
      <w:numFmt w:val="decimal"/>
      <w:lvlText w:val="%7."/>
      <w:lvlJc w:val="left"/>
      <w:pPr>
        <w:ind w:left="1020" w:hanging="360"/>
      </w:pPr>
    </w:lvl>
    <w:lvl w:ilvl="7" w:tplc="0E0C3B32">
      <w:start w:val="1"/>
      <w:numFmt w:val="decimal"/>
      <w:lvlText w:val="%8."/>
      <w:lvlJc w:val="left"/>
      <w:pPr>
        <w:ind w:left="1020" w:hanging="360"/>
      </w:pPr>
    </w:lvl>
    <w:lvl w:ilvl="8" w:tplc="6A14F4CC">
      <w:start w:val="1"/>
      <w:numFmt w:val="decimal"/>
      <w:lvlText w:val="%9."/>
      <w:lvlJc w:val="left"/>
      <w:pPr>
        <w:ind w:left="1020" w:hanging="360"/>
      </w:pPr>
    </w:lvl>
  </w:abstractNum>
  <w:abstractNum w:abstractNumId="7" w15:restartNumberingAfterBreak="0">
    <w:nsid w:val="1E402C51"/>
    <w:multiLevelType w:val="hybridMultilevel"/>
    <w:tmpl w:val="9038371E"/>
    <w:lvl w:ilvl="0" w:tplc="0427001B">
      <w:start w:val="1"/>
      <w:numFmt w:val="lowerRoman"/>
      <w:lvlText w:val="%1."/>
      <w:lvlJc w:val="righ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1EB13628"/>
    <w:multiLevelType w:val="hybridMultilevel"/>
    <w:tmpl w:val="8848B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E843DE"/>
    <w:multiLevelType w:val="hybridMultilevel"/>
    <w:tmpl w:val="23D857CE"/>
    <w:lvl w:ilvl="0" w:tplc="FFFFFFFF">
      <w:start w:val="1"/>
      <w:numFmt w:val="lowerRoman"/>
      <w:lvlText w:val="%1."/>
      <w:lvlJc w:val="right"/>
      <w:pPr>
        <w:ind w:left="1077" w:hanging="360"/>
      </w:pPr>
    </w:lvl>
    <w:lvl w:ilvl="1" w:tplc="0427001B">
      <w:start w:val="1"/>
      <w:numFmt w:val="lowerRoman"/>
      <w:lvlText w:val="%2."/>
      <w:lvlJc w:val="righ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282C5E55"/>
    <w:multiLevelType w:val="hybridMultilevel"/>
    <w:tmpl w:val="D1542BCE"/>
    <w:lvl w:ilvl="0" w:tplc="2CA06792">
      <w:start w:val="1"/>
      <w:numFmt w:val="bullet"/>
      <w:lvlText w:val=""/>
      <w:lvlJc w:val="left"/>
      <w:pPr>
        <w:ind w:left="1080" w:hanging="360"/>
      </w:pPr>
      <w:rPr>
        <w:rFonts w:ascii="Symbol" w:hAnsi="Symbol"/>
      </w:rPr>
    </w:lvl>
    <w:lvl w:ilvl="1" w:tplc="F64AFF30">
      <w:start w:val="1"/>
      <w:numFmt w:val="decimal"/>
      <w:lvlText w:val="%2."/>
      <w:lvlJc w:val="left"/>
      <w:pPr>
        <w:ind w:left="1800" w:hanging="360"/>
      </w:pPr>
      <w:rPr>
        <w:rFonts w:ascii="Symbol" w:hAnsi="Symbol"/>
      </w:rPr>
    </w:lvl>
    <w:lvl w:ilvl="2" w:tplc="898E7F6A">
      <w:start w:val="1"/>
      <w:numFmt w:val="bullet"/>
      <w:lvlText w:val=""/>
      <w:lvlJc w:val="left"/>
      <w:pPr>
        <w:ind w:left="1080" w:hanging="360"/>
      </w:pPr>
      <w:rPr>
        <w:rFonts w:ascii="Symbol" w:hAnsi="Symbol"/>
      </w:rPr>
    </w:lvl>
    <w:lvl w:ilvl="3" w:tplc="AAA2881C">
      <w:start w:val="1"/>
      <w:numFmt w:val="bullet"/>
      <w:lvlText w:val=""/>
      <w:lvlJc w:val="left"/>
      <w:pPr>
        <w:ind w:left="1080" w:hanging="360"/>
      </w:pPr>
      <w:rPr>
        <w:rFonts w:ascii="Symbol" w:hAnsi="Symbol"/>
      </w:rPr>
    </w:lvl>
    <w:lvl w:ilvl="4" w:tplc="41409878">
      <w:start w:val="1"/>
      <w:numFmt w:val="bullet"/>
      <w:lvlText w:val=""/>
      <w:lvlJc w:val="left"/>
      <w:pPr>
        <w:ind w:left="1080" w:hanging="360"/>
      </w:pPr>
      <w:rPr>
        <w:rFonts w:ascii="Symbol" w:hAnsi="Symbol"/>
      </w:rPr>
    </w:lvl>
    <w:lvl w:ilvl="5" w:tplc="CFE2A824">
      <w:start w:val="1"/>
      <w:numFmt w:val="bullet"/>
      <w:lvlText w:val=""/>
      <w:lvlJc w:val="left"/>
      <w:pPr>
        <w:ind w:left="1080" w:hanging="360"/>
      </w:pPr>
      <w:rPr>
        <w:rFonts w:ascii="Symbol" w:hAnsi="Symbol"/>
      </w:rPr>
    </w:lvl>
    <w:lvl w:ilvl="6" w:tplc="19321A70">
      <w:start w:val="1"/>
      <w:numFmt w:val="bullet"/>
      <w:lvlText w:val=""/>
      <w:lvlJc w:val="left"/>
      <w:pPr>
        <w:ind w:left="1080" w:hanging="360"/>
      </w:pPr>
      <w:rPr>
        <w:rFonts w:ascii="Symbol" w:hAnsi="Symbol"/>
      </w:rPr>
    </w:lvl>
    <w:lvl w:ilvl="7" w:tplc="AC5CD626">
      <w:start w:val="1"/>
      <w:numFmt w:val="bullet"/>
      <w:lvlText w:val=""/>
      <w:lvlJc w:val="left"/>
      <w:pPr>
        <w:ind w:left="1080" w:hanging="360"/>
      </w:pPr>
      <w:rPr>
        <w:rFonts w:ascii="Symbol" w:hAnsi="Symbol"/>
      </w:rPr>
    </w:lvl>
    <w:lvl w:ilvl="8" w:tplc="17D21CEC">
      <w:start w:val="1"/>
      <w:numFmt w:val="bullet"/>
      <w:lvlText w:val=""/>
      <w:lvlJc w:val="left"/>
      <w:pPr>
        <w:ind w:left="1080" w:hanging="360"/>
      </w:pPr>
      <w:rPr>
        <w:rFonts w:ascii="Symbol" w:hAnsi="Symbol"/>
      </w:rPr>
    </w:lvl>
  </w:abstractNum>
  <w:abstractNum w:abstractNumId="11" w15:restartNumberingAfterBreak="0">
    <w:nsid w:val="29264502"/>
    <w:multiLevelType w:val="hybridMultilevel"/>
    <w:tmpl w:val="5C12B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63691"/>
    <w:multiLevelType w:val="hybridMultilevel"/>
    <w:tmpl w:val="4176989C"/>
    <w:lvl w:ilvl="0" w:tplc="0427000F">
      <w:start w:val="1"/>
      <w:numFmt w:val="decimal"/>
      <w:lvlText w:val="%1."/>
      <w:lvlJc w:val="left"/>
      <w:pPr>
        <w:ind w:left="360" w:hanging="360"/>
      </w:pPr>
      <w:rPr>
        <w:rFonts w:hint="default"/>
      </w:rPr>
    </w:lvl>
    <w:lvl w:ilvl="1" w:tplc="DBE80F2E">
      <w:start w:val="1"/>
      <w:numFmt w:val="lowerRoman"/>
      <w:lvlText w:val="(%2)"/>
      <w:lvlJc w:val="left"/>
      <w:pPr>
        <w:ind w:left="1488" w:hanging="768"/>
      </w:pPr>
      <w:rPr>
        <w:rFonts w:hint="default"/>
      </w:rPr>
    </w:lvl>
    <w:lvl w:ilvl="2" w:tplc="AB14A39E">
      <w:start w:val="1"/>
      <w:numFmt w:val="lowerRoman"/>
      <w:lvlText w:val="%3)"/>
      <w:lvlJc w:val="left"/>
      <w:pPr>
        <w:ind w:left="2340" w:hanging="72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54428D0"/>
    <w:multiLevelType w:val="hybridMultilevel"/>
    <w:tmpl w:val="C1D48882"/>
    <w:lvl w:ilvl="0" w:tplc="0427001B">
      <w:start w:val="1"/>
      <w:numFmt w:val="lowerRoman"/>
      <w:lvlText w:val="%1."/>
      <w:lvlJc w:val="righ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6551BF5"/>
    <w:multiLevelType w:val="hybridMultilevel"/>
    <w:tmpl w:val="F13C1378"/>
    <w:lvl w:ilvl="0" w:tplc="1CA43314">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5" w15:restartNumberingAfterBreak="0">
    <w:nsid w:val="37946F45"/>
    <w:multiLevelType w:val="hybridMultilevel"/>
    <w:tmpl w:val="8272F74E"/>
    <w:lvl w:ilvl="0" w:tplc="04270017">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 w15:restartNumberingAfterBreak="0">
    <w:nsid w:val="39C873EC"/>
    <w:multiLevelType w:val="hybridMultilevel"/>
    <w:tmpl w:val="0E0E9C86"/>
    <w:lvl w:ilvl="0" w:tplc="59D23606">
      <w:start w:val="1"/>
      <w:numFmt w:val="lowerLetter"/>
      <w:lvlText w:val="%1)"/>
      <w:lvlJc w:val="left"/>
      <w:pPr>
        <w:ind w:left="720" w:hanging="360"/>
      </w:pPr>
    </w:lvl>
    <w:lvl w:ilvl="1" w:tplc="12FA6C00">
      <w:start w:val="1"/>
      <w:numFmt w:val="lowerLetter"/>
      <w:lvlText w:val="%2)"/>
      <w:lvlJc w:val="left"/>
      <w:pPr>
        <w:ind w:left="720" w:hanging="360"/>
      </w:pPr>
    </w:lvl>
    <w:lvl w:ilvl="2" w:tplc="C41AB792">
      <w:start w:val="1"/>
      <w:numFmt w:val="lowerLetter"/>
      <w:lvlText w:val="%3)"/>
      <w:lvlJc w:val="left"/>
      <w:pPr>
        <w:ind w:left="720" w:hanging="360"/>
      </w:pPr>
    </w:lvl>
    <w:lvl w:ilvl="3" w:tplc="D36A20CA">
      <w:start w:val="1"/>
      <w:numFmt w:val="lowerLetter"/>
      <w:lvlText w:val="%4)"/>
      <w:lvlJc w:val="left"/>
      <w:pPr>
        <w:ind w:left="720" w:hanging="360"/>
      </w:pPr>
    </w:lvl>
    <w:lvl w:ilvl="4" w:tplc="70B408EC">
      <w:start w:val="1"/>
      <w:numFmt w:val="lowerLetter"/>
      <w:lvlText w:val="%5)"/>
      <w:lvlJc w:val="left"/>
      <w:pPr>
        <w:ind w:left="720" w:hanging="360"/>
      </w:pPr>
    </w:lvl>
    <w:lvl w:ilvl="5" w:tplc="AD9EF916">
      <w:start w:val="1"/>
      <w:numFmt w:val="lowerLetter"/>
      <w:lvlText w:val="%6)"/>
      <w:lvlJc w:val="left"/>
      <w:pPr>
        <w:ind w:left="720" w:hanging="360"/>
      </w:pPr>
    </w:lvl>
    <w:lvl w:ilvl="6" w:tplc="4A28488C">
      <w:start w:val="1"/>
      <w:numFmt w:val="lowerLetter"/>
      <w:lvlText w:val="%7)"/>
      <w:lvlJc w:val="left"/>
      <w:pPr>
        <w:ind w:left="720" w:hanging="360"/>
      </w:pPr>
    </w:lvl>
    <w:lvl w:ilvl="7" w:tplc="72885A00">
      <w:start w:val="1"/>
      <w:numFmt w:val="lowerLetter"/>
      <w:lvlText w:val="%8)"/>
      <w:lvlJc w:val="left"/>
      <w:pPr>
        <w:ind w:left="720" w:hanging="360"/>
      </w:pPr>
    </w:lvl>
    <w:lvl w:ilvl="8" w:tplc="1368DC48">
      <w:start w:val="1"/>
      <w:numFmt w:val="lowerLetter"/>
      <w:lvlText w:val="%9)"/>
      <w:lvlJc w:val="left"/>
      <w:pPr>
        <w:ind w:left="720" w:hanging="360"/>
      </w:pPr>
    </w:lvl>
  </w:abstractNum>
  <w:abstractNum w:abstractNumId="17" w15:restartNumberingAfterBreak="0">
    <w:nsid w:val="3A494F1E"/>
    <w:multiLevelType w:val="hybridMultilevel"/>
    <w:tmpl w:val="050043FA"/>
    <w:lvl w:ilvl="0" w:tplc="97E4B0F4">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0C20F4"/>
    <w:multiLevelType w:val="hybridMultilevel"/>
    <w:tmpl w:val="39E462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04270011">
      <w:start w:val="1"/>
      <w:numFmt w:val="decimal"/>
      <w:lvlText w:val="%3)"/>
      <w:lvlJc w:val="left"/>
      <w:pPr>
        <w:ind w:left="251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D137D"/>
    <w:multiLevelType w:val="hybridMultilevel"/>
    <w:tmpl w:val="90685572"/>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 w15:restartNumberingAfterBreak="0">
    <w:nsid w:val="4115142A"/>
    <w:multiLevelType w:val="hybridMultilevel"/>
    <w:tmpl w:val="5C34CF7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26CE298E">
      <w:start w:val="1"/>
      <w:numFmt w:val="lowerRoman"/>
      <w:lvlText w:val="%3."/>
      <w:lvlJc w:val="right"/>
      <w:pPr>
        <w:ind w:left="2495" w:hanging="34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7E3A50"/>
    <w:multiLevelType w:val="hybridMultilevel"/>
    <w:tmpl w:val="89586994"/>
    <w:lvl w:ilvl="0" w:tplc="EBCA234A">
      <w:start w:val="1"/>
      <w:numFmt w:val="decimal"/>
      <w:lvlText w:val="%1."/>
      <w:lvlJc w:val="left"/>
      <w:pPr>
        <w:ind w:left="1020" w:hanging="360"/>
      </w:pPr>
    </w:lvl>
    <w:lvl w:ilvl="1" w:tplc="1ACC645E">
      <w:start w:val="1"/>
      <w:numFmt w:val="decimal"/>
      <w:lvlText w:val="%2."/>
      <w:lvlJc w:val="left"/>
      <w:pPr>
        <w:ind w:left="1020" w:hanging="360"/>
      </w:pPr>
    </w:lvl>
    <w:lvl w:ilvl="2" w:tplc="00C6E960">
      <w:start w:val="1"/>
      <w:numFmt w:val="decimal"/>
      <w:lvlText w:val="%3."/>
      <w:lvlJc w:val="left"/>
      <w:pPr>
        <w:ind w:left="1020" w:hanging="360"/>
      </w:pPr>
    </w:lvl>
    <w:lvl w:ilvl="3" w:tplc="8CA40814">
      <w:start w:val="1"/>
      <w:numFmt w:val="decimal"/>
      <w:lvlText w:val="%4."/>
      <w:lvlJc w:val="left"/>
      <w:pPr>
        <w:ind w:left="1020" w:hanging="360"/>
      </w:pPr>
    </w:lvl>
    <w:lvl w:ilvl="4" w:tplc="3CBEA12C">
      <w:start w:val="1"/>
      <w:numFmt w:val="decimal"/>
      <w:lvlText w:val="%5."/>
      <w:lvlJc w:val="left"/>
      <w:pPr>
        <w:ind w:left="1020" w:hanging="360"/>
      </w:pPr>
    </w:lvl>
    <w:lvl w:ilvl="5" w:tplc="ADA4F31E">
      <w:start w:val="1"/>
      <w:numFmt w:val="decimal"/>
      <w:lvlText w:val="%6."/>
      <w:lvlJc w:val="left"/>
      <w:pPr>
        <w:ind w:left="1020" w:hanging="360"/>
      </w:pPr>
    </w:lvl>
    <w:lvl w:ilvl="6" w:tplc="5BB220BE">
      <w:start w:val="1"/>
      <w:numFmt w:val="decimal"/>
      <w:lvlText w:val="%7."/>
      <w:lvlJc w:val="left"/>
      <w:pPr>
        <w:ind w:left="1020" w:hanging="360"/>
      </w:pPr>
    </w:lvl>
    <w:lvl w:ilvl="7" w:tplc="72CC774A">
      <w:start w:val="1"/>
      <w:numFmt w:val="decimal"/>
      <w:lvlText w:val="%8."/>
      <w:lvlJc w:val="left"/>
      <w:pPr>
        <w:ind w:left="1020" w:hanging="360"/>
      </w:pPr>
    </w:lvl>
    <w:lvl w:ilvl="8" w:tplc="EAE280A4">
      <w:start w:val="1"/>
      <w:numFmt w:val="decimal"/>
      <w:lvlText w:val="%9."/>
      <w:lvlJc w:val="left"/>
      <w:pPr>
        <w:ind w:left="1020" w:hanging="360"/>
      </w:pPr>
    </w:lvl>
  </w:abstractNum>
  <w:abstractNum w:abstractNumId="22" w15:restartNumberingAfterBreak="0">
    <w:nsid w:val="421D1D96"/>
    <w:multiLevelType w:val="hybridMultilevel"/>
    <w:tmpl w:val="6BC26D32"/>
    <w:lvl w:ilvl="0" w:tplc="0427001B">
      <w:start w:val="1"/>
      <w:numFmt w:val="lowerRoman"/>
      <w:lvlText w:val="%1."/>
      <w:lvlJc w:val="right"/>
      <w:pPr>
        <w:ind w:left="1077" w:hanging="360"/>
      </w:pPr>
    </w:lvl>
    <w:lvl w:ilvl="1" w:tplc="04270019">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3" w15:restartNumberingAfterBreak="0">
    <w:nsid w:val="45453493"/>
    <w:multiLevelType w:val="hybridMultilevel"/>
    <w:tmpl w:val="E88CBF1E"/>
    <w:lvl w:ilvl="0" w:tplc="BCB874E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A990BD4"/>
    <w:multiLevelType w:val="hybridMultilevel"/>
    <w:tmpl w:val="5568CA82"/>
    <w:lvl w:ilvl="0" w:tplc="FFFFFFFF">
      <w:start w:val="1"/>
      <w:numFmt w:val="lowerRoman"/>
      <w:lvlText w:val="%1."/>
      <w:lvlJc w:val="right"/>
      <w:pPr>
        <w:ind w:left="1077" w:hanging="360"/>
      </w:pPr>
    </w:lvl>
    <w:lvl w:ilvl="1" w:tplc="04270011">
      <w:start w:val="1"/>
      <w:numFmt w:val="decimal"/>
      <w:lvlText w:val="%2)"/>
      <w:lvlJc w:val="left"/>
      <w:pPr>
        <w:ind w:left="2515" w:hanging="360"/>
      </w:pPr>
    </w:lvl>
    <w:lvl w:ilvl="2" w:tplc="91A2795C">
      <w:start w:val="1"/>
      <w:numFmt w:val="lowerLetter"/>
      <w:lvlText w:val="%3)"/>
      <w:lvlJc w:val="left"/>
      <w:pPr>
        <w:ind w:left="2697" w:hanging="360"/>
      </w:pPr>
      <w:rPr>
        <w:rFonts w:hint="default"/>
      </w:rPr>
    </w:lvl>
    <w:lvl w:ilvl="3" w:tplc="57548326">
      <w:start w:val="1"/>
      <w:numFmt w:val="lowerLetter"/>
      <w:lvlText w:val="%4."/>
      <w:lvlJc w:val="left"/>
      <w:pPr>
        <w:ind w:left="3237" w:hanging="360"/>
      </w:pPr>
      <w:rPr>
        <w:rFonts w:hint="default"/>
      </w:r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4BE60D5C"/>
    <w:multiLevelType w:val="hybridMultilevel"/>
    <w:tmpl w:val="6BB20BD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6" w15:restartNumberingAfterBreak="0">
    <w:nsid w:val="57104670"/>
    <w:multiLevelType w:val="hybridMultilevel"/>
    <w:tmpl w:val="E026AA5A"/>
    <w:lvl w:ilvl="0" w:tplc="0427001B">
      <w:start w:val="1"/>
      <w:numFmt w:val="lowerRoman"/>
      <w:lvlText w:val="%1."/>
      <w:lvlJc w:val="righ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 w15:restartNumberingAfterBreak="0">
    <w:nsid w:val="5BDB308C"/>
    <w:multiLevelType w:val="hybridMultilevel"/>
    <w:tmpl w:val="FAE256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9" w15:restartNumberingAfterBreak="0">
    <w:nsid w:val="622D249C"/>
    <w:multiLevelType w:val="hybridMultilevel"/>
    <w:tmpl w:val="E09EA0C6"/>
    <w:lvl w:ilvl="0" w:tplc="0427000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65536A4B"/>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703"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7CA7F57"/>
    <w:multiLevelType w:val="hybridMultilevel"/>
    <w:tmpl w:val="FCE699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DE5B8D"/>
    <w:multiLevelType w:val="multilevel"/>
    <w:tmpl w:val="A4641336"/>
    <w:lvl w:ilvl="0">
      <w:start w:val="1"/>
      <w:numFmt w:val="decimal"/>
      <w:lvlText w:val="%1."/>
      <w:lvlJc w:val="left"/>
      <w:pPr>
        <w:ind w:left="360" w:hanging="360"/>
      </w:pPr>
      <w:rPr>
        <w:rFonts w:hint="default"/>
        <w:i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1495536"/>
    <w:multiLevelType w:val="hybridMultilevel"/>
    <w:tmpl w:val="A178FC82"/>
    <w:lvl w:ilvl="0" w:tplc="04270017">
      <w:start w:val="1"/>
      <w:numFmt w:val="lowerLetter"/>
      <w:lvlText w:val="%1)"/>
      <w:lvlJc w:val="left"/>
      <w:pPr>
        <w:ind w:left="360"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5" w15:restartNumberingAfterBreak="0">
    <w:nsid w:val="756E3F3A"/>
    <w:multiLevelType w:val="hybridMultilevel"/>
    <w:tmpl w:val="C14E7F8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711811"/>
    <w:multiLevelType w:val="hybridMultilevel"/>
    <w:tmpl w:val="D9BA5DFA"/>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96976A3"/>
    <w:multiLevelType w:val="hybridMultilevel"/>
    <w:tmpl w:val="34EE1EFA"/>
    <w:lvl w:ilvl="0" w:tplc="D1A2B74C">
      <w:start w:val="1"/>
      <w:numFmt w:val="lowerLetter"/>
      <w:lvlText w:val="%1)"/>
      <w:lvlJc w:val="left"/>
      <w:pPr>
        <w:ind w:left="454" w:hanging="97"/>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041DDA"/>
    <w:multiLevelType w:val="hybridMultilevel"/>
    <w:tmpl w:val="A4284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816294">
    <w:abstractNumId w:val="28"/>
  </w:num>
  <w:num w:numId="2" w16cid:durableId="1786729837">
    <w:abstractNumId w:val="32"/>
  </w:num>
  <w:num w:numId="3" w16cid:durableId="122845687">
    <w:abstractNumId w:val="30"/>
  </w:num>
  <w:num w:numId="4" w16cid:durableId="925773221">
    <w:abstractNumId w:val="33"/>
  </w:num>
  <w:num w:numId="5" w16cid:durableId="35783705">
    <w:abstractNumId w:val="38"/>
  </w:num>
  <w:num w:numId="6" w16cid:durableId="1616062204">
    <w:abstractNumId w:val="11"/>
  </w:num>
  <w:num w:numId="7" w16cid:durableId="1067993742">
    <w:abstractNumId w:val="23"/>
  </w:num>
  <w:num w:numId="8" w16cid:durableId="72166247">
    <w:abstractNumId w:val="3"/>
  </w:num>
  <w:num w:numId="9" w16cid:durableId="2032293522">
    <w:abstractNumId w:val="31"/>
  </w:num>
  <w:num w:numId="10" w16cid:durableId="2135709885">
    <w:abstractNumId w:val="27"/>
  </w:num>
  <w:num w:numId="11" w16cid:durableId="568031059">
    <w:abstractNumId w:val="12"/>
  </w:num>
  <w:num w:numId="12" w16cid:durableId="1774470101">
    <w:abstractNumId w:val="4"/>
  </w:num>
  <w:num w:numId="13" w16cid:durableId="1045830226">
    <w:abstractNumId w:val="8"/>
  </w:num>
  <w:num w:numId="14" w16cid:durableId="594288527">
    <w:abstractNumId w:val="17"/>
  </w:num>
  <w:num w:numId="15" w16cid:durableId="123550756">
    <w:abstractNumId w:val="34"/>
  </w:num>
  <w:num w:numId="16" w16cid:durableId="392312523">
    <w:abstractNumId w:val="22"/>
  </w:num>
  <w:num w:numId="17" w16cid:durableId="1399981292">
    <w:abstractNumId w:val="9"/>
  </w:num>
  <w:num w:numId="18" w16cid:durableId="1813980687">
    <w:abstractNumId w:val="20"/>
  </w:num>
  <w:num w:numId="19" w16cid:durableId="746806430">
    <w:abstractNumId w:val="35"/>
  </w:num>
  <w:num w:numId="20" w16cid:durableId="1447501449">
    <w:abstractNumId w:val="18"/>
  </w:num>
  <w:num w:numId="21" w16cid:durableId="2146779587">
    <w:abstractNumId w:val="24"/>
  </w:num>
  <w:num w:numId="22" w16cid:durableId="126709632">
    <w:abstractNumId w:val="25"/>
  </w:num>
  <w:num w:numId="23" w16cid:durableId="1087651744">
    <w:abstractNumId w:val="14"/>
  </w:num>
  <w:num w:numId="24" w16cid:durableId="1346857822">
    <w:abstractNumId w:val="19"/>
  </w:num>
  <w:num w:numId="25" w16cid:durableId="1910531651">
    <w:abstractNumId w:val="26"/>
  </w:num>
  <w:num w:numId="26" w16cid:durableId="1210073913">
    <w:abstractNumId w:val="13"/>
  </w:num>
  <w:num w:numId="27" w16cid:durableId="449399255">
    <w:abstractNumId w:val="29"/>
  </w:num>
  <w:num w:numId="28" w16cid:durableId="54160750">
    <w:abstractNumId w:val="1"/>
  </w:num>
  <w:num w:numId="29" w16cid:durableId="28654310">
    <w:abstractNumId w:val="15"/>
  </w:num>
  <w:num w:numId="30" w16cid:durableId="1129202155">
    <w:abstractNumId w:val="7"/>
  </w:num>
  <w:num w:numId="31" w16cid:durableId="712466599">
    <w:abstractNumId w:val="16"/>
  </w:num>
  <w:num w:numId="32" w16cid:durableId="942609462">
    <w:abstractNumId w:val="2"/>
  </w:num>
  <w:num w:numId="33" w16cid:durableId="853880911">
    <w:abstractNumId w:val="37"/>
  </w:num>
  <w:num w:numId="34" w16cid:durableId="1921255848">
    <w:abstractNumId w:val="6"/>
  </w:num>
  <w:num w:numId="35" w16cid:durableId="1080567557">
    <w:abstractNumId w:val="21"/>
  </w:num>
  <w:num w:numId="36" w16cid:durableId="2130932563">
    <w:abstractNumId w:val="10"/>
  </w:num>
  <w:num w:numId="37" w16cid:durableId="1445080037">
    <w:abstractNumId w:val="5"/>
  </w:num>
  <w:num w:numId="38" w16cid:durableId="994185677">
    <w:abstractNumId w:val="0"/>
    <w:lvlOverride w:ilvl="0">
      <w:startOverride w:val="1"/>
    </w:lvlOverride>
    <w:lvlOverride w:ilvl="1"/>
    <w:lvlOverride w:ilvl="2"/>
    <w:lvlOverride w:ilvl="3"/>
    <w:lvlOverride w:ilvl="4"/>
    <w:lvlOverride w:ilvl="5"/>
    <w:lvlOverride w:ilvl="6"/>
    <w:lvlOverride w:ilvl="7"/>
    <w:lvlOverride w:ilvl="8"/>
  </w:num>
  <w:num w:numId="39" w16cid:durableId="11782319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DC"/>
    <w:rsid w:val="00000E40"/>
    <w:rsid w:val="0000167D"/>
    <w:rsid w:val="00001C32"/>
    <w:rsid w:val="00002857"/>
    <w:rsid w:val="00002B67"/>
    <w:rsid w:val="00002F9F"/>
    <w:rsid w:val="00004684"/>
    <w:rsid w:val="00004D1E"/>
    <w:rsid w:val="00004FF2"/>
    <w:rsid w:val="00005697"/>
    <w:rsid w:val="000058DD"/>
    <w:rsid w:val="00005B2B"/>
    <w:rsid w:val="0000650D"/>
    <w:rsid w:val="00006893"/>
    <w:rsid w:val="000073C5"/>
    <w:rsid w:val="000076C8"/>
    <w:rsid w:val="00007B84"/>
    <w:rsid w:val="00007D2C"/>
    <w:rsid w:val="00007F40"/>
    <w:rsid w:val="000109DA"/>
    <w:rsid w:val="00010B09"/>
    <w:rsid w:val="00011157"/>
    <w:rsid w:val="000121E6"/>
    <w:rsid w:val="000128C7"/>
    <w:rsid w:val="000129CB"/>
    <w:rsid w:val="00012FF4"/>
    <w:rsid w:val="000131C1"/>
    <w:rsid w:val="00015A1E"/>
    <w:rsid w:val="0001633F"/>
    <w:rsid w:val="00016FE9"/>
    <w:rsid w:val="0001701B"/>
    <w:rsid w:val="000174AD"/>
    <w:rsid w:val="00022DD9"/>
    <w:rsid w:val="0002723C"/>
    <w:rsid w:val="00032FF9"/>
    <w:rsid w:val="00033624"/>
    <w:rsid w:val="00035765"/>
    <w:rsid w:val="0003660C"/>
    <w:rsid w:val="000367A4"/>
    <w:rsid w:val="00037497"/>
    <w:rsid w:val="000403E6"/>
    <w:rsid w:val="0004098F"/>
    <w:rsid w:val="00041972"/>
    <w:rsid w:val="00042047"/>
    <w:rsid w:val="0004223F"/>
    <w:rsid w:val="00043160"/>
    <w:rsid w:val="00043B26"/>
    <w:rsid w:val="00044142"/>
    <w:rsid w:val="000443E5"/>
    <w:rsid w:val="000445D7"/>
    <w:rsid w:val="00044AF3"/>
    <w:rsid w:val="00044FFE"/>
    <w:rsid w:val="00045E5D"/>
    <w:rsid w:val="0005195D"/>
    <w:rsid w:val="00052CA4"/>
    <w:rsid w:val="000538DE"/>
    <w:rsid w:val="000541DB"/>
    <w:rsid w:val="000550AB"/>
    <w:rsid w:val="00056FD6"/>
    <w:rsid w:val="0005764D"/>
    <w:rsid w:val="00060AEC"/>
    <w:rsid w:val="00061382"/>
    <w:rsid w:val="00061485"/>
    <w:rsid w:val="00061524"/>
    <w:rsid w:val="00062214"/>
    <w:rsid w:val="00063F70"/>
    <w:rsid w:val="0006439C"/>
    <w:rsid w:val="00064472"/>
    <w:rsid w:val="00064565"/>
    <w:rsid w:val="000650AB"/>
    <w:rsid w:val="00067BA8"/>
    <w:rsid w:val="00073155"/>
    <w:rsid w:val="00073C3A"/>
    <w:rsid w:val="000741FA"/>
    <w:rsid w:val="00074928"/>
    <w:rsid w:val="0007560D"/>
    <w:rsid w:val="0007566F"/>
    <w:rsid w:val="00075F10"/>
    <w:rsid w:val="000761CB"/>
    <w:rsid w:val="00076AAD"/>
    <w:rsid w:val="00076CB1"/>
    <w:rsid w:val="00077DC0"/>
    <w:rsid w:val="000805D7"/>
    <w:rsid w:val="0008154C"/>
    <w:rsid w:val="0008244F"/>
    <w:rsid w:val="00082DD1"/>
    <w:rsid w:val="00082EF1"/>
    <w:rsid w:val="00084427"/>
    <w:rsid w:val="000855CB"/>
    <w:rsid w:val="00085EC0"/>
    <w:rsid w:val="00086F69"/>
    <w:rsid w:val="000879B7"/>
    <w:rsid w:val="00087B6E"/>
    <w:rsid w:val="00087C4C"/>
    <w:rsid w:val="00092A19"/>
    <w:rsid w:val="00093250"/>
    <w:rsid w:val="00093891"/>
    <w:rsid w:val="00094F86"/>
    <w:rsid w:val="00095D6C"/>
    <w:rsid w:val="00097EBC"/>
    <w:rsid w:val="000A0AC3"/>
    <w:rsid w:val="000A0F60"/>
    <w:rsid w:val="000A1D46"/>
    <w:rsid w:val="000A2153"/>
    <w:rsid w:val="000A3377"/>
    <w:rsid w:val="000A4178"/>
    <w:rsid w:val="000A542B"/>
    <w:rsid w:val="000A6636"/>
    <w:rsid w:val="000B04F0"/>
    <w:rsid w:val="000B12FF"/>
    <w:rsid w:val="000B2A26"/>
    <w:rsid w:val="000B3C16"/>
    <w:rsid w:val="000B3E01"/>
    <w:rsid w:val="000B491E"/>
    <w:rsid w:val="000B4B4D"/>
    <w:rsid w:val="000B4E9C"/>
    <w:rsid w:val="000B579E"/>
    <w:rsid w:val="000B5A71"/>
    <w:rsid w:val="000B6F4D"/>
    <w:rsid w:val="000B7DBC"/>
    <w:rsid w:val="000C06EA"/>
    <w:rsid w:val="000C0DD9"/>
    <w:rsid w:val="000C0F07"/>
    <w:rsid w:val="000C1753"/>
    <w:rsid w:val="000C1764"/>
    <w:rsid w:val="000C1FAA"/>
    <w:rsid w:val="000C250E"/>
    <w:rsid w:val="000C2C8E"/>
    <w:rsid w:val="000C3D1F"/>
    <w:rsid w:val="000C50B7"/>
    <w:rsid w:val="000C5851"/>
    <w:rsid w:val="000D06BB"/>
    <w:rsid w:val="000D0F11"/>
    <w:rsid w:val="000D1246"/>
    <w:rsid w:val="000D2394"/>
    <w:rsid w:val="000D4C36"/>
    <w:rsid w:val="000D4D33"/>
    <w:rsid w:val="000D6AB8"/>
    <w:rsid w:val="000D7794"/>
    <w:rsid w:val="000D7CD2"/>
    <w:rsid w:val="000E3709"/>
    <w:rsid w:val="000E3AE6"/>
    <w:rsid w:val="000E4388"/>
    <w:rsid w:val="000E4799"/>
    <w:rsid w:val="000E4890"/>
    <w:rsid w:val="000E4D44"/>
    <w:rsid w:val="000E5C8D"/>
    <w:rsid w:val="000E66C9"/>
    <w:rsid w:val="000E7581"/>
    <w:rsid w:val="000F0FDC"/>
    <w:rsid w:val="000F11C9"/>
    <w:rsid w:val="000F1700"/>
    <w:rsid w:val="000F3829"/>
    <w:rsid w:val="000F3B05"/>
    <w:rsid w:val="000F3C45"/>
    <w:rsid w:val="000F44D8"/>
    <w:rsid w:val="000F4520"/>
    <w:rsid w:val="000F4CEC"/>
    <w:rsid w:val="000F63FA"/>
    <w:rsid w:val="000F7422"/>
    <w:rsid w:val="000F7DDF"/>
    <w:rsid w:val="0010087B"/>
    <w:rsid w:val="00101AF8"/>
    <w:rsid w:val="001033B9"/>
    <w:rsid w:val="00103980"/>
    <w:rsid w:val="00104CD9"/>
    <w:rsid w:val="00105300"/>
    <w:rsid w:val="0010598F"/>
    <w:rsid w:val="00110322"/>
    <w:rsid w:val="0011042C"/>
    <w:rsid w:val="001108EC"/>
    <w:rsid w:val="00111364"/>
    <w:rsid w:val="00111DE9"/>
    <w:rsid w:val="00113A95"/>
    <w:rsid w:val="00114668"/>
    <w:rsid w:val="0011467A"/>
    <w:rsid w:val="00116581"/>
    <w:rsid w:val="001171FC"/>
    <w:rsid w:val="00121D93"/>
    <w:rsid w:val="00124537"/>
    <w:rsid w:val="00126302"/>
    <w:rsid w:val="00126B1B"/>
    <w:rsid w:val="00127547"/>
    <w:rsid w:val="00130E3C"/>
    <w:rsid w:val="00131006"/>
    <w:rsid w:val="0013252B"/>
    <w:rsid w:val="001325B4"/>
    <w:rsid w:val="00134016"/>
    <w:rsid w:val="00134753"/>
    <w:rsid w:val="00134F2E"/>
    <w:rsid w:val="0013620C"/>
    <w:rsid w:val="00136881"/>
    <w:rsid w:val="00136E4E"/>
    <w:rsid w:val="00137606"/>
    <w:rsid w:val="001377D4"/>
    <w:rsid w:val="001406F6"/>
    <w:rsid w:val="00141D22"/>
    <w:rsid w:val="00144B0F"/>
    <w:rsid w:val="001453A8"/>
    <w:rsid w:val="001509BC"/>
    <w:rsid w:val="0015237B"/>
    <w:rsid w:val="001528F1"/>
    <w:rsid w:val="001529FF"/>
    <w:rsid w:val="00153E04"/>
    <w:rsid w:val="001570D1"/>
    <w:rsid w:val="0015744F"/>
    <w:rsid w:val="001574A2"/>
    <w:rsid w:val="001600D9"/>
    <w:rsid w:val="001603A1"/>
    <w:rsid w:val="0016347F"/>
    <w:rsid w:val="00164702"/>
    <w:rsid w:val="00164C8D"/>
    <w:rsid w:val="00164D52"/>
    <w:rsid w:val="00166BA0"/>
    <w:rsid w:val="001707AF"/>
    <w:rsid w:val="001717DC"/>
    <w:rsid w:val="0017392E"/>
    <w:rsid w:val="0017465E"/>
    <w:rsid w:val="001756CA"/>
    <w:rsid w:val="00180100"/>
    <w:rsid w:val="00180269"/>
    <w:rsid w:val="00180A10"/>
    <w:rsid w:val="00181825"/>
    <w:rsid w:val="00181950"/>
    <w:rsid w:val="00181E22"/>
    <w:rsid w:val="001822C5"/>
    <w:rsid w:val="00185401"/>
    <w:rsid w:val="00185C28"/>
    <w:rsid w:val="00185C61"/>
    <w:rsid w:val="00186807"/>
    <w:rsid w:val="001870DE"/>
    <w:rsid w:val="0019026B"/>
    <w:rsid w:val="001909C3"/>
    <w:rsid w:val="00191398"/>
    <w:rsid w:val="0019490E"/>
    <w:rsid w:val="00194C2C"/>
    <w:rsid w:val="0019681F"/>
    <w:rsid w:val="00196C13"/>
    <w:rsid w:val="001A0F80"/>
    <w:rsid w:val="001A12DC"/>
    <w:rsid w:val="001A1E44"/>
    <w:rsid w:val="001A2EC0"/>
    <w:rsid w:val="001A31EB"/>
    <w:rsid w:val="001A4F15"/>
    <w:rsid w:val="001A7145"/>
    <w:rsid w:val="001A7B73"/>
    <w:rsid w:val="001A7D68"/>
    <w:rsid w:val="001B1A8B"/>
    <w:rsid w:val="001B1E53"/>
    <w:rsid w:val="001B209E"/>
    <w:rsid w:val="001B2C5E"/>
    <w:rsid w:val="001B40C6"/>
    <w:rsid w:val="001B4ADB"/>
    <w:rsid w:val="001B50A4"/>
    <w:rsid w:val="001B517D"/>
    <w:rsid w:val="001B5CB6"/>
    <w:rsid w:val="001B5F74"/>
    <w:rsid w:val="001B6384"/>
    <w:rsid w:val="001B6E8C"/>
    <w:rsid w:val="001B732B"/>
    <w:rsid w:val="001B7490"/>
    <w:rsid w:val="001B7C6A"/>
    <w:rsid w:val="001C0690"/>
    <w:rsid w:val="001C0802"/>
    <w:rsid w:val="001C1A40"/>
    <w:rsid w:val="001C1F73"/>
    <w:rsid w:val="001C5107"/>
    <w:rsid w:val="001C540C"/>
    <w:rsid w:val="001D03BC"/>
    <w:rsid w:val="001D06CA"/>
    <w:rsid w:val="001D1116"/>
    <w:rsid w:val="001D1C78"/>
    <w:rsid w:val="001D3758"/>
    <w:rsid w:val="001D3DC2"/>
    <w:rsid w:val="001D5643"/>
    <w:rsid w:val="001D6B77"/>
    <w:rsid w:val="001E08AC"/>
    <w:rsid w:val="001E1196"/>
    <w:rsid w:val="001E1A6E"/>
    <w:rsid w:val="001E4A6F"/>
    <w:rsid w:val="001E59FE"/>
    <w:rsid w:val="001E626D"/>
    <w:rsid w:val="001E7C28"/>
    <w:rsid w:val="001F0C67"/>
    <w:rsid w:val="001F14E8"/>
    <w:rsid w:val="001F2D91"/>
    <w:rsid w:val="001F4D70"/>
    <w:rsid w:val="001F5A74"/>
    <w:rsid w:val="001F6076"/>
    <w:rsid w:val="001F65C9"/>
    <w:rsid w:val="001F7D68"/>
    <w:rsid w:val="00202D0F"/>
    <w:rsid w:val="0020369D"/>
    <w:rsid w:val="00203B56"/>
    <w:rsid w:val="002052DB"/>
    <w:rsid w:val="002054BA"/>
    <w:rsid w:val="002058DC"/>
    <w:rsid w:val="00205FCF"/>
    <w:rsid w:val="00206024"/>
    <w:rsid w:val="00206530"/>
    <w:rsid w:val="00206951"/>
    <w:rsid w:val="002113D9"/>
    <w:rsid w:val="00212067"/>
    <w:rsid w:val="002127D9"/>
    <w:rsid w:val="00213C38"/>
    <w:rsid w:val="00213D40"/>
    <w:rsid w:val="002143A2"/>
    <w:rsid w:val="0021460D"/>
    <w:rsid w:val="002161AA"/>
    <w:rsid w:val="002165D0"/>
    <w:rsid w:val="00216A01"/>
    <w:rsid w:val="00217B34"/>
    <w:rsid w:val="00217D39"/>
    <w:rsid w:val="00221015"/>
    <w:rsid w:val="0022181B"/>
    <w:rsid w:val="00223F9E"/>
    <w:rsid w:val="00225B91"/>
    <w:rsid w:val="002321E6"/>
    <w:rsid w:val="0023255F"/>
    <w:rsid w:val="002325E2"/>
    <w:rsid w:val="00232C2F"/>
    <w:rsid w:val="0023327A"/>
    <w:rsid w:val="002346B5"/>
    <w:rsid w:val="002367F3"/>
    <w:rsid w:val="002369FA"/>
    <w:rsid w:val="00236CF5"/>
    <w:rsid w:val="0024034C"/>
    <w:rsid w:val="00241B39"/>
    <w:rsid w:val="002431D0"/>
    <w:rsid w:val="002449B7"/>
    <w:rsid w:val="00245048"/>
    <w:rsid w:val="00245BCC"/>
    <w:rsid w:val="00245BEF"/>
    <w:rsid w:val="00246161"/>
    <w:rsid w:val="00246455"/>
    <w:rsid w:val="00246F6E"/>
    <w:rsid w:val="00247B10"/>
    <w:rsid w:val="00247BE8"/>
    <w:rsid w:val="00247E60"/>
    <w:rsid w:val="002500CA"/>
    <w:rsid w:val="00251624"/>
    <w:rsid w:val="002518CA"/>
    <w:rsid w:val="00252CFA"/>
    <w:rsid w:val="00256060"/>
    <w:rsid w:val="0025673B"/>
    <w:rsid w:val="00257300"/>
    <w:rsid w:val="00257599"/>
    <w:rsid w:val="002575DC"/>
    <w:rsid w:val="00257F2F"/>
    <w:rsid w:val="00260BFB"/>
    <w:rsid w:val="00260C89"/>
    <w:rsid w:val="0026174C"/>
    <w:rsid w:val="00261B25"/>
    <w:rsid w:val="00261B98"/>
    <w:rsid w:val="00261FE7"/>
    <w:rsid w:val="002621E1"/>
    <w:rsid w:val="00262380"/>
    <w:rsid w:val="00262CCB"/>
    <w:rsid w:val="0026371A"/>
    <w:rsid w:val="002644BC"/>
    <w:rsid w:val="00265981"/>
    <w:rsid w:val="00266F44"/>
    <w:rsid w:val="00271199"/>
    <w:rsid w:val="0027182D"/>
    <w:rsid w:val="00273D42"/>
    <w:rsid w:val="00274BC6"/>
    <w:rsid w:val="002769FB"/>
    <w:rsid w:val="002779C4"/>
    <w:rsid w:val="0028036F"/>
    <w:rsid w:val="002804D2"/>
    <w:rsid w:val="00280B87"/>
    <w:rsid w:val="00280F96"/>
    <w:rsid w:val="00281ED9"/>
    <w:rsid w:val="00282555"/>
    <w:rsid w:val="00283E85"/>
    <w:rsid w:val="002843B7"/>
    <w:rsid w:val="00284484"/>
    <w:rsid w:val="00286D2F"/>
    <w:rsid w:val="00287F5C"/>
    <w:rsid w:val="00290139"/>
    <w:rsid w:val="002905F8"/>
    <w:rsid w:val="00292404"/>
    <w:rsid w:val="002927A9"/>
    <w:rsid w:val="00294B0B"/>
    <w:rsid w:val="00295FAE"/>
    <w:rsid w:val="00296764"/>
    <w:rsid w:val="0029678B"/>
    <w:rsid w:val="002A2682"/>
    <w:rsid w:val="002A2FBF"/>
    <w:rsid w:val="002A3891"/>
    <w:rsid w:val="002A3AF1"/>
    <w:rsid w:val="002A4040"/>
    <w:rsid w:val="002A54AE"/>
    <w:rsid w:val="002A570E"/>
    <w:rsid w:val="002A5713"/>
    <w:rsid w:val="002A58A7"/>
    <w:rsid w:val="002A5C8F"/>
    <w:rsid w:val="002A6F4C"/>
    <w:rsid w:val="002A7E7B"/>
    <w:rsid w:val="002B0278"/>
    <w:rsid w:val="002B02AE"/>
    <w:rsid w:val="002B1510"/>
    <w:rsid w:val="002B2354"/>
    <w:rsid w:val="002B2820"/>
    <w:rsid w:val="002B2CFD"/>
    <w:rsid w:val="002B33B4"/>
    <w:rsid w:val="002B3856"/>
    <w:rsid w:val="002B3F9A"/>
    <w:rsid w:val="002B4F43"/>
    <w:rsid w:val="002B5ED9"/>
    <w:rsid w:val="002B6B23"/>
    <w:rsid w:val="002B7419"/>
    <w:rsid w:val="002B7C72"/>
    <w:rsid w:val="002C12A1"/>
    <w:rsid w:val="002C1534"/>
    <w:rsid w:val="002C2266"/>
    <w:rsid w:val="002C25AA"/>
    <w:rsid w:val="002C3A3B"/>
    <w:rsid w:val="002C3BFD"/>
    <w:rsid w:val="002C3FC3"/>
    <w:rsid w:val="002C4EFA"/>
    <w:rsid w:val="002C5056"/>
    <w:rsid w:val="002C5313"/>
    <w:rsid w:val="002C5414"/>
    <w:rsid w:val="002C6281"/>
    <w:rsid w:val="002C66D1"/>
    <w:rsid w:val="002C7B30"/>
    <w:rsid w:val="002D0DC7"/>
    <w:rsid w:val="002D4DDB"/>
    <w:rsid w:val="002D7BF8"/>
    <w:rsid w:val="002E05C4"/>
    <w:rsid w:val="002E08F7"/>
    <w:rsid w:val="002E190B"/>
    <w:rsid w:val="002E19CC"/>
    <w:rsid w:val="002E2896"/>
    <w:rsid w:val="002E303F"/>
    <w:rsid w:val="002E63DA"/>
    <w:rsid w:val="002E69E0"/>
    <w:rsid w:val="002E6E2B"/>
    <w:rsid w:val="002F023A"/>
    <w:rsid w:val="002F6602"/>
    <w:rsid w:val="002F79C8"/>
    <w:rsid w:val="003015A4"/>
    <w:rsid w:val="00302464"/>
    <w:rsid w:val="00302960"/>
    <w:rsid w:val="00302BD7"/>
    <w:rsid w:val="00303780"/>
    <w:rsid w:val="00304814"/>
    <w:rsid w:val="0030494B"/>
    <w:rsid w:val="00304990"/>
    <w:rsid w:val="003050D8"/>
    <w:rsid w:val="00307092"/>
    <w:rsid w:val="0030758F"/>
    <w:rsid w:val="003076D1"/>
    <w:rsid w:val="00310412"/>
    <w:rsid w:val="0031119F"/>
    <w:rsid w:val="003118E0"/>
    <w:rsid w:val="00313B1B"/>
    <w:rsid w:val="003162BD"/>
    <w:rsid w:val="00316374"/>
    <w:rsid w:val="00317532"/>
    <w:rsid w:val="00322863"/>
    <w:rsid w:val="0032340A"/>
    <w:rsid w:val="003247EA"/>
    <w:rsid w:val="003248BE"/>
    <w:rsid w:val="00324F2B"/>
    <w:rsid w:val="003267D7"/>
    <w:rsid w:val="00326A1F"/>
    <w:rsid w:val="00330A21"/>
    <w:rsid w:val="00331A2A"/>
    <w:rsid w:val="00332084"/>
    <w:rsid w:val="00332C28"/>
    <w:rsid w:val="00334510"/>
    <w:rsid w:val="00335A84"/>
    <w:rsid w:val="00336212"/>
    <w:rsid w:val="003368FB"/>
    <w:rsid w:val="0034204F"/>
    <w:rsid w:val="003425A8"/>
    <w:rsid w:val="003425AE"/>
    <w:rsid w:val="00342AB1"/>
    <w:rsid w:val="0034350D"/>
    <w:rsid w:val="003439BD"/>
    <w:rsid w:val="00343DA8"/>
    <w:rsid w:val="0034684A"/>
    <w:rsid w:val="00346868"/>
    <w:rsid w:val="00346F8A"/>
    <w:rsid w:val="00347E19"/>
    <w:rsid w:val="00351962"/>
    <w:rsid w:val="0035252C"/>
    <w:rsid w:val="00352B3F"/>
    <w:rsid w:val="00355220"/>
    <w:rsid w:val="0035660F"/>
    <w:rsid w:val="00356AE7"/>
    <w:rsid w:val="00356EAA"/>
    <w:rsid w:val="00357339"/>
    <w:rsid w:val="00360C2A"/>
    <w:rsid w:val="00362546"/>
    <w:rsid w:val="003631D6"/>
    <w:rsid w:val="0036514A"/>
    <w:rsid w:val="00365FC0"/>
    <w:rsid w:val="00366328"/>
    <w:rsid w:val="00366A2B"/>
    <w:rsid w:val="003719B7"/>
    <w:rsid w:val="00372FA1"/>
    <w:rsid w:val="0037336C"/>
    <w:rsid w:val="00373B81"/>
    <w:rsid w:val="00374004"/>
    <w:rsid w:val="003742EB"/>
    <w:rsid w:val="00375E73"/>
    <w:rsid w:val="00376474"/>
    <w:rsid w:val="00376833"/>
    <w:rsid w:val="00376F5D"/>
    <w:rsid w:val="003771F7"/>
    <w:rsid w:val="00377414"/>
    <w:rsid w:val="00377D44"/>
    <w:rsid w:val="003810ED"/>
    <w:rsid w:val="0038135C"/>
    <w:rsid w:val="00381487"/>
    <w:rsid w:val="00381F6A"/>
    <w:rsid w:val="00382890"/>
    <w:rsid w:val="00383B88"/>
    <w:rsid w:val="00383E71"/>
    <w:rsid w:val="00385395"/>
    <w:rsid w:val="0038576F"/>
    <w:rsid w:val="0038658B"/>
    <w:rsid w:val="00386D46"/>
    <w:rsid w:val="00387837"/>
    <w:rsid w:val="00387B89"/>
    <w:rsid w:val="003900E6"/>
    <w:rsid w:val="003909D0"/>
    <w:rsid w:val="00390F6B"/>
    <w:rsid w:val="00391EAE"/>
    <w:rsid w:val="00392021"/>
    <w:rsid w:val="0039220D"/>
    <w:rsid w:val="00392F07"/>
    <w:rsid w:val="00393DDC"/>
    <w:rsid w:val="003947B2"/>
    <w:rsid w:val="00395C4C"/>
    <w:rsid w:val="00396686"/>
    <w:rsid w:val="00396BFD"/>
    <w:rsid w:val="00397B21"/>
    <w:rsid w:val="003A0832"/>
    <w:rsid w:val="003A11D1"/>
    <w:rsid w:val="003A1EA7"/>
    <w:rsid w:val="003A4177"/>
    <w:rsid w:val="003A4630"/>
    <w:rsid w:val="003A4CAD"/>
    <w:rsid w:val="003A57B0"/>
    <w:rsid w:val="003A7E41"/>
    <w:rsid w:val="003B0F7F"/>
    <w:rsid w:val="003B254E"/>
    <w:rsid w:val="003B45B5"/>
    <w:rsid w:val="003B481F"/>
    <w:rsid w:val="003B560E"/>
    <w:rsid w:val="003B5954"/>
    <w:rsid w:val="003B5A4B"/>
    <w:rsid w:val="003B5EFB"/>
    <w:rsid w:val="003C13B9"/>
    <w:rsid w:val="003C1953"/>
    <w:rsid w:val="003C4573"/>
    <w:rsid w:val="003C46F7"/>
    <w:rsid w:val="003C51E5"/>
    <w:rsid w:val="003C5244"/>
    <w:rsid w:val="003C58F7"/>
    <w:rsid w:val="003C5DA3"/>
    <w:rsid w:val="003C6F9D"/>
    <w:rsid w:val="003C7DBF"/>
    <w:rsid w:val="003D0139"/>
    <w:rsid w:val="003D092B"/>
    <w:rsid w:val="003D1AD0"/>
    <w:rsid w:val="003D248B"/>
    <w:rsid w:val="003D26F9"/>
    <w:rsid w:val="003D3863"/>
    <w:rsid w:val="003D4248"/>
    <w:rsid w:val="003D5B6A"/>
    <w:rsid w:val="003D72C5"/>
    <w:rsid w:val="003E0AA2"/>
    <w:rsid w:val="003E1018"/>
    <w:rsid w:val="003E21F0"/>
    <w:rsid w:val="003E3F16"/>
    <w:rsid w:val="003E503B"/>
    <w:rsid w:val="003E5932"/>
    <w:rsid w:val="003E7F21"/>
    <w:rsid w:val="003F0D78"/>
    <w:rsid w:val="003F1251"/>
    <w:rsid w:val="003F17FA"/>
    <w:rsid w:val="003F244B"/>
    <w:rsid w:val="003F2F86"/>
    <w:rsid w:val="003F6C15"/>
    <w:rsid w:val="003F78C2"/>
    <w:rsid w:val="004022E0"/>
    <w:rsid w:val="00403EDE"/>
    <w:rsid w:val="00405566"/>
    <w:rsid w:val="00406935"/>
    <w:rsid w:val="00407017"/>
    <w:rsid w:val="004111D3"/>
    <w:rsid w:val="00411B70"/>
    <w:rsid w:val="00411CD2"/>
    <w:rsid w:val="00412B5A"/>
    <w:rsid w:val="00414073"/>
    <w:rsid w:val="00414715"/>
    <w:rsid w:val="00414961"/>
    <w:rsid w:val="004157C2"/>
    <w:rsid w:val="00415C2F"/>
    <w:rsid w:val="00415D87"/>
    <w:rsid w:val="00417520"/>
    <w:rsid w:val="004218CD"/>
    <w:rsid w:val="00421B1B"/>
    <w:rsid w:val="00423A70"/>
    <w:rsid w:val="00424F95"/>
    <w:rsid w:val="00424FB6"/>
    <w:rsid w:val="00426246"/>
    <w:rsid w:val="00426A5F"/>
    <w:rsid w:val="00426ADB"/>
    <w:rsid w:val="00427786"/>
    <w:rsid w:val="00427C12"/>
    <w:rsid w:val="004305E5"/>
    <w:rsid w:val="00430676"/>
    <w:rsid w:val="00431942"/>
    <w:rsid w:val="00431A60"/>
    <w:rsid w:val="004320A2"/>
    <w:rsid w:val="00433693"/>
    <w:rsid w:val="00434453"/>
    <w:rsid w:val="00434CF5"/>
    <w:rsid w:val="00437278"/>
    <w:rsid w:val="004372D2"/>
    <w:rsid w:val="00437539"/>
    <w:rsid w:val="004404AB"/>
    <w:rsid w:val="00441668"/>
    <w:rsid w:val="0044180D"/>
    <w:rsid w:val="00444729"/>
    <w:rsid w:val="00445532"/>
    <w:rsid w:val="00445BDC"/>
    <w:rsid w:val="0045090C"/>
    <w:rsid w:val="0045296F"/>
    <w:rsid w:val="00452FAB"/>
    <w:rsid w:val="004530F0"/>
    <w:rsid w:val="00453209"/>
    <w:rsid w:val="004542C5"/>
    <w:rsid w:val="004547D5"/>
    <w:rsid w:val="004558C1"/>
    <w:rsid w:val="00455DF1"/>
    <w:rsid w:val="004573EE"/>
    <w:rsid w:val="004574B0"/>
    <w:rsid w:val="00457CB7"/>
    <w:rsid w:val="00457E91"/>
    <w:rsid w:val="0046231F"/>
    <w:rsid w:val="00462E9D"/>
    <w:rsid w:val="00465DF8"/>
    <w:rsid w:val="004665E6"/>
    <w:rsid w:val="00467B28"/>
    <w:rsid w:val="0047084D"/>
    <w:rsid w:val="00470B3A"/>
    <w:rsid w:val="00471422"/>
    <w:rsid w:val="00471AE1"/>
    <w:rsid w:val="00471DFE"/>
    <w:rsid w:val="00473AB0"/>
    <w:rsid w:val="00474271"/>
    <w:rsid w:val="00474C5F"/>
    <w:rsid w:val="004754E6"/>
    <w:rsid w:val="00475A50"/>
    <w:rsid w:val="004766CC"/>
    <w:rsid w:val="0048103A"/>
    <w:rsid w:val="00482850"/>
    <w:rsid w:val="00485B73"/>
    <w:rsid w:val="00487E7B"/>
    <w:rsid w:val="00491C69"/>
    <w:rsid w:val="00492813"/>
    <w:rsid w:val="00492915"/>
    <w:rsid w:val="004933AB"/>
    <w:rsid w:val="00494362"/>
    <w:rsid w:val="0049473A"/>
    <w:rsid w:val="0049515D"/>
    <w:rsid w:val="00495593"/>
    <w:rsid w:val="0049582E"/>
    <w:rsid w:val="00496DB8"/>
    <w:rsid w:val="00496ED4"/>
    <w:rsid w:val="004A1160"/>
    <w:rsid w:val="004A129A"/>
    <w:rsid w:val="004A16D5"/>
    <w:rsid w:val="004A2D65"/>
    <w:rsid w:val="004A3B26"/>
    <w:rsid w:val="004A508B"/>
    <w:rsid w:val="004A5C0F"/>
    <w:rsid w:val="004A6793"/>
    <w:rsid w:val="004A6B83"/>
    <w:rsid w:val="004A71D7"/>
    <w:rsid w:val="004A7F54"/>
    <w:rsid w:val="004B0A48"/>
    <w:rsid w:val="004B15AF"/>
    <w:rsid w:val="004B16C4"/>
    <w:rsid w:val="004B2A7B"/>
    <w:rsid w:val="004B2F01"/>
    <w:rsid w:val="004B602C"/>
    <w:rsid w:val="004C0ECA"/>
    <w:rsid w:val="004C1B62"/>
    <w:rsid w:val="004C327F"/>
    <w:rsid w:val="004C4969"/>
    <w:rsid w:val="004C53FD"/>
    <w:rsid w:val="004C5F90"/>
    <w:rsid w:val="004C6685"/>
    <w:rsid w:val="004C6862"/>
    <w:rsid w:val="004C69D4"/>
    <w:rsid w:val="004C6FE7"/>
    <w:rsid w:val="004C739A"/>
    <w:rsid w:val="004D0082"/>
    <w:rsid w:val="004D1AAC"/>
    <w:rsid w:val="004D23C0"/>
    <w:rsid w:val="004D2A45"/>
    <w:rsid w:val="004D418D"/>
    <w:rsid w:val="004D4A05"/>
    <w:rsid w:val="004D4AC3"/>
    <w:rsid w:val="004D5F07"/>
    <w:rsid w:val="004D67BB"/>
    <w:rsid w:val="004D6994"/>
    <w:rsid w:val="004D7D4F"/>
    <w:rsid w:val="004D7E11"/>
    <w:rsid w:val="004E0EAC"/>
    <w:rsid w:val="004E3609"/>
    <w:rsid w:val="004E436C"/>
    <w:rsid w:val="004E5FD2"/>
    <w:rsid w:val="004F16C7"/>
    <w:rsid w:val="004F1B77"/>
    <w:rsid w:val="004F1F6D"/>
    <w:rsid w:val="004F370A"/>
    <w:rsid w:val="004F58F7"/>
    <w:rsid w:val="004F6A63"/>
    <w:rsid w:val="004F70EC"/>
    <w:rsid w:val="004F7C1B"/>
    <w:rsid w:val="005009BA"/>
    <w:rsid w:val="005010A5"/>
    <w:rsid w:val="005012CB"/>
    <w:rsid w:val="00501BA6"/>
    <w:rsid w:val="0050455D"/>
    <w:rsid w:val="00505CF8"/>
    <w:rsid w:val="005077ED"/>
    <w:rsid w:val="00510051"/>
    <w:rsid w:val="00510985"/>
    <w:rsid w:val="00510CFA"/>
    <w:rsid w:val="00510D58"/>
    <w:rsid w:val="0051266C"/>
    <w:rsid w:val="00512ED3"/>
    <w:rsid w:val="00513C6F"/>
    <w:rsid w:val="005142FA"/>
    <w:rsid w:val="00515397"/>
    <w:rsid w:val="0051630E"/>
    <w:rsid w:val="0052017A"/>
    <w:rsid w:val="0052058A"/>
    <w:rsid w:val="005212C8"/>
    <w:rsid w:val="00521AF1"/>
    <w:rsid w:val="00521D10"/>
    <w:rsid w:val="00523A72"/>
    <w:rsid w:val="0052427F"/>
    <w:rsid w:val="00524FA4"/>
    <w:rsid w:val="00526172"/>
    <w:rsid w:val="005268A5"/>
    <w:rsid w:val="00526CFD"/>
    <w:rsid w:val="00526DAF"/>
    <w:rsid w:val="00530A42"/>
    <w:rsid w:val="005311FD"/>
    <w:rsid w:val="005322EC"/>
    <w:rsid w:val="0053415D"/>
    <w:rsid w:val="005346F4"/>
    <w:rsid w:val="00536139"/>
    <w:rsid w:val="0053739F"/>
    <w:rsid w:val="00537B4D"/>
    <w:rsid w:val="00540D46"/>
    <w:rsid w:val="00541FA4"/>
    <w:rsid w:val="005424E2"/>
    <w:rsid w:val="00542593"/>
    <w:rsid w:val="00542EF8"/>
    <w:rsid w:val="0054617C"/>
    <w:rsid w:val="005461BE"/>
    <w:rsid w:val="0055054A"/>
    <w:rsid w:val="00550A36"/>
    <w:rsid w:val="00550B9F"/>
    <w:rsid w:val="00550DE5"/>
    <w:rsid w:val="00550FE6"/>
    <w:rsid w:val="005533D1"/>
    <w:rsid w:val="0055487A"/>
    <w:rsid w:val="005550A5"/>
    <w:rsid w:val="005572C7"/>
    <w:rsid w:val="0055778A"/>
    <w:rsid w:val="005608E8"/>
    <w:rsid w:val="00562270"/>
    <w:rsid w:val="005625A2"/>
    <w:rsid w:val="00562807"/>
    <w:rsid w:val="00563048"/>
    <w:rsid w:val="00563C51"/>
    <w:rsid w:val="00563FB8"/>
    <w:rsid w:val="005650B8"/>
    <w:rsid w:val="00566910"/>
    <w:rsid w:val="00574800"/>
    <w:rsid w:val="005748A5"/>
    <w:rsid w:val="00576D0E"/>
    <w:rsid w:val="00577555"/>
    <w:rsid w:val="0057768C"/>
    <w:rsid w:val="005801E5"/>
    <w:rsid w:val="005810BA"/>
    <w:rsid w:val="00583117"/>
    <w:rsid w:val="00583B6B"/>
    <w:rsid w:val="00583EA7"/>
    <w:rsid w:val="00583FAE"/>
    <w:rsid w:val="00584898"/>
    <w:rsid w:val="0058721D"/>
    <w:rsid w:val="00587B4B"/>
    <w:rsid w:val="005905A8"/>
    <w:rsid w:val="005918D5"/>
    <w:rsid w:val="00591B61"/>
    <w:rsid w:val="00591E11"/>
    <w:rsid w:val="00591E25"/>
    <w:rsid w:val="00592178"/>
    <w:rsid w:val="00594440"/>
    <w:rsid w:val="005A06FC"/>
    <w:rsid w:val="005A0DA3"/>
    <w:rsid w:val="005A171E"/>
    <w:rsid w:val="005A33BA"/>
    <w:rsid w:val="005A444F"/>
    <w:rsid w:val="005A4A38"/>
    <w:rsid w:val="005A552A"/>
    <w:rsid w:val="005A5693"/>
    <w:rsid w:val="005A6BBE"/>
    <w:rsid w:val="005A6C57"/>
    <w:rsid w:val="005B3278"/>
    <w:rsid w:val="005B35E2"/>
    <w:rsid w:val="005B3F62"/>
    <w:rsid w:val="005B4CB3"/>
    <w:rsid w:val="005B5323"/>
    <w:rsid w:val="005B6498"/>
    <w:rsid w:val="005B65F5"/>
    <w:rsid w:val="005B762C"/>
    <w:rsid w:val="005B77B9"/>
    <w:rsid w:val="005C1425"/>
    <w:rsid w:val="005C259B"/>
    <w:rsid w:val="005C293C"/>
    <w:rsid w:val="005C3C90"/>
    <w:rsid w:val="005C3F34"/>
    <w:rsid w:val="005C4F36"/>
    <w:rsid w:val="005C555D"/>
    <w:rsid w:val="005C56E6"/>
    <w:rsid w:val="005C66EB"/>
    <w:rsid w:val="005C695E"/>
    <w:rsid w:val="005D01DD"/>
    <w:rsid w:val="005D0780"/>
    <w:rsid w:val="005D07EF"/>
    <w:rsid w:val="005D0A72"/>
    <w:rsid w:val="005D0ABA"/>
    <w:rsid w:val="005D2E1A"/>
    <w:rsid w:val="005D3406"/>
    <w:rsid w:val="005D6267"/>
    <w:rsid w:val="005D794B"/>
    <w:rsid w:val="005D7AC8"/>
    <w:rsid w:val="005E0D5F"/>
    <w:rsid w:val="005E2611"/>
    <w:rsid w:val="005E2E16"/>
    <w:rsid w:val="005E3DBA"/>
    <w:rsid w:val="005E4D1B"/>
    <w:rsid w:val="005E536E"/>
    <w:rsid w:val="005E716D"/>
    <w:rsid w:val="005F05E9"/>
    <w:rsid w:val="005F1249"/>
    <w:rsid w:val="005F24A5"/>
    <w:rsid w:val="005F453F"/>
    <w:rsid w:val="005F503A"/>
    <w:rsid w:val="005F5983"/>
    <w:rsid w:val="005F6D46"/>
    <w:rsid w:val="006007CD"/>
    <w:rsid w:val="00604968"/>
    <w:rsid w:val="00604D61"/>
    <w:rsid w:val="00605D3A"/>
    <w:rsid w:val="00605FCD"/>
    <w:rsid w:val="006065CA"/>
    <w:rsid w:val="006068E1"/>
    <w:rsid w:val="00607025"/>
    <w:rsid w:val="00611796"/>
    <w:rsid w:val="00612A43"/>
    <w:rsid w:val="00613727"/>
    <w:rsid w:val="006152F3"/>
    <w:rsid w:val="00615555"/>
    <w:rsid w:val="006169B0"/>
    <w:rsid w:val="00616DD3"/>
    <w:rsid w:val="006170BC"/>
    <w:rsid w:val="006207F2"/>
    <w:rsid w:val="00620ABA"/>
    <w:rsid w:val="00625142"/>
    <w:rsid w:val="0062528F"/>
    <w:rsid w:val="0062633F"/>
    <w:rsid w:val="006265C1"/>
    <w:rsid w:val="00630B4E"/>
    <w:rsid w:val="00630C58"/>
    <w:rsid w:val="00630CB0"/>
    <w:rsid w:val="00630F12"/>
    <w:rsid w:val="00630F61"/>
    <w:rsid w:val="00631238"/>
    <w:rsid w:val="006316D6"/>
    <w:rsid w:val="00631E19"/>
    <w:rsid w:val="006363E5"/>
    <w:rsid w:val="006378A3"/>
    <w:rsid w:val="00637E59"/>
    <w:rsid w:val="006414CD"/>
    <w:rsid w:val="006415C5"/>
    <w:rsid w:val="0064325B"/>
    <w:rsid w:val="00645855"/>
    <w:rsid w:val="00647043"/>
    <w:rsid w:val="00647BCB"/>
    <w:rsid w:val="00651FA2"/>
    <w:rsid w:val="0065285D"/>
    <w:rsid w:val="00654748"/>
    <w:rsid w:val="0065531F"/>
    <w:rsid w:val="0065567E"/>
    <w:rsid w:val="006556E0"/>
    <w:rsid w:val="00655A79"/>
    <w:rsid w:val="0065690E"/>
    <w:rsid w:val="00657C94"/>
    <w:rsid w:val="00657EF7"/>
    <w:rsid w:val="00660329"/>
    <w:rsid w:val="00660DAB"/>
    <w:rsid w:val="0066113C"/>
    <w:rsid w:val="00661887"/>
    <w:rsid w:val="00662A0A"/>
    <w:rsid w:val="00663273"/>
    <w:rsid w:val="00663FF6"/>
    <w:rsid w:val="006642E4"/>
    <w:rsid w:val="00664744"/>
    <w:rsid w:val="006663CD"/>
    <w:rsid w:val="00666DF2"/>
    <w:rsid w:val="00667E98"/>
    <w:rsid w:val="00671417"/>
    <w:rsid w:val="00671483"/>
    <w:rsid w:val="006739A3"/>
    <w:rsid w:val="00673A3C"/>
    <w:rsid w:val="006747BB"/>
    <w:rsid w:val="00676460"/>
    <w:rsid w:val="0067736F"/>
    <w:rsid w:val="006818E5"/>
    <w:rsid w:val="00682FFC"/>
    <w:rsid w:val="00683760"/>
    <w:rsid w:val="0068380D"/>
    <w:rsid w:val="006849D7"/>
    <w:rsid w:val="0068628E"/>
    <w:rsid w:val="006875F5"/>
    <w:rsid w:val="006935BF"/>
    <w:rsid w:val="00693FB0"/>
    <w:rsid w:val="006952F8"/>
    <w:rsid w:val="00696066"/>
    <w:rsid w:val="006964B0"/>
    <w:rsid w:val="006A1D17"/>
    <w:rsid w:val="006A2FD1"/>
    <w:rsid w:val="006A3593"/>
    <w:rsid w:val="006A3C00"/>
    <w:rsid w:val="006A48F2"/>
    <w:rsid w:val="006A4C5F"/>
    <w:rsid w:val="006A5195"/>
    <w:rsid w:val="006A7F7D"/>
    <w:rsid w:val="006B370D"/>
    <w:rsid w:val="006B44E4"/>
    <w:rsid w:val="006B52AA"/>
    <w:rsid w:val="006B6615"/>
    <w:rsid w:val="006B71F8"/>
    <w:rsid w:val="006B7B65"/>
    <w:rsid w:val="006C0685"/>
    <w:rsid w:val="006C2B44"/>
    <w:rsid w:val="006C3DCF"/>
    <w:rsid w:val="006C654C"/>
    <w:rsid w:val="006C693C"/>
    <w:rsid w:val="006C6980"/>
    <w:rsid w:val="006C74C7"/>
    <w:rsid w:val="006C7AF2"/>
    <w:rsid w:val="006D007B"/>
    <w:rsid w:val="006D029F"/>
    <w:rsid w:val="006D1FBB"/>
    <w:rsid w:val="006D2D1D"/>
    <w:rsid w:val="006D3BB4"/>
    <w:rsid w:val="006D47C1"/>
    <w:rsid w:val="006D492F"/>
    <w:rsid w:val="006D4F82"/>
    <w:rsid w:val="006D67FE"/>
    <w:rsid w:val="006D699F"/>
    <w:rsid w:val="006D6C4A"/>
    <w:rsid w:val="006D6F28"/>
    <w:rsid w:val="006D7460"/>
    <w:rsid w:val="006E00E4"/>
    <w:rsid w:val="006E0FDB"/>
    <w:rsid w:val="006E1C2B"/>
    <w:rsid w:val="006E2876"/>
    <w:rsid w:val="006E3730"/>
    <w:rsid w:val="006E386E"/>
    <w:rsid w:val="006E3964"/>
    <w:rsid w:val="006E7ECA"/>
    <w:rsid w:val="006F07E4"/>
    <w:rsid w:val="006F1642"/>
    <w:rsid w:val="006F1CB1"/>
    <w:rsid w:val="006F37CD"/>
    <w:rsid w:val="006F4A15"/>
    <w:rsid w:val="006F55FC"/>
    <w:rsid w:val="006F5901"/>
    <w:rsid w:val="006F76C8"/>
    <w:rsid w:val="006F7FF1"/>
    <w:rsid w:val="00701A37"/>
    <w:rsid w:val="007022F5"/>
    <w:rsid w:val="00702CEE"/>
    <w:rsid w:val="00703D76"/>
    <w:rsid w:val="00705C82"/>
    <w:rsid w:val="00706093"/>
    <w:rsid w:val="00707A8D"/>
    <w:rsid w:val="00707B50"/>
    <w:rsid w:val="007102D9"/>
    <w:rsid w:val="00711D3B"/>
    <w:rsid w:val="00712387"/>
    <w:rsid w:val="007129FC"/>
    <w:rsid w:val="00716D49"/>
    <w:rsid w:val="00717F20"/>
    <w:rsid w:val="00720F25"/>
    <w:rsid w:val="0072186A"/>
    <w:rsid w:val="00723C35"/>
    <w:rsid w:val="0072433E"/>
    <w:rsid w:val="007250A2"/>
    <w:rsid w:val="00725741"/>
    <w:rsid w:val="00731C5D"/>
    <w:rsid w:val="007348F6"/>
    <w:rsid w:val="00734FD4"/>
    <w:rsid w:val="007359EC"/>
    <w:rsid w:val="00736067"/>
    <w:rsid w:val="00736569"/>
    <w:rsid w:val="007367F0"/>
    <w:rsid w:val="00737DD8"/>
    <w:rsid w:val="00740106"/>
    <w:rsid w:val="00740674"/>
    <w:rsid w:val="00740DFC"/>
    <w:rsid w:val="00742C78"/>
    <w:rsid w:val="00743A22"/>
    <w:rsid w:val="007440B6"/>
    <w:rsid w:val="007447CD"/>
    <w:rsid w:val="00745533"/>
    <w:rsid w:val="00745553"/>
    <w:rsid w:val="00747124"/>
    <w:rsid w:val="007478F6"/>
    <w:rsid w:val="00747F71"/>
    <w:rsid w:val="00751B9A"/>
    <w:rsid w:val="00751EA7"/>
    <w:rsid w:val="0075249C"/>
    <w:rsid w:val="00752941"/>
    <w:rsid w:val="00753769"/>
    <w:rsid w:val="00753819"/>
    <w:rsid w:val="00753BE7"/>
    <w:rsid w:val="00756377"/>
    <w:rsid w:val="007569F1"/>
    <w:rsid w:val="00757AE8"/>
    <w:rsid w:val="00757E94"/>
    <w:rsid w:val="00760583"/>
    <w:rsid w:val="0076353F"/>
    <w:rsid w:val="007644B5"/>
    <w:rsid w:val="00764B63"/>
    <w:rsid w:val="00766E15"/>
    <w:rsid w:val="00770F1D"/>
    <w:rsid w:val="00771642"/>
    <w:rsid w:val="0077185A"/>
    <w:rsid w:val="00771D7B"/>
    <w:rsid w:val="00772E68"/>
    <w:rsid w:val="007734B8"/>
    <w:rsid w:val="00773BED"/>
    <w:rsid w:val="007742BA"/>
    <w:rsid w:val="007747D2"/>
    <w:rsid w:val="00774BE8"/>
    <w:rsid w:val="00775E45"/>
    <w:rsid w:val="007767D5"/>
    <w:rsid w:val="007801E4"/>
    <w:rsid w:val="00781D5A"/>
    <w:rsid w:val="007825D7"/>
    <w:rsid w:val="007827AC"/>
    <w:rsid w:val="00782B31"/>
    <w:rsid w:val="007848E0"/>
    <w:rsid w:val="00785C7B"/>
    <w:rsid w:val="00786108"/>
    <w:rsid w:val="00786174"/>
    <w:rsid w:val="007875D6"/>
    <w:rsid w:val="00790C2B"/>
    <w:rsid w:val="00790ECC"/>
    <w:rsid w:val="00793F34"/>
    <w:rsid w:val="0079557E"/>
    <w:rsid w:val="007955DA"/>
    <w:rsid w:val="007964DC"/>
    <w:rsid w:val="007967DA"/>
    <w:rsid w:val="00796DBB"/>
    <w:rsid w:val="007979A2"/>
    <w:rsid w:val="007A0306"/>
    <w:rsid w:val="007A2219"/>
    <w:rsid w:val="007A272D"/>
    <w:rsid w:val="007A3729"/>
    <w:rsid w:val="007A61F5"/>
    <w:rsid w:val="007B1B1F"/>
    <w:rsid w:val="007B1D95"/>
    <w:rsid w:val="007B5021"/>
    <w:rsid w:val="007B592C"/>
    <w:rsid w:val="007B65BA"/>
    <w:rsid w:val="007C0E3A"/>
    <w:rsid w:val="007C321A"/>
    <w:rsid w:val="007C5DDD"/>
    <w:rsid w:val="007C793B"/>
    <w:rsid w:val="007D0AFB"/>
    <w:rsid w:val="007D2ACB"/>
    <w:rsid w:val="007D4BF2"/>
    <w:rsid w:val="007D4E1A"/>
    <w:rsid w:val="007D567E"/>
    <w:rsid w:val="007D664D"/>
    <w:rsid w:val="007D7134"/>
    <w:rsid w:val="007E0633"/>
    <w:rsid w:val="007E4142"/>
    <w:rsid w:val="007E4511"/>
    <w:rsid w:val="007E5979"/>
    <w:rsid w:val="007E629D"/>
    <w:rsid w:val="007E7E99"/>
    <w:rsid w:val="007F08E1"/>
    <w:rsid w:val="007F148D"/>
    <w:rsid w:val="007F2958"/>
    <w:rsid w:val="007F2D1F"/>
    <w:rsid w:val="007F3479"/>
    <w:rsid w:val="007F4131"/>
    <w:rsid w:val="007F4178"/>
    <w:rsid w:val="007F42DC"/>
    <w:rsid w:val="007F439F"/>
    <w:rsid w:val="007F58C3"/>
    <w:rsid w:val="007F707C"/>
    <w:rsid w:val="007F74C8"/>
    <w:rsid w:val="00800901"/>
    <w:rsid w:val="00802AF5"/>
    <w:rsid w:val="00803E26"/>
    <w:rsid w:val="00805540"/>
    <w:rsid w:val="00805BB5"/>
    <w:rsid w:val="00805C2F"/>
    <w:rsid w:val="00806302"/>
    <w:rsid w:val="0081085C"/>
    <w:rsid w:val="00812479"/>
    <w:rsid w:val="008177BB"/>
    <w:rsid w:val="00817ACB"/>
    <w:rsid w:val="00820531"/>
    <w:rsid w:val="00822DC5"/>
    <w:rsid w:val="00823FB4"/>
    <w:rsid w:val="00826E47"/>
    <w:rsid w:val="00826FB0"/>
    <w:rsid w:val="00827843"/>
    <w:rsid w:val="00827859"/>
    <w:rsid w:val="00831649"/>
    <w:rsid w:val="00831D18"/>
    <w:rsid w:val="00833E89"/>
    <w:rsid w:val="00834338"/>
    <w:rsid w:val="00835CFB"/>
    <w:rsid w:val="00835F9B"/>
    <w:rsid w:val="0083701B"/>
    <w:rsid w:val="00840B67"/>
    <w:rsid w:val="00842524"/>
    <w:rsid w:val="008460A2"/>
    <w:rsid w:val="00846767"/>
    <w:rsid w:val="00846D00"/>
    <w:rsid w:val="00847D74"/>
    <w:rsid w:val="00851484"/>
    <w:rsid w:val="008518E2"/>
    <w:rsid w:val="0085276B"/>
    <w:rsid w:val="00852C32"/>
    <w:rsid w:val="00852CA7"/>
    <w:rsid w:val="00852D6E"/>
    <w:rsid w:val="008545FA"/>
    <w:rsid w:val="008549A0"/>
    <w:rsid w:val="008556F1"/>
    <w:rsid w:val="00855ED2"/>
    <w:rsid w:val="00857983"/>
    <w:rsid w:val="0086091A"/>
    <w:rsid w:val="0086221A"/>
    <w:rsid w:val="0086335A"/>
    <w:rsid w:val="00863A39"/>
    <w:rsid w:val="008679FB"/>
    <w:rsid w:val="00870673"/>
    <w:rsid w:val="00871918"/>
    <w:rsid w:val="00871E9C"/>
    <w:rsid w:val="008724D5"/>
    <w:rsid w:val="008753A6"/>
    <w:rsid w:val="00876AFC"/>
    <w:rsid w:val="00881EBE"/>
    <w:rsid w:val="00881FC6"/>
    <w:rsid w:val="00882296"/>
    <w:rsid w:val="00882C85"/>
    <w:rsid w:val="00883BB0"/>
    <w:rsid w:val="00884337"/>
    <w:rsid w:val="0088523B"/>
    <w:rsid w:val="0088580C"/>
    <w:rsid w:val="00886732"/>
    <w:rsid w:val="00886A60"/>
    <w:rsid w:val="00891092"/>
    <w:rsid w:val="00893E86"/>
    <w:rsid w:val="0089611F"/>
    <w:rsid w:val="008A0871"/>
    <w:rsid w:val="008A21D5"/>
    <w:rsid w:val="008A2BF7"/>
    <w:rsid w:val="008A2C37"/>
    <w:rsid w:val="008A3FA1"/>
    <w:rsid w:val="008A409E"/>
    <w:rsid w:val="008A49F9"/>
    <w:rsid w:val="008A4CB2"/>
    <w:rsid w:val="008A4CFF"/>
    <w:rsid w:val="008A6423"/>
    <w:rsid w:val="008A6447"/>
    <w:rsid w:val="008A6C80"/>
    <w:rsid w:val="008A72C5"/>
    <w:rsid w:val="008A7C4A"/>
    <w:rsid w:val="008B011D"/>
    <w:rsid w:val="008B073E"/>
    <w:rsid w:val="008B0B8B"/>
    <w:rsid w:val="008B0C0D"/>
    <w:rsid w:val="008B16AA"/>
    <w:rsid w:val="008B31FD"/>
    <w:rsid w:val="008B3B6B"/>
    <w:rsid w:val="008B3C56"/>
    <w:rsid w:val="008B46D2"/>
    <w:rsid w:val="008B4FC6"/>
    <w:rsid w:val="008B73A8"/>
    <w:rsid w:val="008B7867"/>
    <w:rsid w:val="008C030D"/>
    <w:rsid w:val="008C16F1"/>
    <w:rsid w:val="008C1A20"/>
    <w:rsid w:val="008C1C71"/>
    <w:rsid w:val="008C33CA"/>
    <w:rsid w:val="008C3A05"/>
    <w:rsid w:val="008C4790"/>
    <w:rsid w:val="008C4AF8"/>
    <w:rsid w:val="008C7552"/>
    <w:rsid w:val="008C767C"/>
    <w:rsid w:val="008D020D"/>
    <w:rsid w:val="008D0CBB"/>
    <w:rsid w:val="008D27C5"/>
    <w:rsid w:val="008D31CC"/>
    <w:rsid w:val="008D3C37"/>
    <w:rsid w:val="008D3CEE"/>
    <w:rsid w:val="008D4370"/>
    <w:rsid w:val="008D49CF"/>
    <w:rsid w:val="008D5392"/>
    <w:rsid w:val="008D55D4"/>
    <w:rsid w:val="008D68B0"/>
    <w:rsid w:val="008D7A86"/>
    <w:rsid w:val="008E0A16"/>
    <w:rsid w:val="008E1A7A"/>
    <w:rsid w:val="008E2302"/>
    <w:rsid w:val="008E27D5"/>
    <w:rsid w:val="008E2A61"/>
    <w:rsid w:val="008E4C5E"/>
    <w:rsid w:val="008E5C1D"/>
    <w:rsid w:val="008E5EF9"/>
    <w:rsid w:val="008E5F7F"/>
    <w:rsid w:val="008E65A1"/>
    <w:rsid w:val="008E7420"/>
    <w:rsid w:val="008F1614"/>
    <w:rsid w:val="008F170F"/>
    <w:rsid w:val="008F1EB4"/>
    <w:rsid w:val="008F4CF2"/>
    <w:rsid w:val="008F64C2"/>
    <w:rsid w:val="008F6598"/>
    <w:rsid w:val="008F6E57"/>
    <w:rsid w:val="008F7339"/>
    <w:rsid w:val="008F79DC"/>
    <w:rsid w:val="009012BA"/>
    <w:rsid w:val="00901AA0"/>
    <w:rsid w:val="00902305"/>
    <w:rsid w:val="00902BD0"/>
    <w:rsid w:val="0090337A"/>
    <w:rsid w:val="00905737"/>
    <w:rsid w:val="00906088"/>
    <w:rsid w:val="00911534"/>
    <w:rsid w:val="0091228D"/>
    <w:rsid w:val="00913169"/>
    <w:rsid w:val="00914409"/>
    <w:rsid w:val="00914BED"/>
    <w:rsid w:val="00914CBC"/>
    <w:rsid w:val="00915D9B"/>
    <w:rsid w:val="00916172"/>
    <w:rsid w:val="0091755E"/>
    <w:rsid w:val="00922804"/>
    <w:rsid w:val="00922FDE"/>
    <w:rsid w:val="00923EAD"/>
    <w:rsid w:val="00924048"/>
    <w:rsid w:val="009240A5"/>
    <w:rsid w:val="00925CA2"/>
    <w:rsid w:val="00925E60"/>
    <w:rsid w:val="00926098"/>
    <w:rsid w:val="00926F7B"/>
    <w:rsid w:val="00931370"/>
    <w:rsid w:val="00932994"/>
    <w:rsid w:val="009332AE"/>
    <w:rsid w:val="00933B72"/>
    <w:rsid w:val="00934211"/>
    <w:rsid w:val="0093461A"/>
    <w:rsid w:val="009352C9"/>
    <w:rsid w:val="009356CF"/>
    <w:rsid w:val="00935734"/>
    <w:rsid w:val="0093585D"/>
    <w:rsid w:val="00936258"/>
    <w:rsid w:val="009362D9"/>
    <w:rsid w:val="0093691B"/>
    <w:rsid w:val="009379A2"/>
    <w:rsid w:val="009405F2"/>
    <w:rsid w:val="009424B6"/>
    <w:rsid w:val="00942C74"/>
    <w:rsid w:val="00942DAD"/>
    <w:rsid w:val="009430A3"/>
    <w:rsid w:val="009446BC"/>
    <w:rsid w:val="00945D31"/>
    <w:rsid w:val="0094688B"/>
    <w:rsid w:val="00946FDF"/>
    <w:rsid w:val="0095047E"/>
    <w:rsid w:val="009514F8"/>
    <w:rsid w:val="00952935"/>
    <w:rsid w:val="00952B51"/>
    <w:rsid w:val="00953B45"/>
    <w:rsid w:val="009554A2"/>
    <w:rsid w:val="00955ADB"/>
    <w:rsid w:val="00956F63"/>
    <w:rsid w:val="00957589"/>
    <w:rsid w:val="009575A2"/>
    <w:rsid w:val="009575D6"/>
    <w:rsid w:val="009577AF"/>
    <w:rsid w:val="00957934"/>
    <w:rsid w:val="00960B5A"/>
    <w:rsid w:val="009636F8"/>
    <w:rsid w:val="00963E7C"/>
    <w:rsid w:val="0096486F"/>
    <w:rsid w:val="00964D99"/>
    <w:rsid w:val="00964FA0"/>
    <w:rsid w:val="0096555A"/>
    <w:rsid w:val="00965D92"/>
    <w:rsid w:val="00965F7A"/>
    <w:rsid w:val="0096627F"/>
    <w:rsid w:val="0096755D"/>
    <w:rsid w:val="00967BB7"/>
    <w:rsid w:val="00971DBC"/>
    <w:rsid w:val="00973289"/>
    <w:rsid w:val="009774C5"/>
    <w:rsid w:val="00977D71"/>
    <w:rsid w:val="00980CF1"/>
    <w:rsid w:val="00982B2D"/>
    <w:rsid w:val="00982F0E"/>
    <w:rsid w:val="00983ED2"/>
    <w:rsid w:val="009850D3"/>
    <w:rsid w:val="009861D7"/>
    <w:rsid w:val="00986EBD"/>
    <w:rsid w:val="0098787B"/>
    <w:rsid w:val="009917B6"/>
    <w:rsid w:val="009918F0"/>
    <w:rsid w:val="009925F2"/>
    <w:rsid w:val="0099446D"/>
    <w:rsid w:val="0099688A"/>
    <w:rsid w:val="00996CDD"/>
    <w:rsid w:val="009975AD"/>
    <w:rsid w:val="009A03A4"/>
    <w:rsid w:val="009A0BA5"/>
    <w:rsid w:val="009A15B0"/>
    <w:rsid w:val="009A172F"/>
    <w:rsid w:val="009A390F"/>
    <w:rsid w:val="009A398B"/>
    <w:rsid w:val="009A5674"/>
    <w:rsid w:val="009A5966"/>
    <w:rsid w:val="009A63E3"/>
    <w:rsid w:val="009A761A"/>
    <w:rsid w:val="009B0123"/>
    <w:rsid w:val="009B04C9"/>
    <w:rsid w:val="009B0D3C"/>
    <w:rsid w:val="009B1323"/>
    <w:rsid w:val="009B1EDC"/>
    <w:rsid w:val="009B20D5"/>
    <w:rsid w:val="009B5993"/>
    <w:rsid w:val="009B62C8"/>
    <w:rsid w:val="009B6B6E"/>
    <w:rsid w:val="009B75D8"/>
    <w:rsid w:val="009B7A22"/>
    <w:rsid w:val="009C0373"/>
    <w:rsid w:val="009C0FE4"/>
    <w:rsid w:val="009C384C"/>
    <w:rsid w:val="009C7287"/>
    <w:rsid w:val="009C76A8"/>
    <w:rsid w:val="009C7B10"/>
    <w:rsid w:val="009D0F34"/>
    <w:rsid w:val="009D1998"/>
    <w:rsid w:val="009D1F8E"/>
    <w:rsid w:val="009D345E"/>
    <w:rsid w:val="009D371D"/>
    <w:rsid w:val="009D4E52"/>
    <w:rsid w:val="009D50AF"/>
    <w:rsid w:val="009D5BDF"/>
    <w:rsid w:val="009D600E"/>
    <w:rsid w:val="009D677D"/>
    <w:rsid w:val="009D6C2A"/>
    <w:rsid w:val="009D6CFF"/>
    <w:rsid w:val="009D7323"/>
    <w:rsid w:val="009E1139"/>
    <w:rsid w:val="009E279F"/>
    <w:rsid w:val="009E298D"/>
    <w:rsid w:val="009E413A"/>
    <w:rsid w:val="009E47ED"/>
    <w:rsid w:val="009E6B12"/>
    <w:rsid w:val="009E7DE4"/>
    <w:rsid w:val="009F010E"/>
    <w:rsid w:val="009F0F37"/>
    <w:rsid w:val="009F1418"/>
    <w:rsid w:val="009F232B"/>
    <w:rsid w:val="009F32FD"/>
    <w:rsid w:val="009F4AC5"/>
    <w:rsid w:val="009F5D66"/>
    <w:rsid w:val="009F7014"/>
    <w:rsid w:val="00A00558"/>
    <w:rsid w:val="00A020D9"/>
    <w:rsid w:val="00A03A50"/>
    <w:rsid w:val="00A043CA"/>
    <w:rsid w:val="00A043D7"/>
    <w:rsid w:val="00A0598A"/>
    <w:rsid w:val="00A05E68"/>
    <w:rsid w:val="00A079EC"/>
    <w:rsid w:val="00A07A58"/>
    <w:rsid w:val="00A120B6"/>
    <w:rsid w:val="00A1459B"/>
    <w:rsid w:val="00A14E3E"/>
    <w:rsid w:val="00A16705"/>
    <w:rsid w:val="00A17CE0"/>
    <w:rsid w:val="00A20A96"/>
    <w:rsid w:val="00A22F82"/>
    <w:rsid w:val="00A23164"/>
    <w:rsid w:val="00A23F7C"/>
    <w:rsid w:val="00A245DC"/>
    <w:rsid w:val="00A247AB"/>
    <w:rsid w:val="00A26011"/>
    <w:rsid w:val="00A26064"/>
    <w:rsid w:val="00A26A55"/>
    <w:rsid w:val="00A27ED2"/>
    <w:rsid w:val="00A31B1E"/>
    <w:rsid w:val="00A31B9F"/>
    <w:rsid w:val="00A31F4D"/>
    <w:rsid w:val="00A3385C"/>
    <w:rsid w:val="00A33C8B"/>
    <w:rsid w:val="00A3416F"/>
    <w:rsid w:val="00A3499C"/>
    <w:rsid w:val="00A34C79"/>
    <w:rsid w:val="00A34F6C"/>
    <w:rsid w:val="00A36170"/>
    <w:rsid w:val="00A37098"/>
    <w:rsid w:val="00A406BA"/>
    <w:rsid w:val="00A41172"/>
    <w:rsid w:val="00A415E7"/>
    <w:rsid w:val="00A423B9"/>
    <w:rsid w:val="00A4268C"/>
    <w:rsid w:val="00A440F2"/>
    <w:rsid w:val="00A440F3"/>
    <w:rsid w:val="00A459EA"/>
    <w:rsid w:val="00A46BAC"/>
    <w:rsid w:val="00A505D7"/>
    <w:rsid w:val="00A50B00"/>
    <w:rsid w:val="00A524AE"/>
    <w:rsid w:val="00A53510"/>
    <w:rsid w:val="00A5517A"/>
    <w:rsid w:val="00A565AB"/>
    <w:rsid w:val="00A62457"/>
    <w:rsid w:val="00A62DA6"/>
    <w:rsid w:val="00A62EFD"/>
    <w:rsid w:val="00A63ED3"/>
    <w:rsid w:val="00A651BE"/>
    <w:rsid w:val="00A6592B"/>
    <w:rsid w:val="00A679BC"/>
    <w:rsid w:val="00A7052B"/>
    <w:rsid w:val="00A70A54"/>
    <w:rsid w:val="00A71725"/>
    <w:rsid w:val="00A7201F"/>
    <w:rsid w:val="00A7225D"/>
    <w:rsid w:val="00A72692"/>
    <w:rsid w:val="00A72E6F"/>
    <w:rsid w:val="00A743B4"/>
    <w:rsid w:val="00A7452B"/>
    <w:rsid w:val="00A74A5C"/>
    <w:rsid w:val="00A762D3"/>
    <w:rsid w:val="00A772E0"/>
    <w:rsid w:val="00A77478"/>
    <w:rsid w:val="00A80AE2"/>
    <w:rsid w:val="00A813E8"/>
    <w:rsid w:val="00A83268"/>
    <w:rsid w:val="00A8329F"/>
    <w:rsid w:val="00A83F0E"/>
    <w:rsid w:val="00A841AF"/>
    <w:rsid w:val="00A861FC"/>
    <w:rsid w:val="00A8647C"/>
    <w:rsid w:val="00A86639"/>
    <w:rsid w:val="00A86ED7"/>
    <w:rsid w:val="00A87513"/>
    <w:rsid w:val="00A8760E"/>
    <w:rsid w:val="00A90451"/>
    <w:rsid w:val="00A92B72"/>
    <w:rsid w:val="00A9409E"/>
    <w:rsid w:val="00A942CA"/>
    <w:rsid w:val="00A94C2C"/>
    <w:rsid w:val="00A95463"/>
    <w:rsid w:val="00A95A83"/>
    <w:rsid w:val="00AA0B98"/>
    <w:rsid w:val="00AA173A"/>
    <w:rsid w:val="00AA23C2"/>
    <w:rsid w:val="00AA2B4F"/>
    <w:rsid w:val="00AA3CDB"/>
    <w:rsid w:val="00AA4109"/>
    <w:rsid w:val="00AA4CDD"/>
    <w:rsid w:val="00AA601F"/>
    <w:rsid w:val="00AA6F8D"/>
    <w:rsid w:val="00AA6FFE"/>
    <w:rsid w:val="00AB1F2E"/>
    <w:rsid w:val="00AB25EB"/>
    <w:rsid w:val="00AB2811"/>
    <w:rsid w:val="00AB3880"/>
    <w:rsid w:val="00AB4856"/>
    <w:rsid w:val="00AB507B"/>
    <w:rsid w:val="00AB79D2"/>
    <w:rsid w:val="00AC1175"/>
    <w:rsid w:val="00AC1459"/>
    <w:rsid w:val="00AC2C98"/>
    <w:rsid w:val="00AC3442"/>
    <w:rsid w:val="00AC377C"/>
    <w:rsid w:val="00AC6A72"/>
    <w:rsid w:val="00AC7742"/>
    <w:rsid w:val="00AD16C0"/>
    <w:rsid w:val="00AD2073"/>
    <w:rsid w:val="00AD269E"/>
    <w:rsid w:val="00AD38D9"/>
    <w:rsid w:val="00AD3940"/>
    <w:rsid w:val="00AD528B"/>
    <w:rsid w:val="00AD5ECD"/>
    <w:rsid w:val="00AD6EF6"/>
    <w:rsid w:val="00AD7B20"/>
    <w:rsid w:val="00AD7FB8"/>
    <w:rsid w:val="00AE0C19"/>
    <w:rsid w:val="00AE13F1"/>
    <w:rsid w:val="00AE1B3F"/>
    <w:rsid w:val="00AE23A5"/>
    <w:rsid w:val="00AE2741"/>
    <w:rsid w:val="00AE2E83"/>
    <w:rsid w:val="00AE36A0"/>
    <w:rsid w:val="00AE3CF5"/>
    <w:rsid w:val="00AE5158"/>
    <w:rsid w:val="00AE7F37"/>
    <w:rsid w:val="00AF1132"/>
    <w:rsid w:val="00AF208F"/>
    <w:rsid w:val="00AF2C2E"/>
    <w:rsid w:val="00AF4D01"/>
    <w:rsid w:val="00AF59A3"/>
    <w:rsid w:val="00AF5CA9"/>
    <w:rsid w:val="00B003AF"/>
    <w:rsid w:val="00B00888"/>
    <w:rsid w:val="00B00E6A"/>
    <w:rsid w:val="00B01028"/>
    <w:rsid w:val="00B020F7"/>
    <w:rsid w:val="00B02328"/>
    <w:rsid w:val="00B0236D"/>
    <w:rsid w:val="00B0481A"/>
    <w:rsid w:val="00B06979"/>
    <w:rsid w:val="00B103C9"/>
    <w:rsid w:val="00B12D4F"/>
    <w:rsid w:val="00B12E1B"/>
    <w:rsid w:val="00B135CE"/>
    <w:rsid w:val="00B1390D"/>
    <w:rsid w:val="00B14527"/>
    <w:rsid w:val="00B14AE5"/>
    <w:rsid w:val="00B151DF"/>
    <w:rsid w:val="00B16801"/>
    <w:rsid w:val="00B1724C"/>
    <w:rsid w:val="00B17916"/>
    <w:rsid w:val="00B214E6"/>
    <w:rsid w:val="00B217EC"/>
    <w:rsid w:val="00B21CA1"/>
    <w:rsid w:val="00B25164"/>
    <w:rsid w:val="00B25469"/>
    <w:rsid w:val="00B31156"/>
    <w:rsid w:val="00B311A5"/>
    <w:rsid w:val="00B316B7"/>
    <w:rsid w:val="00B31BE5"/>
    <w:rsid w:val="00B32961"/>
    <w:rsid w:val="00B32E88"/>
    <w:rsid w:val="00B32FE8"/>
    <w:rsid w:val="00B332EF"/>
    <w:rsid w:val="00B336E2"/>
    <w:rsid w:val="00B33B3B"/>
    <w:rsid w:val="00B36F44"/>
    <w:rsid w:val="00B37568"/>
    <w:rsid w:val="00B3781A"/>
    <w:rsid w:val="00B37EA3"/>
    <w:rsid w:val="00B400EB"/>
    <w:rsid w:val="00B407A5"/>
    <w:rsid w:val="00B40FB6"/>
    <w:rsid w:val="00B41678"/>
    <w:rsid w:val="00B4182B"/>
    <w:rsid w:val="00B41C68"/>
    <w:rsid w:val="00B426C0"/>
    <w:rsid w:val="00B42B47"/>
    <w:rsid w:val="00B44A5B"/>
    <w:rsid w:val="00B44EE8"/>
    <w:rsid w:val="00B45AE1"/>
    <w:rsid w:val="00B45FD2"/>
    <w:rsid w:val="00B47A21"/>
    <w:rsid w:val="00B51690"/>
    <w:rsid w:val="00B523AD"/>
    <w:rsid w:val="00B523B6"/>
    <w:rsid w:val="00B52653"/>
    <w:rsid w:val="00B53FD5"/>
    <w:rsid w:val="00B55D1F"/>
    <w:rsid w:val="00B55E20"/>
    <w:rsid w:val="00B614CE"/>
    <w:rsid w:val="00B61C15"/>
    <w:rsid w:val="00B620DB"/>
    <w:rsid w:val="00B62673"/>
    <w:rsid w:val="00B6444D"/>
    <w:rsid w:val="00B65EE0"/>
    <w:rsid w:val="00B67A86"/>
    <w:rsid w:val="00B7089D"/>
    <w:rsid w:val="00B73C23"/>
    <w:rsid w:val="00B75DB6"/>
    <w:rsid w:val="00B761CB"/>
    <w:rsid w:val="00B7799B"/>
    <w:rsid w:val="00B77A75"/>
    <w:rsid w:val="00B806B7"/>
    <w:rsid w:val="00B807E4"/>
    <w:rsid w:val="00B80D9C"/>
    <w:rsid w:val="00B812DA"/>
    <w:rsid w:val="00B860BC"/>
    <w:rsid w:val="00B867A8"/>
    <w:rsid w:val="00B8680C"/>
    <w:rsid w:val="00B86D6A"/>
    <w:rsid w:val="00B87A6C"/>
    <w:rsid w:val="00B90AD1"/>
    <w:rsid w:val="00B914A3"/>
    <w:rsid w:val="00B91B9A"/>
    <w:rsid w:val="00B92DD5"/>
    <w:rsid w:val="00B94937"/>
    <w:rsid w:val="00B96B54"/>
    <w:rsid w:val="00B97746"/>
    <w:rsid w:val="00BA10A3"/>
    <w:rsid w:val="00BA1958"/>
    <w:rsid w:val="00BA1983"/>
    <w:rsid w:val="00BA4CBD"/>
    <w:rsid w:val="00BA5048"/>
    <w:rsid w:val="00BA6C95"/>
    <w:rsid w:val="00BB0136"/>
    <w:rsid w:val="00BB05A9"/>
    <w:rsid w:val="00BB104D"/>
    <w:rsid w:val="00BB4669"/>
    <w:rsid w:val="00BB53ED"/>
    <w:rsid w:val="00BB7FCF"/>
    <w:rsid w:val="00BC1EC8"/>
    <w:rsid w:val="00BC3600"/>
    <w:rsid w:val="00BC3AFA"/>
    <w:rsid w:val="00BC3F20"/>
    <w:rsid w:val="00BC523F"/>
    <w:rsid w:val="00BC6250"/>
    <w:rsid w:val="00BC7562"/>
    <w:rsid w:val="00BC778F"/>
    <w:rsid w:val="00BD37DB"/>
    <w:rsid w:val="00BD5362"/>
    <w:rsid w:val="00BD5393"/>
    <w:rsid w:val="00BD6774"/>
    <w:rsid w:val="00BE1447"/>
    <w:rsid w:val="00BE29BC"/>
    <w:rsid w:val="00BE5838"/>
    <w:rsid w:val="00BE5944"/>
    <w:rsid w:val="00BE79E2"/>
    <w:rsid w:val="00BE7CFA"/>
    <w:rsid w:val="00BF0F3E"/>
    <w:rsid w:val="00BF1179"/>
    <w:rsid w:val="00BF1555"/>
    <w:rsid w:val="00BF1B66"/>
    <w:rsid w:val="00BF3418"/>
    <w:rsid w:val="00BF46CF"/>
    <w:rsid w:val="00BF5705"/>
    <w:rsid w:val="00BF66F0"/>
    <w:rsid w:val="00BF6BBD"/>
    <w:rsid w:val="00C02387"/>
    <w:rsid w:val="00C026A9"/>
    <w:rsid w:val="00C03DF7"/>
    <w:rsid w:val="00C03FB2"/>
    <w:rsid w:val="00C04743"/>
    <w:rsid w:val="00C04C29"/>
    <w:rsid w:val="00C05079"/>
    <w:rsid w:val="00C061DA"/>
    <w:rsid w:val="00C0643D"/>
    <w:rsid w:val="00C07459"/>
    <w:rsid w:val="00C10D02"/>
    <w:rsid w:val="00C1186C"/>
    <w:rsid w:val="00C12694"/>
    <w:rsid w:val="00C134EE"/>
    <w:rsid w:val="00C13DDA"/>
    <w:rsid w:val="00C13EE9"/>
    <w:rsid w:val="00C16E8E"/>
    <w:rsid w:val="00C171F6"/>
    <w:rsid w:val="00C175CD"/>
    <w:rsid w:val="00C1771C"/>
    <w:rsid w:val="00C224FE"/>
    <w:rsid w:val="00C22ACB"/>
    <w:rsid w:val="00C2496D"/>
    <w:rsid w:val="00C27170"/>
    <w:rsid w:val="00C30D88"/>
    <w:rsid w:val="00C31249"/>
    <w:rsid w:val="00C315B5"/>
    <w:rsid w:val="00C31E4D"/>
    <w:rsid w:val="00C323D0"/>
    <w:rsid w:val="00C32F67"/>
    <w:rsid w:val="00C33CC1"/>
    <w:rsid w:val="00C34A16"/>
    <w:rsid w:val="00C35FDF"/>
    <w:rsid w:val="00C361A8"/>
    <w:rsid w:val="00C370FD"/>
    <w:rsid w:val="00C37497"/>
    <w:rsid w:val="00C40EC1"/>
    <w:rsid w:val="00C420B6"/>
    <w:rsid w:val="00C430F7"/>
    <w:rsid w:val="00C438C9"/>
    <w:rsid w:val="00C4469A"/>
    <w:rsid w:val="00C45288"/>
    <w:rsid w:val="00C458CA"/>
    <w:rsid w:val="00C471D9"/>
    <w:rsid w:val="00C501D0"/>
    <w:rsid w:val="00C51735"/>
    <w:rsid w:val="00C529EF"/>
    <w:rsid w:val="00C5391D"/>
    <w:rsid w:val="00C568B1"/>
    <w:rsid w:val="00C57763"/>
    <w:rsid w:val="00C608A0"/>
    <w:rsid w:val="00C609C1"/>
    <w:rsid w:val="00C61045"/>
    <w:rsid w:val="00C61991"/>
    <w:rsid w:val="00C62D97"/>
    <w:rsid w:val="00C65684"/>
    <w:rsid w:val="00C65EBC"/>
    <w:rsid w:val="00C6670F"/>
    <w:rsid w:val="00C67E6E"/>
    <w:rsid w:val="00C703DC"/>
    <w:rsid w:val="00C7162E"/>
    <w:rsid w:val="00C7167E"/>
    <w:rsid w:val="00C71FDC"/>
    <w:rsid w:val="00C72853"/>
    <w:rsid w:val="00C7484D"/>
    <w:rsid w:val="00C74A97"/>
    <w:rsid w:val="00C82415"/>
    <w:rsid w:val="00C83B64"/>
    <w:rsid w:val="00C84852"/>
    <w:rsid w:val="00C87817"/>
    <w:rsid w:val="00C91643"/>
    <w:rsid w:val="00C92D34"/>
    <w:rsid w:val="00C92E38"/>
    <w:rsid w:val="00C93785"/>
    <w:rsid w:val="00C93EBA"/>
    <w:rsid w:val="00C947F0"/>
    <w:rsid w:val="00C95B21"/>
    <w:rsid w:val="00C963B3"/>
    <w:rsid w:val="00C97544"/>
    <w:rsid w:val="00C97FEE"/>
    <w:rsid w:val="00CA20E1"/>
    <w:rsid w:val="00CA2647"/>
    <w:rsid w:val="00CA35B9"/>
    <w:rsid w:val="00CA36C0"/>
    <w:rsid w:val="00CA7135"/>
    <w:rsid w:val="00CB02E0"/>
    <w:rsid w:val="00CB0A6D"/>
    <w:rsid w:val="00CB0ADD"/>
    <w:rsid w:val="00CB11C0"/>
    <w:rsid w:val="00CB2F95"/>
    <w:rsid w:val="00CB3CAF"/>
    <w:rsid w:val="00CB5206"/>
    <w:rsid w:val="00CB5D1A"/>
    <w:rsid w:val="00CB64B5"/>
    <w:rsid w:val="00CB6970"/>
    <w:rsid w:val="00CC1963"/>
    <w:rsid w:val="00CC1DB6"/>
    <w:rsid w:val="00CC2465"/>
    <w:rsid w:val="00CC2569"/>
    <w:rsid w:val="00CC3064"/>
    <w:rsid w:val="00CC4271"/>
    <w:rsid w:val="00CC7E5E"/>
    <w:rsid w:val="00CD0AE8"/>
    <w:rsid w:val="00CD1AA8"/>
    <w:rsid w:val="00CD1BCD"/>
    <w:rsid w:val="00CD290D"/>
    <w:rsid w:val="00CD2CBD"/>
    <w:rsid w:val="00CD4035"/>
    <w:rsid w:val="00CD4ED6"/>
    <w:rsid w:val="00CD7161"/>
    <w:rsid w:val="00CD7FD6"/>
    <w:rsid w:val="00CE00B4"/>
    <w:rsid w:val="00CE029E"/>
    <w:rsid w:val="00CE1F89"/>
    <w:rsid w:val="00CE215F"/>
    <w:rsid w:val="00CE334F"/>
    <w:rsid w:val="00CE58E3"/>
    <w:rsid w:val="00CE7367"/>
    <w:rsid w:val="00CE7394"/>
    <w:rsid w:val="00CF0114"/>
    <w:rsid w:val="00CF079F"/>
    <w:rsid w:val="00CF07FB"/>
    <w:rsid w:val="00CF18EA"/>
    <w:rsid w:val="00CF2139"/>
    <w:rsid w:val="00CF21CA"/>
    <w:rsid w:val="00CF2F3C"/>
    <w:rsid w:val="00CF355A"/>
    <w:rsid w:val="00CF3D1D"/>
    <w:rsid w:val="00CF3FD5"/>
    <w:rsid w:val="00CF4FAD"/>
    <w:rsid w:val="00CF51AA"/>
    <w:rsid w:val="00CF590E"/>
    <w:rsid w:val="00CF69D0"/>
    <w:rsid w:val="00D015B4"/>
    <w:rsid w:val="00D01F3B"/>
    <w:rsid w:val="00D0201E"/>
    <w:rsid w:val="00D02678"/>
    <w:rsid w:val="00D02819"/>
    <w:rsid w:val="00D06E9E"/>
    <w:rsid w:val="00D07634"/>
    <w:rsid w:val="00D10106"/>
    <w:rsid w:val="00D11654"/>
    <w:rsid w:val="00D12552"/>
    <w:rsid w:val="00D12B3D"/>
    <w:rsid w:val="00D1476F"/>
    <w:rsid w:val="00D156EE"/>
    <w:rsid w:val="00D1615B"/>
    <w:rsid w:val="00D16597"/>
    <w:rsid w:val="00D16B4A"/>
    <w:rsid w:val="00D16EF0"/>
    <w:rsid w:val="00D1794D"/>
    <w:rsid w:val="00D200BE"/>
    <w:rsid w:val="00D200F5"/>
    <w:rsid w:val="00D210C2"/>
    <w:rsid w:val="00D2150B"/>
    <w:rsid w:val="00D21C06"/>
    <w:rsid w:val="00D224C4"/>
    <w:rsid w:val="00D22A52"/>
    <w:rsid w:val="00D23305"/>
    <w:rsid w:val="00D2456C"/>
    <w:rsid w:val="00D2468B"/>
    <w:rsid w:val="00D30324"/>
    <w:rsid w:val="00D30A90"/>
    <w:rsid w:val="00D30E1A"/>
    <w:rsid w:val="00D30F04"/>
    <w:rsid w:val="00D331E2"/>
    <w:rsid w:val="00D33233"/>
    <w:rsid w:val="00D33274"/>
    <w:rsid w:val="00D350E1"/>
    <w:rsid w:val="00D35369"/>
    <w:rsid w:val="00D35E7B"/>
    <w:rsid w:val="00D36B22"/>
    <w:rsid w:val="00D403BC"/>
    <w:rsid w:val="00D41F8A"/>
    <w:rsid w:val="00D43ADE"/>
    <w:rsid w:val="00D44465"/>
    <w:rsid w:val="00D45CBB"/>
    <w:rsid w:val="00D47BAA"/>
    <w:rsid w:val="00D5066C"/>
    <w:rsid w:val="00D5260B"/>
    <w:rsid w:val="00D52EBA"/>
    <w:rsid w:val="00D53BE9"/>
    <w:rsid w:val="00D53D00"/>
    <w:rsid w:val="00D542FD"/>
    <w:rsid w:val="00D54690"/>
    <w:rsid w:val="00D54FA4"/>
    <w:rsid w:val="00D602CF"/>
    <w:rsid w:val="00D60DC0"/>
    <w:rsid w:val="00D622B7"/>
    <w:rsid w:val="00D6297F"/>
    <w:rsid w:val="00D6384A"/>
    <w:rsid w:val="00D65CAA"/>
    <w:rsid w:val="00D65F17"/>
    <w:rsid w:val="00D66CE8"/>
    <w:rsid w:val="00D671E9"/>
    <w:rsid w:val="00D67A77"/>
    <w:rsid w:val="00D67E44"/>
    <w:rsid w:val="00D710CE"/>
    <w:rsid w:val="00D71A15"/>
    <w:rsid w:val="00D72690"/>
    <w:rsid w:val="00D72886"/>
    <w:rsid w:val="00D72A87"/>
    <w:rsid w:val="00D7436E"/>
    <w:rsid w:val="00D74FE2"/>
    <w:rsid w:val="00D75502"/>
    <w:rsid w:val="00D76BD0"/>
    <w:rsid w:val="00D76DA6"/>
    <w:rsid w:val="00D774F2"/>
    <w:rsid w:val="00D77650"/>
    <w:rsid w:val="00D7770B"/>
    <w:rsid w:val="00D8028F"/>
    <w:rsid w:val="00D802FD"/>
    <w:rsid w:val="00D810AE"/>
    <w:rsid w:val="00D81162"/>
    <w:rsid w:val="00D816CE"/>
    <w:rsid w:val="00D82F78"/>
    <w:rsid w:val="00D848BD"/>
    <w:rsid w:val="00D873A0"/>
    <w:rsid w:val="00D877DC"/>
    <w:rsid w:val="00D87BAC"/>
    <w:rsid w:val="00D87E6A"/>
    <w:rsid w:val="00D90FD9"/>
    <w:rsid w:val="00D921DB"/>
    <w:rsid w:val="00D924F0"/>
    <w:rsid w:val="00D9381B"/>
    <w:rsid w:val="00D94623"/>
    <w:rsid w:val="00D95D4D"/>
    <w:rsid w:val="00D9605B"/>
    <w:rsid w:val="00D96383"/>
    <w:rsid w:val="00DA02F2"/>
    <w:rsid w:val="00DA0B0B"/>
    <w:rsid w:val="00DA2DC5"/>
    <w:rsid w:val="00DA49F6"/>
    <w:rsid w:val="00DA67A6"/>
    <w:rsid w:val="00DA720A"/>
    <w:rsid w:val="00DB10C6"/>
    <w:rsid w:val="00DB12CF"/>
    <w:rsid w:val="00DB1D70"/>
    <w:rsid w:val="00DB392D"/>
    <w:rsid w:val="00DB5AB0"/>
    <w:rsid w:val="00DB5CBB"/>
    <w:rsid w:val="00DB67C3"/>
    <w:rsid w:val="00DB74B4"/>
    <w:rsid w:val="00DB7F53"/>
    <w:rsid w:val="00DC1225"/>
    <w:rsid w:val="00DC2231"/>
    <w:rsid w:val="00DC3000"/>
    <w:rsid w:val="00DC3158"/>
    <w:rsid w:val="00DC3390"/>
    <w:rsid w:val="00DC45A5"/>
    <w:rsid w:val="00DC5B90"/>
    <w:rsid w:val="00DC6253"/>
    <w:rsid w:val="00DC65E8"/>
    <w:rsid w:val="00DC6B3A"/>
    <w:rsid w:val="00DC76B2"/>
    <w:rsid w:val="00DD0C98"/>
    <w:rsid w:val="00DD20C5"/>
    <w:rsid w:val="00DD2B1B"/>
    <w:rsid w:val="00DD3EC5"/>
    <w:rsid w:val="00DD42B0"/>
    <w:rsid w:val="00DD4B2A"/>
    <w:rsid w:val="00DD4CE3"/>
    <w:rsid w:val="00DD57BC"/>
    <w:rsid w:val="00DE3241"/>
    <w:rsid w:val="00DE4F5D"/>
    <w:rsid w:val="00DE55E6"/>
    <w:rsid w:val="00DE5CAB"/>
    <w:rsid w:val="00DE6511"/>
    <w:rsid w:val="00DF0C4E"/>
    <w:rsid w:val="00DF0D1B"/>
    <w:rsid w:val="00DF1B5A"/>
    <w:rsid w:val="00DF2C9F"/>
    <w:rsid w:val="00DF2DE4"/>
    <w:rsid w:val="00DF2F78"/>
    <w:rsid w:val="00DF35A5"/>
    <w:rsid w:val="00DF5235"/>
    <w:rsid w:val="00DF5692"/>
    <w:rsid w:val="00DF5F6C"/>
    <w:rsid w:val="00E00BEB"/>
    <w:rsid w:val="00E01E98"/>
    <w:rsid w:val="00E02486"/>
    <w:rsid w:val="00E02487"/>
    <w:rsid w:val="00E0360B"/>
    <w:rsid w:val="00E03901"/>
    <w:rsid w:val="00E05B57"/>
    <w:rsid w:val="00E0609F"/>
    <w:rsid w:val="00E077E3"/>
    <w:rsid w:val="00E10C56"/>
    <w:rsid w:val="00E10D48"/>
    <w:rsid w:val="00E13732"/>
    <w:rsid w:val="00E14CAF"/>
    <w:rsid w:val="00E16247"/>
    <w:rsid w:val="00E162AB"/>
    <w:rsid w:val="00E167B3"/>
    <w:rsid w:val="00E20409"/>
    <w:rsid w:val="00E20C94"/>
    <w:rsid w:val="00E210F2"/>
    <w:rsid w:val="00E214FE"/>
    <w:rsid w:val="00E21904"/>
    <w:rsid w:val="00E2240E"/>
    <w:rsid w:val="00E237C5"/>
    <w:rsid w:val="00E23C17"/>
    <w:rsid w:val="00E24B6E"/>
    <w:rsid w:val="00E24B8F"/>
    <w:rsid w:val="00E24D52"/>
    <w:rsid w:val="00E264DE"/>
    <w:rsid w:val="00E26882"/>
    <w:rsid w:val="00E274BA"/>
    <w:rsid w:val="00E307F6"/>
    <w:rsid w:val="00E30D17"/>
    <w:rsid w:val="00E31FDC"/>
    <w:rsid w:val="00E32F0C"/>
    <w:rsid w:val="00E33B55"/>
    <w:rsid w:val="00E33EDD"/>
    <w:rsid w:val="00E3412D"/>
    <w:rsid w:val="00E35489"/>
    <w:rsid w:val="00E36403"/>
    <w:rsid w:val="00E36EDA"/>
    <w:rsid w:val="00E37079"/>
    <w:rsid w:val="00E403BE"/>
    <w:rsid w:val="00E4045F"/>
    <w:rsid w:val="00E42183"/>
    <w:rsid w:val="00E4234F"/>
    <w:rsid w:val="00E42E2B"/>
    <w:rsid w:val="00E4529A"/>
    <w:rsid w:val="00E46B43"/>
    <w:rsid w:val="00E478E0"/>
    <w:rsid w:val="00E479BB"/>
    <w:rsid w:val="00E5174C"/>
    <w:rsid w:val="00E51763"/>
    <w:rsid w:val="00E53878"/>
    <w:rsid w:val="00E53E04"/>
    <w:rsid w:val="00E57A6D"/>
    <w:rsid w:val="00E57DCD"/>
    <w:rsid w:val="00E602D1"/>
    <w:rsid w:val="00E608A3"/>
    <w:rsid w:val="00E61924"/>
    <w:rsid w:val="00E619BC"/>
    <w:rsid w:val="00E61A90"/>
    <w:rsid w:val="00E61FEC"/>
    <w:rsid w:val="00E62A59"/>
    <w:rsid w:val="00E62B77"/>
    <w:rsid w:val="00E632BE"/>
    <w:rsid w:val="00E634F8"/>
    <w:rsid w:val="00E63FF6"/>
    <w:rsid w:val="00E64BBE"/>
    <w:rsid w:val="00E65209"/>
    <w:rsid w:val="00E6675F"/>
    <w:rsid w:val="00E67EBE"/>
    <w:rsid w:val="00E739F4"/>
    <w:rsid w:val="00E7685D"/>
    <w:rsid w:val="00E76DE4"/>
    <w:rsid w:val="00E839E5"/>
    <w:rsid w:val="00E83E29"/>
    <w:rsid w:val="00E85233"/>
    <w:rsid w:val="00E85952"/>
    <w:rsid w:val="00E87F91"/>
    <w:rsid w:val="00E90374"/>
    <w:rsid w:val="00E932C4"/>
    <w:rsid w:val="00E94DCC"/>
    <w:rsid w:val="00E95005"/>
    <w:rsid w:val="00E95FFD"/>
    <w:rsid w:val="00E96114"/>
    <w:rsid w:val="00E96CBC"/>
    <w:rsid w:val="00E97711"/>
    <w:rsid w:val="00EA05F2"/>
    <w:rsid w:val="00EA0770"/>
    <w:rsid w:val="00EA1CAD"/>
    <w:rsid w:val="00EA2376"/>
    <w:rsid w:val="00EA2874"/>
    <w:rsid w:val="00EA2B49"/>
    <w:rsid w:val="00EA2C9B"/>
    <w:rsid w:val="00EA2E01"/>
    <w:rsid w:val="00EA3D31"/>
    <w:rsid w:val="00EA4ACA"/>
    <w:rsid w:val="00EA521F"/>
    <w:rsid w:val="00EA5230"/>
    <w:rsid w:val="00EA5402"/>
    <w:rsid w:val="00EA667A"/>
    <w:rsid w:val="00EA6E7D"/>
    <w:rsid w:val="00EA7E1D"/>
    <w:rsid w:val="00EB14BC"/>
    <w:rsid w:val="00EB15AE"/>
    <w:rsid w:val="00EB1F75"/>
    <w:rsid w:val="00EB318A"/>
    <w:rsid w:val="00EB33CE"/>
    <w:rsid w:val="00EB538F"/>
    <w:rsid w:val="00EB5D8F"/>
    <w:rsid w:val="00EB5F75"/>
    <w:rsid w:val="00EB79A9"/>
    <w:rsid w:val="00EC2AD5"/>
    <w:rsid w:val="00EC536D"/>
    <w:rsid w:val="00EC54EF"/>
    <w:rsid w:val="00EC5F18"/>
    <w:rsid w:val="00EC64E4"/>
    <w:rsid w:val="00ED2CFC"/>
    <w:rsid w:val="00ED3AE2"/>
    <w:rsid w:val="00ED3EA4"/>
    <w:rsid w:val="00ED4196"/>
    <w:rsid w:val="00ED4255"/>
    <w:rsid w:val="00ED4A86"/>
    <w:rsid w:val="00ED6176"/>
    <w:rsid w:val="00ED6C92"/>
    <w:rsid w:val="00ED72E9"/>
    <w:rsid w:val="00ED7639"/>
    <w:rsid w:val="00ED7AB4"/>
    <w:rsid w:val="00EE05C0"/>
    <w:rsid w:val="00EE17C2"/>
    <w:rsid w:val="00EE262B"/>
    <w:rsid w:val="00EE26A3"/>
    <w:rsid w:val="00EE3932"/>
    <w:rsid w:val="00EE463C"/>
    <w:rsid w:val="00EE5D54"/>
    <w:rsid w:val="00EE6275"/>
    <w:rsid w:val="00EE713D"/>
    <w:rsid w:val="00EE783E"/>
    <w:rsid w:val="00EF03B6"/>
    <w:rsid w:val="00EF1E34"/>
    <w:rsid w:val="00EF246F"/>
    <w:rsid w:val="00EF37D7"/>
    <w:rsid w:val="00EF3DCA"/>
    <w:rsid w:val="00EF4AFC"/>
    <w:rsid w:val="00EF53BB"/>
    <w:rsid w:val="00EF68F0"/>
    <w:rsid w:val="00F02E19"/>
    <w:rsid w:val="00F03392"/>
    <w:rsid w:val="00F03C1B"/>
    <w:rsid w:val="00F045B6"/>
    <w:rsid w:val="00F0554B"/>
    <w:rsid w:val="00F05A49"/>
    <w:rsid w:val="00F06741"/>
    <w:rsid w:val="00F06B15"/>
    <w:rsid w:val="00F07243"/>
    <w:rsid w:val="00F07293"/>
    <w:rsid w:val="00F07C64"/>
    <w:rsid w:val="00F10243"/>
    <w:rsid w:val="00F104DC"/>
    <w:rsid w:val="00F1182E"/>
    <w:rsid w:val="00F11B78"/>
    <w:rsid w:val="00F11FF6"/>
    <w:rsid w:val="00F1210B"/>
    <w:rsid w:val="00F1407F"/>
    <w:rsid w:val="00F178E5"/>
    <w:rsid w:val="00F20024"/>
    <w:rsid w:val="00F2042E"/>
    <w:rsid w:val="00F21035"/>
    <w:rsid w:val="00F21DD4"/>
    <w:rsid w:val="00F22108"/>
    <w:rsid w:val="00F22BAB"/>
    <w:rsid w:val="00F23ECA"/>
    <w:rsid w:val="00F23FEF"/>
    <w:rsid w:val="00F245B6"/>
    <w:rsid w:val="00F2589C"/>
    <w:rsid w:val="00F25ACC"/>
    <w:rsid w:val="00F27F58"/>
    <w:rsid w:val="00F27FC4"/>
    <w:rsid w:val="00F313A4"/>
    <w:rsid w:val="00F32427"/>
    <w:rsid w:val="00F3492A"/>
    <w:rsid w:val="00F355A0"/>
    <w:rsid w:val="00F366FE"/>
    <w:rsid w:val="00F3709F"/>
    <w:rsid w:val="00F400C7"/>
    <w:rsid w:val="00F4151C"/>
    <w:rsid w:val="00F41DFF"/>
    <w:rsid w:val="00F421C0"/>
    <w:rsid w:val="00F4311E"/>
    <w:rsid w:val="00F43F5C"/>
    <w:rsid w:val="00F448FD"/>
    <w:rsid w:val="00F45110"/>
    <w:rsid w:val="00F45DB2"/>
    <w:rsid w:val="00F45DFC"/>
    <w:rsid w:val="00F50378"/>
    <w:rsid w:val="00F51BA5"/>
    <w:rsid w:val="00F5307F"/>
    <w:rsid w:val="00F54BA7"/>
    <w:rsid w:val="00F54BA8"/>
    <w:rsid w:val="00F55EE0"/>
    <w:rsid w:val="00F60937"/>
    <w:rsid w:val="00F609CA"/>
    <w:rsid w:val="00F60EB6"/>
    <w:rsid w:val="00F611BA"/>
    <w:rsid w:val="00F62107"/>
    <w:rsid w:val="00F629BF"/>
    <w:rsid w:val="00F63B49"/>
    <w:rsid w:val="00F65A1A"/>
    <w:rsid w:val="00F70A67"/>
    <w:rsid w:val="00F7180B"/>
    <w:rsid w:val="00F73E82"/>
    <w:rsid w:val="00F7471D"/>
    <w:rsid w:val="00F766F2"/>
    <w:rsid w:val="00F77EFB"/>
    <w:rsid w:val="00F806A7"/>
    <w:rsid w:val="00F82BEB"/>
    <w:rsid w:val="00F835C0"/>
    <w:rsid w:val="00F84311"/>
    <w:rsid w:val="00F84771"/>
    <w:rsid w:val="00F85FA4"/>
    <w:rsid w:val="00F861D4"/>
    <w:rsid w:val="00F862FD"/>
    <w:rsid w:val="00F867E9"/>
    <w:rsid w:val="00F86FEB"/>
    <w:rsid w:val="00F90AAF"/>
    <w:rsid w:val="00F92E57"/>
    <w:rsid w:val="00F94A28"/>
    <w:rsid w:val="00F964C7"/>
    <w:rsid w:val="00F97162"/>
    <w:rsid w:val="00F97347"/>
    <w:rsid w:val="00FA000D"/>
    <w:rsid w:val="00FA0D38"/>
    <w:rsid w:val="00FA18E7"/>
    <w:rsid w:val="00FA1A57"/>
    <w:rsid w:val="00FA271A"/>
    <w:rsid w:val="00FA3F0B"/>
    <w:rsid w:val="00FA5867"/>
    <w:rsid w:val="00FA605B"/>
    <w:rsid w:val="00FA716E"/>
    <w:rsid w:val="00FA7D64"/>
    <w:rsid w:val="00FB0455"/>
    <w:rsid w:val="00FB0A65"/>
    <w:rsid w:val="00FB1C0C"/>
    <w:rsid w:val="00FB3755"/>
    <w:rsid w:val="00FB3976"/>
    <w:rsid w:val="00FB3DCE"/>
    <w:rsid w:val="00FB6D96"/>
    <w:rsid w:val="00FB75E0"/>
    <w:rsid w:val="00FC1790"/>
    <w:rsid w:val="00FC26FF"/>
    <w:rsid w:val="00FC3A96"/>
    <w:rsid w:val="00FC4508"/>
    <w:rsid w:val="00FC6081"/>
    <w:rsid w:val="00FC614F"/>
    <w:rsid w:val="00FC6DB9"/>
    <w:rsid w:val="00FD0B7D"/>
    <w:rsid w:val="00FD199B"/>
    <w:rsid w:val="00FD33E2"/>
    <w:rsid w:val="00FD567A"/>
    <w:rsid w:val="00FD5B45"/>
    <w:rsid w:val="00FD745C"/>
    <w:rsid w:val="00FE0194"/>
    <w:rsid w:val="00FE29FD"/>
    <w:rsid w:val="00FE352F"/>
    <w:rsid w:val="00FE47CC"/>
    <w:rsid w:val="00FE4808"/>
    <w:rsid w:val="00FE4C9F"/>
    <w:rsid w:val="00FE4EA0"/>
    <w:rsid w:val="00FE5687"/>
    <w:rsid w:val="00FE6B29"/>
    <w:rsid w:val="00FE718D"/>
    <w:rsid w:val="00FF0952"/>
    <w:rsid w:val="00FF0DEA"/>
    <w:rsid w:val="00FF1532"/>
    <w:rsid w:val="00FF19A5"/>
    <w:rsid w:val="00FF4725"/>
    <w:rsid w:val="00FF4AD9"/>
    <w:rsid w:val="00FF580D"/>
    <w:rsid w:val="00FF5A4E"/>
    <w:rsid w:val="00FF6724"/>
    <w:rsid w:val="00FF7AE2"/>
    <w:rsid w:val="10913C85"/>
    <w:rsid w:val="613771C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654C"/>
  <w15:chartTrackingRefBased/>
  <w15:docId w15:val="{078614C7-9CDE-4F09-AAF3-AFD8C42C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DC"/>
    <w:pPr>
      <w:spacing w:after="0" w:line="240" w:lineRule="auto"/>
      <w:ind w:firstLine="357"/>
    </w:pPr>
    <w:rPr>
      <w:rFonts w:ascii="Arial" w:hAnsi="Arial"/>
    </w:rPr>
  </w:style>
  <w:style w:type="paragraph" w:styleId="Heading1">
    <w:name w:val="heading 1"/>
    <w:aliases w:val="H1"/>
    <w:basedOn w:val="Normal"/>
    <w:next w:val="Normal"/>
    <w:link w:val="Heading1Char"/>
    <w:qFormat/>
    <w:rsid w:val="007F42DC"/>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7F42DC"/>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7F42DC"/>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7F42DC"/>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7F42DC"/>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7F42DC"/>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7F42DC"/>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7F42DC"/>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7F42DC"/>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F42DC"/>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7F42DC"/>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7F42DC"/>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7F42DC"/>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7F42DC"/>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7F42DC"/>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7F42DC"/>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7F42DC"/>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7F42DC"/>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7F42DC"/>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Normal-FrontpageHeading1">
    <w:name w:val="Normal - Frontpage Heading 1"/>
    <w:basedOn w:val="Normal"/>
    <w:link w:val="Normal-FrontpageHeading1Char"/>
    <w:uiPriority w:val="3"/>
    <w:semiHidden/>
    <w:rsid w:val="007F42DC"/>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7F42DC"/>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7F42DC"/>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7F42DC"/>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7F42DC"/>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Body">
    <w:name w:val="Body"/>
    <w:basedOn w:val="Normal"/>
    <w:link w:val="BodyChar"/>
    <w:rsid w:val="007F42DC"/>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7F42DC"/>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7F42DC"/>
    <w:pPr>
      <w:ind w:left="720"/>
      <w:contextualSpacing/>
    </w:pPr>
  </w:style>
  <w:style w:type="paragraph" w:styleId="Header">
    <w:name w:val="header"/>
    <w:basedOn w:val="Normal"/>
    <w:link w:val="HeaderChar"/>
    <w:uiPriority w:val="99"/>
    <w:unhideWhenUsed/>
    <w:rsid w:val="007F42DC"/>
    <w:pPr>
      <w:tabs>
        <w:tab w:val="center" w:pos="4819"/>
        <w:tab w:val="right" w:pos="9638"/>
      </w:tabs>
    </w:pPr>
  </w:style>
  <w:style w:type="character" w:customStyle="1" w:styleId="HeaderChar">
    <w:name w:val="Header Char"/>
    <w:basedOn w:val="DefaultParagraphFont"/>
    <w:link w:val="Header"/>
    <w:uiPriority w:val="99"/>
    <w:rsid w:val="007F42DC"/>
    <w:rPr>
      <w:rFonts w:ascii="Arial" w:hAnsi="Arial"/>
    </w:rPr>
  </w:style>
  <w:style w:type="paragraph" w:styleId="Footer">
    <w:name w:val="footer"/>
    <w:basedOn w:val="Normal"/>
    <w:link w:val="FooterChar"/>
    <w:unhideWhenUsed/>
    <w:rsid w:val="007F42DC"/>
    <w:pPr>
      <w:tabs>
        <w:tab w:val="center" w:pos="4819"/>
        <w:tab w:val="right" w:pos="9638"/>
      </w:tabs>
    </w:pPr>
  </w:style>
  <w:style w:type="character" w:customStyle="1" w:styleId="FooterChar">
    <w:name w:val="Footer Char"/>
    <w:basedOn w:val="DefaultParagraphFont"/>
    <w:link w:val="Footer"/>
    <w:rsid w:val="007F42DC"/>
    <w:rPr>
      <w:rFonts w:ascii="Arial" w:hAnsi="Arial"/>
    </w:rPr>
  </w:style>
  <w:style w:type="paragraph" w:styleId="BalloonText">
    <w:name w:val="Balloon Text"/>
    <w:basedOn w:val="Normal"/>
    <w:link w:val="BalloonTextChar"/>
    <w:uiPriority w:val="99"/>
    <w:semiHidden/>
    <w:unhideWhenUsed/>
    <w:rsid w:val="007F42DC"/>
    <w:rPr>
      <w:rFonts w:ascii="Tahoma" w:hAnsi="Tahoma" w:cs="Tahoma"/>
      <w:sz w:val="16"/>
      <w:szCs w:val="16"/>
    </w:rPr>
  </w:style>
  <w:style w:type="character" w:customStyle="1" w:styleId="BalloonTextChar">
    <w:name w:val="Balloon Text Char"/>
    <w:basedOn w:val="DefaultParagraphFont"/>
    <w:link w:val="BalloonText"/>
    <w:uiPriority w:val="99"/>
    <w:semiHidden/>
    <w:rsid w:val="007F42DC"/>
    <w:rPr>
      <w:rFonts w:ascii="Tahoma" w:hAnsi="Tahoma" w:cs="Tahoma"/>
      <w:sz w:val="16"/>
      <w:szCs w:val="16"/>
    </w:rPr>
  </w:style>
  <w:style w:type="character" w:styleId="Hyperlink">
    <w:name w:val="Hyperlink"/>
    <w:basedOn w:val="DefaultParagraphFont"/>
    <w:uiPriority w:val="99"/>
    <w:rsid w:val="007F42DC"/>
    <w:rPr>
      <w:color w:val="auto"/>
      <w:u w:val="none"/>
    </w:rPr>
  </w:style>
  <w:style w:type="paragraph" w:styleId="Title">
    <w:name w:val="Title"/>
    <w:basedOn w:val="Normal"/>
    <w:link w:val="TitleChar"/>
    <w:uiPriority w:val="99"/>
    <w:qFormat/>
    <w:rsid w:val="007F42DC"/>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7F42DC"/>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7F42DC"/>
    <w:rPr>
      <w:sz w:val="16"/>
      <w:szCs w:val="16"/>
    </w:rPr>
  </w:style>
  <w:style w:type="paragraph" w:styleId="CommentText">
    <w:name w:val="annotation text"/>
    <w:basedOn w:val="Normal"/>
    <w:link w:val="CommentTextChar"/>
    <w:unhideWhenUsed/>
    <w:rsid w:val="007F42DC"/>
    <w:rPr>
      <w:sz w:val="20"/>
      <w:szCs w:val="20"/>
    </w:rPr>
  </w:style>
  <w:style w:type="character" w:customStyle="1" w:styleId="CommentTextChar">
    <w:name w:val="Comment Text Char"/>
    <w:basedOn w:val="DefaultParagraphFont"/>
    <w:link w:val="CommentText"/>
    <w:rsid w:val="007F42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42DC"/>
    <w:rPr>
      <w:b/>
      <w:bCs/>
    </w:rPr>
  </w:style>
  <w:style w:type="character" w:customStyle="1" w:styleId="CommentSubjectChar">
    <w:name w:val="Comment Subject Char"/>
    <w:basedOn w:val="CommentTextChar"/>
    <w:link w:val="CommentSubject"/>
    <w:uiPriority w:val="99"/>
    <w:semiHidden/>
    <w:rsid w:val="007F42DC"/>
    <w:rPr>
      <w:rFonts w:ascii="Arial" w:hAnsi="Arial"/>
      <w:b/>
      <w:bCs/>
      <w:sz w:val="20"/>
      <w:szCs w:val="20"/>
    </w:rPr>
  </w:style>
  <w:style w:type="paragraph" w:styleId="NoSpacing">
    <w:name w:val="No Spacing"/>
    <w:uiPriority w:val="1"/>
    <w:qFormat/>
    <w:rsid w:val="007F42DC"/>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7F42DC"/>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F42DC"/>
    <w:rPr>
      <w:rFonts w:ascii="Times New Roman" w:eastAsia="Times New Roman" w:hAnsi="Times New Roman" w:cs="Times New Roman"/>
      <w:sz w:val="24"/>
      <w:szCs w:val="24"/>
    </w:rPr>
  </w:style>
  <w:style w:type="table" w:styleId="TableGrid">
    <w:name w:val="Table Grid"/>
    <w:basedOn w:val="TableNormal"/>
    <w:uiPriority w:val="39"/>
    <w:rsid w:val="007F42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F42DC"/>
    <w:rPr>
      <w:rFonts w:ascii="Arial" w:hAnsi="Arial"/>
    </w:rPr>
  </w:style>
  <w:style w:type="paragraph" w:customStyle="1" w:styleId="Default">
    <w:name w:val="Default"/>
    <w:rsid w:val="007F42D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7F42DC"/>
    <w:rPr>
      <w:b/>
      <w:bCs/>
    </w:rPr>
  </w:style>
  <w:style w:type="character" w:styleId="FollowedHyperlink">
    <w:name w:val="FollowedHyperlink"/>
    <w:basedOn w:val="DefaultParagraphFont"/>
    <w:uiPriority w:val="99"/>
    <w:semiHidden/>
    <w:unhideWhenUsed/>
    <w:rsid w:val="007F42DC"/>
    <w:rPr>
      <w:color w:val="954F72" w:themeColor="followedHyperlink"/>
      <w:u w:val="single"/>
    </w:rPr>
  </w:style>
  <w:style w:type="paragraph" w:customStyle="1" w:styleId="istatymas">
    <w:name w:val="istatymas"/>
    <w:basedOn w:val="Normal"/>
    <w:rsid w:val="007F42DC"/>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7F42DC"/>
    <w:rPr>
      <w:color w:val="808080"/>
    </w:rPr>
  </w:style>
  <w:style w:type="character" w:customStyle="1" w:styleId="Standartinisdidiosiomis">
    <w:name w:val="Standartinis didžiosiomis"/>
    <w:basedOn w:val="Heading1Char"/>
    <w:uiPriority w:val="1"/>
    <w:rsid w:val="007F42DC"/>
    <w:rPr>
      <w:rFonts w:ascii="Arial" w:eastAsia="Times New Roman" w:hAnsi="Arial" w:cs="Arial"/>
      <w:b/>
      <w:bCs w:val="0"/>
      <w:caps w:val="0"/>
      <w:color w:val="auto"/>
      <w:sz w:val="20"/>
      <w:szCs w:val="32"/>
      <w:lang w:val="en-GB" w:eastAsia="da-DK"/>
    </w:rPr>
  </w:style>
  <w:style w:type="character" w:customStyle="1" w:styleId="Laukeliai">
    <w:name w:val="Laukeliai"/>
    <w:basedOn w:val="DefaultParagraphFont"/>
    <w:uiPriority w:val="1"/>
    <w:qFormat/>
    <w:rsid w:val="007F42DC"/>
    <w:rPr>
      <w:rFonts w:ascii="Arial" w:hAnsi="Arial"/>
      <w:sz w:val="20"/>
    </w:rPr>
  </w:style>
  <w:style w:type="character" w:customStyle="1" w:styleId="Style1">
    <w:name w:val="Style1"/>
    <w:basedOn w:val="DefaultParagraphFont"/>
    <w:uiPriority w:val="1"/>
    <w:rsid w:val="007F42DC"/>
  </w:style>
  <w:style w:type="character" w:customStyle="1" w:styleId="LAUKELIAI0">
    <w:name w:val="LAUKELIAI"/>
    <w:basedOn w:val="Laukeliai"/>
    <w:uiPriority w:val="1"/>
    <w:rsid w:val="007F42DC"/>
    <w:rPr>
      <w:rFonts w:ascii="Arial" w:hAnsi="Arial"/>
      <w:caps/>
      <w:smallCaps w:val="0"/>
      <w:sz w:val="20"/>
    </w:rPr>
  </w:style>
  <w:style w:type="paragraph" w:customStyle="1" w:styleId="S1lygis">
    <w:name w:val="_S 1 lygis"/>
    <w:basedOn w:val="Normal"/>
    <w:uiPriority w:val="99"/>
    <w:rsid w:val="007F42DC"/>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7F42DC"/>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7F42DC"/>
    <w:pPr>
      <w:numPr>
        <w:ilvl w:val="2"/>
      </w:numPr>
    </w:pPr>
  </w:style>
  <w:style w:type="character" w:customStyle="1" w:styleId="st">
    <w:name w:val="st"/>
    <w:basedOn w:val="DefaultParagraphFont"/>
    <w:rsid w:val="007F42DC"/>
  </w:style>
  <w:style w:type="table" w:styleId="LightList-Accent1">
    <w:name w:val="Light List Accent 1"/>
    <w:basedOn w:val="TableNormal"/>
    <w:uiPriority w:val="61"/>
    <w:rsid w:val="007F42D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1">
    <w:name w:val="Body Text1"/>
    <w:rsid w:val="007F42D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F42DC"/>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F42DC"/>
    <w:rPr>
      <w:caps w:val="0"/>
    </w:rPr>
  </w:style>
  <w:style w:type="paragraph" w:styleId="FootnoteText">
    <w:name w:val="footnote text"/>
    <w:basedOn w:val="Normal"/>
    <w:link w:val="FootnoteTextChar"/>
    <w:uiPriority w:val="99"/>
    <w:unhideWhenUsed/>
    <w:rsid w:val="007F42DC"/>
    <w:rPr>
      <w:sz w:val="20"/>
      <w:szCs w:val="20"/>
    </w:rPr>
  </w:style>
  <w:style w:type="character" w:customStyle="1" w:styleId="FootnoteTextChar">
    <w:name w:val="Footnote Text Char"/>
    <w:basedOn w:val="DefaultParagraphFont"/>
    <w:link w:val="FootnoteText"/>
    <w:uiPriority w:val="99"/>
    <w:rsid w:val="007F42DC"/>
    <w:rPr>
      <w:rFonts w:ascii="Arial" w:hAnsi="Arial"/>
      <w:sz w:val="20"/>
      <w:szCs w:val="20"/>
    </w:rPr>
  </w:style>
  <w:style w:type="character" w:styleId="FootnoteReference">
    <w:name w:val="footnote reference"/>
    <w:aliases w:val="fr"/>
    <w:basedOn w:val="DefaultParagraphFont"/>
    <w:uiPriority w:val="99"/>
    <w:unhideWhenUsed/>
    <w:rsid w:val="007F42DC"/>
    <w:rPr>
      <w:vertAlign w:val="superscript"/>
    </w:rPr>
  </w:style>
  <w:style w:type="paragraph" w:customStyle="1" w:styleId="Point1">
    <w:name w:val="Point 1"/>
    <w:basedOn w:val="Normal"/>
    <w:rsid w:val="007F42D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7F42D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rsid w:val="007F42D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7F42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F42DC"/>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F42DC"/>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F42DC"/>
    <w:rPr>
      <w:color w:val="605E5C"/>
      <w:shd w:val="clear" w:color="auto" w:fill="E1DFDD"/>
    </w:rPr>
  </w:style>
  <w:style w:type="paragraph" w:styleId="Revision">
    <w:name w:val="Revision"/>
    <w:hidden/>
    <w:uiPriority w:val="99"/>
    <w:semiHidden/>
    <w:rsid w:val="007F42DC"/>
    <w:pPr>
      <w:spacing w:after="0" w:line="240" w:lineRule="auto"/>
    </w:pPr>
    <w:rPr>
      <w:rFonts w:ascii="Arial" w:hAnsi="Arial"/>
    </w:rPr>
  </w:style>
  <w:style w:type="character" w:customStyle="1" w:styleId="A3">
    <w:name w:val="A3"/>
    <w:uiPriority w:val="99"/>
    <w:rsid w:val="007F42DC"/>
    <w:rPr>
      <w:rFonts w:cs="Macho"/>
      <w:color w:val="000000"/>
    </w:rPr>
  </w:style>
  <w:style w:type="paragraph" w:styleId="NormalWeb">
    <w:name w:val="Normal (Web)"/>
    <w:basedOn w:val="Normal"/>
    <w:uiPriority w:val="99"/>
    <w:unhideWhenUsed/>
    <w:rsid w:val="007F42DC"/>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F42DC"/>
  </w:style>
  <w:style w:type="character" w:customStyle="1" w:styleId="eop">
    <w:name w:val="eop"/>
    <w:basedOn w:val="DefaultParagraphFont"/>
    <w:rsid w:val="007F42DC"/>
  </w:style>
  <w:style w:type="table" w:customStyle="1" w:styleId="TableGrid1">
    <w:name w:val="Table Grid1"/>
    <w:basedOn w:val="TableNormal"/>
    <w:next w:val="TableGrid"/>
    <w:uiPriority w:val="99"/>
    <w:rsid w:val="007F42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martLink">
    <w:name w:val="Smart Link"/>
    <w:basedOn w:val="DefaultParagraphFont"/>
    <w:uiPriority w:val="99"/>
    <w:semiHidden/>
    <w:unhideWhenUsed/>
    <w:rsid w:val="007F42D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689">
      <w:bodyDiv w:val="1"/>
      <w:marLeft w:val="0"/>
      <w:marRight w:val="0"/>
      <w:marTop w:val="0"/>
      <w:marBottom w:val="0"/>
      <w:divBdr>
        <w:top w:val="none" w:sz="0" w:space="0" w:color="auto"/>
        <w:left w:val="none" w:sz="0" w:space="0" w:color="auto"/>
        <w:bottom w:val="none" w:sz="0" w:space="0" w:color="auto"/>
        <w:right w:val="none" w:sz="0" w:space="0" w:color="auto"/>
      </w:divBdr>
    </w:div>
    <w:div w:id="35086694">
      <w:bodyDiv w:val="1"/>
      <w:marLeft w:val="0"/>
      <w:marRight w:val="0"/>
      <w:marTop w:val="0"/>
      <w:marBottom w:val="0"/>
      <w:divBdr>
        <w:top w:val="none" w:sz="0" w:space="0" w:color="auto"/>
        <w:left w:val="none" w:sz="0" w:space="0" w:color="auto"/>
        <w:bottom w:val="none" w:sz="0" w:space="0" w:color="auto"/>
        <w:right w:val="none" w:sz="0" w:space="0" w:color="auto"/>
      </w:divBdr>
    </w:div>
    <w:div w:id="107969095">
      <w:bodyDiv w:val="1"/>
      <w:marLeft w:val="0"/>
      <w:marRight w:val="0"/>
      <w:marTop w:val="0"/>
      <w:marBottom w:val="0"/>
      <w:divBdr>
        <w:top w:val="none" w:sz="0" w:space="0" w:color="auto"/>
        <w:left w:val="none" w:sz="0" w:space="0" w:color="auto"/>
        <w:bottom w:val="none" w:sz="0" w:space="0" w:color="auto"/>
        <w:right w:val="none" w:sz="0" w:space="0" w:color="auto"/>
      </w:divBdr>
    </w:div>
    <w:div w:id="426577684">
      <w:bodyDiv w:val="1"/>
      <w:marLeft w:val="0"/>
      <w:marRight w:val="0"/>
      <w:marTop w:val="0"/>
      <w:marBottom w:val="0"/>
      <w:divBdr>
        <w:top w:val="none" w:sz="0" w:space="0" w:color="auto"/>
        <w:left w:val="none" w:sz="0" w:space="0" w:color="auto"/>
        <w:bottom w:val="none" w:sz="0" w:space="0" w:color="auto"/>
        <w:right w:val="none" w:sz="0" w:space="0" w:color="auto"/>
      </w:divBdr>
    </w:div>
    <w:div w:id="473063468">
      <w:bodyDiv w:val="1"/>
      <w:marLeft w:val="0"/>
      <w:marRight w:val="0"/>
      <w:marTop w:val="0"/>
      <w:marBottom w:val="0"/>
      <w:divBdr>
        <w:top w:val="none" w:sz="0" w:space="0" w:color="auto"/>
        <w:left w:val="none" w:sz="0" w:space="0" w:color="auto"/>
        <w:bottom w:val="none" w:sz="0" w:space="0" w:color="auto"/>
        <w:right w:val="none" w:sz="0" w:space="0" w:color="auto"/>
      </w:divBdr>
    </w:div>
    <w:div w:id="591668176">
      <w:bodyDiv w:val="1"/>
      <w:marLeft w:val="0"/>
      <w:marRight w:val="0"/>
      <w:marTop w:val="0"/>
      <w:marBottom w:val="0"/>
      <w:divBdr>
        <w:top w:val="none" w:sz="0" w:space="0" w:color="auto"/>
        <w:left w:val="none" w:sz="0" w:space="0" w:color="auto"/>
        <w:bottom w:val="none" w:sz="0" w:space="0" w:color="auto"/>
        <w:right w:val="none" w:sz="0" w:space="0" w:color="auto"/>
      </w:divBdr>
    </w:div>
    <w:div w:id="1160124222">
      <w:bodyDiv w:val="1"/>
      <w:marLeft w:val="0"/>
      <w:marRight w:val="0"/>
      <w:marTop w:val="0"/>
      <w:marBottom w:val="0"/>
      <w:divBdr>
        <w:top w:val="none" w:sz="0" w:space="0" w:color="auto"/>
        <w:left w:val="none" w:sz="0" w:space="0" w:color="auto"/>
        <w:bottom w:val="none" w:sz="0" w:space="0" w:color="auto"/>
        <w:right w:val="none" w:sz="0" w:space="0" w:color="auto"/>
      </w:divBdr>
    </w:div>
    <w:div w:id="1398432715">
      <w:bodyDiv w:val="1"/>
      <w:marLeft w:val="0"/>
      <w:marRight w:val="0"/>
      <w:marTop w:val="0"/>
      <w:marBottom w:val="0"/>
      <w:divBdr>
        <w:top w:val="none" w:sz="0" w:space="0" w:color="auto"/>
        <w:left w:val="none" w:sz="0" w:space="0" w:color="auto"/>
        <w:bottom w:val="none" w:sz="0" w:space="0" w:color="auto"/>
        <w:right w:val="none" w:sz="0" w:space="0" w:color="auto"/>
      </w:divBdr>
    </w:div>
    <w:div w:id="1409621426">
      <w:bodyDiv w:val="1"/>
      <w:marLeft w:val="0"/>
      <w:marRight w:val="0"/>
      <w:marTop w:val="0"/>
      <w:marBottom w:val="0"/>
      <w:divBdr>
        <w:top w:val="none" w:sz="0" w:space="0" w:color="auto"/>
        <w:left w:val="none" w:sz="0" w:space="0" w:color="auto"/>
        <w:bottom w:val="none" w:sz="0" w:space="0" w:color="auto"/>
        <w:right w:val="none" w:sz="0" w:space="0" w:color="auto"/>
      </w:divBdr>
    </w:div>
    <w:div w:id="1455052720">
      <w:bodyDiv w:val="1"/>
      <w:marLeft w:val="0"/>
      <w:marRight w:val="0"/>
      <w:marTop w:val="0"/>
      <w:marBottom w:val="0"/>
      <w:divBdr>
        <w:top w:val="none" w:sz="0" w:space="0" w:color="auto"/>
        <w:left w:val="none" w:sz="0" w:space="0" w:color="auto"/>
        <w:bottom w:val="none" w:sz="0" w:space="0" w:color="auto"/>
        <w:right w:val="none" w:sz="0" w:space="0" w:color="auto"/>
      </w:divBdr>
    </w:div>
    <w:div w:id="1593395490">
      <w:bodyDiv w:val="1"/>
      <w:marLeft w:val="0"/>
      <w:marRight w:val="0"/>
      <w:marTop w:val="0"/>
      <w:marBottom w:val="0"/>
      <w:divBdr>
        <w:top w:val="none" w:sz="0" w:space="0" w:color="auto"/>
        <w:left w:val="none" w:sz="0" w:space="0" w:color="auto"/>
        <w:bottom w:val="none" w:sz="0" w:space="0" w:color="auto"/>
        <w:right w:val="none" w:sz="0" w:space="0" w:color="auto"/>
      </w:divBdr>
    </w:div>
    <w:div w:id="1845394321">
      <w:bodyDiv w:val="1"/>
      <w:marLeft w:val="0"/>
      <w:marRight w:val="0"/>
      <w:marTop w:val="0"/>
      <w:marBottom w:val="0"/>
      <w:divBdr>
        <w:top w:val="none" w:sz="0" w:space="0" w:color="auto"/>
        <w:left w:val="none" w:sz="0" w:space="0" w:color="auto"/>
        <w:bottom w:val="none" w:sz="0" w:space="0" w:color="auto"/>
        <w:right w:val="none" w:sz="0" w:space="0" w:color="auto"/>
      </w:divBdr>
    </w:div>
    <w:div w:id="1887259161">
      <w:bodyDiv w:val="1"/>
      <w:marLeft w:val="0"/>
      <w:marRight w:val="0"/>
      <w:marTop w:val="0"/>
      <w:marBottom w:val="0"/>
      <w:divBdr>
        <w:top w:val="none" w:sz="0" w:space="0" w:color="auto"/>
        <w:left w:val="none" w:sz="0" w:space="0" w:color="auto"/>
        <w:bottom w:val="none" w:sz="0" w:space="0" w:color="auto"/>
        <w:right w:val="none" w:sz="0" w:space="0" w:color="auto"/>
      </w:divBdr>
    </w:div>
    <w:div w:id="1919904782">
      <w:bodyDiv w:val="1"/>
      <w:marLeft w:val="0"/>
      <w:marRight w:val="0"/>
      <w:marTop w:val="0"/>
      <w:marBottom w:val="0"/>
      <w:divBdr>
        <w:top w:val="none" w:sz="0" w:space="0" w:color="auto"/>
        <w:left w:val="none" w:sz="0" w:space="0" w:color="auto"/>
        <w:bottom w:val="none" w:sz="0" w:space="0" w:color="auto"/>
        <w:right w:val="none" w:sz="0" w:space="0" w:color="auto"/>
      </w:divBdr>
    </w:div>
    <w:div w:id="20835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E979-92B2-4F90-AB93-65E0E28FA0DC}">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42441</Words>
  <Characters>24192</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Timbarienė</dc:creator>
  <cp:keywords/>
  <dc:description/>
  <cp:lastModifiedBy>Mindaugas Brusokas</cp:lastModifiedBy>
  <cp:revision>4</cp:revision>
  <dcterms:created xsi:type="dcterms:W3CDTF">2025-10-03T08:55:00Z</dcterms:created>
  <dcterms:modified xsi:type="dcterms:W3CDTF">2025-10-17T08:55:00Z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2025-09-01T12:06:41Z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3e100e5f-72d1-4e49-9b40-1428e0cbe41c</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