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4AF1" w14:textId="6F27E67A" w:rsidR="00B16CDE" w:rsidRPr="00F52003" w:rsidRDefault="00B16CDE" w:rsidP="001B6B4B">
      <w:pPr>
        <w:jc w:val="center"/>
        <w:rPr>
          <w:rFonts w:ascii="Times New Roman" w:hAnsi="Times New Roman" w:cs="Times New Roman"/>
          <w:b/>
          <w:bCs/>
        </w:rPr>
      </w:pPr>
      <w:r w:rsidRPr="00F52003">
        <w:rPr>
          <w:rFonts w:ascii="Times New Roman" w:hAnsi="Times New Roman" w:cs="Times New Roman"/>
          <w:b/>
          <w:bCs/>
        </w:rPr>
        <w:t>ATSAKYMAS Į</w:t>
      </w:r>
      <w:r w:rsidR="001B6B4B" w:rsidRPr="00F52003">
        <w:rPr>
          <w:rFonts w:ascii="Times New Roman" w:hAnsi="Times New Roman" w:cs="Times New Roman"/>
          <w:b/>
          <w:bCs/>
        </w:rPr>
        <w:t xml:space="preserve"> VIEŠOJO PIRKIMO </w:t>
      </w:r>
      <w:r w:rsidR="001B6B4B" w:rsidRPr="00F52003">
        <w:rPr>
          <w:rFonts w:ascii="Times New Roman" w:hAnsi="Times New Roman" w:cs="Times New Roman"/>
          <w:b/>
          <w:bCs/>
          <w:caps/>
        </w:rPr>
        <w:t>Neverbalinio intelekto testo (SON-R 6-40 arba alternatyvaus) standartizavimo ir validacijos paslaugos</w:t>
      </w:r>
      <w:proofErr w:type="gramStart"/>
      <w:r w:rsidR="001B6B4B" w:rsidRPr="00F52003">
        <w:rPr>
          <w:rFonts w:ascii="Times New Roman" w:hAnsi="Times New Roman" w:cs="Times New Roman"/>
          <w:b/>
          <w:bCs/>
          <w:caps/>
        </w:rPr>
        <w:t xml:space="preserve"> </w:t>
      </w:r>
      <w:r w:rsidRPr="00F52003">
        <w:rPr>
          <w:rFonts w:ascii="Times New Roman" w:hAnsi="Times New Roman" w:cs="Times New Roman"/>
          <w:b/>
          <w:bCs/>
          <w:caps/>
        </w:rPr>
        <w:t xml:space="preserve"> </w:t>
      </w:r>
      <w:proofErr w:type="gramEnd"/>
      <w:r w:rsidRPr="00F52003">
        <w:rPr>
          <w:rFonts w:ascii="Times New Roman" w:hAnsi="Times New Roman" w:cs="Times New Roman"/>
          <w:b/>
          <w:bCs/>
        </w:rPr>
        <w:t>RINKOS KONSULTACIJĄ</w:t>
      </w:r>
    </w:p>
    <w:p w14:paraId="1B5AA5EF" w14:textId="77777777" w:rsidR="00B16CDE" w:rsidRPr="00F52003" w:rsidRDefault="00B16CDE">
      <w:pPr>
        <w:rPr>
          <w:rFonts w:ascii="Times New Roman" w:hAnsi="Times New Roman" w:cs="Times New Roman"/>
          <w:b/>
          <w:bCs/>
        </w:rPr>
      </w:pPr>
    </w:p>
    <w:tbl>
      <w:tblPr>
        <w:tblStyle w:val="Lentelstinklelis"/>
        <w:tblW w:w="14312" w:type="dxa"/>
        <w:tblLook w:val="04A0" w:firstRow="1" w:lastRow="0" w:firstColumn="1" w:lastColumn="0" w:noHBand="0" w:noVBand="1"/>
      </w:tblPr>
      <w:tblGrid>
        <w:gridCol w:w="846"/>
        <w:gridCol w:w="5670"/>
        <w:gridCol w:w="7796"/>
      </w:tblGrid>
      <w:tr w:rsidR="00B16CDE" w:rsidRPr="00E211AD" w14:paraId="0B2879EA" w14:textId="77777777" w:rsidTr="00F52003">
        <w:tc>
          <w:tcPr>
            <w:tcW w:w="846" w:type="dxa"/>
          </w:tcPr>
          <w:p w14:paraId="49A5D67E" w14:textId="7AD0ABD3" w:rsidR="00B16CDE" w:rsidRPr="001B6B4B" w:rsidRDefault="00B16CDE">
            <w:pPr>
              <w:rPr>
                <w:rFonts w:ascii="Times New Roman" w:hAnsi="Times New Roman" w:cs="Times New Roman"/>
                <w:b/>
                <w:bCs/>
              </w:rPr>
            </w:pPr>
            <w:r w:rsidRPr="001B6B4B">
              <w:rPr>
                <w:rFonts w:ascii="Times New Roman" w:hAnsi="Times New Roman" w:cs="Times New Roman"/>
                <w:b/>
                <w:bCs/>
              </w:rPr>
              <w:t>Nr.</w:t>
            </w:r>
          </w:p>
        </w:tc>
        <w:tc>
          <w:tcPr>
            <w:tcW w:w="5670" w:type="dxa"/>
          </w:tcPr>
          <w:p w14:paraId="2DA6A26E" w14:textId="708F6F18" w:rsidR="00B16CDE" w:rsidRPr="001B6B4B" w:rsidRDefault="00B16CDE">
            <w:pPr>
              <w:rPr>
                <w:rFonts w:ascii="Times New Roman" w:hAnsi="Times New Roman" w:cs="Times New Roman"/>
                <w:b/>
                <w:bCs/>
              </w:rPr>
            </w:pPr>
            <w:r w:rsidRPr="001B6B4B">
              <w:rPr>
                <w:rFonts w:ascii="Times New Roman" w:hAnsi="Times New Roman" w:cs="Times New Roman"/>
                <w:b/>
                <w:bCs/>
              </w:rPr>
              <w:t>Tiekėjo klausimas</w:t>
            </w:r>
          </w:p>
        </w:tc>
        <w:tc>
          <w:tcPr>
            <w:tcW w:w="7796" w:type="dxa"/>
          </w:tcPr>
          <w:p w14:paraId="6CB231AC" w14:textId="681B5171" w:rsidR="00B16CDE" w:rsidRPr="001B6B4B" w:rsidRDefault="00B16CDE">
            <w:pPr>
              <w:rPr>
                <w:rFonts w:ascii="Times New Roman" w:hAnsi="Times New Roman" w:cs="Times New Roman"/>
                <w:b/>
                <w:bCs/>
              </w:rPr>
            </w:pPr>
            <w:r w:rsidRPr="001B6B4B">
              <w:rPr>
                <w:rFonts w:ascii="Times New Roman" w:hAnsi="Times New Roman" w:cs="Times New Roman"/>
                <w:b/>
                <w:bCs/>
              </w:rPr>
              <w:t>Perkančiosios organizacijos atsakymas</w:t>
            </w:r>
          </w:p>
        </w:tc>
      </w:tr>
      <w:tr w:rsidR="00B16CDE" w:rsidRPr="00E211AD" w14:paraId="3B24422D" w14:textId="77777777" w:rsidTr="00F52003">
        <w:tc>
          <w:tcPr>
            <w:tcW w:w="846" w:type="dxa"/>
          </w:tcPr>
          <w:p w14:paraId="16B49851" w14:textId="2A42B3DD" w:rsidR="00B16CDE" w:rsidRPr="00E211AD" w:rsidRDefault="00B16CDE" w:rsidP="00A03C2D">
            <w:pPr>
              <w:jc w:val="both"/>
              <w:rPr>
                <w:rFonts w:ascii="Times New Roman" w:hAnsi="Times New Roman" w:cs="Times New Roman"/>
                <w:color w:val="000000" w:themeColor="text1"/>
              </w:rPr>
            </w:pPr>
            <w:r w:rsidRPr="00E211AD">
              <w:rPr>
                <w:rFonts w:ascii="Times New Roman" w:hAnsi="Times New Roman" w:cs="Times New Roman"/>
                <w:color w:val="000000" w:themeColor="text1"/>
              </w:rPr>
              <w:t>1.</w:t>
            </w:r>
          </w:p>
        </w:tc>
        <w:tc>
          <w:tcPr>
            <w:tcW w:w="5670" w:type="dxa"/>
          </w:tcPr>
          <w:p w14:paraId="2AD9C52D" w14:textId="7A227377" w:rsidR="00B16CDE" w:rsidRPr="001B6B4B" w:rsidRDefault="00B16CDE" w:rsidP="00A03C2D">
            <w:pPr>
              <w:jc w:val="both"/>
              <w:rPr>
                <w:rFonts w:ascii="Times New Roman" w:hAnsi="Times New Roman" w:cs="Times New Roman"/>
              </w:rPr>
            </w:pPr>
            <w:proofErr w:type="gramStart"/>
            <w:r w:rsidRPr="00E211AD">
              <w:rPr>
                <w:rFonts w:ascii="Times New Roman" w:hAnsi="Times New Roman" w:cs="Times New Roman"/>
                <w:color w:val="000000" w:themeColor="text1"/>
              </w:rPr>
              <w:t>Kaip taisyklė</w:t>
            </w:r>
            <w:proofErr w:type="gramEnd"/>
            <w:r w:rsidRPr="00E211AD">
              <w:rPr>
                <w:rFonts w:ascii="Times New Roman" w:hAnsi="Times New Roman" w:cs="Times New Roman"/>
                <w:color w:val="000000" w:themeColor="text1"/>
              </w:rPr>
              <w:t xml:space="preserve">, testų leidyklų licencinėje sutartyje, kuria suteikiama teisė adaptuoti ir standartizuoti jų produktą, detaliai aprašomos adaptavimo ir standartizavimo sąlygos, kurias licenciją pasirašiusiems privalu išpildyti. Mūsų turima bendravimo su testų leidyklomis ir testų adaptavimo / standartizavimo patirtis skatina kelti klausimą, </w:t>
            </w:r>
            <w:r w:rsidRPr="00E211AD">
              <w:rPr>
                <w:rFonts w:ascii="Times New Roman" w:hAnsi="Times New Roman" w:cs="Times New Roman"/>
                <w:b/>
                <w:color w:val="000000" w:themeColor="text1"/>
              </w:rPr>
              <w:t>ar šioje planuojamo paslaugų pirkimo techninėje specifikacijoje yra paminėti visi pasirašytos</w:t>
            </w:r>
            <w:r w:rsidRPr="00E211AD">
              <w:rPr>
                <w:rFonts w:ascii="Times New Roman" w:hAnsi="Times New Roman" w:cs="Times New Roman"/>
                <w:color w:val="000000" w:themeColor="text1"/>
              </w:rPr>
              <w:t xml:space="preserve"> </w:t>
            </w:r>
            <w:r w:rsidRPr="00E211AD">
              <w:rPr>
                <w:rFonts w:ascii="Times New Roman" w:hAnsi="Times New Roman" w:cs="Times New Roman"/>
                <w:b/>
                <w:color w:val="000000" w:themeColor="text1"/>
              </w:rPr>
              <w:t xml:space="preserve">licencinės sutarties su </w:t>
            </w:r>
            <w:proofErr w:type="spellStart"/>
            <w:r w:rsidRPr="00E211AD">
              <w:rPr>
                <w:rFonts w:ascii="Times New Roman" w:hAnsi="Times New Roman" w:cs="Times New Roman"/>
                <w:b/>
                <w:color w:val="000000" w:themeColor="text1"/>
              </w:rPr>
              <w:t>Hogrefe</w:t>
            </w:r>
            <w:proofErr w:type="spellEnd"/>
            <w:r w:rsidRPr="00E211AD">
              <w:rPr>
                <w:rFonts w:ascii="Times New Roman" w:hAnsi="Times New Roman" w:cs="Times New Roman"/>
                <w:b/>
                <w:color w:val="000000" w:themeColor="text1"/>
              </w:rPr>
              <w:t xml:space="preserve"> leidykla</w:t>
            </w:r>
            <w:r w:rsidRPr="00E211AD">
              <w:rPr>
                <w:rFonts w:ascii="Times New Roman" w:hAnsi="Times New Roman" w:cs="Times New Roman"/>
                <w:color w:val="000000" w:themeColor="text1"/>
              </w:rPr>
              <w:t xml:space="preserve"> </w:t>
            </w:r>
            <w:r w:rsidRPr="00E211AD">
              <w:rPr>
                <w:rFonts w:ascii="Times New Roman" w:hAnsi="Times New Roman" w:cs="Times New Roman"/>
                <w:b/>
                <w:color w:val="000000" w:themeColor="text1"/>
              </w:rPr>
              <w:t>reikalavimai ir sąlygos</w:t>
            </w:r>
            <w:r w:rsidRPr="00E211AD">
              <w:rPr>
                <w:rFonts w:ascii="Times New Roman" w:hAnsi="Times New Roman" w:cs="Times New Roman"/>
                <w:color w:val="000000" w:themeColor="text1"/>
              </w:rPr>
              <w:t xml:space="preserve">? Kad būtų užtikrintas visų licencinės sutarties su </w:t>
            </w:r>
            <w:proofErr w:type="spellStart"/>
            <w:r w:rsidRPr="00E211AD">
              <w:rPr>
                <w:rFonts w:ascii="Times New Roman" w:hAnsi="Times New Roman" w:cs="Times New Roman"/>
                <w:color w:val="000000" w:themeColor="text1"/>
              </w:rPr>
              <w:t>Hogrefe</w:t>
            </w:r>
            <w:proofErr w:type="spellEnd"/>
            <w:r w:rsidRPr="00E211AD">
              <w:rPr>
                <w:rFonts w:ascii="Times New Roman" w:hAnsi="Times New Roman" w:cs="Times New Roman"/>
                <w:color w:val="000000" w:themeColor="text1"/>
              </w:rPr>
              <w:t xml:space="preserve"> leidykla sąlygų išpildymas, prasminga būtų prie perkamų paslaugų techninės specifikacijos pateikti ir leidyklos sąlygas. Tai leistų ne tik aiškiau susidaryti būsimų darbų vaizdą, bet ir </w:t>
            </w:r>
            <w:proofErr w:type="gramStart"/>
            <w:r w:rsidRPr="00E211AD">
              <w:rPr>
                <w:rFonts w:ascii="Times New Roman" w:hAnsi="Times New Roman" w:cs="Times New Roman"/>
                <w:color w:val="000000" w:themeColor="text1"/>
              </w:rPr>
              <w:t>būtų pagrindu rengiant tyrimo</w:t>
            </w:r>
            <w:proofErr w:type="gramEnd"/>
            <w:r w:rsidRPr="00E211AD">
              <w:rPr>
                <w:rFonts w:ascii="Times New Roman" w:hAnsi="Times New Roman" w:cs="Times New Roman"/>
                <w:color w:val="000000" w:themeColor="text1"/>
              </w:rPr>
              <w:t xml:space="preserve"> planą, apie kurį kalbama 4.1.2 punkte.</w:t>
            </w:r>
          </w:p>
        </w:tc>
        <w:tc>
          <w:tcPr>
            <w:tcW w:w="7796" w:type="dxa"/>
          </w:tcPr>
          <w:p w14:paraId="7F6E078A" w14:textId="6AE61A38" w:rsidR="00B16CDE" w:rsidRPr="001B6B4B" w:rsidRDefault="00443BD5" w:rsidP="00A03C2D">
            <w:pPr>
              <w:jc w:val="both"/>
              <w:rPr>
                <w:rFonts w:ascii="Times New Roman" w:hAnsi="Times New Roman" w:cs="Times New Roman"/>
              </w:rPr>
            </w:pPr>
            <w:r w:rsidRPr="001B6B4B">
              <w:rPr>
                <w:rFonts w:ascii="Times New Roman" w:hAnsi="Times New Roman" w:cs="Times New Roman"/>
              </w:rPr>
              <w:t xml:space="preserve">Sutartis su </w:t>
            </w:r>
            <w:proofErr w:type="spellStart"/>
            <w:r w:rsidRPr="001B6B4B">
              <w:rPr>
                <w:rFonts w:ascii="Times New Roman" w:hAnsi="Times New Roman" w:cs="Times New Roman"/>
              </w:rPr>
              <w:t>Hogrefe</w:t>
            </w:r>
            <w:proofErr w:type="spellEnd"/>
            <w:r w:rsidRPr="001B6B4B">
              <w:rPr>
                <w:rFonts w:ascii="Times New Roman" w:hAnsi="Times New Roman" w:cs="Times New Roman"/>
              </w:rPr>
              <w:t xml:space="preserve"> leidykla yra konfidenciali. Patikslinus</w:t>
            </w:r>
            <w:r w:rsidR="009D3AE3" w:rsidRPr="001B6B4B">
              <w:rPr>
                <w:rFonts w:ascii="Times New Roman" w:hAnsi="Times New Roman" w:cs="Times New Roman"/>
              </w:rPr>
              <w:t xml:space="preserve"> žemiau nurodytus</w:t>
            </w:r>
            <w:proofErr w:type="gramStart"/>
            <w:r w:rsidR="009D3AE3" w:rsidRPr="001B6B4B">
              <w:rPr>
                <w:rFonts w:ascii="Times New Roman" w:hAnsi="Times New Roman" w:cs="Times New Roman"/>
              </w:rPr>
              <w:t xml:space="preserve"> </w:t>
            </w:r>
            <w:r w:rsidRPr="001B6B4B">
              <w:rPr>
                <w:rFonts w:ascii="Times New Roman" w:hAnsi="Times New Roman" w:cs="Times New Roman"/>
              </w:rPr>
              <w:t xml:space="preserve"> </w:t>
            </w:r>
            <w:proofErr w:type="gramEnd"/>
            <w:r w:rsidR="009D3AE3" w:rsidRPr="001B6B4B">
              <w:rPr>
                <w:rFonts w:ascii="Times New Roman" w:hAnsi="Times New Roman" w:cs="Times New Roman"/>
              </w:rPr>
              <w:t xml:space="preserve">punktus, sutarties sąlygos perkeltos į </w:t>
            </w:r>
            <w:r w:rsidR="0094289B" w:rsidRPr="001B6B4B">
              <w:rPr>
                <w:rFonts w:ascii="Times New Roman" w:hAnsi="Times New Roman" w:cs="Times New Roman"/>
              </w:rPr>
              <w:t>techninę specifikaciją</w:t>
            </w:r>
            <w:r w:rsidR="009D3AE3" w:rsidRPr="001B6B4B">
              <w:rPr>
                <w:rFonts w:ascii="Times New Roman" w:hAnsi="Times New Roman" w:cs="Times New Roman"/>
              </w:rPr>
              <w:t>.</w:t>
            </w:r>
          </w:p>
        </w:tc>
      </w:tr>
      <w:tr w:rsidR="00B16CDE" w:rsidRPr="00E211AD" w14:paraId="0802EC1A" w14:textId="77777777" w:rsidTr="00F52003">
        <w:tc>
          <w:tcPr>
            <w:tcW w:w="846" w:type="dxa"/>
          </w:tcPr>
          <w:p w14:paraId="31D1930A" w14:textId="433A8CEA" w:rsidR="00B16CDE" w:rsidRPr="00E211AD" w:rsidRDefault="00B16CDE" w:rsidP="00A03C2D">
            <w:pPr>
              <w:jc w:val="both"/>
              <w:rPr>
                <w:rFonts w:ascii="Times New Roman" w:hAnsi="Times New Roman" w:cs="Times New Roman"/>
                <w:color w:val="000000" w:themeColor="text1"/>
              </w:rPr>
            </w:pPr>
            <w:r w:rsidRPr="00E211AD">
              <w:rPr>
                <w:rFonts w:ascii="Times New Roman" w:hAnsi="Times New Roman" w:cs="Times New Roman"/>
                <w:color w:val="000000" w:themeColor="text1"/>
              </w:rPr>
              <w:t>2.</w:t>
            </w:r>
          </w:p>
        </w:tc>
        <w:tc>
          <w:tcPr>
            <w:tcW w:w="5670" w:type="dxa"/>
          </w:tcPr>
          <w:p w14:paraId="790B9ABA" w14:textId="782C28F5" w:rsidR="00B16CDE" w:rsidRPr="00E211AD" w:rsidRDefault="00B16CDE" w:rsidP="00A03C2D">
            <w:pPr>
              <w:jc w:val="both"/>
              <w:rPr>
                <w:rFonts w:ascii="Times New Roman" w:hAnsi="Times New Roman" w:cs="Times New Roman"/>
                <w:color w:val="000000" w:themeColor="text1"/>
              </w:rPr>
            </w:pPr>
            <w:r w:rsidRPr="00E211AD">
              <w:rPr>
                <w:rFonts w:ascii="Times New Roman" w:hAnsi="Times New Roman" w:cs="Times New Roman"/>
                <w:color w:val="000000" w:themeColor="text1"/>
              </w:rPr>
              <w:t>4 punkte rašoma, kad „Esant poreikiui, etapų struktūra gali būti koreguojama, nekeičiant bendros Paslaugų apimties“. Gal galima būtų patikslinti apie kokį ir kieno poreikį čia kalbama ir kas turima omenyje teigiant „etapų struktūros korekciją“. Ar tai reiškia specifikacijoje nenumatytų darbų atsiradimą? Ši vieta neaiški.</w:t>
            </w:r>
          </w:p>
        </w:tc>
        <w:tc>
          <w:tcPr>
            <w:tcW w:w="7796" w:type="dxa"/>
          </w:tcPr>
          <w:p w14:paraId="4D3BBE5E" w14:textId="0C4F57B2" w:rsidR="00B16CDE" w:rsidRPr="001B6B4B" w:rsidRDefault="00BC643D" w:rsidP="00A03C2D">
            <w:pPr>
              <w:jc w:val="both"/>
              <w:rPr>
                <w:rFonts w:ascii="Times New Roman" w:hAnsi="Times New Roman" w:cs="Times New Roman"/>
              </w:rPr>
            </w:pPr>
            <w:r>
              <w:rPr>
                <w:rFonts w:ascii="Times New Roman" w:hAnsi="Times New Roman" w:cs="Times New Roman"/>
              </w:rPr>
              <w:t xml:space="preserve">Atsižvelgta. </w:t>
            </w:r>
            <w:r w:rsidR="00CD1562" w:rsidRPr="001B6B4B">
              <w:rPr>
                <w:rFonts w:ascii="Times New Roman" w:hAnsi="Times New Roman" w:cs="Times New Roman"/>
              </w:rPr>
              <w:t>Kadangi etapų struktūra ir eiliškumas negali būti keičiami, todėl sakinys iš techninės specifikacijos pašalintas</w:t>
            </w:r>
            <w:r w:rsidR="005D61A4" w:rsidRPr="001B6B4B">
              <w:rPr>
                <w:rFonts w:ascii="Times New Roman" w:hAnsi="Times New Roman" w:cs="Times New Roman"/>
              </w:rPr>
              <w:t>.</w:t>
            </w:r>
          </w:p>
        </w:tc>
      </w:tr>
      <w:tr w:rsidR="00B16CDE" w:rsidRPr="00E211AD" w14:paraId="369756DA" w14:textId="77777777" w:rsidTr="00F52003">
        <w:tc>
          <w:tcPr>
            <w:tcW w:w="846" w:type="dxa"/>
          </w:tcPr>
          <w:p w14:paraId="158A6907" w14:textId="0EED2146" w:rsidR="00B16CDE" w:rsidRPr="00E211AD" w:rsidRDefault="00B16CDE" w:rsidP="00A03C2D">
            <w:pPr>
              <w:jc w:val="both"/>
              <w:rPr>
                <w:rFonts w:ascii="Times New Roman" w:hAnsi="Times New Roman" w:cs="Times New Roman"/>
                <w:color w:val="000000" w:themeColor="text1"/>
              </w:rPr>
            </w:pPr>
            <w:r w:rsidRPr="00E211AD">
              <w:rPr>
                <w:rFonts w:ascii="Times New Roman" w:hAnsi="Times New Roman" w:cs="Times New Roman"/>
                <w:color w:val="000000" w:themeColor="text1"/>
              </w:rPr>
              <w:t>3.</w:t>
            </w:r>
          </w:p>
        </w:tc>
        <w:tc>
          <w:tcPr>
            <w:tcW w:w="5670" w:type="dxa"/>
          </w:tcPr>
          <w:p w14:paraId="0CB60CB7" w14:textId="5002C69E" w:rsidR="00B16CDE" w:rsidRPr="00E211AD" w:rsidRDefault="00B16CDE" w:rsidP="00A03C2D">
            <w:pPr>
              <w:jc w:val="both"/>
              <w:rPr>
                <w:rFonts w:ascii="Times New Roman" w:hAnsi="Times New Roman" w:cs="Times New Roman"/>
                <w:color w:val="000000" w:themeColor="text1"/>
              </w:rPr>
            </w:pPr>
            <w:r w:rsidRPr="00E211AD">
              <w:rPr>
                <w:rFonts w:ascii="Times New Roman" w:hAnsi="Times New Roman" w:cs="Times New Roman"/>
                <w:color w:val="000000" w:themeColor="text1"/>
              </w:rPr>
              <w:t xml:space="preserve">4.1.1. punktas. Ar „kalbinė korekcija“ reiškia lietuvių kalbos redaktoriaus peržiūrą? </w:t>
            </w:r>
          </w:p>
          <w:p w14:paraId="73284DA6" w14:textId="77777777" w:rsidR="00B16CDE" w:rsidRPr="001B6B4B" w:rsidRDefault="00B16CDE" w:rsidP="00A03C2D">
            <w:pPr>
              <w:jc w:val="both"/>
              <w:rPr>
                <w:rFonts w:ascii="Times New Roman" w:hAnsi="Times New Roman" w:cs="Times New Roman"/>
              </w:rPr>
            </w:pPr>
          </w:p>
        </w:tc>
        <w:tc>
          <w:tcPr>
            <w:tcW w:w="7796" w:type="dxa"/>
          </w:tcPr>
          <w:p w14:paraId="6C37DFF3" w14:textId="01B80754" w:rsidR="00B16CDE" w:rsidRPr="001B6B4B" w:rsidRDefault="00BC643D" w:rsidP="00A03C2D">
            <w:pPr>
              <w:jc w:val="both"/>
              <w:rPr>
                <w:rFonts w:ascii="Times New Roman" w:hAnsi="Times New Roman" w:cs="Times New Roman"/>
              </w:rPr>
            </w:pPr>
            <w:r>
              <w:rPr>
                <w:rFonts w:ascii="Times New Roman" w:hAnsi="Times New Roman" w:cs="Times New Roman"/>
              </w:rPr>
              <w:t xml:space="preserve">Atsižvelgta. </w:t>
            </w:r>
            <w:r w:rsidR="005D61A4" w:rsidRPr="001B6B4B">
              <w:rPr>
                <w:rFonts w:ascii="Times New Roman" w:hAnsi="Times New Roman" w:cs="Times New Roman"/>
              </w:rPr>
              <w:t xml:space="preserve">Techninėje specifikacijoje patikslinta, kad tai </w:t>
            </w:r>
            <w:r w:rsidR="00195B65" w:rsidRPr="001B6B4B">
              <w:rPr>
                <w:rFonts w:ascii="Times New Roman" w:hAnsi="Times New Roman" w:cs="Times New Roman"/>
              </w:rPr>
              <w:t>yra kalbinis redagavimas.</w:t>
            </w:r>
          </w:p>
        </w:tc>
      </w:tr>
      <w:tr w:rsidR="00B16CDE" w:rsidRPr="00E211AD" w14:paraId="3F4B43A8" w14:textId="77777777" w:rsidTr="00F52003">
        <w:tc>
          <w:tcPr>
            <w:tcW w:w="846" w:type="dxa"/>
          </w:tcPr>
          <w:p w14:paraId="6AC63697" w14:textId="77777777" w:rsidR="00B16CDE" w:rsidRPr="00E211AD" w:rsidRDefault="00B16CDE" w:rsidP="001B6B4B">
            <w:pPr>
              <w:jc w:val="both"/>
              <w:rPr>
                <w:rFonts w:ascii="Times New Roman" w:hAnsi="Times New Roman" w:cs="Times New Roman"/>
                <w:color w:val="000000" w:themeColor="text1"/>
              </w:rPr>
            </w:pPr>
          </w:p>
        </w:tc>
        <w:tc>
          <w:tcPr>
            <w:tcW w:w="5670" w:type="dxa"/>
          </w:tcPr>
          <w:p w14:paraId="4CDA9361" w14:textId="79EBEBE9" w:rsidR="00B16CDE" w:rsidRPr="00E211AD" w:rsidRDefault="00B16CDE" w:rsidP="001B6B4B">
            <w:pPr>
              <w:jc w:val="both"/>
              <w:rPr>
                <w:rFonts w:ascii="Times New Roman" w:hAnsi="Times New Roman" w:cs="Times New Roman"/>
                <w:color w:val="000000" w:themeColor="text1"/>
              </w:rPr>
            </w:pPr>
            <w:r w:rsidRPr="00E211AD">
              <w:rPr>
                <w:rFonts w:ascii="Times New Roman" w:hAnsi="Times New Roman" w:cs="Times New Roman"/>
                <w:color w:val="000000" w:themeColor="text1"/>
              </w:rPr>
              <w:t>Būtų pravartu patikslinti, ką reiškia gyvenamosios vietos kriterijus (4.1.2.2 punktas). Ar turimos omenyje šios gyvenamosios vietos kategorijos: didmiestis, miestas, kaimo tipo gyvenvietė? Šis patikslinimas reikalingas, nes 4.1.2 punkte kalbama apie „regioną“. Tad tampa nebeaišku, pagal ką reikės užtikrinti imties reprezentaciją.</w:t>
            </w:r>
          </w:p>
          <w:p w14:paraId="7854D4CA" w14:textId="77777777" w:rsidR="00B16CDE" w:rsidRPr="00E211AD" w:rsidRDefault="00B16CDE" w:rsidP="001B6B4B">
            <w:pPr>
              <w:jc w:val="both"/>
              <w:rPr>
                <w:rFonts w:ascii="Times New Roman" w:hAnsi="Times New Roman" w:cs="Times New Roman"/>
                <w:color w:val="000000" w:themeColor="text1"/>
              </w:rPr>
            </w:pPr>
            <w:r w:rsidRPr="00E211AD">
              <w:rPr>
                <w:rFonts w:ascii="Times New Roman" w:hAnsi="Times New Roman" w:cs="Times New Roman"/>
                <w:color w:val="000000" w:themeColor="text1"/>
              </w:rPr>
              <w:t>Būtų gerai patikslinti „aukštesniojo išsilavinimo“ kategoriją, nes panašu, kad tokį išsilavinimą turinčių tikslinėje imtyje (17</w:t>
            </w:r>
            <w:proofErr w:type="gramStart"/>
            <w:r w:rsidRPr="00E211AD">
              <w:rPr>
                <w:rFonts w:ascii="Times New Roman" w:hAnsi="Times New Roman" w:cs="Times New Roman"/>
                <w:color w:val="000000" w:themeColor="text1"/>
              </w:rPr>
              <w:t>-</w:t>
            </w:r>
            <w:proofErr w:type="gramEnd"/>
            <w:r w:rsidRPr="00E211AD">
              <w:rPr>
                <w:rFonts w:ascii="Times New Roman" w:hAnsi="Times New Roman" w:cs="Times New Roman"/>
                <w:color w:val="000000" w:themeColor="text1"/>
              </w:rPr>
              <w:t>40 metų) nebebus.</w:t>
            </w:r>
          </w:p>
          <w:p w14:paraId="66EBC07C" w14:textId="77777777" w:rsidR="00B16CDE" w:rsidRPr="001B6B4B" w:rsidRDefault="00B16CDE" w:rsidP="001B6B4B">
            <w:pPr>
              <w:jc w:val="both"/>
              <w:rPr>
                <w:rFonts w:ascii="Times New Roman" w:hAnsi="Times New Roman" w:cs="Times New Roman"/>
              </w:rPr>
            </w:pPr>
          </w:p>
        </w:tc>
        <w:tc>
          <w:tcPr>
            <w:tcW w:w="7796" w:type="dxa"/>
          </w:tcPr>
          <w:p w14:paraId="7D444656" w14:textId="6766385D" w:rsidR="00B16CDE" w:rsidRPr="001B6B4B" w:rsidRDefault="00BC643D" w:rsidP="001B6B4B">
            <w:pPr>
              <w:jc w:val="both"/>
              <w:rPr>
                <w:rFonts w:ascii="Times New Roman" w:hAnsi="Times New Roman" w:cs="Times New Roman"/>
              </w:rPr>
            </w:pPr>
            <w:r>
              <w:rPr>
                <w:rFonts w:ascii="Times New Roman" w:hAnsi="Times New Roman" w:cs="Times New Roman"/>
              </w:rPr>
              <w:t xml:space="preserve">Atsižvelgta. </w:t>
            </w:r>
            <w:r w:rsidR="00F43FCD" w:rsidRPr="001B6B4B">
              <w:rPr>
                <w:rFonts w:ascii="Times New Roman" w:hAnsi="Times New Roman" w:cs="Times New Roman"/>
              </w:rPr>
              <w:t xml:space="preserve">Techninėje specifikacijoje patikslintas gyvenamosios vietos </w:t>
            </w:r>
            <w:r w:rsidR="00D60BD4" w:rsidRPr="001B6B4B">
              <w:rPr>
                <w:rFonts w:ascii="Times New Roman" w:hAnsi="Times New Roman" w:cs="Times New Roman"/>
              </w:rPr>
              <w:t>(</w:t>
            </w:r>
            <w:r w:rsidR="006D7F25" w:rsidRPr="001B6B4B">
              <w:rPr>
                <w:rFonts w:ascii="Times New Roman" w:hAnsi="Times New Roman" w:cs="Times New Roman"/>
              </w:rPr>
              <w:t xml:space="preserve">nurodant </w:t>
            </w:r>
            <w:r w:rsidR="00657A48" w:rsidRPr="001B6B4B">
              <w:rPr>
                <w:rFonts w:ascii="Times New Roman" w:hAnsi="Times New Roman" w:cs="Times New Roman"/>
              </w:rPr>
              <w:t xml:space="preserve">miestą, </w:t>
            </w:r>
            <w:r w:rsidR="00AB1952" w:rsidRPr="001B6B4B">
              <w:rPr>
                <w:rFonts w:ascii="Times New Roman" w:hAnsi="Times New Roman" w:cs="Times New Roman"/>
              </w:rPr>
              <w:t>miestelį</w:t>
            </w:r>
            <w:r w:rsidR="00657A48" w:rsidRPr="001B6B4B">
              <w:rPr>
                <w:rFonts w:ascii="Times New Roman" w:hAnsi="Times New Roman" w:cs="Times New Roman"/>
              </w:rPr>
              <w:t>, kaimą</w:t>
            </w:r>
            <w:r w:rsidR="00D60BD4" w:rsidRPr="001B6B4B">
              <w:rPr>
                <w:rFonts w:ascii="Times New Roman" w:hAnsi="Times New Roman" w:cs="Times New Roman"/>
              </w:rPr>
              <w:t>)</w:t>
            </w:r>
            <w:r w:rsidR="00F43FCD" w:rsidRPr="001B6B4B">
              <w:rPr>
                <w:rFonts w:ascii="Times New Roman" w:hAnsi="Times New Roman" w:cs="Times New Roman"/>
              </w:rPr>
              <w:t>,</w:t>
            </w:r>
            <w:r w:rsidR="00657A48" w:rsidRPr="001B6B4B">
              <w:rPr>
                <w:rFonts w:ascii="Times New Roman" w:hAnsi="Times New Roman" w:cs="Times New Roman"/>
              </w:rPr>
              <w:t xml:space="preserve"> ir</w:t>
            </w:r>
            <w:r w:rsidR="00F43FCD" w:rsidRPr="001B6B4B">
              <w:rPr>
                <w:rFonts w:ascii="Times New Roman" w:hAnsi="Times New Roman" w:cs="Times New Roman"/>
              </w:rPr>
              <w:t xml:space="preserve"> išsilavinim</w:t>
            </w:r>
            <w:r w:rsidR="00D60BD4" w:rsidRPr="001B6B4B">
              <w:rPr>
                <w:rFonts w:ascii="Times New Roman" w:hAnsi="Times New Roman" w:cs="Times New Roman"/>
              </w:rPr>
              <w:t>o</w:t>
            </w:r>
            <w:r w:rsidR="00657A48" w:rsidRPr="001B6B4B">
              <w:rPr>
                <w:rFonts w:ascii="Times New Roman" w:hAnsi="Times New Roman" w:cs="Times New Roman"/>
              </w:rPr>
              <w:t xml:space="preserve"> (</w:t>
            </w:r>
            <w:r w:rsidR="00AB1952" w:rsidRPr="001B6B4B">
              <w:rPr>
                <w:rFonts w:ascii="Times New Roman" w:hAnsi="Times New Roman" w:cs="Times New Roman"/>
              </w:rPr>
              <w:t>pradi</w:t>
            </w:r>
            <w:r w:rsidR="00BB3937" w:rsidRPr="001B6B4B">
              <w:rPr>
                <w:rFonts w:ascii="Times New Roman" w:hAnsi="Times New Roman" w:cs="Times New Roman"/>
              </w:rPr>
              <w:t xml:space="preserve">nis, </w:t>
            </w:r>
            <w:r w:rsidR="00657A48" w:rsidRPr="001B6B4B">
              <w:rPr>
                <w:rFonts w:ascii="Times New Roman" w:hAnsi="Times New Roman" w:cs="Times New Roman"/>
              </w:rPr>
              <w:t>pagrindinis, vidurinis, profesinis, aukštasis)</w:t>
            </w:r>
            <w:r w:rsidR="00D60BD4" w:rsidRPr="001B6B4B">
              <w:rPr>
                <w:rFonts w:ascii="Times New Roman" w:hAnsi="Times New Roman" w:cs="Times New Roman"/>
              </w:rPr>
              <w:t xml:space="preserve"> kriterijus</w:t>
            </w:r>
            <w:r w:rsidR="00F43FCD" w:rsidRPr="001B6B4B">
              <w:rPr>
                <w:rFonts w:ascii="Times New Roman" w:hAnsi="Times New Roman" w:cs="Times New Roman"/>
              </w:rPr>
              <w:t xml:space="preserve">. </w:t>
            </w:r>
          </w:p>
        </w:tc>
      </w:tr>
      <w:tr w:rsidR="00B16CDE" w:rsidRPr="00E211AD" w14:paraId="595CB320" w14:textId="77777777" w:rsidTr="00F52003">
        <w:tc>
          <w:tcPr>
            <w:tcW w:w="846" w:type="dxa"/>
          </w:tcPr>
          <w:p w14:paraId="31462F2B" w14:textId="4E057AE8" w:rsidR="00B16CDE" w:rsidRPr="00E211AD" w:rsidRDefault="00B16CDE" w:rsidP="00A03C2D">
            <w:pPr>
              <w:jc w:val="both"/>
              <w:rPr>
                <w:rFonts w:ascii="Times New Roman" w:hAnsi="Times New Roman" w:cs="Times New Roman"/>
                <w:color w:val="000000" w:themeColor="text1"/>
              </w:rPr>
            </w:pPr>
            <w:r w:rsidRPr="00E211AD">
              <w:rPr>
                <w:rFonts w:ascii="Times New Roman" w:hAnsi="Times New Roman" w:cs="Times New Roman"/>
                <w:color w:val="000000" w:themeColor="text1"/>
              </w:rPr>
              <w:t>4.</w:t>
            </w:r>
          </w:p>
        </w:tc>
        <w:tc>
          <w:tcPr>
            <w:tcW w:w="5670" w:type="dxa"/>
          </w:tcPr>
          <w:p w14:paraId="497A0CAF" w14:textId="51291CE4" w:rsidR="00B16CDE" w:rsidRPr="00E211AD" w:rsidRDefault="00B16CDE" w:rsidP="00A03C2D">
            <w:pPr>
              <w:jc w:val="both"/>
              <w:rPr>
                <w:rFonts w:ascii="Times New Roman" w:hAnsi="Times New Roman" w:cs="Times New Roman"/>
                <w:color w:val="000000" w:themeColor="text1"/>
              </w:rPr>
            </w:pPr>
            <w:r w:rsidRPr="00E211AD">
              <w:rPr>
                <w:rFonts w:ascii="Times New Roman" w:hAnsi="Times New Roman" w:cs="Times New Roman"/>
                <w:color w:val="000000" w:themeColor="text1"/>
              </w:rPr>
              <w:t>Taip pat norėtųsi detalesnio aprašymo, kaip turėtų būti sudaryta imtis – ar užtenka proporcijų užtikrinimo tik bendroje imtyje, ar lyties, išsilavinimo ir gyvenamosios vietos proporcijos turės būti užtikrintos ir atskirose amžiaus grupėse.</w:t>
            </w:r>
          </w:p>
          <w:p w14:paraId="671BB066" w14:textId="77777777" w:rsidR="00B16CDE" w:rsidRPr="001B6B4B" w:rsidRDefault="00B16CDE" w:rsidP="00A03C2D">
            <w:pPr>
              <w:jc w:val="both"/>
              <w:rPr>
                <w:rFonts w:ascii="Times New Roman" w:hAnsi="Times New Roman" w:cs="Times New Roman"/>
              </w:rPr>
            </w:pPr>
          </w:p>
        </w:tc>
        <w:tc>
          <w:tcPr>
            <w:tcW w:w="7796" w:type="dxa"/>
          </w:tcPr>
          <w:p w14:paraId="2C4B21CE" w14:textId="04956803" w:rsidR="00B16CDE" w:rsidRPr="001B6B4B" w:rsidRDefault="00BC643D" w:rsidP="00A03C2D">
            <w:pPr>
              <w:jc w:val="both"/>
              <w:rPr>
                <w:rFonts w:ascii="Times New Roman" w:hAnsi="Times New Roman" w:cs="Times New Roman"/>
              </w:rPr>
            </w:pPr>
            <w:r>
              <w:rPr>
                <w:rFonts w:ascii="Times New Roman" w:hAnsi="Times New Roman" w:cs="Times New Roman"/>
              </w:rPr>
              <w:t xml:space="preserve">Atsižvelgta. </w:t>
            </w:r>
            <w:r w:rsidR="006D7F25" w:rsidRPr="001B6B4B">
              <w:rPr>
                <w:rFonts w:ascii="Times New Roman" w:hAnsi="Times New Roman" w:cs="Times New Roman"/>
              </w:rPr>
              <w:t>Techninėje specifikacijoje patikslintas</w:t>
            </w:r>
            <w:r w:rsidR="00BB3937" w:rsidRPr="001B6B4B">
              <w:rPr>
                <w:rFonts w:ascii="Times New Roman" w:hAnsi="Times New Roman" w:cs="Times New Roman"/>
              </w:rPr>
              <w:t xml:space="preserve"> imties sudarymo principas – kvotinės atranka pagal nurodytus kriterijus turi būti vykdoma kiekvienoje amžiaus grupėje.</w:t>
            </w:r>
          </w:p>
        </w:tc>
      </w:tr>
      <w:tr w:rsidR="00B16CDE" w:rsidRPr="00E211AD" w14:paraId="789C4F6B" w14:textId="77777777" w:rsidTr="00F52003">
        <w:tc>
          <w:tcPr>
            <w:tcW w:w="846" w:type="dxa"/>
          </w:tcPr>
          <w:p w14:paraId="60F3BC52" w14:textId="6221F08F" w:rsidR="00B16CDE" w:rsidRPr="00A03C2D" w:rsidRDefault="00B16CDE" w:rsidP="00A03C2D">
            <w:pPr>
              <w:jc w:val="both"/>
              <w:rPr>
                <w:rFonts w:ascii="Times New Roman" w:hAnsi="Times New Roman" w:cs="Times New Roman"/>
                <w:color w:val="000000" w:themeColor="text1"/>
              </w:rPr>
            </w:pPr>
            <w:r w:rsidRPr="00A03C2D">
              <w:rPr>
                <w:rFonts w:ascii="Times New Roman" w:hAnsi="Times New Roman" w:cs="Times New Roman"/>
                <w:color w:val="000000" w:themeColor="text1"/>
              </w:rPr>
              <w:t>5.</w:t>
            </w:r>
          </w:p>
        </w:tc>
        <w:tc>
          <w:tcPr>
            <w:tcW w:w="5670" w:type="dxa"/>
          </w:tcPr>
          <w:p w14:paraId="66AEF913" w14:textId="6C8C6461" w:rsidR="00B16CDE" w:rsidRPr="00A03C2D" w:rsidRDefault="00B16CDE" w:rsidP="00A03C2D">
            <w:pPr>
              <w:jc w:val="both"/>
              <w:rPr>
                <w:rFonts w:ascii="Times New Roman" w:hAnsi="Times New Roman" w:cs="Times New Roman"/>
                <w:color w:val="000000" w:themeColor="text1"/>
              </w:rPr>
            </w:pPr>
            <w:r w:rsidRPr="00A03C2D">
              <w:rPr>
                <w:rFonts w:ascii="Times New Roman" w:hAnsi="Times New Roman" w:cs="Times New Roman"/>
                <w:color w:val="000000" w:themeColor="text1"/>
              </w:rPr>
              <w:t xml:space="preserve">4.1.3.2 punkte nurodoma, kad Tiekėjas savo sąskaita turi pasirūpinti Tyrėjų kelionėmis į tyrimo vietas. Neaišku, kodėl apie tyrėjų kelionės į tyrimo vietas kalbama „Tyrėjų apmokymo“ papunktyje (4.1.3)? Taip pat reiktų patikslinimo ką reiškia „pasirūpinti“ ir apie kokias keliones (pvz., nurodyti min atstumą kilometrais, kada jau bus apmokama) čia kalbama. Nes kelionė mieste, kelionė į priemiestį (pvz., Vilniaus atveju į Riešę) ir kelionė į kitą miestą yra netapatu. Apskritai, turima standartizavimo tyrimų organizavimo patirtis leidžia teigti, kad kai tyrimo dalyvių atranka yra kvotinė (o ne tikimybinė), tyrėjų kelionių apmokėjimas yra netikslingas – tyrėjams netenka keliauti į tolimas sunkiai pasiekiamas tyrimo organizatorių </w:t>
            </w:r>
            <w:proofErr w:type="spellStart"/>
            <w:r w:rsidRPr="00A03C2D">
              <w:rPr>
                <w:rFonts w:ascii="Times New Roman" w:hAnsi="Times New Roman" w:cs="Times New Roman"/>
                <w:color w:val="000000" w:themeColor="text1"/>
              </w:rPr>
              <w:t>tikimybiškai</w:t>
            </w:r>
            <w:proofErr w:type="spellEnd"/>
            <w:r w:rsidRPr="00A03C2D">
              <w:rPr>
                <w:rFonts w:ascii="Times New Roman" w:hAnsi="Times New Roman" w:cs="Times New Roman"/>
                <w:color w:val="000000" w:themeColor="text1"/>
              </w:rPr>
              <w:t xml:space="preserve"> atrinktas tyrimo vietas.</w:t>
            </w:r>
          </w:p>
          <w:p w14:paraId="6C604915" w14:textId="362C9077" w:rsidR="00B16CDE" w:rsidRPr="00A03C2D" w:rsidRDefault="00B16CDE" w:rsidP="00A03C2D">
            <w:pPr>
              <w:jc w:val="both"/>
              <w:rPr>
                <w:rFonts w:ascii="Times New Roman" w:hAnsi="Times New Roman" w:cs="Times New Roman"/>
              </w:rPr>
            </w:pPr>
          </w:p>
        </w:tc>
        <w:tc>
          <w:tcPr>
            <w:tcW w:w="7796" w:type="dxa"/>
          </w:tcPr>
          <w:p w14:paraId="44E0A164" w14:textId="55967E1D" w:rsidR="00E211AD" w:rsidRPr="00A03C2D" w:rsidRDefault="002F12CD" w:rsidP="00A03C2D">
            <w:pPr>
              <w:jc w:val="both"/>
              <w:rPr>
                <w:rFonts w:ascii="Times New Roman" w:hAnsi="Times New Roman" w:cs="Times New Roman"/>
              </w:rPr>
            </w:pPr>
            <w:r w:rsidRPr="00A03C2D">
              <w:rPr>
                <w:rFonts w:ascii="Times New Roman" w:hAnsi="Times New Roman" w:cs="Times New Roman"/>
              </w:rPr>
              <w:t xml:space="preserve">Paaiškiname, kad 4.1.3.2 papunktis įtrauktas į techninę specifikaciją tam, kad tiekėjai įsivertintų išlaidas susijusias su standartizavimo ir </w:t>
            </w:r>
            <w:proofErr w:type="spellStart"/>
            <w:r w:rsidRPr="00A03C2D">
              <w:rPr>
                <w:rFonts w:ascii="Times New Roman" w:hAnsi="Times New Roman" w:cs="Times New Roman"/>
              </w:rPr>
              <w:t>validumo</w:t>
            </w:r>
            <w:proofErr w:type="spellEnd"/>
            <w:r w:rsidRPr="00A03C2D">
              <w:rPr>
                <w:rFonts w:ascii="Times New Roman" w:hAnsi="Times New Roman" w:cs="Times New Roman"/>
              </w:rPr>
              <w:t xml:space="preserve"> tyrimų organizavimu. Perkančioji organizacija tikisi, kad v</w:t>
            </w:r>
            <w:r w:rsidR="00E211AD" w:rsidRPr="00A03C2D">
              <w:rPr>
                <w:rFonts w:ascii="Times New Roman" w:hAnsi="Times New Roman" w:cs="Times New Roman"/>
              </w:rPr>
              <w:t xml:space="preserve">isos </w:t>
            </w:r>
            <w:r w:rsidR="001B6B4B" w:rsidRPr="00A03C2D">
              <w:rPr>
                <w:rFonts w:ascii="Times New Roman" w:hAnsi="Times New Roman" w:cs="Times New Roman"/>
              </w:rPr>
              <w:t xml:space="preserve">išlaidos, susijusios </w:t>
            </w:r>
            <w:r w:rsidR="00E211AD" w:rsidRPr="00A03C2D">
              <w:rPr>
                <w:rFonts w:ascii="Times New Roman" w:hAnsi="Times New Roman" w:cs="Times New Roman"/>
              </w:rPr>
              <w:t xml:space="preserve">su standartizavimo ir </w:t>
            </w:r>
            <w:proofErr w:type="spellStart"/>
            <w:r w:rsidR="00E211AD" w:rsidRPr="00A03C2D">
              <w:rPr>
                <w:rFonts w:ascii="Times New Roman" w:hAnsi="Times New Roman" w:cs="Times New Roman"/>
              </w:rPr>
              <w:t>validumo</w:t>
            </w:r>
            <w:proofErr w:type="spellEnd"/>
            <w:r w:rsidR="00E211AD" w:rsidRPr="00A03C2D">
              <w:rPr>
                <w:rFonts w:ascii="Times New Roman" w:hAnsi="Times New Roman" w:cs="Times New Roman"/>
              </w:rPr>
              <w:t xml:space="preserve"> tyrimų organizavimu, įskaitant tyrėjų veiklos, mokymų ir, jei taikoma, kelionių, išlaidos</w:t>
            </w:r>
            <w:r w:rsidRPr="00A03C2D">
              <w:rPr>
                <w:rFonts w:ascii="Times New Roman" w:hAnsi="Times New Roman" w:cs="Times New Roman"/>
              </w:rPr>
              <w:t xml:space="preserve"> bus</w:t>
            </w:r>
            <w:r w:rsidR="00E211AD" w:rsidRPr="00A03C2D">
              <w:rPr>
                <w:rFonts w:ascii="Times New Roman" w:hAnsi="Times New Roman" w:cs="Times New Roman"/>
              </w:rPr>
              <w:t xml:space="preserve"> dengiamos Konkursą laimėjusio </w:t>
            </w:r>
            <w:r w:rsidRPr="00A03C2D">
              <w:rPr>
                <w:rFonts w:ascii="Times New Roman" w:hAnsi="Times New Roman" w:cs="Times New Roman"/>
              </w:rPr>
              <w:t>t</w:t>
            </w:r>
            <w:r w:rsidR="00E211AD" w:rsidRPr="00A03C2D">
              <w:rPr>
                <w:rFonts w:ascii="Times New Roman" w:hAnsi="Times New Roman" w:cs="Times New Roman"/>
              </w:rPr>
              <w:t xml:space="preserve">iekėjo lėšomis. </w:t>
            </w:r>
          </w:p>
        </w:tc>
      </w:tr>
      <w:tr w:rsidR="00B16CDE" w:rsidRPr="00E211AD" w14:paraId="2169767E" w14:textId="77777777" w:rsidTr="00F52003">
        <w:tc>
          <w:tcPr>
            <w:tcW w:w="846" w:type="dxa"/>
          </w:tcPr>
          <w:p w14:paraId="0688E3CC" w14:textId="3A515749"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6.</w:t>
            </w:r>
          </w:p>
        </w:tc>
        <w:tc>
          <w:tcPr>
            <w:tcW w:w="5670" w:type="dxa"/>
          </w:tcPr>
          <w:p w14:paraId="66CF7CDF" w14:textId="018C82F7"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4.1.3.3 punkte nurodoma, kad Tiekėjas turės nurodyti tyrėjų darbovietę, pareigas. Manome, kad tai yra perteklinė informacija, nes a) tyrėjų atranką vykdo Pirkėjas, todėl ši informacija tyrėjų atranką vykdantiems yra lengviau pasiekiama, b) ši informacija tyrimą organizuojantiems nėra reikalinga, tad ir jos rinkimas yra ginčytinas etikos požiūriu.</w:t>
            </w:r>
          </w:p>
          <w:p w14:paraId="3DBDC94D" w14:textId="77777777" w:rsidR="00B16CDE" w:rsidRPr="00A03C2D" w:rsidRDefault="00B16CDE">
            <w:pPr>
              <w:rPr>
                <w:rFonts w:ascii="Times New Roman" w:hAnsi="Times New Roman" w:cs="Times New Roman"/>
              </w:rPr>
            </w:pPr>
          </w:p>
        </w:tc>
        <w:tc>
          <w:tcPr>
            <w:tcW w:w="7796" w:type="dxa"/>
          </w:tcPr>
          <w:p w14:paraId="34E0715B" w14:textId="213749BB" w:rsidR="00B16CDE" w:rsidRPr="00A03C2D" w:rsidRDefault="00BC643D">
            <w:pPr>
              <w:rPr>
                <w:rFonts w:ascii="Times New Roman" w:hAnsi="Times New Roman" w:cs="Times New Roman"/>
              </w:rPr>
            </w:pPr>
            <w:r>
              <w:rPr>
                <w:rFonts w:ascii="Times New Roman" w:hAnsi="Times New Roman" w:cs="Times New Roman"/>
              </w:rPr>
              <w:t xml:space="preserve">Atsižvelgta. </w:t>
            </w:r>
            <w:r w:rsidR="009C0994" w:rsidRPr="001B6B4B">
              <w:rPr>
                <w:rFonts w:ascii="Times New Roman" w:hAnsi="Times New Roman" w:cs="Times New Roman"/>
              </w:rPr>
              <w:t xml:space="preserve">Techninėje specifikacijoje </w:t>
            </w:r>
            <w:r w:rsidR="002F12CD">
              <w:rPr>
                <w:rFonts w:ascii="Times New Roman" w:hAnsi="Times New Roman" w:cs="Times New Roman"/>
              </w:rPr>
              <w:t xml:space="preserve">4.1.3.3. </w:t>
            </w:r>
            <w:r w:rsidR="009C0994" w:rsidRPr="001B6B4B">
              <w:rPr>
                <w:rFonts w:ascii="Times New Roman" w:hAnsi="Times New Roman" w:cs="Times New Roman"/>
              </w:rPr>
              <w:t>punktas patikslintas ir atsisakyta reikalavim</w:t>
            </w:r>
            <w:r w:rsidR="00A6085E" w:rsidRPr="001B6B4B">
              <w:rPr>
                <w:rFonts w:ascii="Times New Roman" w:hAnsi="Times New Roman" w:cs="Times New Roman"/>
              </w:rPr>
              <w:t xml:space="preserve">o Tiekėjui rinkti informaciją apie tyrėjo darbovietę ir pareigas. </w:t>
            </w:r>
          </w:p>
        </w:tc>
      </w:tr>
      <w:tr w:rsidR="00B16CDE" w:rsidRPr="00E211AD" w14:paraId="2E33D62B" w14:textId="77777777" w:rsidTr="00F52003">
        <w:tc>
          <w:tcPr>
            <w:tcW w:w="846" w:type="dxa"/>
          </w:tcPr>
          <w:p w14:paraId="75BD118D" w14:textId="39663C85"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7.</w:t>
            </w:r>
          </w:p>
        </w:tc>
        <w:tc>
          <w:tcPr>
            <w:tcW w:w="5670" w:type="dxa"/>
          </w:tcPr>
          <w:p w14:paraId="678A8EEB" w14:textId="4C97C713"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 xml:space="preserve">4.1.3.4 punkte nurodoma, kad Standartizacijos tyrime dalyvavusiems Tyrėjams bus išduodami kvalifikacijos tobulinimo pažymėjimai. </w:t>
            </w:r>
            <w:proofErr w:type="gramStart"/>
            <w:r w:rsidRPr="00E211AD">
              <w:rPr>
                <w:rFonts w:ascii="Times New Roman" w:hAnsi="Times New Roman" w:cs="Times New Roman"/>
                <w:color w:val="000000" w:themeColor="text1"/>
              </w:rPr>
              <w:t>Vėl gi</w:t>
            </w:r>
            <w:proofErr w:type="gramEnd"/>
            <w:r w:rsidRPr="00E211AD">
              <w:rPr>
                <w:rFonts w:ascii="Times New Roman" w:hAnsi="Times New Roman" w:cs="Times New Roman"/>
                <w:color w:val="000000" w:themeColor="text1"/>
              </w:rPr>
              <w:t>, pažymėjimų išdavimo minėjimas „Tyrėjų apmokymo“ papunktyje klaidina – norisi pasitikslinti kada išties pažymėjimų išdavimas bus organizuojamas?</w:t>
            </w:r>
          </w:p>
          <w:p w14:paraId="0B557894" w14:textId="77777777" w:rsidR="00B16CDE" w:rsidRPr="00A03C2D" w:rsidRDefault="00B16CDE">
            <w:pPr>
              <w:rPr>
                <w:rFonts w:ascii="Times New Roman" w:hAnsi="Times New Roman" w:cs="Times New Roman"/>
              </w:rPr>
            </w:pPr>
          </w:p>
        </w:tc>
        <w:tc>
          <w:tcPr>
            <w:tcW w:w="7796" w:type="dxa"/>
          </w:tcPr>
          <w:p w14:paraId="5CCFDD66" w14:textId="5E5F611A" w:rsidR="0014689B" w:rsidRDefault="0028258E" w:rsidP="0014689B">
            <w:pPr>
              <w:rPr>
                <w:rFonts w:ascii="Times New Roman" w:hAnsi="Times New Roman" w:cs="Times New Roman"/>
              </w:rPr>
            </w:pPr>
            <w:r>
              <w:rPr>
                <w:rFonts w:ascii="Times New Roman" w:hAnsi="Times New Roman" w:cs="Times New Roman"/>
              </w:rPr>
              <w:t>Atsižvelgta. Reikalavimas perkeltas į paslaugų teikimo tvarką.</w:t>
            </w:r>
          </w:p>
          <w:p w14:paraId="3200A328" w14:textId="77777777" w:rsidR="002F12CD" w:rsidRDefault="002F12CD" w:rsidP="0014689B">
            <w:pPr>
              <w:rPr>
                <w:rFonts w:ascii="Times New Roman" w:hAnsi="Times New Roman" w:cs="Times New Roman"/>
              </w:rPr>
            </w:pPr>
          </w:p>
          <w:p w14:paraId="51EC2FD1" w14:textId="40545D3E" w:rsidR="002F12CD" w:rsidRPr="00A03C2D" w:rsidRDefault="002F12CD" w:rsidP="0014689B">
            <w:pPr>
              <w:rPr>
                <w:rFonts w:ascii="Times New Roman" w:hAnsi="Times New Roman" w:cs="Times New Roman"/>
              </w:rPr>
            </w:pPr>
          </w:p>
          <w:p w14:paraId="68FF88E6" w14:textId="77777777" w:rsidR="00B16CDE" w:rsidRPr="00A03C2D" w:rsidRDefault="00B16CDE">
            <w:pPr>
              <w:rPr>
                <w:rFonts w:ascii="Times New Roman" w:hAnsi="Times New Roman" w:cs="Times New Roman"/>
              </w:rPr>
            </w:pPr>
          </w:p>
        </w:tc>
      </w:tr>
      <w:tr w:rsidR="00B16CDE" w:rsidRPr="00E211AD" w14:paraId="606F2B15" w14:textId="77777777" w:rsidTr="00F52003">
        <w:tc>
          <w:tcPr>
            <w:tcW w:w="846" w:type="dxa"/>
          </w:tcPr>
          <w:p w14:paraId="3E2BF48D" w14:textId="211D4CA6"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8.</w:t>
            </w:r>
          </w:p>
        </w:tc>
        <w:tc>
          <w:tcPr>
            <w:tcW w:w="5670" w:type="dxa"/>
          </w:tcPr>
          <w:p w14:paraId="38232860" w14:textId="71575384"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 xml:space="preserve">4.2.2 punkte nurodyti tik du būdai surinkti įrodymus adaptuojamo instrumento </w:t>
            </w:r>
            <w:proofErr w:type="spellStart"/>
            <w:r w:rsidRPr="00E211AD">
              <w:rPr>
                <w:rFonts w:ascii="Times New Roman" w:hAnsi="Times New Roman" w:cs="Times New Roman"/>
                <w:color w:val="000000" w:themeColor="text1"/>
              </w:rPr>
              <w:t>validumui</w:t>
            </w:r>
            <w:proofErr w:type="spellEnd"/>
            <w:r w:rsidRPr="00E211AD">
              <w:rPr>
                <w:rFonts w:ascii="Times New Roman" w:hAnsi="Times New Roman" w:cs="Times New Roman"/>
                <w:color w:val="000000" w:themeColor="text1"/>
              </w:rPr>
              <w:t xml:space="preserve">. Ar licencinėje sutartyje su leidykla minimi tik šie </w:t>
            </w:r>
            <w:proofErr w:type="spellStart"/>
            <w:r w:rsidRPr="00E211AD">
              <w:rPr>
                <w:rFonts w:ascii="Times New Roman" w:hAnsi="Times New Roman" w:cs="Times New Roman"/>
                <w:color w:val="000000" w:themeColor="text1"/>
              </w:rPr>
              <w:t>validumo</w:t>
            </w:r>
            <w:proofErr w:type="spellEnd"/>
            <w:r w:rsidRPr="00E211AD">
              <w:rPr>
                <w:rFonts w:ascii="Times New Roman" w:hAnsi="Times New Roman" w:cs="Times New Roman"/>
                <w:color w:val="000000" w:themeColor="text1"/>
              </w:rPr>
              <w:t xml:space="preserve"> įrodymai? </w:t>
            </w:r>
          </w:p>
          <w:p w14:paraId="22BE1070" w14:textId="77777777" w:rsidR="00B16CDE" w:rsidRPr="001B6B4B" w:rsidRDefault="00B16CDE">
            <w:pPr>
              <w:rPr>
                <w:rFonts w:ascii="Times New Roman" w:hAnsi="Times New Roman" w:cs="Times New Roman"/>
              </w:rPr>
            </w:pPr>
          </w:p>
        </w:tc>
        <w:tc>
          <w:tcPr>
            <w:tcW w:w="7796" w:type="dxa"/>
          </w:tcPr>
          <w:p w14:paraId="70895AD9" w14:textId="756DCB48" w:rsidR="00B16CDE" w:rsidRPr="001B6B4B" w:rsidRDefault="000B2DB4">
            <w:pPr>
              <w:rPr>
                <w:rFonts w:ascii="Times New Roman" w:hAnsi="Times New Roman" w:cs="Times New Roman"/>
              </w:rPr>
            </w:pPr>
            <w:r>
              <w:rPr>
                <w:rFonts w:ascii="Times New Roman" w:hAnsi="Times New Roman" w:cs="Times New Roman"/>
              </w:rPr>
              <w:t xml:space="preserve">Atsižvelgta. </w:t>
            </w:r>
            <w:r w:rsidR="00DC7F8E" w:rsidRPr="001B6B4B">
              <w:rPr>
                <w:rFonts w:ascii="Times New Roman" w:hAnsi="Times New Roman" w:cs="Times New Roman"/>
              </w:rPr>
              <w:t>Techninėje specifikacijoje patik</w:t>
            </w:r>
            <w:r w:rsidR="00544938" w:rsidRPr="001B6B4B">
              <w:rPr>
                <w:rFonts w:ascii="Times New Roman" w:hAnsi="Times New Roman" w:cs="Times New Roman"/>
              </w:rPr>
              <w:t xml:space="preserve">slintas </w:t>
            </w:r>
            <w:proofErr w:type="spellStart"/>
            <w:r w:rsidR="00544938" w:rsidRPr="001B6B4B">
              <w:rPr>
                <w:rFonts w:ascii="Times New Roman" w:hAnsi="Times New Roman" w:cs="Times New Roman"/>
              </w:rPr>
              <w:t>validumo</w:t>
            </w:r>
            <w:proofErr w:type="spellEnd"/>
            <w:r w:rsidR="00544938" w:rsidRPr="001B6B4B">
              <w:rPr>
                <w:rFonts w:ascii="Times New Roman" w:hAnsi="Times New Roman" w:cs="Times New Roman"/>
              </w:rPr>
              <w:t xml:space="preserve"> tyrimo aprašymas</w:t>
            </w:r>
            <w:r w:rsidR="00DC72D2" w:rsidRPr="001B6B4B">
              <w:rPr>
                <w:rFonts w:ascii="Times New Roman" w:hAnsi="Times New Roman" w:cs="Times New Roman"/>
              </w:rPr>
              <w:t xml:space="preserve">, nurodant </w:t>
            </w:r>
            <w:proofErr w:type="spellStart"/>
            <w:r w:rsidR="00DC72D2" w:rsidRPr="001B6B4B">
              <w:rPr>
                <w:rFonts w:ascii="Times New Roman" w:hAnsi="Times New Roman" w:cs="Times New Roman"/>
              </w:rPr>
              <w:t>validumo</w:t>
            </w:r>
            <w:proofErr w:type="spellEnd"/>
            <w:r w:rsidR="00DC72D2" w:rsidRPr="001B6B4B">
              <w:rPr>
                <w:rFonts w:ascii="Times New Roman" w:hAnsi="Times New Roman" w:cs="Times New Roman"/>
              </w:rPr>
              <w:t xml:space="preserve"> tikrinimą su specialiomis imtimis, testavimą su kitais Lietuvoje standartizuotais intelekto testais</w:t>
            </w:r>
            <w:r w:rsidR="006F7E1A" w:rsidRPr="001B6B4B">
              <w:rPr>
                <w:rFonts w:ascii="Times New Roman" w:hAnsi="Times New Roman" w:cs="Times New Roman"/>
              </w:rPr>
              <w:t xml:space="preserve"> bei kit</w:t>
            </w:r>
            <w:r w:rsidR="00452BFA" w:rsidRPr="001B6B4B">
              <w:rPr>
                <w:rFonts w:ascii="Times New Roman" w:hAnsi="Times New Roman" w:cs="Times New Roman"/>
              </w:rPr>
              <w:t>ų</w:t>
            </w:r>
            <w:r w:rsidR="006F7E1A" w:rsidRPr="001B6B4B">
              <w:rPr>
                <w:rFonts w:ascii="Times New Roman" w:hAnsi="Times New Roman" w:cs="Times New Roman"/>
              </w:rPr>
              <w:t xml:space="preserve"> kintam</w:t>
            </w:r>
            <w:r w:rsidR="00452BFA" w:rsidRPr="001B6B4B">
              <w:rPr>
                <w:rFonts w:ascii="Times New Roman" w:hAnsi="Times New Roman" w:cs="Times New Roman"/>
              </w:rPr>
              <w:t xml:space="preserve">ųjų </w:t>
            </w:r>
            <w:r w:rsidR="0002476E" w:rsidRPr="001B6B4B">
              <w:rPr>
                <w:rFonts w:ascii="Times New Roman" w:hAnsi="Times New Roman" w:cs="Times New Roman"/>
              </w:rPr>
              <w:t>naudojimą</w:t>
            </w:r>
            <w:proofErr w:type="gramStart"/>
            <w:r w:rsidR="0002476E" w:rsidRPr="001B6B4B">
              <w:rPr>
                <w:rFonts w:ascii="Times New Roman" w:hAnsi="Times New Roman" w:cs="Times New Roman"/>
              </w:rPr>
              <w:t xml:space="preserve"> </w:t>
            </w:r>
            <w:r w:rsidR="006F7E1A" w:rsidRPr="001B6B4B">
              <w:rPr>
                <w:rFonts w:ascii="Times New Roman" w:hAnsi="Times New Roman" w:cs="Times New Roman"/>
              </w:rPr>
              <w:t xml:space="preserve"> </w:t>
            </w:r>
            <w:proofErr w:type="gramEnd"/>
            <w:r w:rsidR="006F7E1A" w:rsidRPr="001B6B4B">
              <w:rPr>
                <w:rFonts w:ascii="Times New Roman" w:hAnsi="Times New Roman" w:cs="Times New Roman"/>
              </w:rPr>
              <w:t>(mokyklini</w:t>
            </w:r>
            <w:r w:rsidR="0002476E" w:rsidRPr="001B6B4B">
              <w:rPr>
                <w:rFonts w:ascii="Times New Roman" w:hAnsi="Times New Roman" w:cs="Times New Roman"/>
              </w:rPr>
              <w:t>u</w:t>
            </w:r>
            <w:r w:rsidR="006F7E1A" w:rsidRPr="001B6B4B">
              <w:rPr>
                <w:rFonts w:ascii="Times New Roman" w:hAnsi="Times New Roman" w:cs="Times New Roman"/>
              </w:rPr>
              <w:t>s pažymi</w:t>
            </w:r>
            <w:r w:rsidR="0002476E" w:rsidRPr="001B6B4B">
              <w:rPr>
                <w:rFonts w:ascii="Times New Roman" w:hAnsi="Times New Roman" w:cs="Times New Roman"/>
              </w:rPr>
              <w:t>u</w:t>
            </w:r>
            <w:r w:rsidR="006F7E1A" w:rsidRPr="001B6B4B">
              <w:rPr>
                <w:rFonts w:ascii="Times New Roman" w:hAnsi="Times New Roman" w:cs="Times New Roman"/>
              </w:rPr>
              <w:t>s ir aukščiausi</w:t>
            </w:r>
            <w:r w:rsidR="0002476E" w:rsidRPr="001B6B4B">
              <w:rPr>
                <w:rFonts w:ascii="Times New Roman" w:hAnsi="Times New Roman" w:cs="Times New Roman"/>
              </w:rPr>
              <w:t>ą</w:t>
            </w:r>
            <w:r w:rsidR="006F7E1A" w:rsidRPr="001B6B4B">
              <w:rPr>
                <w:rFonts w:ascii="Times New Roman" w:hAnsi="Times New Roman" w:cs="Times New Roman"/>
              </w:rPr>
              <w:t xml:space="preserve"> išsilavi</w:t>
            </w:r>
            <w:r w:rsidR="0002476E" w:rsidRPr="001B6B4B">
              <w:rPr>
                <w:rFonts w:ascii="Times New Roman" w:hAnsi="Times New Roman" w:cs="Times New Roman"/>
              </w:rPr>
              <w:t>n</w:t>
            </w:r>
            <w:r w:rsidR="006F7E1A" w:rsidRPr="001B6B4B">
              <w:rPr>
                <w:rFonts w:ascii="Times New Roman" w:hAnsi="Times New Roman" w:cs="Times New Roman"/>
              </w:rPr>
              <w:t>i</w:t>
            </w:r>
            <w:r w:rsidR="0014458A" w:rsidRPr="001B6B4B">
              <w:rPr>
                <w:rFonts w:ascii="Times New Roman" w:hAnsi="Times New Roman" w:cs="Times New Roman"/>
              </w:rPr>
              <w:t>m</w:t>
            </w:r>
            <w:r w:rsidR="006F7E1A" w:rsidRPr="001B6B4B">
              <w:rPr>
                <w:rFonts w:ascii="Times New Roman" w:hAnsi="Times New Roman" w:cs="Times New Roman"/>
              </w:rPr>
              <w:t>o l</w:t>
            </w:r>
            <w:r w:rsidR="00452BFA" w:rsidRPr="001B6B4B">
              <w:rPr>
                <w:rFonts w:ascii="Times New Roman" w:hAnsi="Times New Roman" w:cs="Times New Roman"/>
              </w:rPr>
              <w:t>yg</w:t>
            </w:r>
            <w:r w:rsidR="0014458A" w:rsidRPr="001B6B4B">
              <w:rPr>
                <w:rFonts w:ascii="Times New Roman" w:hAnsi="Times New Roman" w:cs="Times New Roman"/>
              </w:rPr>
              <w:t>į</w:t>
            </w:r>
            <w:r w:rsidR="00452BFA" w:rsidRPr="001B6B4B">
              <w:rPr>
                <w:rFonts w:ascii="Times New Roman" w:hAnsi="Times New Roman" w:cs="Times New Roman"/>
              </w:rPr>
              <w:t>)</w:t>
            </w:r>
            <w:r w:rsidR="0014458A" w:rsidRPr="001B6B4B">
              <w:rPr>
                <w:rFonts w:ascii="Times New Roman" w:hAnsi="Times New Roman" w:cs="Times New Roman"/>
              </w:rPr>
              <w:t>.</w:t>
            </w:r>
          </w:p>
        </w:tc>
      </w:tr>
      <w:tr w:rsidR="00B16CDE" w:rsidRPr="00E211AD" w14:paraId="5E11153F" w14:textId="77777777" w:rsidTr="00F52003">
        <w:tc>
          <w:tcPr>
            <w:tcW w:w="846" w:type="dxa"/>
          </w:tcPr>
          <w:p w14:paraId="508C8347" w14:textId="626C2A0F"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9.</w:t>
            </w:r>
          </w:p>
        </w:tc>
        <w:tc>
          <w:tcPr>
            <w:tcW w:w="5670" w:type="dxa"/>
          </w:tcPr>
          <w:p w14:paraId="68835E10" w14:textId="375199F8"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4.3.1 punkte rašoma, kad šalia kitų darbų reikės atlikti ir „duomenų analizę“. Būtų gerai patikslinti, kas čia dar be punkte suminėtų kitų veiklų turima omenyje. Taip pat šiame punkte minimi „kiti kintamieji“. Būtų gerai patikslinti, apie kokius konkrečiai kintamuosius čia rašoma. Ar tarp šių kintamųjų yra rodikliai, kuriuos pagal licencinę sutartį su leidykla irgi reikės įvertinti. Kas tai būtų?</w:t>
            </w:r>
          </w:p>
          <w:p w14:paraId="202316B2" w14:textId="77777777" w:rsidR="00B16CDE" w:rsidRPr="00E211AD" w:rsidRDefault="00B16CDE" w:rsidP="00B16CDE">
            <w:pPr>
              <w:rPr>
                <w:rFonts w:ascii="Times New Roman" w:hAnsi="Times New Roman" w:cs="Times New Roman"/>
                <w:color w:val="000000" w:themeColor="text1"/>
              </w:rPr>
            </w:pPr>
          </w:p>
        </w:tc>
        <w:tc>
          <w:tcPr>
            <w:tcW w:w="7796" w:type="dxa"/>
          </w:tcPr>
          <w:p w14:paraId="7D2A627B" w14:textId="7F727125" w:rsidR="00B16CDE" w:rsidRPr="001B6B4B" w:rsidRDefault="000B2DB4">
            <w:pPr>
              <w:rPr>
                <w:rFonts w:ascii="Times New Roman" w:hAnsi="Times New Roman" w:cs="Times New Roman"/>
              </w:rPr>
            </w:pPr>
            <w:r>
              <w:rPr>
                <w:rFonts w:ascii="Times New Roman" w:hAnsi="Times New Roman" w:cs="Times New Roman"/>
              </w:rPr>
              <w:t xml:space="preserve">Atsižvelgta. </w:t>
            </w:r>
            <w:r w:rsidR="00A3685F" w:rsidRPr="001B6B4B">
              <w:rPr>
                <w:rFonts w:ascii="Times New Roman" w:hAnsi="Times New Roman" w:cs="Times New Roman"/>
              </w:rPr>
              <w:t xml:space="preserve">Techninėje specifikacijoje </w:t>
            </w:r>
            <w:r w:rsidR="00622739" w:rsidRPr="001B6B4B">
              <w:rPr>
                <w:rFonts w:ascii="Times New Roman" w:hAnsi="Times New Roman" w:cs="Times New Roman"/>
              </w:rPr>
              <w:t xml:space="preserve">punktas </w:t>
            </w:r>
            <w:r w:rsidR="00A3685F" w:rsidRPr="001B6B4B">
              <w:rPr>
                <w:rFonts w:ascii="Times New Roman" w:hAnsi="Times New Roman" w:cs="Times New Roman"/>
              </w:rPr>
              <w:t>patikslinta</w:t>
            </w:r>
            <w:r w:rsidR="00622739" w:rsidRPr="001B6B4B">
              <w:rPr>
                <w:rFonts w:ascii="Times New Roman" w:hAnsi="Times New Roman" w:cs="Times New Roman"/>
              </w:rPr>
              <w:t>s</w:t>
            </w:r>
            <w:r w:rsidR="00A3685F" w:rsidRPr="001B6B4B">
              <w:rPr>
                <w:rFonts w:ascii="Times New Roman" w:hAnsi="Times New Roman" w:cs="Times New Roman"/>
              </w:rPr>
              <w:t xml:space="preserve"> atsisakant „duomenų analiz</w:t>
            </w:r>
            <w:r w:rsidR="00622739" w:rsidRPr="001B6B4B">
              <w:rPr>
                <w:rFonts w:ascii="Times New Roman" w:hAnsi="Times New Roman" w:cs="Times New Roman"/>
              </w:rPr>
              <w:t>ės“ ir detalizuojant kintamuosius.</w:t>
            </w:r>
          </w:p>
        </w:tc>
      </w:tr>
      <w:tr w:rsidR="00B16CDE" w:rsidRPr="00E211AD" w14:paraId="6D623DF5" w14:textId="77777777" w:rsidTr="00F52003">
        <w:tc>
          <w:tcPr>
            <w:tcW w:w="846" w:type="dxa"/>
          </w:tcPr>
          <w:p w14:paraId="28F48920" w14:textId="234A8CDA"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10.</w:t>
            </w:r>
          </w:p>
        </w:tc>
        <w:tc>
          <w:tcPr>
            <w:tcW w:w="5670" w:type="dxa"/>
          </w:tcPr>
          <w:p w14:paraId="1D8F0EF8" w14:textId="39951FDF"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4.3.4 punktas neaiškus. Apie kokius „suderintus tiriamųjų rodiklius“ čia rašoma? Ką reiškia „susisteminti į duomenų bazę“? Kuo skiriasi šiame punkte minimas „pateikti norminės imties duomenis, papildomų imčių duomenis“ nuo 4.2.4 minimos „tyrimo duomenų bazės“?</w:t>
            </w:r>
          </w:p>
          <w:p w14:paraId="00AE6958" w14:textId="77777777" w:rsidR="00B16CDE" w:rsidRPr="00E211AD" w:rsidRDefault="00B16CDE" w:rsidP="00B16CDE">
            <w:pPr>
              <w:rPr>
                <w:rFonts w:ascii="Times New Roman" w:hAnsi="Times New Roman" w:cs="Times New Roman"/>
                <w:color w:val="000000" w:themeColor="text1"/>
              </w:rPr>
            </w:pPr>
          </w:p>
        </w:tc>
        <w:tc>
          <w:tcPr>
            <w:tcW w:w="7796" w:type="dxa"/>
          </w:tcPr>
          <w:p w14:paraId="3E0BFFD4" w14:textId="2A361E31" w:rsidR="00B16CDE" w:rsidRPr="00A03C2D" w:rsidRDefault="0028258E">
            <w:pPr>
              <w:rPr>
                <w:rFonts w:ascii="Times New Roman" w:hAnsi="Times New Roman" w:cs="Times New Roman"/>
              </w:rPr>
            </w:pPr>
            <w:r>
              <w:rPr>
                <w:rFonts w:ascii="Times New Roman" w:hAnsi="Times New Roman" w:cs="Times New Roman"/>
              </w:rPr>
              <w:t>Atsižvelgta patikslinant Techninės specifikacijos 4.3.4 punktą</w:t>
            </w:r>
          </w:p>
        </w:tc>
      </w:tr>
      <w:tr w:rsidR="00B16CDE" w:rsidRPr="00E211AD" w14:paraId="5A779B2A" w14:textId="77777777" w:rsidTr="00F52003">
        <w:tc>
          <w:tcPr>
            <w:tcW w:w="846" w:type="dxa"/>
          </w:tcPr>
          <w:p w14:paraId="7672312D" w14:textId="08B2B957" w:rsidR="00B16CDE" w:rsidRPr="0028258E" w:rsidRDefault="00B16CDE" w:rsidP="00B16CDE">
            <w:pPr>
              <w:rPr>
                <w:rFonts w:ascii="Times New Roman" w:hAnsi="Times New Roman" w:cs="Times New Roman"/>
                <w:color w:val="000000" w:themeColor="text1"/>
              </w:rPr>
            </w:pPr>
            <w:r w:rsidRPr="0028258E">
              <w:rPr>
                <w:rFonts w:ascii="Times New Roman" w:hAnsi="Times New Roman" w:cs="Times New Roman"/>
                <w:color w:val="000000" w:themeColor="text1"/>
              </w:rPr>
              <w:t>11.</w:t>
            </w:r>
          </w:p>
        </w:tc>
        <w:tc>
          <w:tcPr>
            <w:tcW w:w="5670" w:type="dxa"/>
          </w:tcPr>
          <w:p w14:paraId="04A47B8E" w14:textId="5136A9A7" w:rsidR="00B16CDE" w:rsidRPr="0028258E" w:rsidRDefault="00B16CDE" w:rsidP="00B16CDE">
            <w:pPr>
              <w:rPr>
                <w:rFonts w:ascii="Times New Roman" w:hAnsi="Times New Roman" w:cs="Times New Roman"/>
                <w:color w:val="000000" w:themeColor="text1"/>
              </w:rPr>
            </w:pPr>
            <w:r w:rsidRPr="0028258E">
              <w:rPr>
                <w:rFonts w:ascii="Times New Roman" w:hAnsi="Times New Roman" w:cs="Times New Roman"/>
                <w:color w:val="000000" w:themeColor="text1"/>
              </w:rPr>
              <w:t>5.3 punkte nurodoma, kad Perkančioji organizacija per 30 d. pateiks dokumentus, reikalingus Paslaugų suteikimui. Tai</w:t>
            </w:r>
            <w:proofErr w:type="gramStart"/>
            <w:r w:rsidRPr="0028258E">
              <w:rPr>
                <w:rFonts w:ascii="Times New Roman" w:hAnsi="Times New Roman" w:cs="Times New Roman"/>
                <w:color w:val="000000" w:themeColor="text1"/>
              </w:rPr>
              <w:t xml:space="preserve"> kiek</w:t>
            </w:r>
            <w:proofErr w:type="gramEnd"/>
            <w:r w:rsidRPr="0028258E">
              <w:rPr>
                <w:rFonts w:ascii="Times New Roman" w:hAnsi="Times New Roman" w:cs="Times New Roman"/>
                <w:color w:val="000000" w:themeColor="text1"/>
              </w:rPr>
              <w:t xml:space="preserve"> nedera su reikalavimu Tiekėjui pateikti paslaugų teikimo grafiką per 5 darbo dienas (5.1 punktas). </w:t>
            </w:r>
          </w:p>
        </w:tc>
        <w:tc>
          <w:tcPr>
            <w:tcW w:w="7796" w:type="dxa"/>
          </w:tcPr>
          <w:p w14:paraId="25325BFB" w14:textId="6569ACDB" w:rsidR="00BC643D" w:rsidRDefault="0028258E">
            <w:pPr>
              <w:rPr>
                <w:rFonts w:ascii="Times New Roman" w:hAnsi="Times New Roman" w:cs="Times New Roman"/>
              </w:rPr>
            </w:pPr>
            <w:r w:rsidRPr="0028258E">
              <w:rPr>
                <w:rFonts w:ascii="Times New Roman" w:hAnsi="Times New Roman" w:cs="Times New Roman"/>
              </w:rPr>
              <w:t>Atsižvelgta</w:t>
            </w:r>
            <w:r>
              <w:rPr>
                <w:rFonts w:ascii="Times New Roman" w:hAnsi="Times New Roman" w:cs="Times New Roman"/>
              </w:rPr>
              <w:t>. Techninė specifikacija patikslinta, atsisakant 5.3 punkto.</w:t>
            </w:r>
          </w:p>
          <w:p w14:paraId="3524A917" w14:textId="2B3EBA65" w:rsidR="003B4644" w:rsidRPr="0028258E" w:rsidRDefault="003B4644">
            <w:pPr>
              <w:rPr>
                <w:rFonts w:ascii="Times New Roman" w:hAnsi="Times New Roman" w:cs="Times New Roman"/>
              </w:rPr>
            </w:pPr>
          </w:p>
        </w:tc>
      </w:tr>
      <w:tr w:rsidR="00B16CDE" w:rsidRPr="00E211AD" w14:paraId="00D6E1CE" w14:textId="77777777" w:rsidTr="00F52003">
        <w:tc>
          <w:tcPr>
            <w:tcW w:w="846" w:type="dxa"/>
          </w:tcPr>
          <w:p w14:paraId="3B8E3B06" w14:textId="350629AD"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12.</w:t>
            </w:r>
          </w:p>
        </w:tc>
        <w:tc>
          <w:tcPr>
            <w:tcW w:w="5670" w:type="dxa"/>
          </w:tcPr>
          <w:p w14:paraId="441B08EE" w14:textId="15D5864F"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5.4 punkte nurodoma, kad „tinkamai suderinus Paslaugos etapų rezultatus“, Tiekėjas gali pateikti Paslaugų perdavimo</w:t>
            </w:r>
            <w:proofErr w:type="gramStart"/>
            <w:r w:rsidRPr="00E211AD">
              <w:rPr>
                <w:rFonts w:ascii="Times New Roman" w:hAnsi="Times New Roman" w:cs="Times New Roman"/>
                <w:color w:val="000000" w:themeColor="text1"/>
              </w:rPr>
              <w:t>-</w:t>
            </w:r>
            <w:proofErr w:type="gramEnd"/>
            <w:r w:rsidRPr="00E211AD">
              <w:rPr>
                <w:rFonts w:ascii="Times New Roman" w:hAnsi="Times New Roman" w:cs="Times New Roman"/>
                <w:color w:val="000000" w:themeColor="text1"/>
              </w:rPr>
              <w:t>priėmimo aktą. Būtų gerai patikslinti, ką konkrečiai reiškia „tinkamai suderinti“. Kokiomis aplinkybėmis rezultatai bus laikomi „tinkamai suderintais“?</w:t>
            </w:r>
          </w:p>
          <w:p w14:paraId="3784A5F7" w14:textId="77777777" w:rsidR="00B16CDE" w:rsidRPr="00E211AD" w:rsidRDefault="00B16CDE" w:rsidP="00B16CDE">
            <w:pPr>
              <w:rPr>
                <w:rFonts w:ascii="Times New Roman" w:hAnsi="Times New Roman" w:cs="Times New Roman"/>
                <w:color w:val="000000" w:themeColor="text1"/>
              </w:rPr>
            </w:pPr>
          </w:p>
        </w:tc>
        <w:tc>
          <w:tcPr>
            <w:tcW w:w="7796" w:type="dxa"/>
          </w:tcPr>
          <w:p w14:paraId="25CB6A9F" w14:textId="77777777" w:rsidR="00B16CDE" w:rsidRDefault="009E2F31" w:rsidP="0028258E">
            <w:pPr>
              <w:jc w:val="both"/>
              <w:rPr>
                <w:rFonts w:ascii="Times New Roman" w:hAnsi="Times New Roman" w:cs="Times New Roman"/>
              </w:rPr>
            </w:pPr>
            <w:r w:rsidRPr="0028258E">
              <w:rPr>
                <w:rFonts w:ascii="Times New Roman" w:hAnsi="Times New Roman" w:cs="Times New Roman"/>
              </w:rPr>
              <w:t>Formuluotė patikslinta: Su Perkančiąją organizacija suderinus Paslaugos etapų rezultatus,</w:t>
            </w:r>
            <w:r w:rsidR="00964602" w:rsidRPr="0028258E">
              <w:rPr>
                <w:rFonts w:ascii="Times New Roman" w:hAnsi="Times New Roman" w:cs="Times New Roman"/>
              </w:rPr>
              <w:t xml:space="preserve"> Tiekėjas įgyja teisę pateikti Paslaugų perdavimo</w:t>
            </w:r>
            <w:proofErr w:type="gramStart"/>
            <w:r w:rsidR="00964602" w:rsidRPr="0028258E">
              <w:rPr>
                <w:rFonts w:ascii="Times New Roman" w:hAnsi="Times New Roman" w:cs="Times New Roman"/>
              </w:rPr>
              <w:t>-</w:t>
            </w:r>
            <w:proofErr w:type="gramEnd"/>
            <w:r w:rsidR="00964602" w:rsidRPr="0028258E">
              <w:rPr>
                <w:rFonts w:ascii="Times New Roman" w:hAnsi="Times New Roman" w:cs="Times New Roman"/>
              </w:rPr>
              <w:t>priėmimo aktą už atitinkamą suteiktų paslaugų etapą.</w:t>
            </w:r>
          </w:p>
          <w:p w14:paraId="0E6469B4" w14:textId="13BBE4C2" w:rsidR="00757046" w:rsidRDefault="00757046" w:rsidP="0028258E">
            <w:pPr>
              <w:jc w:val="both"/>
              <w:rPr>
                <w:rFonts w:ascii="Times New Roman" w:hAnsi="Times New Roman" w:cs="Times New Roman"/>
              </w:rPr>
            </w:pPr>
            <w:r>
              <w:rPr>
                <w:rFonts w:ascii="Times New Roman" w:hAnsi="Times New Roman" w:cs="Times New Roman"/>
              </w:rPr>
              <w:t>Paaiškiname, kad k</w:t>
            </w:r>
            <w:r w:rsidR="003B4644">
              <w:rPr>
                <w:rFonts w:ascii="Times New Roman" w:hAnsi="Times New Roman" w:cs="Times New Roman"/>
              </w:rPr>
              <w:t>iekvieno</w:t>
            </w:r>
            <w:r>
              <w:rPr>
                <w:rFonts w:ascii="Times New Roman" w:hAnsi="Times New Roman" w:cs="Times New Roman"/>
              </w:rPr>
              <w:t xml:space="preserve"> konkretaus</w:t>
            </w:r>
            <w:r w:rsidR="003B4644">
              <w:rPr>
                <w:rFonts w:ascii="Times New Roman" w:hAnsi="Times New Roman" w:cs="Times New Roman"/>
              </w:rPr>
              <w:t xml:space="preserve"> </w:t>
            </w:r>
            <w:r>
              <w:rPr>
                <w:rFonts w:ascii="Times New Roman" w:hAnsi="Times New Roman" w:cs="Times New Roman"/>
              </w:rPr>
              <w:t xml:space="preserve">Tyrimo etapo rezultatai yra </w:t>
            </w:r>
            <w:r w:rsidR="00BC643D">
              <w:rPr>
                <w:rFonts w:ascii="Times New Roman" w:hAnsi="Times New Roman" w:cs="Times New Roman"/>
              </w:rPr>
              <w:t>nurodyti</w:t>
            </w:r>
            <w:proofErr w:type="gramStart"/>
            <w:r w:rsidR="00BC643D">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4.1.4, 4.2.4, 4.3.5 ir 4.4 papunkčiuose</w:t>
            </w:r>
            <w:r w:rsidR="00A146E3">
              <w:rPr>
                <w:rFonts w:ascii="Times New Roman" w:hAnsi="Times New Roman" w:cs="Times New Roman"/>
              </w:rPr>
              <w:t>, siejant juos su 7.2.1 – 7.2.4 papunkčiuose nustatyta apmokėjimo tvarka.</w:t>
            </w:r>
          </w:p>
          <w:p w14:paraId="76DFC008" w14:textId="5966E818" w:rsidR="003B4644" w:rsidRPr="0028258E" w:rsidRDefault="00757046" w:rsidP="0028258E">
            <w:pPr>
              <w:jc w:val="both"/>
              <w:rPr>
                <w:rFonts w:ascii="Times New Roman" w:hAnsi="Times New Roman" w:cs="Times New Roman"/>
              </w:rPr>
            </w:pPr>
            <w:r>
              <w:rPr>
                <w:rFonts w:ascii="Times New Roman" w:hAnsi="Times New Roman" w:cs="Times New Roman"/>
              </w:rPr>
              <w:t>5.4 papunktyje yra nurodyti terminai, kuriais Perkančioji organizacija ir Tiekėjas turi vadovautis</w:t>
            </w:r>
            <w:r w:rsidR="00A146E3">
              <w:rPr>
                <w:rFonts w:ascii="Times New Roman" w:hAnsi="Times New Roman" w:cs="Times New Roman"/>
              </w:rPr>
              <w:t xml:space="preserve"> derinant teikiamų paslaugų etap</w:t>
            </w:r>
            <w:r w:rsidR="00BC643D">
              <w:rPr>
                <w:rFonts w:ascii="Times New Roman" w:hAnsi="Times New Roman" w:cs="Times New Roman"/>
              </w:rPr>
              <w:t>ų rezultatus,</w:t>
            </w:r>
            <w:r w:rsidR="00A146E3">
              <w:rPr>
                <w:rFonts w:ascii="Times New Roman" w:hAnsi="Times New Roman" w:cs="Times New Roman"/>
              </w:rPr>
              <w:t xml:space="preserve"> o 5.5 papunktyje aprašyta paslaugų etapų derinimo</w:t>
            </w:r>
            <w:r w:rsidR="00BC643D">
              <w:rPr>
                <w:rFonts w:ascii="Times New Roman" w:hAnsi="Times New Roman" w:cs="Times New Roman"/>
              </w:rPr>
              <w:t>, komunikavimo</w:t>
            </w:r>
            <w:r w:rsidR="00A146E3">
              <w:rPr>
                <w:rFonts w:ascii="Times New Roman" w:hAnsi="Times New Roman" w:cs="Times New Roman"/>
              </w:rPr>
              <w:t xml:space="preserve"> tvarka</w:t>
            </w:r>
            <w:r w:rsidR="00BC643D">
              <w:rPr>
                <w:rFonts w:ascii="Times New Roman" w:hAnsi="Times New Roman" w:cs="Times New Roman"/>
              </w:rPr>
              <w:t>.</w:t>
            </w:r>
          </w:p>
        </w:tc>
      </w:tr>
      <w:tr w:rsidR="00B16CDE" w:rsidRPr="00E211AD" w14:paraId="6BBA7FE2" w14:textId="77777777" w:rsidTr="00F52003">
        <w:tc>
          <w:tcPr>
            <w:tcW w:w="846" w:type="dxa"/>
          </w:tcPr>
          <w:p w14:paraId="40FE990D" w14:textId="7C4A5B91"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13.</w:t>
            </w:r>
          </w:p>
        </w:tc>
        <w:tc>
          <w:tcPr>
            <w:tcW w:w="5670" w:type="dxa"/>
          </w:tcPr>
          <w:p w14:paraId="7E8587C5" w14:textId="5A7B231B"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7.4 punktą prašytume papildyti teiginiais apie a) paliekamą Tiekėjui teisę naudotis surinkta tyrimo duomenų baze (minima punkte 4.2.4) rengiant mokslines publikacijas; b) paliekama Tiekėjui teisę mokyti magistro programos studentus naudoti SON testą atliekant psichologinį vaiko įvertinimą</w:t>
            </w:r>
          </w:p>
        </w:tc>
        <w:tc>
          <w:tcPr>
            <w:tcW w:w="7796" w:type="dxa"/>
          </w:tcPr>
          <w:p w14:paraId="63B68288" w14:textId="13BFAD96" w:rsidR="00B16CDE" w:rsidRPr="0028258E" w:rsidRDefault="0028258E">
            <w:pPr>
              <w:rPr>
                <w:rFonts w:ascii="Times New Roman" w:hAnsi="Times New Roman" w:cs="Times New Roman"/>
              </w:rPr>
            </w:pPr>
            <w:r w:rsidRPr="0028258E">
              <w:rPr>
                <w:rFonts w:ascii="Times New Roman" w:hAnsi="Times New Roman" w:cs="Times New Roman"/>
              </w:rPr>
              <w:t>Atsižvelgta.</w:t>
            </w:r>
            <w:r>
              <w:rPr>
                <w:rFonts w:ascii="Times New Roman" w:hAnsi="Times New Roman" w:cs="Times New Roman"/>
              </w:rPr>
              <w:t xml:space="preserve"> Techninė specifikacija bus patikslinta, suteikiant teisę naudotis</w:t>
            </w:r>
            <w:r w:rsidRPr="00E211AD">
              <w:rPr>
                <w:rFonts w:ascii="Times New Roman" w:hAnsi="Times New Roman" w:cs="Times New Roman"/>
                <w:color w:val="000000" w:themeColor="text1"/>
              </w:rPr>
              <w:t xml:space="preserve"> naudotis surinkta tyrimo duomenų baze</w:t>
            </w:r>
            <w:r>
              <w:rPr>
                <w:rFonts w:ascii="Times New Roman" w:hAnsi="Times New Roman" w:cs="Times New Roman"/>
                <w:color w:val="000000" w:themeColor="text1"/>
              </w:rPr>
              <w:t xml:space="preserve">, </w:t>
            </w:r>
            <w:r w:rsidRPr="00E211AD">
              <w:rPr>
                <w:rFonts w:ascii="Times New Roman" w:hAnsi="Times New Roman" w:cs="Times New Roman"/>
                <w:color w:val="000000" w:themeColor="text1"/>
              </w:rPr>
              <w:t>rengiant mokslines publikacijas</w:t>
            </w:r>
            <w:r w:rsidR="00F52003">
              <w:rPr>
                <w:rFonts w:ascii="Times New Roman" w:hAnsi="Times New Roman" w:cs="Times New Roman"/>
                <w:color w:val="000000" w:themeColor="text1"/>
              </w:rPr>
              <w:t>. Dėl</w:t>
            </w:r>
            <w:proofErr w:type="gramStart"/>
            <w:r w:rsidR="00F52003">
              <w:rPr>
                <w:rFonts w:ascii="Times New Roman" w:hAnsi="Times New Roman" w:cs="Times New Roman"/>
                <w:color w:val="000000" w:themeColor="text1"/>
              </w:rPr>
              <w:t xml:space="preserve"> </w:t>
            </w:r>
            <w:r w:rsidRPr="00E211AD">
              <w:rPr>
                <w:rFonts w:ascii="Times New Roman" w:hAnsi="Times New Roman" w:cs="Times New Roman"/>
                <w:color w:val="000000" w:themeColor="text1"/>
              </w:rPr>
              <w:t xml:space="preserve"> </w:t>
            </w:r>
            <w:proofErr w:type="gramEnd"/>
            <w:r w:rsidR="00F52003">
              <w:rPr>
                <w:rFonts w:ascii="Times New Roman" w:hAnsi="Times New Roman" w:cs="Times New Roman"/>
                <w:color w:val="000000" w:themeColor="text1"/>
              </w:rPr>
              <w:t>teisės</w:t>
            </w:r>
            <w:r w:rsidRPr="00E211AD">
              <w:rPr>
                <w:rFonts w:ascii="Times New Roman" w:hAnsi="Times New Roman" w:cs="Times New Roman"/>
                <w:color w:val="000000" w:themeColor="text1"/>
              </w:rPr>
              <w:t xml:space="preserve"> mokyti magistro programos studentus naudoti SON testą atliekant psichologinį vaiko įvertinimą</w:t>
            </w:r>
            <w:r w:rsidR="00F52003">
              <w:rPr>
                <w:rFonts w:ascii="Times New Roman" w:hAnsi="Times New Roman" w:cs="Times New Roman"/>
                <w:color w:val="000000" w:themeColor="text1"/>
              </w:rPr>
              <w:t xml:space="preserve"> Perkančioji organizacija nepasisako, kadangi tai nėra pirkimo objektas.</w:t>
            </w:r>
          </w:p>
        </w:tc>
      </w:tr>
      <w:tr w:rsidR="00B16CDE" w:rsidRPr="00E211AD" w14:paraId="4DE92ACE" w14:textId="77777777" w:rsidTr="00F52003">
        <w:tc>
          <w:tcPr>
            <w:tcW w:w="846" w:type="dxa"/>
          </w:tcPr>
          <w:p w14:paraId="480A3E75" w14:textId="4062A9B6"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14.</w:t>
            </w:r>
          </w:p>
        </w:tc>
        <w:tc>
          <w:tcPr>
            <w:tcW w:w="5670" w:type="dxa"/>
          </w:tcPr>
          <w:p w14:paraId="3558E58D" w14:textId="02426430"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 xml:space="preserve">Aprašant </w:t>
            </w:r>
            <w:r w:rsidRPr="00E211AD">
              <w:rPr>
                <w:rFonts w:ascii="Times New Roman" w:hAnsi="Times New Roman" w:cs="Times New Roman"/>
                <w:b/>
                <w:color w:val="000000" w:themeColor="text1"/>
              </w:rPr>
              <w:t>psichologijos srities ekspertui</w:t>
            </w:r>
            <w:r w:rsidRPr="00E211AD">
              <w:rPr>
                <w:rFonts w:ascii="Times New Roman" w:hAnsi="Times New Roman" w:cs="Times New Roman"/>
                <w:color w:val="000000" w:themeColor="text1"/>
              </w:rPr>
              <w:t xml:space="preserve"> keliamus reikalavimus nurodoma, kad pakanka būti dalyvavusiu rengiant vieną standartizuotą vertinimo instrumentą, skirtą vaikų </w:t>
            </w:r>
            <w:r w:rsidRPr="00E211AD">
              <w:rPr>
                <w:rFonts w:ascii="Times New Roman" w:hAnsi="Times New Roman" w:cs="Times New Roman"/>
                <w:b/>
                <w:color w:val="000000" w:themeColor="text1"/>
              </w:rPr>
              <w:t xml:space="preserve">pedagoginiam </w:t>
            </w:r>
            <w:r w:rsidRPr="00E211AD">
              <w:rPr>
                <w:rFonts w:ascii="Times New Roman" w:hAnsi="Times New Roman" w:cs="Times New Roman"/>
                <w:color w:val="000000" w:themeColor="text1"/>
              </w:rPr>
              <w:t>vertinimui. Ar išties tokia kompetencija yra pakankama? Tas akivaizdžiai prieštarauja dokumentams, kuriais Techninės specifikacijos 1.2 punkte Tiekėjas yra įpareigotas remtis.</w:t>
            </w:r>
          </w:p>
          <w:p w14:paraId="2E6B2AB7" w14:textId="77777777"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Aprašant dokumentus, įrodančius ekspertų patirtį, minimi instrumentų recenzentai, tyrėjai. Ar tai reiškia, kad recenzavimas ar dalyvavimas renkant tyrimo duomenis (t.y., tyrėjas) yra traktuojamas kaip dalyvavimas standartizuoto instrumento rengime?</w:t>
            </w:r>
          </w:p>
          <w:p w14:paraId="769ECB80" w14:textId="77777777"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Prašytume patikslinti ir reikalavimus trečiam ekspertui „</w:t>
            </w:r>
            <w:r w:rsidRPr="00E211AD">
              <w:rPr>
                <w:rFonts w:ascii="Times New Roman" w:hAnsi="Times New Roman" w:cs="Times New Roman"/>
                <w:b/>
                <w:color w:val="000000" w:themeColor="text1"/>
              </w:rPr>
              <w:t>Charakteristikų ir normų skaičiavimo ekspertui</w:t>
            </w:r>
            <w:r w:rsidRPr="00E211AD">
              <w:rPr>
                <w:rFonts w:ascii="Times New Roman" w:hAnsi="Times New Roman" w:cs="Times New Roman"/>
                <w:color w:val="000000" w:themeColor="text1"/>
              </w:rPr>
              <w:t xml:space="preserve">“. Visų pirma, gal reiktų patikslinti apie kokias charakteristikas čia kalbama. Antra, ar šis ekspertas gali būti be jokio aukštojo išsilavinimo? Trečia, gal šis ekspertas turi turėti žinių ir įgūdžių skaičiuoti testų </w:t>
            </w:r>
            <w:proofErr w:type="spellStart"/>
            <w:r w:rsidRPr="00E211AD">
              <w:rPr>
                <w:rFonts w:ascii="Times New Roman" w:hAnsi="Times New Roman" w:cs="Times New Roman"/>
                <w:color w:val="000000" w:themeColor="text1"/>
              </w:rPr>
              <w:t>psichometrines</w:t>
            </w:r>
            <w:proofErr w:type="spellEnd"/>
            <w:r w:rsidRPr="00E211AD">
              <w:rPr>
                <w:rFonts w:ascii="Times New Roman" w:hAnsi="Times New Roman" w:cs="Times New Roman"/>
                <w:color w:val="000000" w:themeColor="text1"/>
              </w:rPr>
              <w:t xml:space="preserve"> charakteristikas ir normas?</w:t>
            </w:r>
          </w:p>
          <w:p w14:paraId="07AC3AB4" w14:textId="44F1D307"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Apskritai, turint omenyje, kad praktikoje ir moksliniuose tyrimuose naudojamiems psichologinio vertinimo instrumentams keliami skirtingi reikalavimai (apie tai rašoma dokumentuose, kuriais Techninės specifikacijos 1.2 punkte įpareigojama remtis), gal būtų tikslinga aprašant visų ekspertų patirtį nurodyti, kad ekspertas yra dalyvavęs rengiant ne mažiau nei vieną praktikoje naudojamą vaiko psichologinio įvertinimo instrumentą. Taip pat, ar nevertėtų akcentuoti patirtį adaptuojant testą Lietuvos vaikų populiacijai tirti.</w:t>
            </w:r>
          </w:p>
        </w:tc>
        <w:tc>
          <w:tcPr>
            <w:tcW w:w="7796" w:type="dxa"/>
          </w:tcPr>
          <w:p w14:paraId="24FB92E0" w14:textId="77777777" w:rsidR="00BC643D" w:rsidRDefault="00BC643D">
            <w:pPr>
              <w:rPr>
                <w:rFonts w:ascii="Times New Roman" w:hAnsi="Times New Roman" w:cs="Times New Roman"/>
              </w:rPr>
            </w:pPr>
            <w:r>
              <w:rPr>
                <w:rFonts w:ascii="Times New Roman" w:hAnsi="Times New Roman" w:cs="Times New Roman"/>
              </w:rPr>
              <w:t xml:space="preserve">Atsižvelgta. </w:t>
            </w:r>
          </w:p>
          <w:p w14:paraId="7554B679" w14:textId="4264014E" w:rsidR="004B255C" w:rsidRPr="001B6B4B" w:rsidRDefault="004B255C">
            <w:pPr>
              <w:rPr>
                <w:rFonts w:ascii="Times New Roman" w:hAnsi="Times New Roman" w:cs="Times New Roman"/>
              </w:rPr>
            </w:pPr>
          </w:p>
        </w:tc>
      </w:tr>
      <w:tr w:rsidR="00B16CDE" w:rsidRPr="00E211AD" w14:paraId="48133053" w14:textId="77777777" w:rsidTr="00F52003">
        <w:tc>
          <w:tcPr>
            <w:tcW w:w="846" w:type="dxa"/>
          </w:tcPr>
          <w:p w14:paraId="5AD0B183" w14:textId="2991708B" w:rsidR="00B16CDE" w:rsidRPr="00E211AD" w:rsidRDefault="00B16CDE" w:rsidP="00B16CDE">
            <w:pPr>
              <w:tabs>
                <w:tab w:val="left" w:pos="1720"/>
              </w:tabs>
              <w:rPr>
                <w:rFonts w:ascii="Times New Roman" w:hAnsi="Times New Roman" w:cs="Times New Roman"/>
                <w:color w:val="000000" w:themeColor="text1"/>
              </w:rPr>
            </w:pPr>
            <w:r w:rsidRPr="00E211AD">
              <w:rPr>
                <w:rFonts w:ascii="Times New Roman" w:hAnsi="Times New Roman" w:cs="Times New Roman"/>
                <w:color w:val="000000" w:themeColor="text1"/>
              </w:rPr>
              <w:t>15.</w:t>
            </w:r>
          </w:p>
        </w:tc>
        <w:tc>
          <w:tcPr>
            <w:tcW w:w="5670" w:type="dxa"/>
          </w:tcPr>
          <w:p w14:paraId="2A22247D" w14:textId="4C0AF11D" w:rsidR="00B16CDE" w:rsidRPr="00E211AD" w:rsidRDefault="00B16CDE" w:rsidP="00B16CDE">
            <w:pPr>
              <w:tabs>
                <w:tab w:val="left" w:pos="1720"/>
              </w:tabs>
              <w:rPr>
                <w:rFonts w:ascii="Times New Roman" w:hAnsi="Times New Roman" w:cs="Times New Roman"/>
                <w:color w:val="000000" w:themeColor="text1"/>
              </w:rPr>
            </w:pPr>
            <w:r w:rsidRPr="00E211AD">
              <w:rPr>
                <w:rFonts w:ascii="Times New Roman" w:hAnsi="Times New Roman" w:cs="Times New Roman"/>
                <w:color w:val="000000" w:themeColor="text1"/>
              </w:rPr>
              <w:t>Negalime atsakyti į šį klausimą, nes neaišku apie kokios / kieno kokybės vertinimo kriterijus teiraujamasi.</w:t>
            </w:r>
          </w:p>
        </w:tc>
        <w:tc>
          <w:tcPr>
            <w:tcW w:w="7796" w:type="dxa"/>
          </w:tcPr>
          <w:p w14:paraId="7ADE9551" w14:textId="241D944D" w:rsidR="00B16CDE" w:rsidRPr="00F52003" w:rsidRDefault="00B16CDE">
            <w:pPr>
              <w:rPr>
                <w:rFonts w:ascii="Times New Roman" w:hAnsi="Times New Roman" w:cs="Times New Roman"/>
              </w:rPr>
            </w:pPr>
            <w:r w:rsidRPr="00F52003">
              <w:rPr>
                <w:rFonts w:ascii="Times New Roman" w:hAnsi="Times New Roman" w:cs="Times New Roman"/>
              </w:rPr>
              <w:t>Pateikta rinkos konsultacijos 4 priede.</w:t>
            </w:r>
          </w:p>
        </w:tc>
      </w:tr>
      <w:tr w:rsidR="00B16CDE" w:rsidRPr="00E211AD" w14:paraId="1FC5E66A" w14:textId="77777777" w:rsidTr="00F52003">
        <w:tc>
          <w:tcPr>
            <w:tcW w:w="846" w:type="dxa"/>
          </w:tcPr>
          <w:p w14:paraId="38C2297A" w14:textId="3D01B9F7" w:rsidR="00B16CDE" w:rsidRPr="00E211AD" w:rsidRDefault="00B16CDE" w:rsidP="00F52003">
            <w:pPr>
              <w:jc w:val="both"/>
              <w:rPr>
                <w:rFonts w:ascii="Times New Roman" w:hAnsi="Times New Roman" w:cs="Times New Roman"/>
                <w:color w:val="000000" w:themeColor="text1"/>
              </w:rPr>
            </w:pPr>
            <w:r w:rsidRPr="00E211AD">
              <w:rPr>
                <w:rFonts w:ascii="Times New Roman" w:hAnsi="Times New Roman" w:cs="Times New Roman"/>
                <w:color w:val="000000" w:themeColor="text1"/>
              </w:rPr>
              <w:t>16.</w:t>
            </w:r>
          </w:p>
        </w:tc>
        <w:tc>
          <w:tcPr>
            <w:tcW w:w="5670" w:type="dxa"/>
          </w:tcPr>
          <w:p w14:paraId="066AE8AF" w14:textId="1336CF7A" w:rsidR="00B16CDE" w:rsidRPr="00E211AD" w:rsidRDefault="00B16CDE" w:rsidP="00F52003">
            <w:pPr>
              <w:jc w:val="both"/>
              <w:rPr>
                <w:rFonts w:ascii="Times New Roman" w:hAnsi="Times New Roman" w:cs="Times New Roman"/>
                <w:color w:val="000000" w:themeColor="text1"/>
              </w:rPr>
            </w:pPr>
            <w:r w:rsidRPr="00E211AD">
              <w:rPr>
                <w:rFonts w:ascii="Times New Roman" w:hAnsi="Times New Roman" w:cs="Times New Roman"/>
                <w:color w:val="000000" w:themeColor="text1"/>
              </w:rPr>
              <w:t xml:space="preserve">Techninėje specifikacijoje paliktos gramatinės klaidos (pvz., nesuderinti linksniai, galūnės) ir korektūros klaidos (pvz., nenuosekli ir klaidinanti punktų numeracija, vietoje dvitaškių ar šiaip ne vietoje dedami kableliai) apsunkina pateiktų reikalavimų ir sąlygų supratimą. </w:t>
            </w:r>
          </w:p>
          <w:p w14:paraId="6B1573CB" w14:textId="684BAB59" w:rsidR="00B16CDE" w:rsidRPr="00E211AD" w:rsidRDefault="00B16CDE" w:rsidP="00F52003">
            <w:pPr>
              <w:jc w:val="both"/>
              <w:rPr>
                <w:rFonts w:ascii="Times New Roman" w:hAnsi="Times New Roman" w:cs="Times New Roman"/>
                <w:color w:val="000000" w:themeColor="text1"/>
              </w:rPr>
            </w:pPr>
            <w:r w:rsidRPr="00E211AD">
              <w:rPr>
                <w:rFonts w:ascii="Times New Roman" w:hAnsi="Times New Roman" w:cs="Times New Roman"/>
                <w:color w:val="000000" w:themeColor="text1"/>
              </w:rPr>
              <w:t>Reikalavimų ir sąlygų supratimą taip pat apsunkina netinkamai naudojamos sąvokos</w:t>
            </w:r>
            <w:proofErr w:type="gramStart"/>
            <w:r w:rsidRPr="00E211AD">
              <w:rPr>
                <w:rFonts w:ascii="Times New Roman" w:hAnsi="Times New Roman" w:cs="Times New Roman"/>
                <w:color w:val="000000" w:themeColor="text1"/>
              </w:rPr>
              <w:t xml:space="preserve"> pvz.</w:t>
            </w:r>
            <w:proofErr w:type="gramEnd"/>
            <w:r w:rsidRPr="00E211AD">
              <w:rPr>
                <w:rFonts w:ascii="Times New Roman" w:hAnsi="Times New Roman" w:cs="Times New Roman"/>
                <w:color w:val="000000" w:themeColor="text1"/>
              </w:rPr>
              <w:t xml:space="preserve">, nėra tokio dalyko kaip „testo </w:t>
            </w:r>
            <w:proofErr w:type="spellStart"/>
            <w:r w:rsidRPr="00E211AD">
              <w:rPr>
                <w:rFonts w:ascii="Times New Roman" w:hAnsi="Times New Roman" w:cs="Times New Roman"/>
                <w:color w:val="000000" w:themeColor="text1"/>
              </w:rPr>
              <w:t>psichometrinis</w:t>
            </w:r>
            <w:proofErr w:type="spellEnd"/>
            <w:r w:rsidRPr="00E211AD">
              <w:rPr>
                <w:rFonts w:ascii="Times New Roman" w:hAnsi="Times New Roman" w:cs="Times New Roman"/>
                <w:color w:val="000000" w:themeColor="text1"/>
              </w:rPr>
              <w:t xml:space="preserve"> </w:t>
            </w:r>
            <w:proofErr w:type="spellStart"/>
            <w:r w:rsidRPr="00E211AD">
              <w:rPr>
                <w:rFonts w:ascii="Times New Roman" w:hAnsi="Times New Roman" w:cs="Times New Roman"/>
                <w:color w:val="000000" w:themeColor="text1"/>
              </w:rPr>
              <w:t>standratizavimas</w:t>
            </w:r>
            <w:proofErr w:type="spellEnd"/>
            <w:r w:rsidRPr="00E211AD">
              <w:rPr>
                <w:rFonts w:ascii="Times New Roman" w:hAnsi="Times New Roman" w:cs="Times New Roman"/>
                <w:color w:val="000000" w:themeColor="text1"/>
              </w:rPr>
              <w:t>“ (2.1 punktas).</w:t>
            </w:r>
          </w:p>
        </w:tc>
        <w:tc>
          <w:tcPr>
            <w:tcW w:w="7796" w:type="dxa"/>
          </w:tcPr>
          <w:p w14:paraId="403AAD67" w14:textId="48010FC3" w:rsidR="00577A9A" w:rsidRPr="00F52003" w:rsidRDefault="00BC643D" w:rsidP="00F52003">
            <w:pPr>
              <w:jc w:val="both"/>
              <w:rPr>
                <w:rFonts w:ascii="Times New Roman" w:hAnsi="Times New Roman" w:cs="Times New Roman"/>
              </w:rPr>
            </w:pPr>
            <w:r>
              <w:rPr>
                <w:rFonts w:ascii="Times New Roman" w:hAnsi="Times New Roman" w:cs="Times New Roman"/>
              </w:rPr>
              <w:t xml:space="preserve">Atsižvelgta. </w:t>
            </w:r>
            <w:r w:rsidR="00D6555E" w:rsidRPr="00F52003">
              <w:rPr>
                <w:rFonts w:ascii="Times New Roman" w:hAnsi="Times New Roman" w:cs="Times New Roman"/>
              </w:rPr>
              <w:t>Sąvokos patikslintos, ištaisytos gramatinės ir korektūros klaidos.</w:t>
            </w:r>
          </w:p>
          <w:p w14:paraId="31082025" w14:textId="5C190014" w:rsidR="00577A9A" w:rsidRPr="00F52003" w:rsidRDefault="00577A9A" w:rsidP="00F52003">
            <w:pPr>
              <w:jc w:val="both"/>
              <w:rPr>
                <w:rFonts w:ascii="Times New Roman" w:hAnsi="Times New Roman" w:cs="Times New Roman"/>
              </w:rPr>
            </w:pPr>
          </w:p>
        </w:tc>
      </w:tr>
      <w:tr w:rsidR="00B16CDE" w:rsidRPr="00E211AD" w14:paraId="0DEC0B36" w14:textId="77777777" w:rsidTr="00F52003">
        <w:tc>
          <w:tcPr>
            <w:tcW w:w="846" w:type="dxa"/>
          </w:tcPr>
          <w:p w14:paraId="138488D0" w14:textId="6DFC5C5E"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17.</w:t>
            </w:r>
          </w:p>
        </w:tc>
        <w:tc>
          <w:tcPr>
            <w:tcW w:w="5670" w:type="dxa"/>
          </w:tcPr>
          <w:p w14:paraId="334300FA" w14:textId="0BBE02F8" w:rsidR="00B16CDE" w:rsidRPr="00E211AD" w:rsidRDefault="00B16CDE" w:rsidP="00B16CDE">
            <w:pPr>
              <w:rPr>
                <w:rFonts w:ascii="Times New Roman" w:hAnsi="Times New Roman" w:cs="Times New Roman"/>
                <w:color w:val="000000" w:themeColor="text1"/>
              </w:rPr>
            </w:pPr>
            <w:r w:rsidRPr="00E211AD">
              <w:rPr>
                <w:rFonts w:ascii="Times New Roman" w:hAnsi="Times New Roman" w:cs="Times New Roman"/>
                <w:color w:val="000000" w:themeColor="text1"/>
              </w:rPr>
              <w:t>Taip siūlome sutarties nuostatose numatyti, jog:</w:t>
            </w:r>
          </w:p>
          <w:p w14:paraId="14B28278" w14:textId="2C8944F9" w:rsidR="00B16CDE" w:rsidRPr="00E211AD" w:rsidRDefault="00B16CDE" w:rsidP="00B16CDE">
            <w:pPr>
              <w:rPr>
                <w:rFonts w:ascii="Times New Roman" w:hAnsi="Times New Roman" w:cs="Times New Roman"/>
                <w:color w:val="000000" w:themeColor="text1"/>
              </w:rPr>
            </w:pPr>
            <w:bookmarkStart w:id="0" w:name="_Hlk211400233"/>
            <w:r w:rsidRPr="00E211AD">
              <w:rPr>
                <w:rFonts w:ascii="Times New Roman" w:hAnsi="Times New Roman" w:cs="Times New Roman"/>
                <w:i/>
                <w:iCs/>
                <w:color w:val="000000" w:themeColor="text1"/>
              </w:rPr>
              <w:t>Tiekėjas turi teisę Tyrimo rezultatus publikuoti mokslinėje literatūroje ir/ar mokslinėse konferencijose, panaudoti mokymų, studijų tikslais, po jų pristatymo Perkančiajai organizacijai, nurodant, jog tyrimas buvo užsakytas ir finansuotas Perkančiosios organizacijos.</w:t>
            </w:r>
            <w:bookmarkEnd w:id="0"/>
          </w:p>
        </w:tc>
        <w:tc>
          <w:tcPr>
            <w:tcW w:w="7796" w:type="dxa"/>
          </w:tcPr>
          <w:p w14:paraId="1F43FA75" w14:textId="14B1653B" w:rsidR="00BC643D" w:rsidRPr="001B6B4B" w:rsidRDefault="00BC643D">
            <w:pPr>
              <w:rPr>
                <w:rFonts w:ascii="Times New Roman" w:hAnsi="Times New Roman" w:cs="Times New Roman"/>
              </w:rPr>
            </w:pPr>
            <w:r>
              <w:rPr>
                <w:rFonts w:ascii="Times New Roman" w:hAnsi="Times New Roman" w:cs="Times New Roman"/>
              </w:rPr>
              <w:t>Atsižvelgta.</w:t>
            </w:r>
          </w:p>
        </w:tc>
      </w:tr>
    </w:tbl>
    <w:p w14:paraId="3107B43D" w14:textId="77777777" w:rsidR="00B16CDE" w:rsidRPr="001B6B4B" w:rsidRDefault="00B16CDE">
      <w:pPr>
        <w:rPr>
          <w:rFonts w:ascii="Times New Roman" w:hAnsi="Times New Roman" w:cs="Times New Roman"/>
        </w:rPr>
      </w:pPr>
    </w:p>
    <w:sectPr w:rsidR="00B16CDE" w:rsidRPr="001B6B4B" w:rsidSect="00B16CD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DE"/>
    <w:rsid w:val="0002476E"/>
    <w:rsid w:val="000927F7"/>
    <w:rsid w:val="000B2DB4"/>
    <w:rsid w:val="000C5966"/>
    <w:rsid w:val="001045EA"/>
    <w:rsid w:val="0012600C"/>
    <w:rsid w:val="00131F9D"/>
    <w:rsid w:val="0014458A"/>
    <w:rsid w:val="0014689B"/>
    <w:rsid w:val="00181644"/>
    <w:rsid w:val="00195B65"/>
    <w:rsid w:val="001B6B4B"/>
    <w:rsid w:val="0028258E"/>
    <w:rsid w:val="002F12CD"/>
    <w:rsid w:val="00315F3B"/>
    <w:rsid w:val="00370903"/>
    <w:rsid w:val="003757BF"/>
    <w:rsid w:val="003B4644"/>
    <w:rsid w:val="00443BD5"/>
    <w:rsid w:val="00452BFA"/>
    <w:rsid w:val="00456485"/>
    <w:rsid w:val="004A2D25"/>
    <w:rsid w:val="004B255C"/>
    <w:rsid w:val="004B5470"/>
    <w:rsid w:val="004B5603"/>
    <w:rsid w:val="00532CAB"/>
    <w:rsid w:val="00535033"/>
    <w:rsid w:val="00544938"/>
    <w:rsid w:val="00577A9A"/>
    <w:rsid w:val="005D61A4"/>
    <w:rsid w:val="00622739"/>
    <w:rsid w:val="00624310"/>
    <w:rsid w:val="00657A48"/>
    <w:rsid w:val="006811FC"/>
    <w:rsid w:val="006D7F25"/>
    <w:rsid w:val="006F7E1A"/>
    <w:rsid w:val="00757046"/>
    <w:rsid w:val="00770C96"/>
    <w:rsid w:val="00776ED5"/>
    <w:rsid w:val="00780F9E"/>
    <w:rsid w:val="007F3348"/>
    <w:rsid w:val="0094289B"/>
    <w:rsid w:val="00964602"/>
    <w:rsid w:val="00966EA8"/>
    <w:rsid w:val="009C0994"/>
    <w:rsid w:val="009D3AE3"/>
    <w:rsid w:val="009E2F31"/>
    <w:rsid w:val="00A03C2D"/>
    <w:rsid w:val="00A146E3"/>
    <w:rsid w:val="00A16517"/>
    <w:rsid w:val="00A3685F"/>
    <w:rsid w:val="00A6085E"/>
    <w:rsid w:val="00AB1952"/>
    <w:rsid w:val="00B16CDE"/>
    <w:rsid w:val="00B673BB"/>
    <w:rsid w:val="00BB3937"/>
    <w:rsid w:val="00BC643D"/>
    <w:rsid w:val="00BD4BFE"/>
    <w:rsid w:val="00CD1562"/>
    <w:rsid w:val="00CD6BD1"/>
    <w:rsid w:val="00CF0DB0"/>
    <w:rsid w:val="00D60BD4"/>
    <w:rsid w:val="00D6555E"/>
    <w:rsid w:val="00D729AC"/>
    <w:rsid w:val="00DC72D2"/>
    <w:rsid w:val="00DC7F8E"/>
    <w:rsid w:val="00E211AD"/>
    <w:rsid w:val="00EE6E10"/>
    <w:rsid w:val="00F02A55"/>
    <w:rsid w:val="00F43FCD"/>
    <w:rsid w:val="00F52003"/>
    <w:rsid w:val="00F82ABC"/>
    <w:rsid w:val="00FF3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F8F8"/>
  <w15:chartTrackingRefBased/>
  <w15:docId w15:val="{7636F277-40DC-4F83-A835-7545DE6D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16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16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16C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16C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16C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16C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6C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16C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6C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6C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6C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6C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6C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6C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16C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6C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6C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6C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6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6C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6C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6C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6C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6CDE"/>
    <w:rPr>
      <w:i/>
      <w:iCs/>
      <w:color w:val="404040" w:themeColor="text1" w:themeTint="BF"/>
    </w:rPr>
  </w:style>
  <w:style w:type="paragraph" w:styleId="Sraopastraipa">
    <w:name w:val="List Paragraph"/>
    <w:basedOn w:val="prastasis"/>
    <w:uiPriority w:val="34"/>
    <w:qFormat/>
    <w:rsid w:val="00B16CDE"/>
    <w:pPr>
      <w:ind w:left="720"/>
      <w:contextualSpacing/>
    </w:pPr>
  </w:style>
  <w:style w:type="character" w:styleId="Rykuspabraukimas">
    <w:name w:val="Intense Emphasis"/>
    <w:basedOn w:val="Numatytasispastraiposriftas"/>
    <w:uiPriority w:val="21"/>
    <w:qFormat/>
    <w:rsid w:val="00B16CDE"/>
    <w:rPr>
      <w:i/>
      <w:iCs/>
      <w:color w:val="0F4761" w:themeColor="accent1" w:themeShade="BF"/>
    </w:rPr>
  </w:style>
  <w:style w:type="paragraph" w:styleId="Iskirtacitata">
    <w:name w:val="Intense Quote"/>
    <w:basedOn w:val="prastasis"/>
    <w:next w:val="prastasis"/>
    <w:link w:val="IskirtacitataDiagrama"/>
    <w:uiPriority w:val="30"/>
    <w:qFormat/>
    <w:rsid w:val="00B16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16CDE"/>
    <w:rPr>
      <w:i/>
      <w:iCs/>
      <w:color w:val="0F4761" w:themeColor="accent1" w:themeShade="BF"/>
    </w:rPr>
  </w:style>
  <w:style w:type="character" w:styleId="Rykinuoroda">
    <w:name w:val="Intense Reference"/>
    <w:basedOn w:val="Numatytasispastraiposriftas"/>
    <w:uiPriority w:val="32"/>
    <w:qFormat/>
    <w:rsid w:val="00B16CDE"/>
    <w:rPr>
      <w:b/>
      <w:bCs/>
      <w:smallCaps/>
      <w:color w:val="0F4761" w:themeColor="accent1" w:themeShade="BF"/>
      <w:spacing w:val="5"/>
    </w:rPr>
  </w:style>
  <w:style w:type="table" w:styleId="Lentelstinklelis">
    <w:name w:val="Table Grid"/>
    <w:basedOn w:val="prastojilentel"/>
    <w:uiPriority w:val="39"/>
    <w:rsid w:val="00B16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211AD"/>
    <w:rPr>
      <w:sz w:val="16"/>
      <w:szCs w:val="16"/>
    </w:rPr>
  </w:style>
  <w:style w:type="paragraph" w:styleId="Komentarotekstas">
    <w:name w:val="annotation text"/>
    <w:basedOn w:val="prastasis"/>
    <w:link w:val="KomentarotekstasDiagrama"/>
    <w:uiPriority w:val="99"/>
    <w:unhideWhenUsed/>
    <w:rsid w:val="00E211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211AD"/>
    <w:rPr>
      <w:sz w:val="20"/>
      <w:szCs w:val="20"/>
    </w:rPr>
  </w:style>
  <w:style w:type="paragraph" w:styleId="Komentarotema">
    <w:name w:val="annotation subject"/>
    <w:basedOn w:val="Komentarotekstas"/>
    <w:next w:val="Komentarotekstas"/>
    <w:link w:val="KomentarotemaDiagrama"/>
    <w:uiPriority w:val="99"/>
    <w:semiHidden/>
    <w:unhideWhenUsed/>
    <w:rsid w:val="00E211AD"/>
    <w:rPr>
      <w:b/>
      <w:bCs/>
    </w:rPr>
  </w:style>
  <w:style w:type="character" w:customStyle="1" w:styleId="KomentarotemaDiagrama">
    <w:name w:val="Komentaro tema Diagrama"/>
    <w:basedOn w:val="KomentarotekstasDiagrama"/>
    <w:link w:val="Komentarotema"/>
    <w:uiPriority w:val="99"/>
    <w:semiHidden/>
    <w:rsid w:val="00E211AD"/>
    <w:rPr>
      <w:b/>
      <w:bCs/>
      <w:sz w:val="20"/>
      <w:szCs w:val="20"/>
    </w:rPr>
  </w:style>
  <w:style w:type="paragraph" w:styleId="Pataisymai">
    <w:name w:val="Revision"/>
    <w:hidden/>
    <w:uiPriority w:val="99"/>
    <w:semiHidden/>
    <w:rsid w:val="00E211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6742</Words>
  <Characters>3843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Stankevičienė</dc:creator>
  <cp:keywords/>
  <dc:description/>
  <cp:lastModifiedBy>Edita Stankevičienė</cp:lastModifiedBy>
  <cp:revision>3</cp:revision>
  <dcterms:created xsi:type="dcterms:W3CDTF">2025-10-15T03:11:00Z</dcterms:created>
  <dcterms:modified xsi:type="dcterms:W3CDTF">2025-10-17T08:01:00Z</dcterms:modified>
</cp:coreProperties>
</file>