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2C40" w14:textId="77777777" w:rsidR="00304C6C" w:rsidRPr="001A3F42" w:rsidRDefault="00304C6C" w:rsidP="001A3F42">
      <w:pPr>
        <w:pStyle w:val="Heading2"/>
        <w:ind w:left="4962"/>
        <w:rPr>
          <w:rFonts w:ascii="Times New Roman" w:hAnsi="Times New Roman" w:cs="Times New Roman"/>
          <w:color w:val="000000" w:themeColor="text1"/>
          <w:sz w:val="24"/>
          <w:szCs w:val="24"/>
        </w:rPr>
      </w:pPr>
      <w:r w:rsidRPr="001A3F42">
        <w:rPr>
          <w:rFonts w:ascii="Times New Roman" w:eastAsia="Calibri" w:hAnsi="Times New Roman" w:cs="Times New Roman"/>
          <w:color w:val="000000" w:themeColor="text1"/>
          <w:sz w:val="24"/>
          <w:szCs w:val="24"/>
        </w:rPr>
        <w:t>Pirkimo sąlygų 4 priedas „Tiekėjų kvalifikacijos reikalavimai ir reikalaujami kokybės bei aplinkos apsaugos vadybos sistemų standartai“</w:t>
      </w:r>
    </w:p>
    <w:p w14:paraId="280783A5" w14:textId="77777777" w:rsidR="00304C6C" w:rsidRPr="001A3F42" w:rsidRDefault="00304C6C" w:rsidP="00304C6C">
      <w:pPr>
        <w:rPr>
          <w:rFonts w:ascii="Times New Roman" w:hAnsi="Times New Roman" w:cs="Times New Roman"/>
          <w:b/>
          <w:bCs/>
          <w:smallCaps/>
          <w:color w:val="000000" w:themeColor="text1"/>
          <w:sz w:val="24"/>
          <w:szCs w:val="24"/>
        </w:rPr>
      </w:pPr>
    </w:p>
    <w:p w14:paraId="43522190" w14:textId="77777777" w:rsidR="00304C6C" w:rsidRPr="001A3F42" w:rsidRDefault="00304C6C" w:rsidP="00304C6C">
      <w:pPr>
        <w:pStyle w:val="Subtitle"/>
        <w:spacing w:line="240" w:lineRule="auto"/>
        <w:jc w:val="center"/>
        <w:rPr>
          <w:b/>
          <w:bCs/>
          <w:color w:val="000000" w:themeColor="text1"/>
          <w:sz w:val="24"/>
          <w:szCs w:val="24"/>
          <w:lang w:val="lt-LT"/>
        </w:rPr>
      </w:pPr>
      <w:r w:rsidRPr="001A3F42">
        <w:rPr>
          <w:b/>
          <w:bCs/>
          <w:smallCaps/>
          <w:color w:val="000000" w:themeColor="text1"/>
          <w:sz w:val="24"/>
          <w:szCs w:val="24"/>
          <w:lang w:val="lt-LT"/>
        </w:rPr>
        <w:t xml:space="preserve">TIEKĖJŲ KVALIFIKACIJOS REIKALAVIMAI IR REIKALAVIMAI LAIKYTIS </w:t>
      </w:r>
      <w:r w:rsidRPr="001A3F42">
        <w:rPr>
          <w:b/>
          <w:bCs/>
          <w:color w:val="000000" w:themeColor="text1"/>
          <w:sz w:val="24"/>
          <w:szCs w:val="24"/>
          <w:lang w:val="lt-LT"/>
        </w:rPr>
        <w:t>KOKYBĖS VADYBOS SISTEMOS IR (ARBA) APLINKOS APSAUGOS VADYBOS SISTEMOS STANDARTŲ</w:t>
      </w:r>
    </w:p>
    <w:p w14:paraId="40DE7C3C" w14:textId="77777777" w:rsidR="00304C6C" w:rsidRPr="001A3F42" w:rsidRDefault="00304C6C" w:rsidP="001A3F42">
      <w:pPr>
        <w:pStyle w:val="ListParagraph"/>
        <w:numPr>
          <w:ilvl w:val="0"/>
          <w:numId w:val="1"/>
        </w:numPr>
        <w:tabs>
          <w:tab w:val="left" w:pos="993"/>
        </w:tabs>
        <w:spacing w:after="0" w:line="240" w:lineRule="auto"/>
        <w:ind w:left="0" w:firstLine="709"/>
        <w:jc w:val="both"/>
        <w:rPr>
          <w:lang w:val="lt-LT"/>
        </w:rPr>
      </w:pPr>
      <w:r w:rsidRPr="001A3F42">
        <w:rPr>
          <w:lang w:val="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250EB5B" w14:textId="77777777" w:rsidR="00304C6C" w:rsidRPr="001A3F42" w:rsidRDefault="00304C6C" w:rsidP="001A3F42">
      <w:pPr>
        <w:pStyle w:val="ListParagraph"/>
        <w:numPr>
          <w:ilvl w:val="0"/>
          <w:numId w:val="1"/>
        </w:numPr>
        <w:tabs>
          <w:tab w:val="left" w:pos="993"/>
        </w:tabs>
        <w:spacing w:after="0" w:line="240" w:lineRule="auto"/>
        <w:ind w:left="0" w:firstLine="709"/>
        <w:jc w:val="both"/>
        <w:rPr>
          <w:lang w:val="lt-LT"/>
        </w:rPr>
      </w:pPr>
      <w:r w:rsidRPr="001A3F42">
        <w:rPr>
          <w:iCs/>
          <w:lang w:val="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A3F42">
        <w:rPr>
          <w:lang w:val="lt-LT"/>
        </w:rPr>
        <w:t xml:space="preserve">. </w:t>
      </w:r>
    </w:p>
    <w:p w14:paraId="6561C890" w14:textId="77777777" w:rsidR="00304C6C" w:rsidRPr="001A3F42" w:rsidRDefault="00304C6C" w:rsidP="001A3F42">
      <w:pPr>
        <w:pStyle w:val="ListParagraph"/>
        <w:numPr>
          <w:ilvl w:val="0"/>
          <w:numId w:val="1"/>
        </w:numPr>
        <w:tabs>
          <w:tab w:val="left" w:pos="993"/>
        </w:tabs>
        <w:spacing w:after="0" w:line="240" w:lineRule="auto"/>
        <w:ind w:left="0" w:firstLine="709"/>
        <w:jc w:val="both"/>
        <w:rPr>
          <w:lang w:val="lt-LT"/>
        </w:rPr>
      </w:pPr>
      <w:r w:rsidRPr="001A3F42">
        <w:rPr>
          <w:lang w:val="lt-LT"/>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73583997" w14:textId="77777777" w:rsidR="00304C6C" w:rsidRPr="001A3F42" w:rsidRDefault="00304C6C" w:rsidP="001A3F42">
      <w:pPr>
        <w:numPr>
          <w:ilvl w:val="0"/>
          <w:numId w:val="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1A3F42">
        <w:rPr>
          <w:rFonts w:ascii="Times New Roman" w:hAnsi="Times New Roman" w:cs="Times New Roman"/>
          <w:color w:val="000000" w:themeColor="text1"/>
          <w:sz w:val="24"/>
          <w:szCs w:val="24"/>
        </w:rPr>
        <w:t>Jeigu tiekėjas teikia lygiaverčius dokumentus, tai teikiamų dokumentų lygiavertiškumą turi įrodyti  pats tiekėjas.</w:t>
      </w:r>
    </w:p>
    <w:p w14:paraId="1AA64AAC" w14:textId="77777777" w:rsidR="00304C6C" w:rsidRPr="001A3F42" w:rsidRDefault="00304C6C" w:rsidP="001A3F42">
      <w:pPr>
        <w:pStyle w:val="ListParagraph"/>
        <w:numPr>
          <w:ilvl w:val="0"/>
          <w:numId w:val="1"/>
        </w:numPr>
        <w:tabs>
          <w:tab w:val="left" w:pos="567"/>
          <w:tab w:val="left" w:pos="851"/>
        </w:tabs>
        <w:spacing w:after="0" w:line="240" w:lineRule="auto"/>
        <w:ind w:left="0" w:firstLine="567"/>
        <w:jc w:val="both"/>
        <w:rPr>
          <w:lang w:val="lt-LT"/>
        </w:rPr>
      </w:pPr>
      <w:r w:rsidRPr="001A3F42">
        <w:rPr>
          <w:lang w:val="lt-LT"/>
        </w:rPr>
        <w:t>Šiame priede reikalaujama kvalifikacija turi būti įgyta iki pasiūlymų pateikimo termino pabaigos.</w:t>
      </w:r>
    </w:p>
    <w:p w14:paraId="788B62DA" w14:textId="77777777" w:rsidR="00304C6C" w:rsidRPr="001A3F42" w:rsidRDefault="00304C6C" w:rsidP="001A3F42">
      <w:pPr>
        <w:pStyle w:val="ListParagraph"/>
        <w:numPr>
          <w:ilvl w:val="0"/>
          <w:numId w:val="1"/>
        </w:numPr>
        <w:tabs>
          <w:tab w:val="left" w:pos="851"/>
        </w:tabs>
        <w:spacing w:after="0" w:line="240" w:lineRule="auto"/>
        <w:ind w:left="0" w:firstLine="567"/>
        <w:jc w:val="both"/>
        <w:rPr>
          <w:lang w:val="lt-LT"/>
        </w:rPr>
      </w:pPr>
      <w:r w:rsidRPr="001A3F42">
        <w:rPr>
          <w:lang w:val="lt-LT"/>
        </w:rPr>
        <w:t>Tiekėjas, ūkio subjektas, kurio pajėgumais remiamasi, kvazisubtiekėjas</w:t>
      </w:r>
      <w:r w:rsidRPr="001A3F42">
        <w:rPr>
          <w:rStyle w:val="FootnoteReference"/>
          <w:lang w:val="lt-LT"/>
        </w:rPr>
        <w:footnoteReference w:id="1"/>
      </w:r>
      <w:r w:rsidRPr="001A3F42">
        <w:rPr>
          <w:lang w:val="lt-LT"/>
        </w:rPr>
        <w:t xml:space="preserve"> dalyvaujantys Pirkime, turi atitikti žemiau nurodytus techninio ir profesinio pajėgumo kvalifikacijos reikalavimus.</w:t>
      </w:r>
    </w:p>
    <w:p w14:paraId="165C3225" w14:textId="77777777" w:rsidR="00304C6C" w:rsidRPr="001A3F42" w:rsidRDefault="00304C6C" w:rsidP="00304C6C">
      <w:pPr>
        <w:tabs>
          <w:tab w:val="left" w:pos="993"/>
        </w:tabs>
        <w:spacing w:after="0" w:line="240" w:lineRule="auto"/>
        <w:ind w:left="720"/>
        <w:jc w:val="both"/>
        <w:rPr>
          <w:rFonts w:ascii="Times New Roman" w:hAnsi="Times New Roman" w:cs="Times New Roman"/>
          <w:color w:val="000000" w:themeColor="text1"/>
          <w:sz w:val="24"/>
          <w:szCs w:val="24"/>
        </w:rPr>
      </w:pPr>
    </w:p>
    <w:tbl>
      <w:tblPr>
        <w:tblStyle w:val="TableGrid"/>
        <w:tblW w:w="9526" w:type="dxa"/>
        <w:tblInd w:w="108" w:type="dxa"/>
        <w:tblLayout w:type="fixed"/>
        <w:tblLook w:val="04A0" w:firstRow="1" w:lastRow="0" w:firstColumn="1" w:lastColumn="0" w:noHBand="0" w:noVBand="1"/>
      </w:tblPr>
      <w:tblGrid>
        <w:gridCol w:w="1134"/>
        <w:gridCol w:w="3966"/>
        <w:gridCol w:w="4426"/>
      </w:tblGrid>
      <w:tr w:rsidR="00304C6C" w:rsidRPr="001A3F42" w14:paraId="43ABA038" w14:textId="77777777" w:rsidTr="00534BAC">
        <w:trPr>
          <w:trHeight w:val="507"/>
        </w:trPr>
        <w:tc>
          <w:tcPr>
            <w:tcW w:w="1134" w:type="dxa"/>
            <w:vAlign w:val="center"/>
          </w:tcPr>
          <w:p w14:paraId="69FC6D1C" w14:textId="77777777" w:rsidR="00304C6C" w:rsidRPr="001A3F42" w:rsidRDefault="00304C6C" w:rsidP="001A3F42">
            <w:pPr>
              <w:pStyle w:val="ListParagraph"/>
              <w:numPr>
                <w:ilvl w:val="0"/>
                <w:numId w:val="1"/>
              </w:numPr>
              <w:spacing w:after="0" w:line="240" w:lineRule="auto"/>
              <w:ind w:left="0"/>
              <w:jc w:val="center"/>
              <w:rPr>
                <w:lang w:val="lt-LT"/>
              </w:rPr>
            </w:pPr>
            <w:r w:rsidRPr="001A3F42">
              <w:rPr>
                <w:b/>
                <w:bCs/>
                <w:lang w:val="lt-LT"/>
              </w:rPr>
              <w:t>Eil. Nr.</w:t>
            </w:r>
          </w:p>
        </w:tc>
        <w:tc>
          <w:tcPr>
            <w:tcW w:w="3966" w:type="dxa"/>
            <w:vAlign w:val="center"/>
          </w:tcPr>
          <w:p w14:paraId="64349643" w14:textId="457250E3" w:rsidR="00304C6C" w:rsidRPr="001A3F42" w:rsidRDefault="00304C6C" w:rsidP="001A3F42">
            <w:pPr>
              <w:spacing w:after="0" w:line="240" w:lineRule="auto"/>
              <w:jc w:val="center"/>
              <w:rPr>
                <w:rFonts w:ascii="Times New Roman" w:hAnsi="Times New Roman" w:cs="Times New Roman"/>
                <w:color w:val="000000" w:themeColor="text1"/>
                <w:sz w:val="24"/>
                <w:szCs w:val="24"/>
              </w:rPr>
            </w:pPr>
            <w:r w:rsidRPr="001A3F42">
              <w:rPr>
                <w:rFonts w:ascii="Times New Roman" w:hAnsi="Times New Roman" w:cs="Times New Roman"/>
                <w:b/>
                <w:bCs/>
                <w:color w:val="000000" w:themeColor="text1"/>
                <w:sz w:val="24"/>
                <w:szCs w:val="24"/>
              </w:rPr>
              <w:t>Kvalifikacijos reikalavimas</w:t>
            </w:r>
          </w:p>
        </w:tc>
        <w:tc>
          <w:tcPr>
            <w:tcW w:w="4426" w:type="dxa"/>
            <w:vAlign w:val="center"/>
          </w:tcPr>
          <w:p w14:paraId="50756B8B" w14:textId="77777777" w:rsidR="00304C6C" w:rsidRPr="001A3F42" w:rsidRDefault="00304C6C" w:rsidP="001A3F42">
            <w:pPr>
              <w:pStyle w:val="ListParagraph"/>
              <w:spacing w:after="0" w:line="240" w:lineRule="auto"/>
              <w:ind w:left="0"/>
              <w:jc w:val="center"/>
              <w:rPr>
                <w:lang w:val="lt-LT"/>
              </w:rPr>
            </w:pPr>
            <w:r w:rsidRPr="001A3F42">
              <w:rPr>
                <w:b/>
                <w:bCs/>
                <w:lang w:val="lt-LT"/>
              </w:rPr>
              <w:t>Atitiktį reikalavimui įrodantys dokumentai</w:t>
            </w:r>
          </w:p>
        </w:tc>
      </w:tr>
      <w:tr w:rsidR="00304C6C" w:rsidRPr="001A3F42" w14:paraId="4D593FD8" w14:textId="77777777" w:rsidTr="00534BAC">
        <w:trPr>
          <w:trHeight w:val="453"/>
        </w:trPr>
        <w:tc>
          <w:tcPr>
            <w:tcW w:w="9526" w:type="dxa"/>
            <w:gridSpan w:val="3"/>
            <w:vAlign w:val="center"/>
          </w:tcPr>
          <w:p w14:paraId="2A2E4D53" w14:textId="77777777" w:rsidR="00304C6C" w:rsidRPr="001A3F42" w:rsidRDefault="00304C6C" w:rsidP="006054C7">
            <w:pPr>
              <w:spacing w:after="0" w:line="240" w:lineRule="auto"/>
              <w:ind w:left="720"/>
              <w:rPr>
                <w:rFonts w:ascii="Times New Roman" w:hAnsi="Times New Roman" w:cs="Times New Roman"/>
                <w:color w:val="000000" w:themeColor="text1"/>
                <w:sz w:val="24"/>
                <w:szCs w:val="24"/>
              </w:rPr>
            </w:pPr>
            <w:r w:rsidRPr="001A3F42">
              <w:rPr>
                <w:rStyle w:val="normaltextrun"/>
                <w:rFonts w:ascii="Times New Roman" w:hAnsi="Times New Roman" w:cs="Times New Roman"/>
                <w:color w:val="000000" w:themeColor="text1"/>
                <w:sz w:val="24"/>
                <w:szCs w:val="24"/>
                <w:shd w:val="clear" w:color="auto" w:fill="FFFFFF"/>
              </w:rPr>
              <w:t>Techninio ir profesinio pajėgumo reikalavimai</w:t>
            </w:r>
          </w:p>
        </w:tc>
      </w:tr>
      <w:tr w:rsidR="00304C6C" w:rsidRPr="001A3F42" w14:paraId="5DC98A88" w14:textId="77777777" w:rsidTr="00534BAC">
        <w:tc>
          <w:tcPr>
            <w:tcW w:w="1134" w:type="dxa"/>
          </w:tcPr>
          <w:p w14:paraId="73F32160" w14:textId="77777777" w:rsidR="00304C6C" w:rsidRPr="001A3F42" w:rsidRDefault="00304C6C" w:rsidP="00304C6C">
            <w:pPr>
              <w:pStyle w:val="ListParagraph"/>
              <w:numPr>
                <w:ilvl w:val="0"/>
                <w:numId w:val="1"/>
              </w:numPr>
              <w:spacing w:after="0" w:line="240" w:lineRule="auto"/>
              <w:ind w:left="0"/>
              <w:jc w:val="both"/>
              <w:rPr>
                <w:lang w:val="lt-LT"/>
              </w:rPr>
            </w:pPr>
            <w:r w:rsidRPr="001A3F42">
              <w:rPr>
                <w:bCs/>
                <w:lang w:val="lt-LT"/>
              </w:rPr>
              <w:t>6.1.</w:t>
            </w:r>
          </w:p>
        </w:tc>
        <w:tc>
          <w:tcPr>
            <w:tcW w:w="3966" w:type="dxa"/>
          </w:tcPr>
          <w:p w14:paraId="51544CE5" w14:textId="6C6EA906" w:rsidR="00304C6C" w:rsidRPr="001A3F42" w:rsidRDefault="00304C6C" w:rsidP="006054C7">
            <w:pPr>
              <w:tabs>
                <w:tab w:val="left" w:pos="450"/>
              </w:tabs>
              <w:spacing w:after="0" w:line="240" w:lineRule="auto"/>
              <w:ind w:left="-78" w:firstLine="347"/>
              <w:jc w:val="both"/>
              <w:rPr>
                <w:rFonts w:ascii="Times New Roman" w:hAnsi="Times New Roman" w:cs="Times New Roman"/>
                <w:color w:val="000000" w:themeColor="text1"/>
                <w:sz w:val="24"/>
                <w:szCs w:val="24"/>
              </w:rPr>
            </w:pPr>
            <w:r w:rsidRPr="001A3F42">
              <w:rPr>
                <w:rFonts w:ascii="Times New Roman" w:hAnsi="Times New Roman" w:cs="Times New Roman"/>
                <w:color w:val="000000" w:themeColor="text1"/>
                <w:sz w:val="24"/>
                <w:szCs w:val="24"/>
              </w:rPr>
              <w:t xml:space="preserve">Tiekėjas turi turėti (arba gali pasitelkti) kvalifikuotus už Sutarties vykdymą atsakingus specialistus. </w:t>
            </w:r>
          </w:p>
          <w:p w14:paraId="2A16D21F" w14:textId="77777777" w:rsidR="00304C6C" w:rsidRPr="001A3F42" w:rsidRDefault="00304C6C" w:rsidP="006054C7">
            <w:pPr>
              <w:tabs>
                <w:tab w:val="left" w:pos="450"/>
              </w:tabs>
              <w:spacing w:after="0" w:line="240" w:lineRule="auto"/>
              <w:ind w:left="-78" w:firstLine="347"/>
              <w:jc w:val="both"/>
              <w:rPr>
                <w:rFonts w:ascii="Times New Roman" w:hAnsi="Times New Roman" w:cs="Times New Roman"/>
                <w:color w:val="000000" w:themeColor="text1"/>
                <w:sz w:val="24"/>
                <w:szCs w:val="24"/>
              </w:rPr>
            </w:pPr>
            <w:r w:rsidRPr="001A3F42">
              <w:rPr>
                <w:rFonts w:ascii="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w:t>
            </w:r>
          </w:p>
          <w:p w14:paraId="4887BC70" w14:textId="77777777" w:rsidR="00304C6C" w:rsidRPr="001A3F42" w:rsidRDefault="00304C6C" w:rsidP="006054C7">
            <w:pPr>
              <w:tabs>
                <w:tab w:val="left" w:pos="450"/>
              </w:tabs>
              <w:spacing w:after="0" w:line="240" w:lineRule="auto"/>
              <w:ind w:left="-78" w:firstLine="347"/>
              <w:jc w:val="both"/>
              <w:rPr>
                <w:rFonts w:ascii="Times New Roman" w:hAnsi="Times New Roman" w:cs="Times New Roman"/>
                <w:color w:val="000000" w:themeColor="text1"/>
                <w:sz w:val="24"/>
                <w:szCs w:val="24"/>
              </w:rPr>
            </w:pPr>
            <w:r w:rsidRPr="001A3F42">
              <w:rPr>
                <w:rFonts w:ascii="Times New Roman" w:hAnsi="Times New Roman" w:cs="Times New Roman"/>
                <w:color w:val="000000" w:themeColor="text1"/>
                <w:sz w:val="24"/>
                <w:szCs w:val="24"/>
              </w:rPr>
              <w:t>Perkančioji organizacija bet kuriuo metu iki sutarties pasirašymo turi teisę paprašyti tiekėjo pateikti jo galimybę suteikti perkamas paslaugas įrodančius dokumentus.</w:t>
            </w:r>
          </w:p>
          <w:p w14:paraId="1A54F1FA" w14:textId="77777777" w:rsidR="00304C6C" w:rsidRPr="001A3F42" w:rsidRDefault="00304C6C" w:rsidP="006054C7">
            <w:pPr>
              <w:tabs>
                <w:tab w:val="left" w:pos="450"/>
              </w:tabs>
              <w:spacing w:after="0" w:line="240" w:lineRule="auto"/>
              <w:ind w:left="-78" w:firstLine="347"/>
              <w:jc w:val="both"/>
              <w:rPr>
                <w:rFonts w:ascii="Times New Roman" w:hAnsi="Times New Roman" w:cs="Times New Roman"/>
                <w:color w:val="000000" w:themeColor="text1"/>
                <w:sz w:val="24"/>
                <w:szCs w:val="24"/>
              </w:rPr>
            </w:pPr>
          </w:p>
          <w:p w14:paraId="47D3BCC4" w14:textId="47F502EC" w:rsidR="00304C6C" w:rsidRPr="001A3F42" w:rsidRDefault="00304C6C" w:rsidP="00304C6C">
            <w:pPr>
              <w:pStyle w:val="ListParagraph"/>
              <w:numPr>
                <w:ilvl w:val="0"/>
                <w:numId w:val="1"/>
              </w:numPr>
              <w:spacing w:after="0" w:line="240" w:lineRule="auto"/>
              <w:ind w:left="0"/>
              <w:jc w:val="both"/>
              <w:rPr>
                <w:lang w:val="lt-LT"/>
              </w:rPr>
            </w:pPr>
            <w:r w:rsidRPr="001A3F42">
              <w:rPr>
                <w:lang w:val="lt-LT"/>
              </w:rPr>
              <w:t>PASTABA. Perkančioji organizacija nurodo reikalaujamas kompetencijas, o tiekėjas turi pateikti minimalų reikalaujamas kompetencijas atitinkančių specialistų skaičių</w:t>
            </w:r>
            <w:r w:rsidR="00534BAC">
              <w:rPr>
                <w:lang w:val="lt-LT"/>
              </w:rPr>
              <w:t>.</w:t>
            </w:r>
          </w:p>
        </w:tc>
        <w:tc>
          <w:tcPr>
            <w:tcW w:w="4426" w:type="dxa"/>
          </w:tcPr>
          <w:p w14:paraId="20FD86D8" w14:textId="77777777" w:rsidR="00304C6C" w:rsidRPr="001A3F42" w:rsidRDefault="00304C6C" w:rsidP="006054C7">
            <w:pPr>
              <w:pStyle w:val="ListParagraph"/>
              <w:spacing w:after="0" w:line="240" w:lineRule="auto"/>
              <w:ind w:left="0" w:firstLine="346"/>
              <w:jc w:val="both"/>
              <w:rPr>
                <w:lang w:val="lt-LT"/>
              </w:rPr>
            </w:pPr>
            <w:r w:rsidRPr="001A3F42">
              <w:rPr>
                <w:b/>
                <w:bCs/>
                <w:lang w:val="lt-LT"/>
              </w:rPr>
              <w:lastRenderedPageBreak/>
              <w:t>Kartu su pasiūlymu pateikiami</w:t>
            </w:r>
            <w:r w:rsidRPr="001A3F42">
              <w:rPr>
                <w:lang w:val="lt-LT"/>
              </w:rPr>
              <w:t>:</w:t>
            </w:r>
          </w:p>
          <w:p w14:paraId="392AC591" w14:textId="77777777" w:rsidR="00304C6C" w:rsidRPr="001A3F42" w:rsidRDefault="00304C6C" w:rsidP="006054C7">
            <w:pPr>
              <w:pStyle w:val="ListParagraph"/>
              <w:spacing w:after="0" w:line="240" w:lineRule="auto"/>
              <w:ind w:left="0" w:firstLine="346"/>
              <w:jc w:val="both"/>
              <w:rPr>
                <w:lang w:val="lt-LT"/>
              </w:rPr>
            </w:pPr>
            <w:r w:rsidRPr="001A3F42">
              <w:rPr>
                <w:lang w:val="lt-LT"/>
              </w:rPr>
              <w:t>1) specialistų sąrašas, kuriame nurodoma: kokiai specialisto pozicijai yra siūlomas specialistas, kokiu pagrindu dirba (bendradarbiauja) kartu su Tiekėju (esama/ numatoma darbo sutartis ar subtiekimo susitarimas) (specialiųjų pirkimo sąlygų 13 priedas);</w:t>
            </w:r>
          </w:p>
          <w:p w14:paraId="38EA0EE3" w14:textId="77777777" w:rsidR="00304C6C" w:rsidRPr="001A3F42" w:rsidRDefault="00304C6C" w:rsidP="006054C7">
            <w:pPr>
              <w:pStyle w:val="ListParagraph"/>
              <w:spacing w:after="0" w:line="240" w:lineRule="auto"/>
              <w:ind w:left="0" w:firstLine="346"/>
              <w:jc w:val="both"/>
              <w:rPr>
                <w:lang w:val="lt-LT"/>
              </w:rPr>
            </w:pPr>
            <w:r w:rsidRPr="001A3F42">
              <w:rPr>
                <w:lang w:val="lt-LT"/>
              </w:rPr>
              <w:t xml:space="preserve">2) jei siūlomi specialistai nėra tiekėjo darbuotojai, tiekėjas privalo pateikti su kiekvienu specialistu sudarytą ketinimų protokolą ar preliminarią darbo sutartį, patvirtinančią, kad laimėjimo atveju, </w:t>
            </w:r>
            <w:r w:rsidRPr="001A3F42">
              <w:rPr>
                <w:lang w:val="lt-LT"/>
              </w:rPr>
              <w:lastRenderedPageBreak/>
              <w:t>tiekėjui pasirašius pirkimo sutartį su perkančiąja organizacija, specialistas sutinka vykdyti jam priskirtas specialisto(-ų) pareigas visą pirkimo sutarties vykdymo laikotarpį.</w:t>
            </w:r>
          </w:p>
          <w:p w14:paraId="0649F1AF" w14:textId="77777777" w:rsidR="00304C6C" w:rsidRPr="001A3F42" w:rsidRDefault="00304C6C" w:rsidP="006054C7">
            <w:pPr>
              <w:pStyle w:val="ListParagraph"/>
              <w:spacing w:after="0" w:line="240" w:lineRule="auto"/>
              <w:ind w:left="0" w:firstLine="346"/>
              <w:jc w:val="both"/>
              <w:rPr>
                <w:b/>
                <w:bCs/>
                <w:lang w:val="lt-LT"/>
              </w:rPr>
            </w:pPr>
            <w:r w:rsidRPr="001A3F42">
              <w:rPr>
                <w:lang w:val="lt-LT"/>
              </w:rPr>
              <w:t>PASTABA.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304C6C" w:rsidRPr="001A3F42" w14:paraId="544705D7" w14:textId="77777777" w:rsidTr="00534BAC">
        <w:tc>
          <w:tcPr>
            <w:tcW w:w="1134" w:type="dxa"/>
            <w:tcBorders>
              <w:top w:val="nil"/>
              <w:bottom w:val="nil"/>
            </w:tcBorders>
          </w:tcPr>
          <w:p w14:paraId="17D479F2" w14:textId="77777777" w:rsidR="00304C6C" w:rsidRPr="001A3F42" w:rsidRDefault="00304C6C" w:rsidP="006054C7">
            <w:pPr>
              <w:pStyle w:val="ListParagraph"/>
              <w:spacing w:after="0" w:line="240" w:lineRule="auto"/>
              <w:ind w:left="0"/>
              <w:jc w:val="both"/>
              <w:rPr>
                <w:lang w:val="lt-LT"/>
              </w:rPr>
            </w:pPr>
            <w:r w:rsidRPr="001A3F42">
              <w:rPr>
                <w:lang w:val="lt-LT"/>
              </w:rPr>
              <w:lastRenderedPageBreak/>
              <w:t>6.1.1.</w:t>
            </w:r>
          </w:p>
        </w:tc>
        <w:tc>
          <w:tcPr>
            <w:tcW w:w="3966" w:type="dxa"/>
            <w:tcBorders>
              <w:top w:val="nil"/>
              <w:bottom w:val="nil"/>
            </w:tcBorders>
          </w:tcPr>
          <w:p w14:paraId="4D56FA07" w14:textId="77777777" w:rsidR="00304C6C" w:rsidRPr="001A3F42" w:rsidRDefault="00304C6C" w:rsidP="006054C7">
            <w:pPr>
              <w:tabs>
                <w:tab w:val="left" w:pos="1276"/>
              </w:tabs>
              <w:spacing w:after="0" w:line="240" w:lineRule="auto"/>
              <w:ind w:left="64" w:firstLine="5"/>
              <w:jc w:val="both"/>
              <w:rPr>
                <w:rFonts w:ascii="Times New Roman" w:eastAsia="Times New Roman" w:hAnsi="Times New Roman" w:cs="Times New Roman"/>
                <w:color w:val="000000" w:themeColor="text1"/>
                <w:sz w:val="24"/>
                <w:szCs w:val="24"/>
              </w:rPr>
            </w:pPr>
            <w:r w:rsidRPr="001A3F42">
              <w:rPr>
                <w:rFonts w:ascii="Times New Roman" w:eastAsia="Times New Roman" w:hAnsi="Times New Roman" w:cs="Times New Roman"/>
                <w:color w:val="000000" w:themeColor="text1"/>
                <w:sz w:val="24"/>
                <w:szCs w:val="24"/>
              </w:rPr>
              <w:t>Tiekėjo siūlomas specialistas  (specialistas Nr. 1) turi atitikti šiuos reikalavimus:</w:t>
            </w:r>
          </w:p>
          <w:p w14:paraId="1EEEC028" w14:textId="77777777" w:rsidR="00534BAC" w:rsidRDefault="00304C6C" w:rsidP="006054C7">
            <w:pPr>
              <w:tabs>
                <w:tab w:val="left" w:pos="1276"/>
              </w:tabs>
              <w:spacing w:after="0" w:line="240" w:lineRule="auto"/>
              <w:ind w:left="64" w:firstLine="296"/>
              <w:jc w:val="both"/>
              <w:rPr>
                <w:rFonts w:ascii="Times New Roman" w:eastAsia="Times New Roman" w:hAnsi="Times New Roman" w:cs="Times New Roman"/>
                <w:color w:val="000000" w:themeColor="text1"/>
                <w:sz w:val="24"/>
                <w:szCs w:val="24"/>
              </w:rPr>
            </w:pPr>
            <w:r w:rsidRPr="001A3F42">
              <w:rPr>
                <w:rFonts w:ascii="Times New Roman" w:eastAsia="Times New Roman" w:hAnsi="Times New Roman" w:cs="Times New Roman"/>
                <w:color w:val="000000" w:themeColor="text1"/>
                <w:sz w:val="24"/>
                <w:szCs w:val="24"/>
              </w:rPr>
              <w:t xml:space="preserve">per 5 metus  iki pasiūlymo pateikimo termino pabaigos turi informacinių technologijų specialisto patirties </w:t>
            </w:r>
          </w:p>
          <w:p w14:paraId="04CE98E3" w14:textId="04CBF125" w:rsidR="00534BAC" w:rsidRDefault="00304C6C" w:rsidP="006054C7">
            <w:pPr>
              <w:tabs>
                <w:tab w:val="left" w:pos="1276"/>
              </w:tabs>
              <w:spacing w:after="0" w:line="240" w:lineRule="auto"/>
              <w:ind w:left="64" w:firstLine="296"/>
              <w:jc w:val="both"/>
              <w:rPr>
                <w:rFonts w:ascii="Times New Roman" w:eastAsia="Times New Roman" w:hAnsi="Times New Roman" w:cs="Times New Roman"/>
                <w:color w:val="000000" w:themeColor="text1"/>
                <w:sz w:val="24"/>
                <w:szCs w:val="24"/>
              </w:rPr>
            </w:pPr>
            <w:r w:rsidRPr="001A3F42">
              <w:rPr>
                <w:rFonts w:ascii="Times New Roman" w:eastAsia="Times New Roman" w:hAnsi="Times New Roman" w:cs="Times New Roman"/>
                <w:color w:val="000000" w:themeColor="text1"/>
                <w:sz w:val="24"/>
                <w:szCs w:val="24"/>
              </w:rPr>
              <w:t xml:space="preserve">kuriant arba adaptuojant arba atnaujinant ne mažiau kaip 1 (vieną) informacinę sistemą (internetinė svetainė, specializuotas skaitmeninis įrankis ir pan.) </w:t>
            </w:r>
          </w:p>
          <w:p w14:paraId="1CC2B277" w14:textId="1D7DF938" w:rsidR="00304C6C" w:rsidRPr="001A3F42" w:rsidRDefault="00304C6C" w:rsidP="006054C7">
            <w:pPr>
              <w:tabs>
                <w:tab w:val="left" w:pos="1276"/>
              </w:tabs>
              <w:spacing w:after="0" w:line="240" w:lineRule="auto"/>
              <w:ind w:left="64" w:firstLine="296"/>
              <w:jc w:val="both"/>
              <w:rPr>
                <w:rFonts w:ascii="Times New Roman" w:eastAsia="Times New Roman" w:hAnsi="Times New Roman" w:cs="Times New Roman"/>
                <w:color w:val="000000" w:themeColor="text1"/>
                <w:sz w:val="24"/>
                <w:szCs w:val="24"/>
              </w:rPr>
            </w:pPr>
            <w:r w:rsidRPr="001A3F42">
              <w:rPr>
                <w:rFonts w:ascii="Times New Roman" w:eastAsia="Times New Roman" w:hAnsi="Times New Roman" w:cs="Times New Roman"/>
                <w:color w:val="000000" w:themeColor="text1"/>
                <w:sz w:val="24"/>
                <w:szCs w:val="24"/>
              </w:rPr>
              <w:t>arba skaitmeninant pasiekimų patikrinimo užduotis TAO sistemoje ir (arba) analogiškoje informacinėje testavimo sistemoje.</w:t>
            </w:r>
          </w:p>
          <w:p w14:paraId="7445437D" w14:textId="77777777" w:rsidR="00304C6C" w:rsidRPr="001A3F42" w:rsidRDefault="00304C6C" w:rsidP="006054C7">
            <w:pPr>
              <w:tabs>
                <w:tab w:val="left" w:pos="1276"/>
              </w:tabs>
              <w:spacing w:after="0" w:line="240" w:lineRule="auto"/>
              <w:ind w:left="64" w:firstLine="296"/>
              <w:jc w:val="both"/>
              <w:rPr>
                <w:rFonts w:ascii="Times New Roman" w:eastAsia="Times New Roman" w:hAnsi="Times New Roman" w:cs="Times New Roman"/>
                <w:color w:val="000000" w:themeColor="text1"/>
                <w:sz w:val="24"/>
                <w:szCs w:val="24"/>
              </w:rPr>
            </w:pPr>
          </w:p>
          <w:p w14:paraId="203AFE76" w14:textId="77777777" w:rsidR="00304C6C" w:rsidRPr="001A3F42" w:rsidRDefault="00304C6C" w:rsidP="006054C7">
            <w:pPr>
              <w:spacing w:before="48" w:after="48" w:line="240" w:lineRule="auto"/>
              <w:ind w:left="64" w:firstLine="296"/>
              <w:jc w:val="both"/>
              <w:rPr>
                <w:rFonts w:ascii="Times New Roman" w:hAnsi="Times New Roman" w:cs="Times New Roman"/>
                <w:color w:val="000000" w:themeColor="text1"/>
                <w:sz w:val="24"/>
                <w:szCs w:val="24"/>
              </w:rPr>
            </w:pPr>
          </w:p>
        </w:tc>
        <w:tc>
          <w:tcPr>
            <w:tcW w:w="4426" w:type="dxa"/>
            <w:tcBorders>
              <w:top w:val="nil"/>
              <w:bottom w:val="nil"/>
            </w:tcBorders>
          </w:tcPr>
          <w:p w14:paraId="1240A5A6" w14:textId="77777777" w:rsidR="00304C6C" w:rsidRPr="001A3F42" w:rsidRDefault="00304C6C" w:rsidP="006054C7">
            <w:pPr>
              <w:spacing w:after="0" w:line="240" w:lineRule="auto"/>
              <w:ind w:right="45"/>
              <w:jc w:val="both"/>
              <w:rPr>
                <w:rFonts w:ascii="Times New Roman" w:hAnsi="Times New Roman" w:cs="Times New Roman"/>
                <w:b/>
                <w:bCs/>
                <w:iCs/>
                <w:color w:val="000000" w:themeColor="text1"/>
                <w:sz w:val="24"/>
                <w:szCs w:val="24"/>
              </w:rPr>
            </w:pPr>
            <w:r w:rsidRPr="001A3F42">
              <w:rPr>
                <w:rFonts w:ascii="Times New Roman" w:hAnsi="Times New Roman" w:cs="Times New Roman"/>
                <w:b/>
                <w:bCs/>
                <w:iCs/>
                <w:color w:val="000000" w:themeColor="text1"/>
                <w:sz w:val="24"/>
                <w:szCs w:val="24"/>
              </w:rPr>
              <w:t>Kartu su pasiūlymu pateikiama:</w:t>
            </w:r>
          </w:p>
          <w:p w14:paraId="551F8E4C" w14:textId="77777777" w:rsidR="00304C6C" w:rsidRPr="001A3F42" w:rsidRDefault="00304C6C" w:rsidP="006054C7">
            <w:pPr>
              <w:spacing w:after="0" w:line="240" w:lineRule="auto"/>
              <w:ind w:right="45"/>
              <w:jc w:val="both"/>
              <w:rPr>
                <w:rFonts w:ascii="Times New Roman" w:hAnsi="Times New Roman" w:cs="Times New Roman"/>
                <w:iCs/>
                <w:color w:val="000000" w:themeColor="text1"/>
                <w:sz w:val="24"/>
                <w:szCs w:val="24"/>
              </w:rPr>
            </w:pPr>
            <w:r w:rsidRPr="001A3F42">
              <w:rPr>
                <w:rFonts w:ascii="Times New Roman" w:hAnsi="Times New Roman" w:cs="Times New Roman"/>
                <w:iCs/>
                <w:color w:val="000000" w:themeColor="text1"/>
                <w:sz w:val="24"/>
                <w:szCs w:val="24"/>
              </w:rPr>
              <w:t xml:space="preserve">1) pažyma apie siūlomo specialisto patirtį, parengta pagal Pirkimo </w:t>
            </w:r>
            <w:r w:rsidRPr="002802A8">
              <w:rPr>
                <w:rFonts w:ascii="Times New Roman" w:hAnsi="Times New Roman" w:cs="Times New Roman"/>
                <w:iCs/>
                <w:color w:val="000000" w:themeColor="text1"/>
                <w:sz w:val="24"/>
                <w:szCs w:val="24"/>
              </w:rPr>
              <w:t>sąlygų 9 priedą;</w:t>
            </w:r>
            <w:r w:rsidRPr="001A3F42">
              <w:rPr>
                <w:rFonts w:ascii="Times New Roman" w:hAnsi="Times New Roman" w:cs="Times New Roman"/>
                <w:iCs/>
                <w:color w:val="000000" w:themeColor="text1"/>
                <w:sz w:val="24"/>
                <w:szCs w:val="24"/>
              </w:rPr>
              <w:t xml:space="preserve"> </w:t>
            </w:r>
          </w:p>
          <w:p w14:paraId="36A2CDE8" w14:textId="0605368E" w:rsidR="00304C6C" w:rsidRPr="001A3F42" w:rsidRDefault="00304C6C" w:rsidP="006054C7">
            <w:pPr>
              <w:spacing w:after="0" w:line="240" w:lineRule="auto"/>
              <w:ind w:right="45"/>
              <w:jc w:val="both"/>
              <w:rPr>
                <w:rFonts w:ascii="Times New Roman" w:hAnsi="Times New Roman" w:cs="Times New Roman"/>
                <w:iCs/>
                <w:color w:val="000000" w:themeColor="text1"/>
                <w:sz w:val="24"/>
                <w:szCs w:val="24"/>
              </w:rPr>
            </w:pPr>
            <w:r w:rsidRPr="001A3F42">
              <w:rPr>
                <w:rFonts w:ascii="Times New Roman" w:hAnsi="Times New Roman" w:cs="Times New Roman"/>
                <w:iCs/>
                <w:color w:val="000000" w:themeColor="text1"/>
                <w:sz w:val="24"/>
                <w:szCs w:val="24"/>
              </w:rPr>
              <w:t>2)</w:t>
            </w:r>
            <w:r w:rsidR="00534BAC">
              <w:rPr>
                <w:rFonts w:ascii="Times New Roman" w:hAnsi="Times New Roman" w:cs="Times New Roman"/>
                <w:iCs/>
                <w:color w:val="000000" w:themeColor="text1"/>
                <w:sz w:val="24"/>
                <w:szCs w:val="24"/>
              </w:rPr>
              <w:t> </w:t>
            </w:r>
            <w:r w:rsidRPr="001A3F42">
              <w:rPr>
                <w:rFonts w:ascii="Times New Roman" w:hAnsi="Times New Roman" w:cs="Times New Roman"/>
                <w:iCs/>
                <w:color w:val="000000" w:themeColor="text1"/>
                <w:sz w:val="24"/>
                <w:szCs w:val="24"/>
              </w:rPr>
              <w:t xml:space="preserve">įrodymui apie tinkamą paslaugų suteikimą: Užsakovo atsiliepimas / atsiliepimai (patvirtinti užsakovo vadovo ar jo įgalioto asmens parašu) ar kiti dokumentai, kuriuose turi būti nurodyta, kad paslaugos buvo suteiktos tinkamai. </w:t>
            </w:r>
          </w:p>
          <w:p w14:paraId="1EC1FE06" w14:textId="77777777" w:rsidR="00304C6C" w:rsidRPr="001A3F42" w:rsidRDefault="00304C6C" w:rsidP="006054C7">
            <w:pPr>
              <w:spacing w:after="0" w:line="240" w:lineRule="auto"/>
              <w:ind w:right="45"/>
              <w:jc w:val="both"/>
              <w:rPr>
                <w:rFonts w:ascii="Times New Roman" w:hAnsi="Times New Roman" w:cs="Times New Roman"/>
                <w:iCs/>
                <w:color w:val="000000" w:themeColor="text1"/>
                <w:sz w:val="24"/>
                <w:szCs w:val="24"/>
              </w:rPr>
            </w:pPr>
            <w:r w:rsidRPr="001A3F42">
              <w:rPr>
                <w:rFonts w:ascii="Times New Roman" w:hAnsi="Times New Roman" w:cs="Times New Roman"/>
                <w:iCs/>
                <w:color w:val="000000" w:themeColor="text1"/>
                <w:sz w:val="24"/>
                <w:szCs w:val="24"/>
              </w:rPr>
              <w:t>Teikėjui pateikus Užsakovo pasirašytą  priėmimo – perdavimo aktą, Perkančioji organizacija laikys, kad pats pasirašymo faktas reiškia, jog Užsakovas pripažino paslaugas suteiktas tinkamai.</w:t>
            </w:r>
          </w:p>
          <w:p w14:paraId="133ADD43" w14:textId="4856F6AD" w:rsidR="00304C6C" w:rsidRPr="001A3F42" w:rsidRDefault="00304C6C" w:rsidP="006054C7">
            <w:pPr>
              <w:spacing w:after="0" w:line="240" w:lineRule="auto"/>
              <w:ind w:right="45"/>
              <w:jc w:val="both"/>
              <w:rPr>
                <w:rFonts w:ascii="Times New Roman" w:hAnsi="Times New Roman" w:cs="Times New Roman"/>
                <w:color w:val="000000" w:themeColor="text1"/>
                <w:sz w:val="24"/>
                <w:szCs w:val="24"/>
              </w:rPr>
            </w:pPr>
            <w:r w:rsidRPr="001A3F42">
              <w:rPr>
                <w:rFonts w:ascii="Times New Roman" w:hAnsi="Times New Roman" w:cs="Times New Roman"/>
                <w:iCs/>
                <w:color w:val="000000" w:themeColor="text1"/>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w:t>
            </w:r>
            <w:r w:rsidR="00CC6411">
              <w:rPr>
                <w:rFonts w:ascii="Times New Roman" w:hAnsi="Times New Roman" w:cs="Times New Roman"/>
                <w:iCs/>
                <w:color w:val="000000" w:themeColor="text1"/>
                <w:sz w:val="24"/>
                <w:szCs w:val="24"/>
              </w:rPr>
              <w:t xml:space="preserve">yra Teikėjo sukurtas ir </w:t>
            </w:r>
            <w:r w:rsidRPr="001A3F42">
              <w:rPr>
                <w:rFonts w:ascii="Times New Roman" w:hAnsi="Times New Roman" w:cs="Times New Roman"/>
                <w:iCs/>
                <w:color w:val="000000" w:themeColor="text1"/>
                <w:sz w:val="24"/>
                <w:szCs w:val="24"/>
              </w:rPr>
              <w:t>yra viešai naudojamas / platinamas / parduodamas, Perkančioji organizacija laikys, kad paslaugos suteiktos tinkamai.</w:t>
            </w:r>
          </w:p>
        </w:tc>
      </w:tr>
      <w:tr w:rsidR="00304C6C" w:rsidRPr="001A3F42" w14:paraId="06840689" w14:textId="77777777" w:rsidTr="00534BAC">
        <w:tc>
          <w:tcPr>
            <w:tcW w:w="1134" w:type="dxa"/>
            <w:tcBorders>
              <w:top w:val="nil"/>
              <w:bottom w:val="single" w:sz="4" w:space="0" w:color="auto"/>
            </w:tcBorders>
          </w:tcPr>
          <w:p w14:paraId="43B7F347" w14:textId="77777777" w:rsidR="00304C6C" w:rsidRPr="001A3F42" w:rsidRDefault="00304C6C" w:rsidP="006054C7">
            <w:pPr>
              <w:pStyle w:val="ListParagraph"/>
              <w:spacing w:after="0" w:line="240" w:lineRule="auto"/>
              <w:ind w:left="0"/>
              <w:jc w:val="both"/>
              <w:rPr>
                <w:lang w:val="lt-LT"/>
              </w:rPr>
            </w:pPr>
          </w:p>
        </w:tc>
        <w:tc>
          <w:tcPr>
            <w:tcW w:w="3966" w:type="dxa"/>
            <w:tcBorders>
              <w:top w:val="nil"/>
              <w:bottom w:val="single" w:sz="4" w:space="0" w:color="auto"/>
            </w:tcBorders>
          </w:tcPr>
          <w:p w14:paraId="02FCD366" w14:textId="77777777" w:rsidR="00304C6C" w:rsidRPr="001A3F42" w:rsidRDefault="00304C6C" w:rsidP="006054C7">
            <w:pPr>
              <w:tabs>
                <w:tab w:val="left" w:pos="1276"/>
              </w:tabs>
              <w:spacing w:after="0" w:line="240" w:lineRule="auto"/>
              <w:ind w:left="64" w:firstLine="296"/>
              <w:jc w:val="both"/>
              <w:rPr>
                <w:rFonts w:ascii="Times New Roman" w:eastAsia="Times New Roman" w:hAnsi="Times New Roman" w:cs="Times New Roman"/>
                <w:color w:val="000000" w:themeColor="text1"/>
                <w:sz w:val="24"/>
                <w:szCs w:val="24"/>
              </w:rPr>
            </w:pPr>
          </w:p>
        </w:tc>
        <w:tc>
          <w:tcPr>
            <w:tcW w:w="4426" w:type="dxa"/>
            <w:tcBorders>
              <w:top w:val="nil"/>
              <w:bottom w:val="single" w:sz="4" w:space="0" w:color="auto"/>
            </w:tcBorders>
          </w:tcPr>
          <w:p w14:paraId="3846930C" w14:textId="77777777" w:rsidR="00304C6C" w:rsidRPr="001A3F42" w:rsidRDefault="00304C6C" w:rsidP="006054C7">
            <w:pPr>
              <w:spacing w:after="0" w:line="240" w:lineRule="auto"/>
              <w:ind w:right="45"/>
              <w:jc w:val="both"/>
              <w:rPr>
                <w:rFonts w:ascii="Times New Roman" w:hAnsi="Times New Roman" w:cs="Times New Roman"/>
                <w:iCs/>
                <w:color w:val="000000" w:themeColor="text1"/>
                <w:sz w:val="24"/>
                <w:szCs w:val="24"/>
              </w:rPr>
            </w:pPr>
          </w:p>
        </w:tc>
      </w:tr>
    </w:tbl>
    <w:p w14:paraId="6E4DC940" w14:textId="77777777" w:rsidR="00304C6C" w:rsidRPr="001A3F42" w:rsidRDefault="00304C6C" w:rsidP="00304C6C">
      <w:pPr>
        <w:pStyle w:val="ListParagraph"/>
        <w:numPr>
          <w:ilvl w:val="0"/>
          <w:numId w:val="2"/>
        </w:numPr>
        <w:tabs>
          <w:tab w:val="left" w:pos="851"/>
          <w:tab w:val="left" w:pos="993"/>
        </w:tabs>
        <w:spacing w:after="0" w:line="240" w:lineRule="auto"/>
        <w:ind w:left="0" w:firstLine="567"/>
        <w:jc w:val="both"/>
        <w:rPr>
          <w:lang w:val="lt-LT"/>
        </w:rPr>
      </w:pPr>
      <w:r w:rsidRPr="001A3F42">
        <w:rPr>
          <w:rFonts w:eastAsia="Calibri"/>
          <w:lang w:val="lt-LT"/>
        </w:rPr>
        <w:t>Perkančioji organizacija nereikalauja, kad tiekėjai laikytųsi k</w:t>
      </w:r>
      <w:r w:rsidRPr="001A3F42">
        <w:rPr>
          <w:rFonts w:eastAsia="Calibri"/>
          <w:iCs/>
          <w:lang w:val="lt-LT"/>
        </w:rPr>
        <w:t>okybės vadybos sistemos ir (arba) aplinkos apsaugos vadybos sistemos standartų reikalavimų.</w:t>
      </w:r>
    </w:p>
    <w:p w14:paraId="392E8F44" w14:textId="77777777" w:rsidR="00304C6C" w:rsidRPr="001A3F42" w:rsidRDefault="00304C6C" w:rsidP="00304C6C">
      <w:pPr>
        <w:pStyle w:val="ListParagraph"/>
        <w:numPr>
          <w:ilvl w:val="0"/>
          <w:numId w:val="2"/>
        </w:numPr>
        <w:tabs>
          <w:tab w:val="left" w:pos="851"/>
          <w:tab w:val="left" w:pos="993"/>
        </w:tabs>
        <w:spacing w:after="0" w:line="240" w:lineRule="auto"/>
        <w:ind w:left="0" w:firstLine="567"/>
        <w:jc w:val="both"/>
        <w:rPr>
          <w:b/>
          <w:bCs/>
          <w:smallCaps/>
          <w:lang w:val="lt-LT"/>
        </w:rPr>
      </w:pPr>
      <w:r w:rsidRPr="001A3F42">
        <w:rPr>
          <w:lang w:val="lt-LT"/>
        </w:rPr>
        <w:t>Šiame priede reikalaujama kvalifikacija turi būti įgyta iki pasiūlymų pateikimo termino pabaigos.</w:t>
      </w:r>
    </w:p>
    <w:p w14:paraId="525BAEC7" w14:textId="43CCCB1A" w:rsidR="00FB4647" w:rsidRPr="001A3F42" w:rsidRDefault="00304C6C" w:rsidP="00534BAC">
      <w:pPr>
        <w:tabs>
          <w:tab w:val="left" w:pos="851"/>
          <w:tab w:val="left" w:pos="993"/>
        </w:tabs>
        <w:spacing w:after="0" w:line="240" w:lineRule="auto"/>
        <w:ind w:left="720"/>
        <w:jc w:val="center"/>
        <w:rPr>
          <w:rFonts w:ascii="Times New Roman" w:hAnsi="Times New Roman" w:cs="Times New Roman"/>
          <w:color w:val="000000" w:themeColor="text1"/>
          <w:sz w:val="24"/>
          <w:szCs w:val="24"/>
        </w:rPr>
      </w:pPr>
      <w:r w:rsidRPr="001A3F42">
        <w:rPr>
          <w:rFonts w:ascii="Times New Roman" w:eastAsiaTheme="minorHAnsi" w:hAnsi="Times New Roman" w:cs="Times New Roman"/>
          <w:color w:val="000000" w:themeColor="text1"/>
          <w:sz w:val="24"/>
          <w:szCs w:val="24"/>
          <w:lang w:eastAsia="en-US"/>
        </w:rPr>
        <w:t>______</w:t>
      </w:r>
      <w:r w:rsidR="00534BAC">
        <w:rPr>
          <w:rFonts w:ascii="Times New Roman" w:eastAsiaTheme="minorHAnsi" w:hAnsi="Times New Roman" w:cs="Times New Roman"/>
          <w:color w:val="000000" w:themeColor="text1"/>
          <w:sz w:val="24"/>
          <w:szCs w:val="24"/>
          <w:lang w:eastAsia="en-US"/>
        </w:rPr>
        <w:t>______________________</w:t>
      </w:r>
    </w:p>
    <w:sectPr w:rsidR="00FB4647" w:rsidRPr="001A3F42" w:rsidSect="00304C6C">
      <w:pgSz w:w="11900"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0E27" w14:textId="77777777" w:rsidR="00AB0D53" w:rsidRDefault="00AB0D53" w:rsidP="00304C6C">
      <w:pPr>
        <w:spacing w:after="0" w:line="240" w:lineRule="auto"/>
      </w:pPr>
      <w:r>
        <w:separator/>
      </w:r>
    </w:p>
  </w:endnote>
  <w:endnote w:type="continuationSeparator" w:id="0">
    <w:p w14:paraId="1353872D" w14:textId="77777777" w:rsidR="00AB0D53" w:rsidRDefault="00AB0D53" w:rsidP="0030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E72A" w14:textId="77777777" w:rsidR="00AB0D53" w:rsidRDefault="00AB0D53" w:rsidP="00304C6C">
      <w:pPr>
        <w:spacing w:after="0" w:line="240" w:lineRule="auto"/>
      </w:pPr>
      <w:r>
        <w:separator/>
      </w:r>
    </w:p>
  </w:footnote>
  <w:footnote w:type="continuationSeparator" w:id="0">
    <w:p w14:paraId="21A4E461" w14:textId="77777777" w:rsidR="00AB0D53" w:rsidRDefault="00AB0D53" w:rsidP="00304C6C">
      <w:pPr>
        <w:spacing w:after="0" w:line="240" w:lineRule="auto"/>
      </w:pPr>
      <w:r>
        <w:continuationSeparator/>
      </w:r>
    </w:p>
  </w:footnote>
  <w:footnote w:id="1">
    <w:p w14:paraId="53151B11" w14:textId="77777777" w:rsidR="00304C6C" w:rsidRPr="001A3F42" w:rsidRDefault="00304C6C" w:rsidP="00304C6C">
      <w:pPr>
        <w:pStyle w:val="FootnoteText"/>
        <w:spacing w:line="240" w:lineRule="auto"/>
        <w:rPr>
          <w:bCs/>
          <w:lang w:val="lt-LT"/>
        </w:rPr>
      </w:pPr>
      <w:r w:rsidRPr="001A3F42">
        <w:rPr>
          <w:rStyle w:val="FootnoteCharacters"/>
          <w:lang w:val="lt-LT"/>
        </w:rPr>
        <w:footnoteRef/>
      </w:r>
      <w:r w:rsidRPr="001A3F42">
        <w:rPr>
          <w:b/>
          <w:lang w:val="lt-LT"/>
        </w:rPr>
        <w:t xml:space="preserve"> Kvazisubtiekėjas</w:t>
      </w:r>
      <w:r w:rsidRPr="001A3F42">
        <w:rPr>
          <w:bCs/>
          <w:lang w:val="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16B6"/>
    <w:multiLevelType w:val="multilevel"/>
    <w:tmpl w:val="E0BC08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AF61B34"/>
    <w:multiLevelType w:val="multilevel"/>
    <w:tmpl w:val="C48248B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num w:numId="1" w16cid:durableId="486476741">
    <w:abstractNumId w:val="0"/>
  </w:num>
  <w:num w:numId="2" w16cid:durableId="13075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6C"/>
    <w:rsid w:val="000266A7"/>
    <w:rsid w:val="001A3F42"/>
    <w:rsid w:val="00262ECF"/>
    <w:rsid w:val="002802A8"/>
    <w:rsid w:val="00283BDE"/>
    <w:rsid w:val="00304C6C"/>
    <w:rsid w:val="00380BDF"/>
    <w:rsid w:val="004C6240"/>
    <w:rsid w:val="00534BAC"/>
    <w:rsid w:val="00654DA1"/>
    <w:rsid w:val="00760D28"/>
    <w:rsid w:val="00785DDF"/>
    <w:rsid w:val="00815005"/>
    <w:rsid w:val="00835C7B"/>
    <w:rsid w:val="00913043"/>
    <w:rsid w:val="00940205"/>
    <w:rsid w:val="00AB0D53"/>
    <w:rsid w:val="00CC6411"/>
    <w:rsid w:val="00D811D4"/>
    <w:rsid w:val="00DB3A82"/>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F260"/>
  <w14:defaultImageDpi w14:val="32767"/>
  <w15:chartTrackingRefBased/>
  <w15:docId w15:val="{30244578-B177-5241-B9BA-C2E32DF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4C6C"/>
    <w:pPr>
      <w:suppressAutoHyphens/>
      <w:spacing w:after="160" w:line="276" w:lineRule="auto"/>
    </w:pPr>
    <w:rPr>
      <w:rFonts w:asciiTheme="minorHAnsi" w:eastAsiaTheme="minorEastAsia" w:hAnsiTheme="minorHAnsi" w:cstheme="minorBidi"/>
      <w:color w:val="auto"/>
      <w:sz w:val="21"/>
      <w:szCs w:val="21"/>
      <w:lang w:val="lt-LT" w:eastAsia="lt-LT"/>
    </w:rPr>
  </w:style>
  <w:style w:type="paragraph" w:styleId="Heading1">
    <w:name w:val="heading 1"/>
    <w:basedOn w:val="Normal"/>
    <w:next w:val="Normal"/>
    <w:link w:val="Heading1Char"/>
    <w:rsid w:val="00940205"/>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304C6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205"/>
    <w:rPr>
      <w:rFonts w:eastAsiaTheme="majorEastAsia" w:cstheme="majorBidi"/>
      <w:b/>
      <w:szCs w:val="32"/>
    </w:rPr>
  </w:style>
  <w:style w:type="character" w:customStyle="1" w:styleId="Heading2Char">
    <w:name w:val="Heading 2 Char"/>
    <w:basedOn w:val="DefaultParagraphFont"/>
    <w:link w:val="Heading2"/>
    <w:uiPriority w:val="9"/>
    <w:semiHidden/>
    <w:qFormat/>
    <w:rsid w:val="00304C6C"/>
    <w:rPr>
      <w:rFonts w:asciiTheme="majorHAnsi" w:eastAsiaTheme="majorEastAsia" w:hAnsiTheme="majorHAnsi" w:cstheme="majorBidi"/>
      <w:color w:val="ED7D31" w:themeColor="accent2"/>
      <w:sz w:val="36"/>
      <w:szCs w:val="36"/>
      <w:lang w:val="lt-LT" w:eastAsia="lt-LT"/>
    </w:rPr>
  </w:style>
  <w:style w:type="character" w:customStyle="1" w:styleId="FootnoteTextChar">
    <w:name w:val="Footnote Text Char"/>
    <w:aliases w:val="Diagrama1 Char, Diagrama1 Char"/>
    <w:basedOn w:val="DefaultParagraphFont"/>
    <w:link w:val="FootnoteText"/>
    <w:uiPriority w:val="99"/>
    <w:qFormat/>
    <w:rsid w:val="00304C6C"/>
    <w:rPr>
      <w:sz w:val="20"/>
      <w:szCs w:val="20"/>
    </w:rPr>
  </w:style>
  <w:style w:type="character" w:customStyle="1" w:styleId="SubtitleChar">
    <w:name w:val="Subtitle Char"/>
    <w:basedOn w:val="DefaultParagraphFont"/>
    <w:link w:val="Subtitle"/>
    <w:uiPriority w:val="11"/>
    <w:qFormat/>
    <w:rsid w:val="00304C6C"/>
    <w:rPr>
      <w:caps/>
      <w:color w:val="404040" w:themeColor="text1" w:themeTint="BF"/>
      <w:spacing w:val="20"/>
      <w:sz w:val="28"/>
      <w:szCs w:val="28"/>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basedOn w:val="DefaultParagraphFont"/>
    <w:link w:val="ListParagraph"/>
    <w:uiPriority w:val="34"/>
    <w:qFormat/>
    <w:locked/>
    <w:rsid w:val="00304C6C"/>
  </w:style>
  <w:style w:type="character" w:customStyle="1" w:styleId="FootnoteCharacters">
    <w:name w:val="Footnote Characters"/>
    <w:uiPriority w:val="99"/>
    <w:unhideWhenUsed/>
    <w:qFormat/>
    <w:rsid w:val="00304C6C"/>
    <w:rPr>
      <w:vertAlign w:val="superscript"/>
    </w:rPr>
  </w:style>
  <w:style w:type="character" w:styleId="FootnoteReference">
    <w:name w:val="footnote reference"/>
    <w:aliases w:val="fr"/>
    <w:uiPriority w:val="99"/>
    <w:rsid w:val="00304C6C"/>
    <w:rPr>
      <w:vertAlign w:val="superscript"/>
    </w:rPr>
  </w:style>
  <w:style w:type="character" w:customStyle="1" w:styleId="normaltextrun">
    <w:name w:val="normaltextrun"/>
    <w:basedOn w:val="DefaultParagraphFont"/>
    <w:qFormat/>
    <w:rsid w:val="00304C6C"/>
  </w:style>
  <w:style w:type="paragraph" w:styleId="FootnoteText">
    <w:name w:val="footnote text"/>
    <w:aliases w:val="Diagrama1, Diagrama1"/>
    <w:basedOn w:val="Normal"/>
    <w:link w:val="FootnoteTextChar"/>
    <w:uiPriority w:val="99"/>
    <w:unhideWhenUsed/>
    <w:rsid w:val="00304C6C"/>
    <w:rPr>
      <w:rFonts w:ascii="Times New Roman" w:eastAsiaTheme="minorHAnsi" w:hAnsi="Times New Roman" w:cs="Times New Roman"/>
      <w:color w:val="000000" w:themeColor="text1"/>
      <w:sz w:val="20"/>
      <w:szCs w:val="20"/>
      <w:lang w:val="en-GB" w:eastAsia="en-US"/>
    </w:rPr>
  </w:style>
  <w:style w:type="character" w:customStyle="1" w:styleId="FootnoteTextChar1">
    <w:name w:val="Footnote Text Char1"/>
    <w:basedOn w:val="DefaultParagraphFont"/>
    <w:uiPriority w:val="99"/>
    <w:semiHidden/>
    <w:rsid w:val="00304C6C"/>
    <w:rPr>
      <w:rFonts w:asciiTheme="minorHAnsi" w:eastAsiaTheme="minorEastAsia" w:hAnsiTheme="minorHAnsi" w:cstheme="minorBidi"/>
      <w:color w:val="auto"/>
      <w:sz w:val="20"/>
      <w:szCs w:val="20"/>
      <w:lang w:val="lt-LT" w:eastAsia="lt-LT"/>
    </w:rPr>
  </w:style>
  <w:style w:type="paragraph" w:styleId="Subtitle">
    <w:name w:val="Subtitle"/>
    <w:basedOn w:val="Normal"/>
    <w:next w:val="Normal"/>
    <w:link w:val="SubtitleChar"/>
    <w:uiPriority w:val="11"/>
    <w:qFormat/>
    <w:rsid w:val="00304C6C"/>
    <w:pPr>
      <w:spacing w:after="240"/>
    </w:pPr>
    <w:rPr>
      <w:rFonts w:ascii="Times New Roman" w:eastAsiaTheme="minorHAnsi" w:hAnsi="Times New Roman" w:cs="Times New Roman"/>
      <w:caps/>
      <w:color w:val="404040" w:themeColor="text1" w:themeTint="BF"/>
      <w:spacing w:val="20"/>
      <w:sz w:val="28"/>
      <w:szCs w:val="28"/>
      <w:lang w:val="en-GB" w:eastAsia="en-US"/>
    </w:rPr>
  </w:style>
  <w:style w:type="character" w:customStyle="1" w:styleId="SubtitleChar1">
    <w:name w:val="Subtitle Char1"/>
    <w:basedOn w:val="DefaultParagraphFont"/>
    <w:uiPriority w:val="11"/>
    <w:rsid w:val="00304C6C"/>
    <w:rPr>
      <w:rFonts w:asciiTheme="minorHAnsi" w:eastAsiaTheme="minorEastAsia" w:hAnsiTheme="minorHAnsi" w:cstheme="minorBidi"/>
      <w:color w:val="5A5A5A" w:themeColor="text1" w:themeTint="A5"/>
      <w:spacing w:val="15"/>
      <w:sz w:val="22"/>
      <w:szCs w:val="22"/>
      <w:lang w:val="lt-LT" w:eastAsia="lt-LT"/>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uiPriority w:val="34"/>
    <w:qFormat/>
    <w:rsid w:val="00304C6C"/>
    <w:pPr>
      <w:ind w:left="720"/>
      <w:contextualSpacing/>
    </w:pPr>
    <w:rPr>
      <w:rFonts w:ascii="Times New Roman" w:eastAsiaTheme="minorHAnsi" w:hAnsi="Times New Roman" w:cs="Times New Roman"/>
      <w:color w:val="000000" w:themeColor="text1"/>
      <w:sz w:val="24"/>
      <w:szCs w:val="24"/>
      <w:lang w:val="en-GB" w:eastAsia="en-US"/>
    </w:rPr>
  </w:style>
  <w:style w:type="table" w:styleId="TableGrid">
    <w:name w:val="Table Grid"/>
    <w:basedOn w:val="TableNormal"/>
    <w:uiPriority w:val="39"/>
    <w:rsid w:val="00304C6C"/>
    <w:pPr>
      <w:suppressAutoHyphens/>
    </w:pPr>
    <w:rPr>
      <w:rFonts w:asciiTheme="minorHAnsi" w:eastAsiaTheme="minorEastAsia" w:hAnsiTheme="minorHAnsi" w:cstheme="minorBidi"/>
      <w:color w:val="auto"/>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639</Words>
  <Characters>4736</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 Vingelienė</dc:creator>
  <cp:keywords/>
  <dc:description/>
  <cp:lastModifiedBy>Denis Sosunov</cp:lastModifiedBy>
  <cp:revision>5</cp:revision>
  <dcterms:created xsi:type="dcterms:W3CDTF">2025-09-12T06:30:00Z</dcterms:created>
  <dcterms:modified xsi:type="dcterms:W3CDTF">2025-10-17T10:37:00Z</dcterms:modified>
</cp:coreProperties>
</file>