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B91" w:rsidRPr="00B45736" w:rsidRDefault="00BE3B91" w:rsidP="00BE3B91">
      <w:pPr>
        <w:widowControl w:val="0"/>
        <w:rPr>
          <w:b/>
          <w:lang w:eastAsia="lt-LT"/>
        </w:rPr>
      </w:pPr>
      <w:r w:rsidRPr="00B45736">
        <w:rPr>
          <w:b/>
          <w:lang w:eastAsia="lt-LT"/>
        </w:rPr>
        <w:t>Kontaktinis asmuo</w:t>
      </w:r>
    </w:p>
    <w:p w:rsidR="00BE3B91" w:rsidRPr="00B45736" w:rsidRDefault="00BE3B91" w:rsidP="00BE3B91">
      <w:pPr>
        <w:widowControl w:val="0"/>
        <w:rPr>
          <w:lang w:eastAsia="lt-LT"/>
        </w:rPr>
      </w:pPr>
      <w:r w:rsidRPr="00B45736">
        <w:rPr>
          <w:lang w:eastAsia="lt-LT"/>
        </w:rPr>
        <w:t>Gailė Jonėnaitė</w:t>
      </w:r>
    </w:p>
    <w:p w:rsidR="00BE3B91" w:rsidRPr="00B45736" w:rsidRDefault="00BE3B91" w:rsidP="00BE3B91">
      <w:pPr>
        <w:widowControl w:val="0"/>
        <w:rPr>
          <w:lang w:val="en-GB" w:eastAsia="ar-SA"/>
        </w:rPr>
      </w:pPr>
      <w:r w:rsidRPr="00B45736">
        <w:rPr>
          <w:lang w:eastAsia="lt-LT"/>
        </w:rPr>
        <w:t xml:space="preserve">el. paštas </w:t>
      </w:r>
      <w:hyperlink r:id="rId5" w:history="1">
        <w:r w:rsidRPr="00B45736">
          <w:rPr>
            <w:rStyle w:val="Hyperlink"/>
            <w:rFonts w:eastAsia="Calibri"/>
            <w:lang w:val="en-GB"/>
          </w:rPr>
          <w:t>gaile.jonenaite@kam.lt</w:t>
        </w:r>
      </w:hyperlink>
      <w:r w:rsidRPr="00B45736">
        <w:rPr>
          <w:lang w:val="en-GB"/>
        </w:rPr>
        <w:t>,</w:t>
      </w:r>
    </w:p>
    <w:p w:rsidR="00BE3B91" w:rsidRDefault="00BE3B91" w:rsidP="00BE3B91">
      <w:pPr>
        <w:rPr>
          <w:rFonts w:eastAsia="Calibri"/>
          <w:color w:val="000000"/>
          <w:lang w:val="en-GB"/>
        </w:rPr>
      </w:pPr>
      <w:r w:rsidRPr="00B45736">
        <w:rPr>
          <w:lang w:val="en-GB"/>
        </w:rPr>
        <w:t xml:space="preserve">tel.: </w:t>
      </w:r>
      <w:r w:rsidRPr="00B45736">
        <w:rPr>
          <w:rFonts w:eastAsia="Calibri"/>
          <w:color w:val="000000"/>
          <w:lang w:val="en-GB"/>
        </w:rPr>
        <w:t>+370 706 80883</w:t>
      </w:r>
    </w:p>
    <w:p w:rsidR="00BE3B91" w:rsidRPr="00B45736" w:rsidRDefault="00BE3B91" w:rsidP="00BE3B91">
      <w:pPr>
        <w:rPr>
          <w:b/>
          <w:lang w:val="sv-SE"/>
        </w:rPr>
      </w:pPr>
      <w:bookmarkStart w:id="0" w:name="_GoBack"/>
      <w:bookmarkEnd w:id="0"/>
    </w:p>
    <w:p w:rsidR="00BE3B91" w:rsidRDefault="00BE3B91" w:rsidP="00BE3B91">
      <w:pPr>
        <w:jc w:val="center"/>
        <w:rPr>
          <w:b/>
          <w:lang w:val="sv-SE"/>
        </w:rPr>
      </w:pPr>
      <w:r>
        <w:rPr>
          <w:b/>
          <w:lang w:val="sv-SE"/>
        </w:rPr>
        <w:t>METALO GAMINIŲ SPECIALIOSIOS PASKIRTIES PASTATAMS</w:t>
      </w:r>
    </w:p>
    <w:p w:rsidR="00BE3B91" w:rsidRPr="00C8783C" w:rsidRDefault="00BE3B91" w:rsidP="00BE3B91">
      <w:pPr>
        <w:jc w:val="center"/>
        <w:rPr>
          <w:b/>
        </w:rPr>
      </w:pPr>
      <w:r>
        <w:rPr>
          <w:b/>
          <w:lang w:val="sv-SE"/>
        </w:rPr>
        <w:t xml:space="preserve"> </w:t>
      </w:r>
      <w:r w:rsidRPr="00C8783C">
        <w:rPr>
          <w:b/>
        </w:rPr>
        <w:t>TECHNINĖ SPECIFIKACIJA</w:t>
      </w:r>
    </w:p>
    <w:p w:rsidR="00BE3B91" w:rsidRPr="00C8783C" w:rsidRDefault="00BE3B91" w:rsidP="00BE3B91">
      <w:pPr>
        <w:jc w:val="center"/>
        <w:rPr>
          <w:b/>
        </w:rPr>
      </w:pPr>
    </w:p>
    <w:p w:rsidR="00BE3B91" w:rsidRPr="00C32914" w:rsidRDefault="00BE3B91" w:rsidP="00BE3B91">
      <w:pPr>
        <w:ind w:left="360"/>
        <w:jc w:val="center"/>
        <w:rPr>
          <w:noProof/>
        </w:rPr>
      </w:pPr>
      <w:r>
        <w:rPr>
          <w:noProof/>
        </w:rPr>
        <w:t>2025</w:t>
      </w:r>
      <w:r w:rsidRPr="00C32914">
        <w:rPr>
          <w:noProof/>
        </w:rPr>
        <w:t xml:space="preserve"> m. </w:t>
      </w:r>
      <w:r>
        <w:rPr>
          <w:noProof/>
        </w:rPr>
        <w:t>spalio</w:t>
      </w:r>
      <w:r w:rsidRPr="00C32914">
        <w:rPr>
          <w:noProof/>
        </w:rPr>
        <w:t xml:space="preserve">             Nr.</w:t>
      </w:r>
    </w:p>
    <w:p w:rsidR="00BE3B91" w:rsidRPr="00C8783C" w:rsidRDefault="00BE3B91" w:rsidP="00BE3B91">
      <w:pPr>
        <w:jc w:val="center"/>
        <w:rPr>
          <w:b/>
        </w:rPr>
      </w:pPr>
    </w:p>
    <w:p w:rsidR="00BE3B91" w:rsidRPr="00C8783C" w:rsidRDefault="00BE3B91" w:rsidP="00BE3B91">
      <w:pPr>
        <w:pStyle w:val="ListParagraph"/>
        <w:numPr>
          <w:ilvl w:val="1"/>
          <w:numId w:val="1"/>
        </w:numPr>
        <w:rPr>
          <w:b/>
          <w:lang w:val="lt-LT"/>
        </w:rPr>
      </w:pPr>
      <w:r w:rsidRPr="00C8783C">
        <w:rPr>
          <w:b/>
          <w:lang w:val="lt-LT"/>
        </w:rPr>
        <w:t>Bendrieji reikalavimai</w:t>
      </w:r>
    </w:p>
    <w:p w:rsidR="00BE3B91" w:rsidRPr="00C8783C" w:rsidRDefault="00BE3B91" w:rsidP="00BE3B91"/>
    <w:p w:rsidR="00BE3B91" w:rsidRPr="00C8783C" w:rsidRDefault="00BE3B91" w:rsidP="00BE3B91">
      <w:pPr>
        <w:pStyle w:val="ListParagraph"/>
        <w:numPr>
          <w:ilvl w:val="1"/>
          <w:numId w:val="2"/>
        </w:numPr>
        <w:tabs>
          <w:tab w:val="left" w:pos="709"/>
        </w:tabs>
        <w:ind w:left="0" w:firstLine="284"/>
        <w:rPr>
          <w:b/>
          <w:lang w:val="lt-LT"/>
        </w:rPr>
      </w:pPr>
      <w:r w:rsidRPr="00C8783C">
        <w:rPr>
          <w:lang w:val="lt-LT"/>
        </w:rPr>
        <w:t xml:space="preserve"> Perkami šioje techninėje specifikacijoje aprašyti </w:t>
      </w:r>
      <w:r>
        <w:rPr>
          <w:lang w:val="lt-LT"/>
        </w:rPr>
        <w:t>metalo gaminiai</w:t>
      </w:r>
      <w:r w:rsidRPr="00C8783C">
        <w:rPr>
          <w:lang w:val="lt-LT"/>
        </w:rPr>
        <w:t xml:space="preserve"> turi būti nauji,</w:t>
      </w:r>
      <w:r>
        <w:rPr>
          <w:lang w:val="lt-LT"/>
        </w:rPr>
        <w:t xml:space="preserve"> </w:t>
      </w:r>
      <w:r w:rsidRPr="00C8783C">
        <w:rPr>
          <w:lang w:val="lt-LT"/>
        </w:rPr>
        <w:t>nenaudoti.</w:t>
      </w:r>
    </w:p>
    <w:p w:rsidR="00BE3B91" w:rsidRPr="00E84104" w:rsidRDefault="00BE3B91" w:rsidP="00BE3B91">
      <w:pPr>
        <w:pStyle w:val="ListParagraph"/>
        <w:numPr>
          <w:ilvl w:val="1"/>
          <w:numId w:val="2"/>
        </w:numPr>
        <w:tabs>
          <w:tab w:val="left" w:pos="709"/>
          <w:tab w:val="left" w:pos="993"/>
        </w:tabs>
        <w:ind w:left="0" w:firstLine="284"/>
        <w:jc w:val="both"/>
        <w:rPr>
          <w:lang w:val="lt-LT"/>
        </w:rPr>
      </w:pPr>
      <w:r w:rsidRPr="00E84104">
        <w:rPr>
          <w:lang w:val="lt-LT"/>
        </w:rPr>
        <w:t xml:space="preserve"> Perkami metalo gaminiai turi būti pateikti gamyklinėje pakuotėje. Pakuotės turi būti laikytinos perdirbamosiomis pagal Lietuvos Respublikos mokesčio už aplinkos teršimą įstatymo nuostatas ir (</w:t>
      </w:r>
      <w:r w:rsidRPr="00E84104">
        <w:rPr>
          <w:noProof/>
          <w:lang w:val="lt-LT"/>
        </w:rPr>
        <w:t>ar) turi būti vienalytės (homogeniškos), pagamintos iš vienos rūšies medžiagos</w:t>
      </w:r>
      <w:r>
        <w:rPr>
          <w:noProof/>
        </w:rPr>
        <w:t>.</w:t>
      </w:r>
    </w:p>
    <w:p w:rsidR="00BE3B91" w:rsidRPr="00E84104" w:rsidRDefault="00BE3B91" w:rsidP="00BE3B91">
      <w:pPr>
        <w:pStyle w:val="ListParagraph"/>
        <w:numPr>
          <w:ilvl w:val="1"/>
          <w:numId w:val="2"/>
        </w:numPr>
        <w:tabs>
          <w:tab w:val="left" w:pos="709"/>
          <w:tab w:val="left" w:pos="993"/>
        </w:tabs>
        <w:ind w:left="284" w:firstLine="0"/>
        <w:jc w:val="both"/>
        <w:rPr>
          <w:lang w:val="lt-LT"/>
        </w:rPr>
      </w:pPr>
      <w:r w:rsidRPr="00E84104">
        <w:rPr>
          <w:noProof/>
          <w:lang w:val="lt-LT"/>
        </w:rPr>
        <w:t>Visų metalo gaminių atraminės dalys turi būti apsaugotos, kad</w:t>
      </w:r>
      <w:r w:rsidRPr="00E84104">
        <w:rPr>
          <w:lang w:val="lt-LT"/>
        </w:rPr>
        <w:t xml:space="preserve"> nebraižytų ir neteptų grindų. </w:t>
      </w:r>
    </w:p>
    <w:p w:rsidR="00BE3B91" w:rsidRPr="0048625D" w:rsidRDefault="00BE3B91" w:rsidP="00BE3B91">
      <w:pPr>
        <w:pStyle w:val="ListParagraph"/>
        <w:numPr>
          <w:ilvl w:val="1"/>
          <w:numId w:val="2"/>
        </w:numPr>
        <w:tabs>
          <w:tab w:val="left" w:pos="-142"/>
          <w:tab w:val="left" w:pos="284"/>
          <w:tab w:val="left" w:pos="709"/>
        </w:tabs>
        <w:ind w:left="0" w:firstLine="284"/>
        <w:jc w:val="both"/>
        <w:rPr>
          <w:noProof/>
        </w:rPr>
      </w:pPr>
      <w:r w:rsidRPr="0048625D">
        <w:rPr>
          <w:noProof/>
        </w:rPr>
        <w:t>Aplinkosauginiai reikalavimai nustatomi, vadovaujantis Kombinuotosios nomenklatūros 73 (stelažai) skirsniui priskirtų metalo gaminių aprašymu. Metalo gaminiai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 Aprašas) bent vieną 4.4.4.4. ar 4.4.4.5. p. numatytų aplinkosauginių principų viename, keliuose ar visuose produkto gyvavimo ciklo etapuose.</w:t>
      </w:r>
    </w:p>
    <w:p w:rsidR="00BE3B91" w:rsidRPr="00C8783C" w:rsidRDefault="00BE3B91" w:rsidP="00BE3B91">
      <w:pPr>
        <w:ind w:left="792"/>
        <w:jc w:val="both"/>
      </w:pPr>
    </w:p>
    <w:p w:rsidR="00BE3B91" w:rsidRDefault="00BE3B91" w:rsidP="00BE3B91">
      <w:pPr>
        <w:pStyle w:val="ListParagraph"/>
        <w:numPr>
          <w:ilvl w:val="0"/>
          <w:numId w:val="2"/>
        </w:numPr>
        <w:ind w:left="851" w:hanging="567"/>
        <w:rPr>
          <w:b/>
          <w:szCs w:val="24"/>
          <w:lang w:val="lt-LT"/>
        </w:rPr>
      </w:pPr>
      <w:r w:rsidRPr="00C8783C">
        <w:rPr>
          <w:b/>
          <w:szCs w:val="24"/>
          <w:lang w:val="lt-LT"/>
        </w:rPr>
        <w:t>Techniniai reikalavimai</w:t>
      </w:r>
    </w:p>
    <w:p w:rsidR="00BE3B91" w:rsidRPr="00C8783C" w:rsidRDefault="00BE3B91" w:rsidP="00BE3B91">
      <w:pPr>
        <w:pStyle w:val="ListParagraph"/>
        <w:ind w:left="851"/>
        <w:rPr>
          <w:b/>
          <w:szCs w:val="24"/>
          <w:lang w:val="lt-LT"/>
        </w:rPr>
      </w:pPr>
    </w:p>
    <w:p w:rsidR="00BE3B91" w:rsidRPr="002830F3" w:rsidRDefault="00BE3B91" w:rsidP="00BE3B91">
      <w:pPr>
        <w:pStyle w:val="ListParagraph"/>
        <w:numPr>
          <w:ilvl w:val="1"/>
          <w:numId w:val="2"/>
        </w:numPr>
        <w:rPr>
          <w:noProof/>
          <w:lang w:val="lt-LT"/>
        </w:rPr>
      </w:pPr>
      <w:r w:rsidRPr="003B31BD">
        <w:rPr>
          <w:b/>
        </w:rPr>
        <w:t xml:space="preserve"> </w:t>
      </w:r>
      <w:r w:rsidRPr="002830F3">
        <w:rPr>
          <w:b/>
          <w:noProof/>
          <w:lang w:val="lt-LT"/>
        </w:rPr>
        <w:t>Stelažas, penkių lentynų</w:t>
      </w:r>
      <w:r>
        <w:rPr>
          <w:b/>
          <w:noProof/>
          <w:lang w:val="lt-LT"/>
        </w:rPr>
        <w:t xml:space="preserve"> </w:t>
      </w:r>
    </w:p>
    <w:p w:rsidR="00BE3B91" w:rsidRDefault="00BE3B91" w:rsidP="00BE3B91">
      <w:pPr>
        <w:pStyle w:val="ListParagraph"/>
        <w:ind w:left="928"/>
        <w:rPr>
          <w:b/>
        </w:rPr>
      </w:pPr>
    </w:p>
    <w:p w:rsidR="00BE3B91" w:rsidRDefault="00BE3B91" w:rsidP="00BE3B91">
      <w:pPr>
        <w:pStyle w:val="ListParagraph"/>
        <w:ind w:left="928"/>
        <w:rPr>
          <w:b/>
        </w:rPr>
      </w:pPr>
      <w:r>
        <w:rPr>
          <w:b/>
          <w:noProof/>
          <w:lang w:val="lt-LT" w:eastAsia="lt-LT"/>
        </w:rPr>
        <w:drawing>
          <wp:inline distT="0" distB="0" distL="0" distR="0" wp14:anchorId="4C05DC59" wp14:editId="17E31595">
            <wp:extent cx="1409700" cy="2400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2400300"/>
                    </a:xfrm>
                    <a:prstGeom prst="rect">
                      <a:avLst/>
                    </a:prstGeom>
                    <a:noFill/>
                    <a:ln>
                      <a:noFill/>
                    </a:ln>
                  </pic:spPr>
                </pic:pic>
              </a:graphicData>
            </a:graphic>
          </wp:inline>
        </w:drawing>
      </w:r>
    </w:p>
    <w:p w:rsidR="00BE3B91" w:rsidRPr="005079C7" w:rsidRDefault="00BE3B91" w:rsidP="00BE3B91">
      <w:pPr>
        <w:tabs>
          <w:tab w:val="left" w:pos="426"/>
          <w:tab w:val="left" w:pos="1134"/>
        </w:tabs>
        <w:contextualSpacing/>
        <w:jc w:val="both"/>
        <w:rPr>
          <w:lang w:val="en-US"/>
        </w:rPr>
      </w:pPr>
      <w:r>
        <w:tab/>
      </w:r>
      <w:r w:rsidRPr="005079C7">
        <w:t xml:space="preserve">Matmenys: ilgis </w:t>
      </w:r>
      <w:r>
        <w:t>1200</w:t>
      </w:r>
      <w:r w:rsidRPr="005079C7">
        <w:t xml:space="preserve"> mm, gylis </w:t>
      </w:r>
      <w:r>
        <w:t>900</w:t>
      </w:r>
      <w:r w:rsidRPr="005079C7">
        <w:t xml:space="preserve"> mm, aukštis </w:t>
      </w:r>
      <w:r>
        <w:t>2400</w:t>
      </w:r>
      <w:r w:rsidRPr="005079C7">
        <w:t xml:space="preserve"> mm. Leidžiama gabaritinių ilgio ir </w:t>
      </w:r>
      <w:r w:rsidRPr="007C540A">
        <w:t>aukščio matmenų nuokrypa ± 100 mm, gylio ± 30 mm.</w:t>
      </w:r>
      <w:r w:rsidRPr="005079C7">
        <w:t xml:space="preserve">                      </w:t>
      </w:r>
    </w:p>
    <w:p w:rsidR="00BE3B91" w:rsidRPr="005079C7" w:rsidRDefault="00BE3B91" w:rsidP="00BE3B91">
      <w:pPr>
        <w:tabs>
          <w:tab w:val="left" w:pos="426"/>
          <w:tab w:val="left" w:pos="1134"/>
        </w:tabs>
        <w:contextualSpacing/>
        <w:jc w:val="both"/>
      </w:pPr>
      <w:r>
        <w:tab/>
        <w:t>Kiekviena l</w:t>
      </w:r>
      <w:r w:rsidRPr="005079C7">
        <w:t xml:space="preserve">entyna turi atlaikyti ne mažesnę kaip </w:t>
      </w:r>
      <w:r>
        <w:t>100</w:t>
      </w:r>
      <w:r w:rsidRPr="005079C7">
        <w:t xml:space="preserve"> kg statinę apkrovą. </w:t>
      </w:r>
    </w:p>
    <w:p w:rsidR="00BE3B91" w:rsidRPr="005079C7" w:rsidRDefault="00BE3B91" w:rsidP="00BE3B91">
      <w:pPr>
        <w:tabs>
          <w:tab w:val="left" w:pos="426"/>
          <w:tab w:val="left" w:pos="993"/>
        </w:tabs>
        <w:contextualSpacing/>
        <w:jc w:val="both"/>
      </w:pPr>
      <w:r>
        <w:tab/>
      </w:r>
      <w:r w:rsidRPr="005079C7">
        <w:t xml:space="preserve">Stelažas – su 5 reguliuojamo aukščio lentynomis. Lentynų aukštis gali būti keičiamas kas </w:t>
      </w:r>
      <w:r>
        <w:t>25</w:t>
      </w:r>
      <w:r w:rsidRPr="005079C7">
        <w:rPr>
          <w:color w:val="000000" w:themeColor="text1"/>
        </w:rPr>
        <w:t xml:space="preserve">-170 mm. </w:t>
      </w:r>
      <w:r w:rsidRPr="005079C7">
        <w:t>Atstumas tarp lentynų – vienodais tarpais paskirsčius lentynas nuo stelažo viršutinės plokštės, paliekant ne mažiau kaip 100 mm nuo apačios.</w:t>
      </w:r>
    </w:p>
    <w:p w:rsidR="00BE3B91" w:rsidRPr="005079C7" w:rsidRDefault="00BE3B91" w:rsidP="00BE3B91">
      <w:pPr>
        <w:ind w:firstLine="426"/>
        <w:jc w:val="both"/>
      </w:pPr>
      <w:r w:rsidRPr="005079C7">
        <w:lastRenderedPageBreak/>
        <w:t>Lentynos</w:t>
      </w:r>
      <w:r w:rsidRPr="005079C7">
        <w:rPr>
          <w:color w:val="FF0000"/>
        </w:rPr>
        <w:t xml:space="preserve"> </w:t>
      </w:r>
      <w:r w:rsidRPr="00452A12">
        <w:t xml:space="preserve">iš vidutinio tankio medžio drožlių plokštės arba plieno,  statramsčiai </w:t>
      </w:r>
      <w:r w:rsidRPr="005079C7">
        <w:t xml:space="preserve">iš kokybiško cinkuoto arba galvanizuoto plieno, kurio storis pasirenkamas toks, kad atlaikytų visą stelažo lentynoms numatomą apkrovą. </w:t>
      </w:r>
    </w:p>
    <w:p w:rsidR="00BE3B91" w:rsidRPr="005079C7" w:rsidRDefault="00BE3B91" w:rsidP="00BE3B91">
      <w:pPr>
        <w:ind w:firstLine="426"/>
        <w:jc w:val="both"/>
      </w:pPr>
      <w:r w:rsidRPr="005079C7">
        <w:t xml:space="preserve">Stelažą sudaro bazinės dalys ir prijungiamos papildomos dalys arba vien bazinės dalys. Stelažas turi būti </w:t>
      </w:r>
      <w:r>
        <w:t>visiškai stabilus.</w:t>
      </w:r>
    </w:p>
    <w:p w:rsidR="00BE3B91" w:rsidRPr="005079C7" w:rsidRDefault="00BE3B91" w:rsidP="00BE3B91">
      <w:pPr>
        <w:ind w:firstLine="426"/>
        <w:jc w:val="both"/>
      </w:pPr>
      <w:r w:rsidRPr="003E1399">
        <w:t>Stelažai turi būti</w:t>
      </w:r>
      <w:r>
        <w:t xml:space="preserve"> metaliniai</w:t>
      </w:r>
      <w:r w:rsidRPr="003E1399">
        <w:t xml:space="preserve"> cinkuoti arba galvanizuoti. </w:t>
      </w:r>
      <w:r w:rsidRPr="005079C7">
        <w:t>Stelažas turi būti atsparus kenksmingam aplinkos poveikiui, rūdijimui, rūgštims, mechaniniam poveikiui. Stelažas turi būti be aštrių kampų, netepus, greitai surenkam</w:t>
      </w:r>
      <w:r>
        <w:t>as.</w:t>
      </w:r>
      <w:r w:rsidRPr="005079C7">
        <w:t xml:space="preserve"> Stelažas </w:t>
      </w:r>
      <w:r>
        <w:t>t</w:t>
      </w:r>
      <w:r w:rsidRPr="005079C7">
        <w:t xml:space="preserve">uri būti tvirtos konstrukcijos, kuri leistų lengvai keisti lentynų skaičių ir išdėstymą, nepakenkiant stelažų stabilumui. </w:t>
      </w:r>
    </w:p>
    <w:p w:rsidR="00BE3B91" w:rsidRDefault="00BE3B91" w:rsidP="00BE3B91"/>
    <w:p w:rsidR="006C7006" w:rsidRDefault="006C7006"/>
    <w:sectPr w:rsidR="006C70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7B08"/>
    <w:multiLevelType w:val="multilevel"/>
    <w:tmpl w:val="0E345AC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91"/>
    <w:rsid w:val="006C7006"/>
    <w:rsid w:val="00BE3B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D67C"/>
  <w15:chartTrackingRefBased/>
  <w15:docId w15:val="{FB848027-7DB3-454E-BAED-FA4DBB9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B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BE3B91"/>
    <w:pPr>
      <w:ind w:left="720"/>
      <w:contextualSpacing/>
    </w:pPr>
    <w:rPr>
      <w:rFonts w:eastAsia="Calibri"/>
      <w:szCs w:val="20"/>
      <w:lang w:val="en-US"/>
    </w:rPr>
  </w:style>
  <w:style w:type="character" w:customStyle="1" w:styleId="ListParagraphChar">
    <w:name w:val="List Paragraph Char"/>
    <w:aliases w:val="List Paragraph Red Char,Bullet EY Char"/>
    <w:link w:val="ListParagraph"/>
    <w:uiPriority w:val="34"/>
    <w:locked/>
    <w:rsid w:val="00BE3B91"/>
    <w:rPr>
      <w:rFonts w:ascii="Times New Roman" w:eastAsia="Calibri" w:hAnsi="Times New Roman" w:cs="Times New Roman"/>
      <w:sz w:val="24"/>
      <w:szCs w:val="20"/>
      <w:lang w:val="en-US"/>
    </w:rPr>
  </w:style>
  <w:style w:type="character" w:styleId="Hyperlink">
    <w:name w:val="Hyperlink"/>
    <w:uiPriority w:val="99"/>
    <w:semiHidden/>
    <w:unhideWhenUsed/>
    <w:rsid w:val="00BE3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aile.jonenaite@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1687</Words>
  <Characters>962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 Jonenaite</dc:creator>
  <cp:keywords/>
  <dc:description/>
  <cp:lastModifiedBy>Gaile Jonenaite</cp:lastModifiedBy>
  <cp:revision>1</cp:revision>
  <dcterms:created xsi:type="dcterms:W3CDTF">2025-10-17T10:34:00Z</dcterms:created>
  <dcterms:modified xsi:type="dcterms:W3CDTF">2025-10-17T10:37:00Z</dcterms:modified>
</cp:coreProperties>
</file>