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08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3"/>
      </w:tblGrid>
      <w:tr w:rsidR="004C0C64" w:rsidRPr="00A57192" w14:paraId="2AED1AF3" w14:textId="77777777" w:rsidTr="003C4941">
        <w:tc>
          <w:tcPr>
            <w:tcW w:w="12083" w:type="dxa"/>
          </w:tcPr>
          <w:p w14:paraId="18E1D676" w14:textId="1E4DA94F" w:rsidR="004C0C64" w:rsidRPr="00A57192" w:rsidRDefault="00763F96" w:rsidP="00272E36">
            <w:pPr>
              <w:pStyle w:val="Kadroturinys"/>
              <w:jc w:val="center"/>
            </w:pPr>
            <w:r>
              <w:rPr>
                <w:rFonts w:ascii="Times New Roman" w:hAnsi="Times New Roman"/>
                <w:szCs w:val="24"/>
                <w:lang w:val="lt-LT"/>
              </w:rPr>
              <w:t xml:space="preserve"> </w:t>
            </w:r>
          </w:p>
        </w:tc>
      </w:tr>
    </w:tbl>
    <w:p w14:paraId="652FAAF3" w14:textId="77777777" w:rsidR="00272E36" w:rsidRDefault="00272E36" w:rsidP="00A404D7">
      <w:pPr>
        <w:tabs>
          <w:tab w:val="left" w:pos="9072"/>
        </w:tabs>
        <w:jc w:val="center"/>
        <w:rPr>
          <w:b/>
        </w:rPr>
      </w:pPr>
    </w:p>
    <w:p w14:paraId="70BE21D6" w14:textId="77777777" w:rsidR="00272E36" w:rsidRDefault="00272E36" w:rsidP="00A404D7">
      <w:pPr>
        <w:tabs>
          <w:tab w:val="left" w:pos="9072"/>
        </w:tabs>
        <w:jc w:val="center"/>
        <w:rPr>
          <w:b/>
        </w:rPr>
      </w:pPr>
    </w:p>
    <w:p w14:paraId="49250EB8" w14:textId="77777777" w:rsidR="00662FD4" w:rsidRPr="00A404D7" w:rsidRDefault="00662FD4" w:rsidP="00A404D7">
      <w:pPr>
        <w:tabs>
          <w:tab w:val="left" w:pos="9072"/>
        </w:tabs>
        <w:jc w:val="center"/>
        <w:rPr>
          <w:rFonts w:eastAsia="Times New Roman"/>
          <w:lang w:eastAsia="en-US"/>
        </w:rPr>
      </w:pPr>
      <w:r>
        <w:rPr>
          <w:b/>
        </w:rPr>
        <w:t>ORO KONDICIONIERIŲ</w:t>
      </w:r>
      <w:r w:rsidRPr="000007EB">
        <w:rPr>
          <w:b/>
        </w:rPr>
        <w:t xml:space="preserve"> SU MONTAVIMO PASLAUGA</w:t>
      </w:r>
    </w:p>
    <w:p w14:paraId="2DB28BFA" w14:textId="77777777" w:rsidR="00702126" w:rsidRDefault="00F84B06" w:rsidP="00C545A3">
      <w:pPr>
        <w:tabs>
          <w:tab w:val="left" w:pos="709"/>
          <w:tab w:val="left" w:pos="851"/>
          <w:tab w:val="left" w:pos="993"/>
        </w:tabs>
        <w:ind w:firstLine="567"/>
        <w:jc w:val="center"/>
      </w:pPr>
      <w:r>
        <w:rPr>
          <w:b/>
        </w:rPr>
        <w:t xml:space="preserve"> </w:t>
      </w:r>
      <w:r w:rsidR="00FD262E" w:rsidRPr="00FD262E">
        <w:rPr>
          <w:b/>
        </w:rPr>
        <w:t>TECHNINĖ SPECIFIKACIJA</w:t>
      </w:r>
      <w:r w:rsidR="003C4941">
        <w:t xml:space="preserve"> </w:t>
      </w:r>
    </w:p>
    <w:p w14:paraId="35B0B536" w14:textId="77777777" w:rsidR="00272E36" w:rsidRDefault="00272E36" w:rsidP="00C545A3">
      <w:pPr>
        <w:tabs>
          <w:tab w:val="left" w:pos="709"/>
          <w:tab w:val="left" w:pos="851"/>
          <w:tab w:val="left" w:pos="993"/>
        </w:tabs>
        <w:ind w:firstLine="567"/>
        <w:jc w:val="center"/>
      </w:pPr>
    </w:p>
    <w:p w14:paraId="5724A5B8" w14:textId="79B38D8A" w:rsidR="00272E36" w:rsidRPr="008A6A0F" w:rsidRDefault="00763F96" w:rsidP="00272E36">
      <w:pPr>
        <w:jc w:val="center"/>
      </w:pPr>
      <w:r>
        <w:rPr>
          <w:rFonts w:eastAsia="Calibri"/>
          <w:b/>
          <w:bCs/>
        </w:rPr>
        <w:t xml:space="preserve"> </w:t>
      </w:r>
    </w:p>
    <w:p w14:paraId="33F65A2A" w14:textId="77777777" w:rsidR="0036380E" w:rsidRPr="0081301F" w:rsidRDefault="0036380E" w:rsidP="00C545A3">
      <w:pPr>
        <w:tabs>
          <w:tab w:val="left" w:pos="709"/>
          <w:tab w:val="left" w:pos="851"/>
          <w:tab w:val="left" w:pos="993"/>
        </w:tabs>
        <w:ind w:firstLine="567"/>
        <w:jc w:val="center"/>
        <w:rPr>
          <w:b/>
        </w:rPr>
      </w:pPr>
    </w:p>
    <w:tbl>
      <w:tblPr>
        <w:tblW w:w="10773" w:type="dxa"/>
        <w:tblInd w:w="-5" w:type="dxa"/>
        <w:shd w:val="clear" w:color="auto" w:fill="FFFFFF" w:themeFill="background1"/>
        <w:tblLayout w:type="fixed"/>
        <w:tblLook w:val="04A0" w:firstRow="1" w:lastRow="0" w:firstColumn="1" w:lastColumn="0" w:noHBand="0" w:noVBand="1"/>
      </w:tblPr>
      <w:tblGrid>
        <w:gridCol w:w="709"/>
        <w:gridCol w:w="9214"/>
        <w:gridCol w:w="850"/>
      </w:tblGrid>
      <w:tr w:rsidR="00662FD4" w:rsidRPr="0036380E" w14:paraId="6A00A939" w14:textId="77777777" w:rsidTr="00662FD4">
        <w:trPr>
          <w:trHeight w:val="297"/>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CEDBA54" w14:textId="77777777" w:rsidR="00662FD4" w:rsidRPr="0036380E" w:rsidRDefault="00662FD4" w:rsidP="00916744">
            <w:pPr>
              <w:jc w:val="center"/>
              <w:rPr>
                <w:rFonts w:eastAsia="Times New Roman"/>
                <w:b/>
                <w:bCs/>
                <w:color w:val="000000"/>
                <w:lang w:eastAsia="ru-RU"/>
              </w:rPr>
            </w:pPr>
            <w:r w:rsidRPr="0036380E">
              <w:rPr>
                <w:rFonts w:eastAsia="Times New Roman"/>
                <w:b/>
                <w:bCs/>
                <w:color w:val="000000"/>
                <w:lang w:eastAsia="ru-RU"/>
              </w:rPr>
              <w:t>Eil. Nr.</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11DD6B" w14:textId="77777777" w:rsidR="00662FD4" w:rsidRPr="0036380E" w:rsidRDefault="00662FD4" w:rsidP="00916744">
            <w:pPr>
              <w:jc w:val="center"/>
              <w:rPr>
                <w:rFonts w:eastAsia="Times New Roman"/>
                <w:b/>
                <w:bCs/>
                <w:color w:val="000000"/>
                <w:lang w:val="ru-RU" w:eastAsia="ru-RU"/>
              </w:rPr>
            </w:pPr>
            <w:r w:rsidRPr="0036380E">
              <w:rPr>
                <w:rFonts w:eastAsia="Times New Roman"/>
                <w:b/>
                <w:bCs/>
                <w:color w:val="000000"/>
                <w:lang w:eastAsia="ru-RU"/>
              </w:rPr>
              <w:t>P</w:t>
            </w:r>
            <w:r>
              <w:rPr>
                <w:rFonts w:eastAsia="Times New Roman"/>
                <w:b/>
                <w:bCs/>
                <w:color w:val="000000"/>
                <w:lang w:eastAsia="ru-RU"/>
              </w:rPr>
              <w:t>aslaugos</w:t>
            </w:r>
            <w:r w:rsidRPr="0036380E">
              <w:rPr>
                <w:rFonts w:eastAsia="Times New Roman"/>
                <w:b/>
                <w:bCs/>
                <w:color w:val="000000"/>
                <w:lang w:eastAsia="ru-RU"/>
              </w:rPr>
              <w:t xml:space="preserve"> pavadinimas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80E7D" w14:textId="77777777" w:rsidR="00662FD4" w:rsidRPr="0036380E" w:rsidRDefault="00662FD4" w:rsidP="00662FD4">
            <w:pPr>
              <w:ind w:left="-112"/>
              <w:jc w:val="center"/>
              <w:rPr>
                <w:rFonts w:eastAsia="Times New Roman"/>
                <w:b/>
                <w:bCs/>
                <w:color w:val="000000"/>
                <w:lang w:val="ru-RU" w:eastAsia="ru-RU"/>
              </w:rPr>
            </w:pPr>
            <w:r w:rsidRPr="0036380E">
              <w:rPr>
                <w:rFonts w:eastAsia="Times New Roman"/>
                <w:b/>
                <w:bCs/>
                <w:color w:val="000000"/>
                <w:lang w:eastAsia="ru-RU"/>
              </w:rPr>
              <w:t>Mato vnt.</w:t>
            </w:r>
          </w:p>
        </w:tc>
      </w:tr>
      <w:tr w:rsidR="00662FD4" w:rsidRPr="0036380E" w14:paraId="44D0270F" w14:textId="77777777" w:rsidTr="00662FD4">
        <w:trPr>
          <w:trHeight w:val="589"/>
        </w:trPr>
        <w:tc>
          <w:tcPr>
            <w:tcW w:w="709" w:type="dxa"/>
            <w:vMerge w:val="restart"/>
            <w:tcBorders>
              <w:top w:val="single" w:sz="4" w:space="0" w:color="auto"/>
              <w:left w:val="single" w:sz="4" w:space="0" w:color="auto"/>
              <w:right w:val="single" w:sz="4" w:space="0" w:color="auto"/>
            </w:tcBorders>
            <w:shd w:val="clear" w:color="auto" w:fill="FFFFFF" w:themeFill="background1"/>
          </w:tcPr>
          <w:p w14:paraId="3668EB6A" w14:textId="77777777" w:rsidR="00662FD4" w:rsidRDefault="00662FD4" w:rsidP="00916744">
            <w:pPr>
              <w:jc w:val="both"/>
              <w:rPr>
                <w:rFonts w:eastAsia="Times New Roman"/>
                <w:b/>
                <w:bCs/>
                <w:color w:val="000000"/>
                <w:lang w:eastAsia="ru-RU"/>
              </w:rPr>
            </w:pP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C1713" w14:textId="77777777" w:rsidR="00662FD4" w:rsidRPr="0081301F" w:rsidRDefault="00662FD4" w:rsidP="00F84B06">
            <w:pPr>
              <w:jc w:val="both"/>
              <w:rPr>
                <w:rFonts w:eastAsia="Times New Roman"/>
                <w:b/>
                <w:bCs/>
                <w:color w:val="000000"/>
                <w:lang w:val="en-US" w:eastAsia="ru-RU"/>
              </w:rPr>
            </w:pPr>
            <w:r>
              <w:rPr>
                <w:b/>
              </w:rPr>
              <w:t xml:space="preserve">ORO KONDICIONIERIUS </w:t>
            </w:r>
            <w:r w:rsidRPr="000007EB">
              <w:rPr>
                <w:b/>
              </w:rPr>
              <w:t>SU MONTAVIMO PASLAUGA</w:t>
            </w:r>
          </w:p>
        </w:tc>
        <w:tc>
          <w:tcPr>
            <w:tcW w:w="850" w:type="dxa"/>
            <w:vMerge w:val="restart"/>
            <w:tcBorders>
              <w:top w:val="single" w:sz="4" w:space="0" w:color="auto"/>
              <w:left w:val="single" w:sz="4" w:space="0" w:color="auto"/>
              <w:right w:val="single" w:sz="4" w:space="0" w:color="auto"/>
            </w:tcBorders>
            <w:shd w:val="clear" w:color="auto" w:fill="FFFFFF" w:themeFill="background1"/>
          </w:tcPr>
          <w:p w14:paraId="3AAE1E60" w14:textId="77777777" w:rsidR="00662FD4" w:rsidRDefault="00662FD4" w:rsidP="00916744">
            <w:pPr>
              <w:jc w:val="center"/>
              <w:rPr>
                <w:rFonts w:eastAsia="Times New Roman"/>
                <w:b/>
                <w:bCs/>
                <w:color w:val="000000"/>
                <w:lang w:eastAsia="ru-RU"/>
              </w:rPr>
            </w:pPr>
          </w:p>
        </w:tc>
      </w:tr>
      <w:tr w:rsidR="00662FD4" w:rsidRPr="0036380E" w14:paraId="67091E0A" w14:textId="77777777" w:rsidTr="00ED1CA4">
        <w:trPr>
          <w:trHeight w:val="302"/>
        </w:trPr>
        <w:tc>
          <w:tcPr>
            <w:tcW w:w="709" w:type="dxa"/>
            <w:vMerge/>
            <w:tcBorders>
              <w:left w:val="single" w:sz="4" w:space="0" w:color="auto"/>
              <w:bottom w:val="single" w:sz="4" w:space="0" w:color="auto"/>
              <w:right w:val="single" w:sz="4" w:space="0" w:color="auto"/>
            </w:tcBorders>
            <w:shd w:val="clear" w:color="auto" w:fill="FFFFFF" w:themeFill="background1"/>
          </w:tcPr>
          <w:p w14:paraId="007750A8" w14:textId="77777777" w:rsidR="00662FD4" w:rsidRPr="0036380E" w:rsidRDefault="00662FD4" w:rsidP="00916744">
            <w:pPr>
              <w:jc w:val="both"/>
              <w:rPr>
                <w:rFonts w:eastAsia="Times New Roman"/>
                <w:color w:val="000000"/>
                <w:lang w:eastAsia="ru-RU"/>
              </w:rPr>
            </w:pP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5DE736" w14:textId="77777777" w:rsidR="00662FD4" w:rsidRPr="0036380E" w:rsidRDefault="00662FD4" w:rsidP="00916744">
            <w:pPr>
              <w:jc w:val="both"/>
              <w:rPr>
                <w:rFonts w:eastAsia="Times New Roman"/>
                <w:b/>
                <w:bCs/>
                <w:color w:val="000000"/>
                <w:lang w:val="ru-RU" w:eastAsia="ru-RU"/>
              </w:rPr>
            </w:pPr>
            <w:r w:rsidRPr="00B51301">
              <w:rPr>
                <w:rFonts w:eastAsia="Times New Roman"/>
                <w:color w:val="000000"/>
                <w:lang w:eastAsia="ru-RU"/>
              </w:rPr>
              <w:t xml:space="preserve">BVPŽ kodas – </w:t>
            </w:r>
            <w:r w:rsidRPr="003F44D0">
              <w:rPr>
                <w:b/>
              </w:rPr>
              <w:t>39717200-3</w:t>
            </w:r>
          </w:p>
        </w:tc>
        <w:tc>
          <w:tcPr>
            <w:tcW w:w="850" w:type="dxa"/>
            <w:vMerge/>
            <w:tcBorders>
              <w:left w:val="single" w:sz="4" w:space="0" w:color="auto"/>
              <w:bottom w:val="single" w:sz="4" w:space="0" w:color="auto"/>
              <w:right w:val="single" w:sz="4" w:space="0" w:color="auto"/>
            </w:tcBorders>
            <w:shd w:val="clear" w:color="auto" w:fill="FFFFFF" w:themeFill="background1"/>
          </w:tcPr>
          <w:p w14:paraId="397C0CF0" w14:textId="77777777" w:rsidR="00662FD4" w:rsidRPr="0036380E" w:rsidRDefault="00662FD4" w:rsidP="00916744">
            <w:pPr>
              <w:jc w:val="center"/>
              <w:rPr>
                <w:rFonts w:eastAsia="Times New Roman"/>
                <w:b/>
                <w:bCs/>
                <w:color w:val="000000"/>
                <w:lang w:eastAsia="ru-RU"/>
              </w:rPr>
            </w:pPr>
          </w:p>
        </w:tc>
      </w:tr>
      <w:tr w:rsidR="00662FD4" w:rsidRPr="0036380E" w14:paraId="3BABD94B" w14:textId="77777777" w:rsidTr="00ED1CA4">
        <w:trPr>
          <w:trHeight w:val="302"/>
        </w:trPr>
        <w:tc>
          <w:tcPr>
            <w:tcW w:w="709" w:type="dxa"/>
            <w:tcBorders>
              <w:top w:val="single" w:sz="4" w:space="0" w:color="auto"/>
              <w:left w:val="single" w:sz="4" w:space="0" w:color="auto"/>
              <w:bottom w:val="single" w:sz="4" w:space="0" w:color="auto"/>
              <w:right w:val="single" w:sz="4" w:space="0" w:color="auto"/>
            </w:tcBorders>
            <w:vAlign w:val="center"/>
          </w:tcPr>
          <w:p w14:paraId="63D25114" w14:textId="77777777" w:rsidR="00662FD4" w:rsidRPr="00ED1CA4" w:rsidRDefault="00A179DB" w:rsidP="00615DE1">
            <w:pPr>
              <w:jc w:val="center"/>
              <w:rPr>
                <w:b/>
              </w:rPr>
            </w:pPr>
            <w:r>
              <w:rPr>
                <w:b/>
              </w:rPr>
              <w:t>1</w:t>
            </w:r>
            <w:r w:rsidR="00ED1CA4" w:rsidRPr="00ED1CA4">
              <w:rPr>
                <w:b/>
              </w:rPr>
              <w:t>.</w:t>
            </w:r>
          </w:p>
        </w:tc>
        <w:tc>
          <w:tcPr>
            <w:tcW w:w="9214" w:type="dxa"/>
            <w:tcBorders>
              <w:top w:val="single" w:sz="4" w:space="0" w:color="auto"/>
              <w:left w:val="single" w:sz="4" w:space="0" w:color="auto"/>
              <w:bottom w:val="single" w:sz="4" w:space="0" w:color="auto"/>
              <w:right w:val="single" w:sz="4" w:space="0" w:color="auto"/>
            </w:tcBorders>
            <w:vAlign w:val="center"/>
          </w:tcPr>
          <w:p w14:paraId="7017A980" w14:textId="77777777" w:rsidR="003F44D0" w:rsidRDefault="003F44D0" w:rsidP="00A179DB">
            <w:pPr>
              <w:ind w:left="42"/>
              <w:rPr>
                <w:b/>
              </w:rPr>
            </w:pPr>
          </w:p>
          <w:p w14:paraId="167D583D" w14:textId="463EBE4F" w:rsidR="00A179DB" w:rsidRPr="006B1E0F" w:rsidRDefault="00A179DB" w:rsidP="00A179DB">
            <w:pPr>
              <w:ind w:left="42"/>
              <w:rPr>
                <w:rFonts w:eastAsia="Calibri"/>
              </w:rPr>
            </w:pPr>
            <w:r w:rsidRPr="00ED1CA4">
              <w:rPr>
                <w:b/>
              </w:rPr>
              <w:t>1.</w:t>
            </w:r>
            <w:r>
              <w:t xml:space="preserve"> </w:t>
            </w:r>
            <w:r w:rsidRPr="006B1E0F">
              <w:rPr>
                <w:rFonts w:eastAsia="Calibri"/>
              </w:rPr>
              <w:t>Privalomieji reikalavimai:</w:t>
            </w:r>
          </w:p>
          <w:p w14:paraId="61AEEC2F" w14:textId="77777777" w:rsidR="00A179DB" w:rsidRPr="006B1E0F" w:rsidRDefault="00A179DB" w:rsidP="00A179DB">
            <w:pPr>
              <w:pStyle w:val="ListParagraph"/>
              <w:numPr>
                <w:ilvl w:val="1"/>
                <w:numId w:val="10"/>
              </w:numPr>
              <w:jc w:val="both"/>
            </w:pPr>
            <w:r w:rsidRPr="006B1E0F">
              <w:t>Oro kondicionavimo įranga turi būti skirta serverių patalpų temperatūrai palaikyti;</w:t>
            </w:r>
          </w:p>
          <w:p w14:paraId="0EA7A09E" w14:textId="77777777" w:rsidR="00A179DB" w:rsidRPr="006B1E0F" w:rsidRDefault="00A179DB" w:rsidP="00A179DB">
            <w:pPr>
              <w:pStyle w:val="ListParagraph"/>
              <w:numPr>
                <w:ilvl w:val="1"/>
                <w:numId w:val="10"/>
              </w:numPr>
              <w:tabs>
                <w:tab w:val="left" w:pos="284"/>
              </w:tabs>
              <w:jc w:val="both"/>
            </w:pPr>
            <w:r w:rsidRPr="006B1E0F">
              <w:t>Visa pateikiama įranga privalo būti nauja ir nenaudota;</w:t>
            </w:r>
          </w:p>
          <w:p w14:paraId="4FC98332" w14:textId="77777777" w:rsidR="00A179DB" w:rsidRPr="006B1E0F" w:rsidRDefault="00A179DB" w:rsidP="00A179DB">
            <w:pPr>
              <w:pStyle w:val="ListParagraph"/>
              <w:numPr>
                <w:ilvl w:val="1"/>
                <w:numId w:val="10"/>
              </w:numPr>
              <w:tabs>
                <w:tab w:val="left" w:pos="284"/>
                <w:tab w:val="left" w:pos="567"/>
              </w:tabs>
              <w:jc w:val="both"/>
            </w:pPr>
            <w:r w:rsidRPr="006B1E0F">
              <w:t>Įrangos dokumentacija turi būti lietuvių arba anglų kalba. Programinė įranga ir kompiuterinės technikos sisteminiai pranešimai turi būti angliški arba lietuviški;</w:t>
            </w:r>
          </w:p>
          <w:p w14:paraId="00BAFF0B" w14:textId="77777777" w:rsidR="00A179DB" w:rsidRPr="006B1E0F" w:rsidRDefault="00A179DB" w:rsidP="00A179DB">
            <w:pPr>
              <w:pStyle w:val="ListParagraph"/>
              <w:numPr>
                <w:ilvl w:val="1"/>
                <w:numId w:val="10"/>
              </w:numPr>
              <w:tabs>
                <w:tab w:val="left" w:pos="284"/>
                <w:tab w:val="left" w:pos="567"/>
              </w:tabs>
              <w:spacing w:after="240"/>
              <w:jc w:val="both"/>
            </w:pPr>
            <w:r w:rsidRPr="006B1E0F">
              <w:t>Paaiškėjus, kad įrangoje yra įdiegta įtartina, šnipinėjimo ar kokia kita kenkėjiška programinė įranga, tai būtų traktuojama kaip reikalavimų neatitikimas ir sutarties sąlygų nesilaikymas, todėl tiekėjas padengia pirkimo proceso metu pirkėjo patirtą materialinę žalą.</w:t>
            </w:r>
          </w:p>
          <w:p w14:paraId="20D6EF5D" w14:textId="77777777" w:rsidR="00A179DB" w:rsidRPr="006B1E0F" w:rsidRDefault="00A179DB" w:rsidP="00A179DB">
            <w:pPr>
              <w:pStyle w:val="ListParagraph"/>
              <w:tabs>
                <w:tab w:val="left" w:pos="284"/>
                <w:tab w:val="left" w:pos="567"/>
              </w:tabs>
              <w:spacing w:after="240"/>
              <w:ind w:left="1034"/>
              <w:jc w:val="both"/>
            </w:pPr>
          </w:p>
          <w:p w14:paraId="70A97642" w14:textId="77777777" w:rsidR="00A179DB" w:rsidRPr="003F44D0" w:rsidRDefault="00A179DB" w:rsidP="00A179DB">
            <w:pPr>
              <w:pStyle w:val="ListParagraph"/>
              <w:ind w:left="42"/>
              <w:rPr>
                <w:lang w:val="en-US"/>
              </w:rPr>
            </w:pPr>
            <w:r w:rsidRPr="006B1E0F">
              <w:rPr>
                <w:b/>
                <w:lang w:val="en-US"/>
              </w:rPr>
              <w:t>2.</w:t>
            </w:r>
            <w:r w:rsidRPr="006B1E0F">
              <w:rPr>
                <w:lang w:val="en-US"/>
              </w:rPr>
              <w:t xml:space="preserve"> </w:t>
            </w:r>
            <w:r w:rsidRPr="006B1E0F">
              <w:t>Privalo atitikti žemiau išvardintus techninius reikalavimus:</w:t>
            </w:r>
          </w:p>
          <w:p w14:paraId="302AC584" w14:textId="77777777" w:rsidR="00A179DB" w:rsidRPr="006B1E0F" w:rsidRDefault="00A179DB" w:rsidP="00A179DB">
            <w:pPr>
              <w:pStyle w:val="ListParagraph"/>
              <w:numPr>
                <w:ilvl w:val="0"/>
                <w:numId w:val="10"/>
              </w:numPr>
              <w:tabs>
                <w:tab w:val="left" w:pos="467"/>
                <w:tab w:val="left" w:pos="609"/>
              </w:tabs>
              <w:jc w:val="both"/>
            </w:pPr>
            <w:r w:rsidRPr="006B1E0F">
              <w:t>Tipas - sieninis;</w:t>
            </w:r>
          </w:p>
          <w:p w14:paraId="73E81AAA" w14:textId="77777777" w:rsidR="00A179DB" w:rsidRPr="006B1E0F" w:rsidRDefault="00A179DB" w:rsidP="00A179DB">
            <w:pPr>
              <w:pStyle w:val="ListParagraph"/>
              <w:numPr>
                <w:ilvl w:val="0"/>
                <w:numId w:val="10"/>
              </w:numPr>
              <w:tabs>
                <w:tab w:val="left" w:pos="284"/>
                <w:tab w:val="left" w:pos="609"/>
              </w:tabs>
              <w:jc w:val="both"/>
            </w:pPr>
            <w:r w:rsidRPr="006B1E0F">
              <w:t xml:space="preserve">Kompresoriaus tipas: </w:t>
            </w:r>
            <w:proofErr w:type="spellStart"/>
            <w:r w:rsidRPr="006B1E0F">
              <w:t>Inverter</w:t>
            </w:r>
            <w:proofErr w:type="spellEnd"/>
            <w:r w:rsidRPr="006B1E0F">
              <w:t>;</w:t>
            </w:r>
          </w:p>
          <w:p w14:paraId="2A53D110" w14:textId="77777777" w:rsidR="00A179DB" w:rsidRPr="006B1E0F" w:rsidRDefault="00A179DB" w:rsidP="00A179DB">
            <w:pPr>
              <w:pStyle w:val="ListParagraph"/>
              <w:numPr>
                <w:ilvl w:val="0"/>
                <w:numId w:val="10"/>
              </w:numPr>
              <w:tabs>
                <w:tab w:val="left" w:pos="284"/>
                <w:tab w:val="left" w:pos="609"/>
              </w:tabs>
              <w:jc w:val="both"/>
            </w:pPr>
            <w:r w:rsidRPr="006B1E0F">
              <w:t>Kondicionieriaus sudėtinės dalys: vidinis blokas, išorinis blokas, nuotolinis valdymo pultelis;</w:t>
            </w:r>
          </w:p>
          <w:p w14:paraId="6C881C77" w14:textId="7B5564CE" w:rsidR="00A179DB" w:rsidRPr="006B1E0F" w:rsidRDefault="00A179DB" w:rsidP="00A179DB">
            <w:pPr>
              <w:pStyle w:val="ListParagraph"/>
              <w:numPr>
                <w:ilvl w:val="0"/>
                <w:numId w:val="10"/>
              </w:numPr>
              <w:tabs>
                <w:tab w:val="left" w:pos="609"/>
              </w:tabs>
              <w:jc w:val="both"/>
              <w:rPr>
                <w:bCs/>
              </w:rPr>
            </w:pPr>
            <w:r w:rsidRPr="006B1E0F">
              <w:rPr>
                <w:bCs/>
              </w:rPr>
              <w:t>Naudingumo koeficientai: ne mažesnė kaip A++</w:t>
            </w:r>
            <w:r w:rsidR="00EC34C7">
              <w:rPr>
                <w:bCs/>
              </w:rPr>
              <w:t>+</w:t>
            </w:r>
            <w:r w:rsidRPr="006B1E0F">
              <w:rPr>
                <w:bCs/>
              </w:rPr>
              <w:t xml:space="preserve"> energijos efektyvumo klasė šaldymo režimu;</w:t>
            </w:r>
          </w:p>
          <w:p w14:paraId="3CB8F046" w14:textId="77777777" w:rsidR="00A179DB" w:rsidRPr="00132973" w:rsidRDefault="00A179DB" w:rsidP="00A179DB">
            <w:pPr>
              <w:pStyle w:val="ListParagraph"/>
              <w:numPr>
                <w:ilvl w:val="0"/>
                <w:numId w:val="10"/>
              </w:numPr>
              <w:tabs>
                <w:tab w:val="left" w:pos="609"/>
              </w:tabs>
              <w:jc w:val="both"/>
              <w:rPr>
                <w:bCs/>
              </w:rPr>
            </w:pPr>
            <w:r w:rsidRPr="00B51301">
              <w:t xml:space="preserve">Įrangos gamintojas privalo pateikti ISO bei </w:t>
            </w:r>
            <w:proofErr w:type="spellStart"/>
            <w:r w:rsidRPr="00B51301">
              <w:t>Eurovent</w:t>
            </w:r>
            <w:proofErr w:type="spellEnd"/>
            <w:r w:rsidRPr="00B51301">
              <w:t xml:space="preserve"> bendruosius gamintojo sertifikatus, bei atitikties deklaracijas, patvirtinančias konkrečių, perkamų įrenginių kilmės šalį; </w:t>
            </w:r>
          </w:p>
          <w:p w14:paraId="1DE68EC4" w14:textId="2A92E577" w:rsidR="00A179DB" w:rsidRPr="00132973" w:rsidRDefault="00A179DB" w:rsidP="00A179DB">
            <w:pPr>
              <w:pStyle w:val="ListParagraph"/>
              <w:numPr>
                <w:ilvl w:val="0"/>
                <w:numId w:val="10"/>
              </w:numPr>
              <w:tabs>
                <w:tab w:val="left" w:pos="284"/>
              </w:tabs>
              <w:jc w:val="both"/>
            </w:pPr>
            <w:r w:rsidRPr="00132973">
              <w:t xml:space="preserve">sezoninis naudingo veikimo koeficientas </w:t>
            </w:r>
            <w:r w:rsidR="00EC34C7" w:rsidRPr="00132973">
              <w:t>S</w:t>
            </w:r>
            <w:r w:rsidRPr="00132973">
              <w:t>EER /</w:t>
            </w:r>
            <w:r w:rsidR="00EC34C7" w:rsidRPr="00132973">
              <w:t>S</w:t>
            </w:r>
            <w:r w:rsidRPr="00132973">
              <w:t xml:space="preserve">COP (vėsinimo / šildymo režime) </w:t>
            </w:r>
            <w:r w:rsidR="00EC34C7" w:rsidRPr="00132973">
              <w:t>8,5</w:t>
            </w:r>
            <w:r w:rsidRPr="00132973">
              <w:t>/</w:t>
            </w:r>
            <w:r w:rsidR="00EC34C7" w:rsidRPr="00132973">
              <w:t>4,7</w:t>
            </w:r>
            <w:r w:rsidRPr="00132973">
              <w:t xml:space="preserve"> (± 0,</w:t>
            </w:r>
            <w:r w:rsidR="00EC34C7" w:rsidRPr="00132973">
              <w:t>1</w:t>
            </w:r>
            <w:r w:rsidRPr="00132973">
              <w:t xml:space="preserve"> kW);</w:t>
            </w:r>
          </w:p>
          <w:p w14:paraId="30FFA6CF" w14:textId="77777777" w:rsidR="00A179DB" w:rsidRPr="00132973" w:rsidRDefault="00A179DB" w:rsidP="00A179DB">
            <w:pPr>
              <w:pStyle w:val="ListParagraph"/>
              <w:numPr>
                <w:ilvl w:val="0"/>
                <w:numId w:val="10"/>
              </w:numPr>
              <w:tabs>
                <w:tab w:val="left" w:pos="284"/>
              </w:tabs>
              <w:jc w:val="both"/>
            </w:pPr>
            <w:r w:rsidRPr="00132973">
              <w:t>Automatinis išsivalymas;</w:t>
            </w:r>
          </w:p>
          <w:p w14:paraId="5AAF101D" w14:textId="68576CA6" w:rsidR="00A179DB" w:rsidRPr="00132973" w:rsidRDefault="00A179DB" w:rsidP="00A179DB">
            <w:pPr>
              <w:pStyle w:val="ListParagraph"/>
              <w:numPr>
                <w:ilvl w:val="0"/>
                <w:numId w:val="10"/>
              </w:numPr>
              <w:tabs>
                <w:tab w:val="left" w:pos="284"/>
              </w:tabs>
              <w:jc w:val="both"/>
            </w:pPr>
            <w:r w:rsidRPr="00132973">
              <w:t>Vėsinimo/šildymo galia nuo 2,</w:t>
            </w:r>
            <w:r w:rsidR="00EC34C7" w:rsidRPr="00132973">
              <w:t>5</w:t>
            </w:r>
            <w:r w:rsidRPr="00132973">
              <w:t xml:space="preserve"> iki 3,</w:t>
            </w:r>
            <w:r w:rsidR="00EC34C7" w:rsidRPr="00132973">
              <w:t>2</w:t>
            </w:r>
            <w:r w:rsidRPr="00132973">
              <w:t xml:space="preserve"> kW;</w:t>
            </w:r>
          </w:p>
          <w:p w14:paraId="090A1C3A" w14:textId="46BA0ABA" w:rsidR="00A179DB" w:rsidRPr="00132973" w:rsidRDefault="00A179DB" w:rsidP="00A179DB">
            <w:pPr>
              <w:pStyle w:val="ListParagraph"/>
              <w:numPr>
                <w:ilvl w:val="0"/>
                <w:numId w:val="10"/>
              </w:numPr>
              <w:tabs>
                <w:tab w:val="left" w:pos="284"/>
              </w:tabs>
              <w:jc w:val="both"/>
            </w:pPr>
            <w:r w:rsidRPr="00132973">
              <w:t xml:space="preserve">Vidinio bloko triukšmo lygis: nuo </w:t>
            </w:r>
            <w:r w:rsidR="00EC34C7" w:rsidRPr="00132973">
              <w:t>19</w:t>
            </w:r>
            <w:r w:rsidRPr="00132973">
              <w:t xml:space="preserve"> iki </w:t>
            </w:r>
            <w:r w:rsidR="00EC34C7" w:rsidRPr="00132973">
              <w:t>39</w:t>
            </w:r>
            <w:r w:rsidRPr="00132973">
              <w:t xml:space="preserve"> </w:t>
            </w:r>
            <w:proofErr w:type="spellStart"/>
            <w:r w:rsidRPr="00132973">
              <w:t>db</w:t>
            </w:r>
            <w:proofErr w:type="spellEnd"/>
            <w:r w:rsidR="006B1E0F" w:rsidRPr="00132973">
              <w:t xml:space="preserve"> </w:t>
            </w:r>
            <w:r w:rsidRPr="00132973">
              <w:t>(A);</w:t>
            </w:r>
          </w:p>
          <w:p w14:paraId="63E9A1ED" w14:textId="5DD8756F" w:rsidR="00A179DB" w:rsidRPr="00132973" w:rsidRDefault="00A179DB" w:rsidP="00A179DB">
            <w:pPr>
              <w:pStyle w:val="ListParagraph"/>
              <w:numPr>
                <w:ilvl w:val="0"/>
                <w:numId w:val="10"/>
              </w:numPr>
              <w:tabs>
                <w:tab w:val="left" w:pos="284"/>
              </w:tabs>
              <w:jc w:val="both"/>
            </w:pPr>
            <w:r w:rsidRPr="00132973">
              <w:t>Išorinės dalies triukšmo lygis ne didesnis kaip 4</w:t>
            </w:r>
            <w:r w:rsidR="00EC34C7" w:rsidRPr="00132973">
              <w:t>6</w:t>
            </w:r>
            <w:r w:rsidRPr="00132973">
              <w:t xml:space="preserve"> </w:t>
            </w:r>
            <w:proofErr w:type="spellStart"/>
            <w:r w:rsidRPr="00132973">
              <w:t>db</w:t>
            </w:r>
            <w:proofErr w:type="spellEnd"/>
            <w:r w:rsidRPr="00132973">
              <w:t xml:space="preserve"> (A);</w:t>
            </w:r>
          </w:p>
          <w:p w14:paraId="14F5FE88" w14:textId="149D8DCB" w:rsidR="00A179DB" w:rsidRPr="00132973" w:rsidRDefault="00A179DB" w:rsidP="00A179DB">
            <w:pPr>
              <w:pStyle w:val="ListParagraph"/>
              <w:numPr>
                <w:ilvl w:val="0"/>
                <w:numId w:val="10"/>
              </w:numPr>
              <w:tabs>
                <w:tab w:val="left" w:pos="284"/>
              </w:tabs>
              <w:jc w:val="both"/>
            </w:pPr>
            <w:r w:rsidRPr="00132973">
              <w:t xml:space="preserve">Oro srautas nuo </w:t>
            </w:r>
            <w:r w:rsidR="00EC34C7" w:rsidRPr="00132973">
              <w:t>3</w:t>
            </w:r>
            <w:r w:rsidRPr="00132973">
              <w:t xml:space="preserve">50 iki </w:t>
            </w:r>
            <w:r w:rsidR="00EC34C7" w:rsidRPr="00132973">
              <w:t>678</w:t>
            </w:r>
            <w:r w:rsidRPr="00132973">
              <w:t xml:space="preserve"> m³/h.;</w:t>
            </w:r>
          </w:p>
          <w:p w14:paraId="3C325D6E" w14:textId="77777777" w:rsidR="00A179DB" w:rsidRPr="00132973" w:rsidRDefault="00A179DB" w:rsidP="00A179DB">
            <w:pPr>
              <w:pStyle w:val="ListParagraph"/>
              <w:numPr>
                <w:ilvl w:val="0"/>
                <w:numId w:val="10"/>
              </w:numPr>
              <w:tabs>
                <w:tab w:val="left" w:pos="284"/>
              </w:tabs>
              <w:jc w:val="both"/>
            </w:pPr>
            <w:r w:rsidRPr="00132973">
              <w:t>Išorinė dalis turi būti apsaugota nuo užšalimo;</w:t>
            </w:r>
          </w:p>
          <w:p w14:paraId="73371D60" w14:textId="77777777" w:rsidR="00A179DB" w:rsidRPr="00132973" w:rsidRDefault="00A179DB" w:rsidP="00A179DB">
            <w:pPr>
              <w:pStyle w:val="ListParagraph"/>
              <w:numPr>
                <w:ilvl w:val="0"/>
                <w:numId w:val="10"/>
              </w:numPr>
              <w:tabs>
                <w:tab w:val="left" w:pos="1436"/>
              </w:tabs>
              <w:jc w:val="both"/>
              <w:rPr>
                <w:bCs/>
              </w:rPr>
            </w:pPr>
            <w:proofErr w:type="spellStart"/>
            <w:r w:rsidRPr="00132973">
              <w:rPr>
                <w:bCs/>
              </w:rPr>
              <w:t>Šaltnešis</w:t>
            </w:r>
            <w:proofErr w:type="spellEnd"/>
            <w:r w:rsidRPr="00132973">
              <w:rPr>
                <w:bCs/>
              </w:rPr>
              <w:t>: R32;</w:t>
            </w:r>
          </w:p>
          <w:p w14:paraId="246ED29B" w14:textId="77777777" w:rsidR="00A179DB" w:rsidRPr="00132973" w:rsidRDefault="00A179DB" w:rsidP="00A179DB">
            <w:pPr>
              <w:pStyle w:val="ListParagraph"/>
              <w:numPr>
                <w:ilvl w:val="0"/>
                <w:numId w:val="10"/>
              </w:numPr>
              <w:tabs>
                <w:tab w:val="left" w:pos="1436"/>
              </w:tabs>
              <w:rPr>
                <w:bCs/>
              </w:rPr>
            </w:pPr>
            <w:r w:rsidRPr="00132973">
              <w:rPr>
                <w:bCs/>
              </w:rPr>
              <w:t>Maitinimo šaltinis vienfazis, 220-240 V, 50 Hz;</w:t>
            </w:r>
          </w:p>
          <w:p w14:paraId="4A9238FC" w14:textId="77777777" w:rsidR="00A179DB" w:rsidRPr="006B1E0F" w:rsidRDefault="00A179DB" w:rsidP="00A179DB">
            <w:pPr>
              <w:pStyle w:val="ListParagraph"/>
              <w:numPr>
                <w:ilvl w:val="0"/>
                <w:numId w:val="10"/>
              </w:numPr>
              <w:tabs>
                <w:tab w:val="left" w:pos="1436"/>
              </w:tabs>
              <w:rPr>
                <w:bCs/>
              </w:rPr>
            </w:pPr>
            <w:r w:rsidRPr="006B1E0F">
              <w:rPr>
                <w:bCs/>
              </w:rPr>
              <w:t>Tiekėjas turi pristatyti prekes nurodytu adresu ir atlikti visus įrangos montavimo, derinimo darbus, būtinos elektros instaliacijos, kondensato šalinimo įrengimo darbus;</w:t>
            </w:r>
          </w:p>
          <w:p w14:paraId="66A0E99F" w14:textId="77777777" w:rsidR="00A179DB" w:rsidRPr="006B1E0F" w:rsidRDefault="00A179DB" w:rsidP="00A179DB">
            <w:pPr>
              <w:pStyle w:val="ListParagraph"/>
              <w:numPr>
                <w:ilvl w:val="0"/>
                <w:numId w:val="10"/>
              </w:numPr>
              <w:tabs>
                <w:tab w:val="left" w:pos="1436"/>
              </w:tabs>
              <w:rPr>
                <w:bCs/>
              </w:rPr>
            </w:pPr>
            <w:r w:rsidRPr="006B1E0F">
              <w:rPr>
                <w:bCs/>
              </w:rPr>
              <w:t>Į prekių kainą turi būti įskaičiuoti įrangos pristatymo, įrengimo, prijungimo prie pastato elektros tinklo, derinimo ir paleidimo eksploatacijai bei kiti kaštai.</w:t>
            </w:r>
          </w:p>
          <w:p w14:paraId="462F5CF1" w14:textId="52C2302E" w:rsidR="00A179DB" w:rsidRDefault="00BB7D5A" w:rsidP="00A179DB">
            <w:pPr>
              <w:pStyle w:val="ListParagraph"/>
              <w:numPr>
                <w:ilvl w:val="0"/>
                <w:numId w:val="10"/>
              </w:numPr>
              <w:rPr>
                <w:rFonts w:eastAsia="Calibri"/>
              </w:rPr>
            </w:pPr>
            <w:r w:rsidRPr="008C7F91">
              <w:rPr>
                <w:rFonts w:eastAsia="Calibri"/>
              </w:rPr>
              <w:t>Įrenginių</w:t>
            </w:r>
            <w:r w:rsidR="00A179DB" w:rsidRPr="008C7F91">
              <w:rPr>
                <w:rFonts w:eastAsia="Calibri"/>
              </w:rPr>
              <w:t xml:space="preserve"> galingumas pagal patalpos plotą: </w:t>
            </w:r>
          </w:p>
          <w:p w14:paraId="7EBF2974" w14:textId="77777777" w:rsidR="003F44D0" w:rsidRPr="00132973" w:rsidRDefault="003F44D0" w:rsidP="003F44D0">
            <w:pPr>
              <w:pStyle w:val="ListParagraph"/>
              <w:ind w:left="1080"/>
              <w:rPr>
                <w:rFonts w:eastAsia="Calibri"/>
              </w:rPr>
            </w:pPr>
          </w:p>
          <w:p w14:paraId="220D5DC6" w14:textId="77777777" w:rsidR="00A179DB" w:rsidRPr="00132973" w:rsidRDefault="00A179DB" w:rsidP="00A179DB">
            <w:pPr>
              <w:pStyle w:val="ListParagraph"/>
              <w:numPr>
                <w:ilvl w:val="0"/>
                <w:numId w:val="10"/>
              </w:numPr>
              <w:rPr>
                <w:rFonts w:eastAsia="Calibri"/>
              </w:rPr>
            </w:pPr>
            <w:r w:rsidRPr="00132973">
              <w:rPr>
                <w:rFonts w:eastAsia="Calibri"/>
              </w:rPr>
              <w:t xml:space="preserve">1) </w:t>
            </w:r>
            <w:r w:rsidR="001575A1" w:rsidRPr="00132973">
              <w:rPr>
                <w:rFonts w:eastAsia="Calibri"/>
              </w:rPr>
              <w:t xml:space="preserve">nuo 20 </w:t>
            </w:r>
            <w:r w:rsidR="001575A1" w:rsidRPr="00132973">
              <w:rPr>
                <w:rFonts w:eastAsia="Calibri"/>
                <w:bCs/>
              </w:rPr>
              <w:t>m</w:t>
            </w:r>
            <w:r w:rsidR="001575A1" w:rsidRPr="00132973">
              <w:rPr>
                <w:rFonts w:eastAsia="Calibri"/>
                <w:bCs/>
                <w:vertAlign w:val="superscript"/>
              </w:rPr>
              <w:t xml:space="preserve">2 </w:t>
            </w:r>
            <w:r w:rsidR="001575A1" w:rsidRPr="00132973">
              <w:t xml:space="preserve">iki 25 </w:t>
            </w:r>
            <w:r w:rsidR="001575A1" w:rsidRPr="00132973">
              <w:rPr>
                <w:rFonts w:eastAsia="Calibri"/>
                <w:bCs/>
              </w:rPr>
              <w:t>m</w:t>
            </w:r>
            <w:r w:rsidR="001575A1" w:rsidRPr="00132973">
              <w:rPr>
                <w:rFonts w:eastAsia="Calibri"/>
                <w:bCs/>
                <w:vertAlign w:val="superscript"/>
              </w:rPr>
              <w:t>2</w:t>
            </w:r>
            <w:r w:rsidR="001575A1" w:rsidRPr="00132973">
              <w:t>;</w:t>
            </w:r>
            <w:r w:rsidRPr="00132973">
              <w:t>;</w:t>
            </w:r>
          </w:p>
          <w:p w14:paraId="75D32EB2" w14:textId="77777777" w:rsidR="00A179DB" w:rsidRPr="00132973" w:rsidRDefault="00A179DB" w:rsidP="006B1E0F">
            <w:pPr>
              <w:pStyle w:val="ListParagraph"/>
              <w:numPr>
                <w:ilvl w:val="0"/>
                <w:numId w:val="10"/>
              </w:numPr>
              <w:rPr>
                <w:rFonts w:eastAsia="Calibri"/>
              </w:rPr>
            </w:pPr>
            <w:r w:rsidRPr="00132973">
              <w:rPr>
                <w:rFonts w:eastAsia="Calibri"/>
              </w:rPr>
              <w:t xml:space="preserve">2) </w:t>
            </w:r>
            <w:r w:rsidR="001575A1" w:rsidRPr="00132973">
              <w:rPr>
                <w:rFonts w:eastAsia="Calibri"/>
              </w:rPr>
              <w:t xml:space="preserve">nuo 20 </w:t>
            </w:r>
            <w:r w:rsidR="001575A1" w:rsidRPr="00132973">
              <w:rPr>
                <w:rFonts w:eastAsia="Calibri"/>
                <w:bCs/>
              </w:rPr>
              <w:t>m</w:t>
            </w:r>
            <w:r w:rsidR="001575A1" w:rsidRPr="00132973">
              <w:rPr>
                <w:rFonts w:eastAsia="Calibri"/>
                <w:bCs/>
                <w:vertAlign w:val="superscript"/>
              </w:rPr>
              <w:t xml:space="preserve">2 </w:t>
            </w:r>
            <w:r w:rsidR="001575A1" w:rsidRPr="00132973">
              <w:t xml:space="preserve">iki 25 </w:t>
            </w:r>
            <w:r w:rsidR="001575A1" w:rsidRPr="00132973">
              <w:rPr>
                <w:rFonts w:eastAsia="Calibri"/>
                <w:bCs/>
              </w:rPr>
              <w:t>m</w:t>
            </w:r>
            <w:r w:rsidR="001575A1" w:rsidRPr="00132973">
              <w:rPr>
                <w:rFonts w:eastAsia="Calibri"/>
                <w:bCs/>
                <w:vertAlign w:val="superscript"/>
              </w:rPr>
              <w:t>2</w:t>
            </w:r>
            <w:r w:rsidR="001575A1" w:rsidRPr="00132973">
              <w:t>;</w:t>
            </w:r>
          </w:p>
          <w:p w14:paraId="41B36497" w14:textId="26A4840E" w:rsidR="006B1E0F" w:rsidRPr="00132973" w:rsidRDefault="006B1E0F" w:rsidP="006B1E0F">
            <w:pPr>
              <w:pStyle w:val="ListParagraph"/>
              <w:numPr>
                <w:ilvl w:val="0"/>
                <w:numId w:val="10"/>
              </w:numPr>
              <w:rPr>
                <w:rFonts w:eastAsia="Calibri"/>
              </w:rPr>
            </w:pPr>
            <w:r w:rsidRPr="00132973">
              <w:rPr>
                <w:rFonts w:eastAsia="Calibri"/>
              </w:rPr>
              <w:lastRenderedPageBreak/>
              <w:t xml:space="preserve">3) </w:t>
            </w:r>
            <w:r w:rsidR="001575A1" w:rsidRPr="00132973">
              <w:rPr>
                <w:rFonts w:eastAsia="Calibri"/>
              </w:rPr>
              <w:t xml:space="preserve">nuo 25 </w:t>
            </w:r>
            <w:r w:rsidR="001575A1" w:rsidRPr="00132973">
              <w:rPr>
                <w:rFonts w:eastAsia="Calibri"/>
                <w:bCs/>
              </w:rPr>
              <w:t>m</w:t>
            </w:r>
            <w:r w:rsidR="001575A1" w:rsidRPr="00132973">
              <w:rPr>
                <w:rFonts w:eastAsia="Calibri"/>
                <w:bCs/>
                <w:vertAlign w:val="superscript"/>
              </w:rPr>
              <w:t xml:space="preserve">2 </w:t>
            </w:r>
            <w:r w:rsidR="001575A1" w:rsidRPr="00132973">
              <w:t xml:space="preserve">iki 30 </w:t>
            </w:r>
            <w:r w:rsidR="001575A1" w:rsidRPr="00132973">
              <w:rPr>
                <w:rFonts w:eastAsia="Calibri"/>
                <w:bCs/>
              </w:rPr>
              <w:t>m</w:t>
            </w:r>
            <w:r w:rsidR="001575A1" w:rsidRPr="00132973">
              <w:rPr>
                <w:rFonts w:eastAsia="Calibri"/>
                <w:bCs/>
                <w:vertAlign w:val="superscript"/>
              </w:rPr>
              <w:t>2</w:t>
            </w:r>
            <w:r w:rsidR="001575A1" w:rsidRPr="00132973">
              <w:t>;</w:t>
            </w:r>
            <w:r w:rsidRPr="00132973">
              <w:rPr>
                <w:bCs/>
              </w:rPr>
              <w:t>.</w:t>
            </w:r>
          </w:p>
          <w:p w14:paraId="106ADD56" w14:textId="463B61E6" w:rsidR="003F44D0" w:rsidRPr="00132973" w:rsidRDefault="003F44D0" w:rsidP="006B1E0F">
            <w:pPr>
              <w:pStyle w:val="ListParagraph"/>
              <w:numPr>
                <w:ilvl w:val="0"/>
                <w:numId w:val="10"/>
              </w:numPr>
              <w:rPr>
                <w:rFonts w:eastAsia="Calibri"/>
              </w:rPr>
            </w:pPr>
            <w:r w:rsidRPr="00132973">
              <w:rPr>
                <w:rFonts w:eastAsia="Calibri"/>
              </w:rPr>
              <w:t xml:space="preserve">4) nuo 20 </w:t>
            </w:r>
            <w:r w:rsidRPr="00132973">
              <w:rPr>
                <w:rFonts w:eastAsia="Calibri"/>
                <w:bCs/>
              </w:rPr>
              <w:t>m</w:t>
            </w:r>
            <w:r w:rsidRPr="00132973">
              <w:rPr>
                <w:rFonts w:eastAsia="Calibri"/>
                <w:bCs/>
                <w:vertAlign w:val="superscript"/>
              </w:rPr>
              <w:t xml:space="preserve">2 </w:t>
            </w:r>
            <w:r w:rsidRPr="00132973">
              <w:t xml:space="preserve">iki 25 </w:t>
            </w:r>
            <w:r w:rsidRPr="00132973">
              <w:rPr>
                <w:rFonts w:eastAsia="Calibri"/>
                <w:bCs/>
              </w:rPr>
              <w:t>m</w:t>
            </w:r>
            <w:r w:rsidRPr="00132973">
              <w:rPr>
                <w:rFonts w:eastAsia="Calibri"/>
                <w:bCs/>
                <w:vertAlign w:val="superscript"/>
              </w:rPr>
              <w:t>2</w:t>
            </w:r>
            <w:r w:rsidRPr="00132973">
              <w:t>;</w:t>
            </w:r>
          </w:p>
          <w:p w14:paraId="1A26CD80" w14:textId="77777777" w:rsidR="00A179DB" w:rsidRDefault="00A179DB" w:rsidP="00A179DB">
            <w:pPr>
              <w:pStyle w:val="ListParagraph"/>
              <w:tabs>
                <w:tab w:val="left" w:pos="1436"/>
              </w:tabs>
              <w:ind w:left="1080"/>
              <w:rPr>
                <w:bCs/>
                <w:color w:val="000000"/>
              </w:rPr>
            </w:pPr>
          </w:p>
          <w:p w14:paraId="5DA65667" w14:textId="77777777" w:rsidR="00A179DB" w:rsidRPr="006B1E0F" w:rsidRDefault="00A179DB" w:rsidP="00A179DB">
            <w:pPr>
              <w:pStyle w:val="ListParagraph"/>
              <w:tabs>
                <w:tab w:val="left" w:pos="1436"/>
              </w:tabs>
              <w:ind w:left="42"/>
              <w:rPr>
                <w:bCs/>
              </w:rPr>
            </w:pPr>
            <w:r w:rsidRPr="00ED1CA4">
              <w:rPr>
                <w:b/>
                <w:bCs/>
                <w:color w:val="000000"/>
              </w:rPr>
              <w:t>3.</w:t>
            </w:r>
            <w:r>
              <w:rPr>
                <w:bCs/>
                <w:color w:val="000000"/>
              </w:rPr>
              <w:t xml:space="preserve"> </w:t>
            </w:r>
            <w:r w:rsidRPr="006B1E0F">
              <w:rPr>
                <w:bCs/>
              </w:rPr>
              <w:t>Sumontuotai įrangai ir montavimo darbams suteikiama garantija ne mažiau kaip 24 mėn.</w:t>
            </w:r>
          </w:p>
          <w:p w14:paraId="514DA261" w14:textId="77777777" w:rsidR="00A179DB" w:rsidRDefault="00A179DB" w:rsidP="00A179DB">
            <w:pPr>
              <w:pStyle w:val="ListParagraph"/>
              <w:tabs>
                <w:tab w:val="left" w:pos="1436"/>
              </w:tabs>
              <w:ind w:left="42"/>
              <w:rPr>
                <w:bCs/>
                <w:color w:val="000000"/>
              </w:rPr>
            </w:pPr>
          </w:p>
          <w:p w14:paraId="24F7878A" w14:textId="1EBF3579" w:rsidR="006B1E0F" w:rsidRDefault="00A179DB" w:rsidP="00272E36">
            <w:pPr>
              <w:tabs>
                <w:tab w:val="left" w:pos="1436"/>
              </w:tabs>
              <w:rPr>
                <w:bCs/>
              </w:rPr>
            </w:pPr>
            <w:r w:rsidRPr="008C7F91">
              <w:rPr>
                <w:b/>
                <w:bCs/>
              </w:rPr>
              <w:t>4.</w:t>
            </w:r>
            <w:r w:rsidR="00E66B8A">
              <w:rPr>
                <w:bCs/>
              </w:rPr>
              <w:t xml:space="preserve"> Pristatymo ir m</w:t>
            </w:r>
            <w:r w:rsidRPr="008C7F91">
              <w:rPr>
                <w:bCs/>
              </w:rPr>
              <w:t>ontavimo paslauga turi bū</w:t>
            </w:r>
            <w:r w:rsidR="006B1E0F" w:rsidRPr="008C7F91">
              <w:rPr>
                <w:bCs/>
              </w:rPr>
              <w:t>ti atlikta J. Janonio a. 5, Biržai</w:t>
            </w:r>
            <w:r w:rsidRPr="008C7F91">
              <w:rPr>
                <w:bCs/>
              </w:rPr>
              <w:t>, užsakovo nurodytoje vietoje.</w:t>
            </w:r>
          </w:p>
          <w:p w14:paraId="091B9654" w14:textId="718716CC" w:rsidR="003F44D0" w:rsidRPr="003F65AE" w:rsidRDefault="003F44D0" w:rsidP="00272E36">
            <w:pPr>
              <w:tabs>
                <w:tab w:val="left" w:pos="1436"/>
              </w:tabs>
              <w:rPr>
                <w:bCs/>
                <w:u w:val="single"/>
              </w:rPr>
            </w:pPr>
            <w:r>
              <w:rPr>
                <w:bCs/>
              </w:rPr>
              <w:t xml:space="preserve">    </w:t>
            </w:r>
            <w:r w:rsidRPr="003F65AE">
              <w:rPr>
                <w:bCs/>
                <w:u w:val="single"/>
              </w:rPr>
              <w:t>(3 vienetai)</w:t>
            </w:r>
          </w:p>
          <w:p w14:paraId="37353DD9" w14:textId="477E755B" w:rsidR="003F44D0" w:rsidRDefault="003F44D0" w:rsidP="00272E36">
            <w:pPr>
              <w:tabs>
                <w:tab w:val="left" w:pos="1436"/>
              </w:tabs>
              <w:rPr>
                <w:bCs/>
              </w:rPr>
            </w:pPr>
            <w:r>
              <w:rPr>
                <w:bCs/>
              </w:rPr>
              <w:t xml:space="preserve">    </w:t>
            </w:r>
            <w:r w:rsidR="00E66B8A">
              <w:rPr>
                <w:bCs/>
              </w:rPr>
              <w:t>Pristatymo ir m</w:t>
            </w:r>
            <w:r w:rsidR="00E66B8A" w:rsidRPr="008C7F91">
              <w:rPr>
                <w:bCs/>
              </w:rPr>
              <w:t>ontavimo</w:t>
            </w:r>
            <w:r w:rsidRPr="008C7F91">
              <w:rPr>
                <w:bCs/>
              </w:rPr>
              <w:t xml:space="preserve"> paslauga turi būti atlikta Laisvės g. 12, Rokiškis, užsakovo nurodytoje vietoje.</w:t>
            </w:r>
          </w:p>
          <w:p w14:paraId="0AB974F9" w14:textId="77777777" w:rsidR="003F44D0" w:rsidRDefault="003F44D0" w:rsidP="00272E36">
            <w:pPr>
              <w:tabs>
                <w:tab w:val="left" w:pos="1436"/>
              </w:tabs>
              <w:rPr>
                <w:bCs/>
                <w:u w:val="single"/>
              </w:rPr>
            </w:pPr>
            <w:r>
              <w:rPr>
                <w:bCs/>
              </w:rPr>
              <w:t xml:space="preserve">    </w:t>
            </w:r>
            <w:r w:rsidRPr="003F65AE">
              <w:rPr>
                <w:bCs/>
                <w:u w:val="single"/>
              </w:rPr>
              <w:t>(1 vienetas)</w:t>
            </w:r>
          </w:p>
          <w:p w14:paraId="2A5B51D6" w14:textId="48694CF0" w:rsidR="003F65AE" w:rsidRPr="003F65AE" w:rsidRDefault="003F65AE" w:rsidP="00272E36">
            <w:pPr>
              <w:tabs>
                <w:tab w:val="left" w:pos="1436"/>
              </w:tabs>
              <w:rPr>
                <w:u w:val="single"/>
              </w:rPr>
            </w:pPr>
          </w:p>
        </w:tc>
        <w:tc>
          <w:tcPr>
            <w:tcW w:w="850" w:type="dxa"/>
            <w:tcBorders>
              <w:top w:val="single" w:sz="4" w:space="0" w:color="auto"/>
              <w:left w:val="single" w:sz="4" w:space="0" w:color="auto"/>
              <w:bottom w:val="single" w:sz="4" w:space="0" w:color="auto"/>
              <w:right w:val="single" w:sz="4" w:space="0" w:color="auto"/>
            </w:tcBorders>
            <w:vAlign w:val="center"/>
          </w:tcPr>
          <w:p w14:paraId="0C5F361E" w14:textId="77777777" w:rsidR="00662FD4" w:rsidRPr="0098046A" w:rsidRDefault="00662FD4" w:rsidP="00062BE3">
            <w:pPr>
              <w:jc w:val="center"/>
              <w:rPr>
                <w:b/>
              </w:rPr>
            </w:pPr>
            <w:r w:rsidRPr="0098046A">
              <w:rPr>
                <w:b/>
              </w:rPr>
              <w:lastRenderedPageBreak/>
              <w:t>vnt.</w:t>
            </w:r>
          </w:p>
        </w:tc>
      </w:tr>
      <w:tr w:rsidR="006B1E0F" w:rsidRPr="0036380E" w14:paraId="6CB1C20D" w14:textId="77777777" w:rsidTr="00ED1CA4">
        <w:trPr>
          <w:trHeight w:val="302"/>
        </w:trPr>
        <w:tc>
          <w:tcPr>
            <w:tcW w:w="709" w:type="dxa"/>
            <w:tcBorders>
              <w:top w:val="single" w:sz="4" w:space="0" w:color="auto"/>
              <w:left w:val="single" w:sz="4" w:space="0" w:color="auto"/>
              <w:bottom w:val="single" w:sz="4" w:space="0" w:color="auto"/>
              <w:right w:val="single" w:sz="4" w:space="0" w:color="auto"/>
            </w:tcBorders>
            <w:vAlign w:val="center"/>
          </w:tcPr>
          <w:p w14:paraId="4ABBD528" w14:textId="77777777" w:rsidR="006B1E0F" w:rsidRDefault="006B1E0F" w:rsidP="006B1E0F">
            <w:pPr>
              <w:jc w:val="center"/>
              <w:rPr>
                <w:b/>
              </w:rPr>
            </w:pPr>
          </w:p>
          <w:p w14:paraId="22ED413D" w14:textId="77777777" w:rsidR="006B1E0F" w:rsidRPr="00ED1CA4" w:rsidRDefault="006B1E0F" w:rsidP="006B1E0F">
            <w:pPr>
              <w:jc w:val="center"/>
              <w:rPr>
                <w:b/>
              </w:rPr>
            </w:pPr>
            <w:r>
              <w:rPr>
                <w:b/>
              </w:rPr>
              <w:t>2.</w:t>
            </w:r>
          </w:p>
        </w:tc>
        <w:tc>
          <w:tcPr>
            <w:tcW w:w="9214" w:type="dxa"/>
            <w:tcBorders>
              <w:top w:val="single" w:sz="4" w:space="0" w:color="auto"/>
              <w:left w:val="single" w:sz="4" w:space="0" w:color="auto"/>
              <w:bottom w:val="single" w:sz="4" w:space="0" w:color="auto"/>
              <w:right w:val="single" w:sz="4" w:space="0" w:color="auto"/>
            </w:tcBorders>
            <w:vAlign w:val="center"/>
          </w:tcPr>
          <w:p w14:paraId="4950C840" w14:textId="77777777" w:rsidR="003F44D0" w:rsidRDefault="003F44D0" w:rsidP="006B1E0F">
            <w:pPr>
              <w:ind w:left="42"/>
              <w:rPr>
                <w:b/>
              </w:rPr>
            </w:pPr>
          </w:p>
          <w:p w14:paraId="02EC959C" w14:textId="56CE744E" w:rsidR="006B1E0F" w:rsidRPr="006B1E0F" w:rsidRDefault="006B1E0F" w:rsidP="006B1E0F">
            <w:pPr>
              <w:ind w:left="42"/>
              <w:rPr>
                <w:rFonts w:eastAsia="Calibri"/>
              </w:rPr>
            </w:pPr>
            <w:r w:rsidRPr="00ED1CA4">
              <w:rPr>
                <w:b/>
              </w:rPr>
              <w:t>1.</w:t>
            </w:r>
            <w:r>
              <w:t xml:space="preserve"> </w:t>
            </w:r>
            <w:r w:rsidRPr="006B1E0F">
              <w:rPr>
                <w:rFonts w:eastAsia="Calibri"/>
              </w:rPr>
              <w:t>Privalomieji reikalavimai:</w:t>
            </w:r>
          </w:p>
          <w:p w14:paraId="493429FC" w14:textId="77777777" w:rsidR="006B1E0F" w:rsidRPr="006B1E0F" w:rsidRDefault="006B1E0F" w:rsidP="006B1E0F">
            <w:pPr>
              <w:pStyle w:val="ListParagraph"/>
              <w:numPr>
                <w:ilvl w:val="1"/>
                <w:numId w:val="10"/>
              </w:numPr>
              <w:jc w:val="both"/>
            </w:pPr>
            <w:r w:rsidRPr="006B1E0F">
              <w:t>Oro kondicionavimo įranga turi būti skirta serverių patalpų temperatūrai palaikyti;</w:t>
            </w:r>
          </w:p>
          <w:p w14:paraId="713B77BF" w14:textId="77777777" w:rsidR="006B1E0F" w:rsidRPr="006B1E0F" w:rsidRDefault="006B1E0F" w:rsidP="006B1E0F">
            <w:pPr>
              <w:pStyle w:val="ListParagraph"/>
              <w:numPr>
                <w:ilvl w:val="1"/>
                <w:numId w:val="10"/>
              </w:numPr>
              <w:tabs>
                <w:tab w:val="left" w:pos="284"/>
              </w:tabs>
              <w:jc w:val="both"/>
            </w:pPr>
            <w:r w:rsidRPr="006B1E0F">
              <w:t>Visa pateikiama įranga privalo būti nauja ir nenaudota;</w:t>
            </w:r>
          </w:p>
          <w:p w14:paraId="116DCB02" w14:textId="77777777" w:rsidR="006B1E0F" w:rsidRPr="006B1E0F" w:rsidRDefault="006B1E0F" w:rsidP="006B1E0F">
            <w:pPr>
              <w:pStyle w:val="ListParagraph"/>
              <w:numPr>
                <w:ilvl w:val="1"/>
                <w:numId w:val="10"/>
              </w:numPr>
              <w:tabs>
                <w:tab w:val="left" w:pos="284"/>
                <w:tab w:val="left" w:pos="567"/>
              </w:tabs>
              <w:jc w:val="both"/>
            </w:pPr>
            <w:r w:rsidRPr="006B1E0F">
              <w:t>Įrangos dokumentacija turi būti lietuvių arba anglų kalba. Programinė įranga ir kompiuterinės technikos sisteminiai pranešimai turi būti angliški arba lietuviški;</w:t>
            </w:r>
          </w:p>
          <w:p w14:paraId="3C11BF81" w14:textId="77777777" w:rsidR="006B1E0F" w:rsidRPr="006B1E0F" w:rsidRDefault="006B1E0F" w:rsidP="006B1E0F">
            <w:pPr>
              <w:pStyle w:val="ListParagraph"/>
              <w:numPr>
                <w:ilvl w:val="1"/>
                <w:numId w:val="10"/>
              </w:numPr>
              <w:tabs>
                <w:tab w:val="left" w:pos="284"/>
                <w:tab w:val="left" w:pos="567"/>
              </w:tabs>
              <w:spacing w:after="240"/>
              <w:jc w:val="both"/>
            </w:pPr>
            <w:r w:rsidRPr="006B1E0F">
              <w:t>Paaiškėjus, kad įrangoje yra įdiegta įtartina, šnipinėjimo ar kokia kita kenkėjiška programinė įranga, tai būtų traktuojama kaip reikalavimų neatitikimas ir sutarties sąlygų nesilaikymas, todėl tiekėjas padengia pirkimo proceso metu pirkėjo patirtą materialinę žalą.</w:t>
            </w:r>
          </w:p>
          <w:p w14:paraId="0FEC7F0C" w14:textId="77777777" w:rsidR="006B1E0F" w:rsidRPr="006B1E0F" w:rsidRDefault="006B1E0F" w:rsidP="006B1E0F">
            <w:pPr>
              <w:pStyle w:val="ListParagraph"/>
              <w:tabs>
                <w:tab w:val="left" w:pos="284"/>
                <w:tab w:val="left" w:pos="567"/>
              </w:tabs>
              <w:spacing w:after="240"/>
              <w:ind w:left="1034"/>
              <w:jc w:val="both"/>
            </w:pPr>
          </w:p>
          <w:p w14:paraId="7ED2B843" w14:textId="77777777" w:rsidR="006B1E0F" w:rsidRPr="006B1E0F" w:rsidRDefault="006B1E0F" w:rsidP="006B1E0F">
            <w:pPr>
              <w:pStyle w:val="ListParagraph"/>
              <w:ind w:left="42"/>
            </w:pPr>
            <w:r w:rsidRPr="006B1E0F">
              <w:rPr>
                <w:b/>
                <w:lang w:val="en-US"/>
              </w:rPr>
              <w:t>2.</w:t>
            </w:r>
            <w:r w:rsidRPr="006B1E0F">
              <w:rPr>
                <w:lang w:val="en-US"/>
              </w:rPr>
              <w:t xml:space="preserve"> </w:t>
            </w:r>
            <w:r w:rsidRPr="006B1E0F">
              <w:t>Privalo atitikti žemiau išvardintus techninius reikalavimus:</w:t>
            </w:r>
          </w:p>
          <w:p w14:paraId="74F3D86D" w14:textId="77777777" w:rsidR="006B1E0F" w:rsidRPr="006B1E0F" w:rsidRDefault="006B1E0F" w:rsidP="006B1E0F">
            <w:pPr>
              <w:pStyle w:val="ListParagraph"/>
              <w:numPr>
                <w:ilvl w:val="0"/>
                <w:numId w:val="10"/>
              </w:numPr>
              <w:tabs>
                <w:tab w:val="left" w:pos="467"/>
                <w:tab w:val="left" w:pos="609"/>
              </w:tabs>
              <w:jc w:val="both"/>
            </w:pPr>
            <w:r w:rsidRPr="006B1E0F">
              <w:t>Tipas - sieninis;</w:t>
            </w:r>
          </w:p>
          <w:p w14:paraId="49C2B1A0" w14:textId="77777777" w:rsidR="006B1E0F" w:rsidRPr="006B1E0F" w:rsidRDefault="006B1E0F" w:rsidP="006B1E0F">
            <w:pPr>
              <w:pStyle w:val="ListParagraph"/>
              <w:numPr>
                <w:ilvl w:val="0"/>
                <w:numId w:val="10"/>
              </w:numPr>
              <w:tabs>
                <w:tab w:val="left" w:pos="284"/>
                <w:tab w:val="left" w:pos="609"/>
              </w:tabs>
              <w:jc w:val="both"/>
            </w:pPr>
            <w:r w:rsidRPr="006B1E0F">
              <w:t xml:space="preserve">Kompresoriaus tipas: </w:t>
            </w:r>
            <w:proofErr w:type="spellStart"/>
            <w:r w:rsidRPr="006B1E0F">
              <w:t>Inverter</w:t>
            </w:r>
            <w:proofErr w:type="spellEnd"/>
            <w:r w:rsidRPr="006B1E0F">
              <w:t>;</w:t>
            </w:r>
          </w:p>
          <w:p w14:paraId="4D2533D8" w14:textId="77777777" w:rsidR="006B1E0F" w:rsidRPr="006B1E0F" w:rsidRDefault="006B1E0F" w:rsidP="006B1E0F">
            <w:pPr>
              <w:pStyle w:val="ListParagraph"/>
              <w:numPr>
                <w:ilvl w:val="0"/>
                <w:numId w:val="10"/>
              </w:numPr>
              <w:tabs>
                <w:tab w:val="left" w:pos="284"/>
                <w:tab w:val="left" w:pos="609"/>
              </w:tabs>
              <w:jc w:val="both"/>
            </w:pPr>
            <w:r w:rsidRPr="006B1E0F">
              <w:t>Kondicionieriaus sudėtinės dalys: vidinis blokas, išorinis blokas, nuotolinis valdymo pultelis;</w:t>
            </w:r>
          </w:p>
          <w:p w14:paraId="2742D4D0" w14:textId="77777777" w:rsidR="006B1E0F" w:rsidRPr="006B1E0F" w:rsidRDefault="006B1E0F" w:rsidP="006B1E0F">
            <w:pPr>
              <w:pStyle w:val="ListParagraph"/>
              <w:numPr>
                <w:ilvl w:val="0"/>
                <w:numId w:val="10"/>
              </w:numPr>
              <w:tabs>
                <w:tab w:val="left" w:pos="609"/>
              </w:tabs>
              <w:jc w:val="both"/>
              <w:rPr>
                <w:bCs/>
              </w:rPr>
            </w:pPr>
            <w:r w:rsidRPr="006B1E0F">
              <w:rPr>
                <w:bCs/>
              </w:rPr>
              <w:t>Naudingumo koeficientai: ne mažesnė kaip A++ energijos efektyvumo klasė šaldymo režimu;</w:t>
            </w:r>
          </w:p>
          <w:p w14:paraId="49EB0641" w14:textId="77777777" w:rsidR="006B1E0F" w:rsidRPr="00132973" w:rsidRDefault="006B1E0F" w:rsidP="006B1E0F">
            <w:pPr>
              <w:pStyle w:val="ListParagraph"/>
              <w:numPr>
                <w:ilvl w:val="0"/>
                <w:numId w:val="10"/>
              </w:numPr>
              <w:tabs>
                <w:tab w:val="left" w:pos="609"/>
              </w:tabs>
              <w:jc w:val="both"/>
              <w:rPr>
                <w:bCs/>
              </w:rPr>
            </w:pPr>
            <w:r w:rsidRPr="00B51301">
              <w:t xml:space="preserve">Įrangos gamintojas privalo pateikti ISO bei </w:t>
            </w:r>
            <w:proofErr w:type="spellStart"/>
            <w:r w:rsidRPr="00B51301">
              <w:t>Eurovent</w:t>
            </w:r>
            <w:proofErr w:type="spellEnd"/>
            <w:r w:rsidRPr="00B51301">
              <w:t xml:space="preserve"> bendruosius gamintojo sertifikatus, bei </w:t>
            </w:r>
            <w:r w:rsidRPr="00132973">
              <w:t xml:space="preserve">atitikties deklaracijas, patvirtinančias konkrečių, perkamų įrenginių kilmės šalį; </w:t>
            </w:r>
          </w:p>
          <w:p w14:paraId="585BCB85" w14:textId="09F4164A" w:rsidR="006B1E0F" w:rsidRPr="00132973" w:rsidRDefault="006B1E0F" w:rsidP="006B1E0F">
            <w:pPr>
              <w:pStyle w:val="ListParagraph"/>
              <w:numPr>
                <w:ilvl w:val="0"/>
                <w:numId w:val="10"/>
              </w:numPr>
              <w:tabs>
                <w:tab w:val="left" w:pos="284"/>
              </w:tabs>
              <w:jc w:val="both"/>
            </w:pPr>
            <w:r w:rsidRPr="00132973">
              <w:t xml:space="preserve">sezoninis naudingo veikimo koeficientas SEER / SCOP (vėsinimo / šildymo režime) </w:t>
            </w:r>
            <w:r w:rsidR="00EC34C7" w:rsidRPr="00132973">
              <w:rPr>
                <w:lang w:val="en-GB"/>
              </w:rPr>
              <w:t>7,0</w:t>
            </w:r>
            <w:r w:rsidRPr="00132973">
              <w:t>/</w:t>
            </w:r>
            <w:r w:rsidR="00EC34C7" w:rsidRPr="00132973">
              <w:t>4,6</w:t>
            </w:r>
            <w:r w:rsidRPr="00132973">
              <w:t xml:space="preserve"> (± 0,</w:t>
            </w:r>
            <w:r w:rsidR="00EC34C7" w:rsidRPr="00132973">
              <w:t>1</w:t>
            </w:r>
            <w:r w:rsidRPr="00132973">
              <w:t xml:space="preserve"> kW);</w:t>
            </w:r>
          </w:p>
          <w:p w14:paraId="549B9A56" w14:textId="77777777" w:rsidR="006B1E0F" w:rsidRPr="00132973" w:rsidRDefault="006B1E0F" w:rsidP="006B1E0F">
            <w:pPr>
              <w:pStyle w:val="ListParagraph"/>
              <w:numPr>
                <w:ilvl w:val="0"/>
                <w:numId w:val="10"/>
              </w:numPr>
              <w:tabs>
                <w:tab w:val="left" w:pos="284"/>
              </w:tabs>
              <w:jc w:val="both"/>
            </w:pPr>
            <w:r w:rsidRPr="00132973">
              <w:t>Automatinis išsivalymas;</w:t>
            </w:r>
          </w:p>
          <w:p w14:paraId="707CBA18" w14:textId="5E4E06F8" w:rsidR="006B1E0F" w:rsidRPr="00132973" w:rsidRDefault="006B1E0F" w:rsidP="006B1E0F">
            <w:pPr>
              <w:pStyle w:val="ListParagraph"/>
              <w:numPr>
                <w:ilvl w:val="0"/>
                <w:numId w:val="10"/>
              </w:numPr>
              <w:tabs>
                <w:tab w:val="left" w:pos="284"/>
              </w:tabs>
              <w:jc w:val="both"/>
            </w:pPr>
            <w:r w:rsidRPr="00132973">
              <w:t xml:space="preserve">Vėsinimo/šildymo galia nuo </w:t>
            </w:r>
            <w:r w:rsidR="00EC34C7" w:rsidRPr="00132973">
              <w:t>5,0</w:t>
            </w:r>
            <w:r w:rsidRPr="00132973">
              <w:t xml:space="preserve"> iki </w:t>
            </w:r>
            <w:r w:rsidR="00EC34C7" w:rsidRPr="00132973">
              <w:t>5,8</w:t>
            </w:r>
            <w:r w:rsidRPr="00132973">
              <w:t xml:space="preserve"> kW;</w:t>
            </w:r>
          </w:p>
          <w:p w14:paraId="7BFC1749" w14:textId="62037489" w:rsidR="006B1E0F" w:rsidRPr="00132973" w:rsidRDefault="006B1E0F" w:rsidP="006B1E0F">
            <w:pPr>
              <w:pStyle w:val="ListParagraph"/>
              <w:numPr>
                <w:ilvl w:val="0"/>
                <w:numId w:val="10"/>
              </w:numPr>
              <w:tabs>
                <w:tab w:val="left" w:pos="284"/>
              </w:tabs>
              <w:jc w:val="both"/>
            </w:pPr>
            <w:r w:rsidRPr="00132973">
              <w:t xml:space="preserve">Vidinio bloko triukšmo lygis: nuo </w:t>
            </w:r>
            <w:r w:rsidR="00EC34C7" w:rsidRPr="00132973">
              <w:t>24</w:t>
            </w:r>
            <w:r w:rsidRPr="00132973">
              <w:t xml:space="preserve"> iki 4</w:t>
            </w:r>
            <w:r w:rsidR="00EC34C7" w:rsidRPr="00132973">
              <w:t>6</w:t>
            </w:r>
            <w:r w:rsidRPr="00132973">
              <w:t xml:space="preserve"> </w:t>
            </w:r>
            <w:proofErr w:type="spellStart"/>
            <w:r w:rsidRPr="00132973">
              <w:t>db</w:t>
            </w:r>
            <w:proofErr w:type="spellEnd"/>
            <w:r w:rsidRPr="00132973">
              <w:t xml:space="preserve"> (A);</w:t>
            </w:r>
          </w:p>
          <w:p w14:paraId="1116535E" w14:textId="2822DF7D" w:rsidR="006B1E0F" w:rsidRPr="00132973" w:rsidRDefault="006B1E0F" w:rsidP="006B1E0F">
            <w:pPr>
              <w:pStyle w:val="ListParagraph"/>
              <w:numPr>
                <w:ilvl w:val="0"/>
                <w:numId w:val="10"/>
              </w:numPr>
              <w:tabs>
                <w:tab w:val="left" w:pos="284"/>
              </w:tabs>
              <w:jc w:val="both"/>
            </w:pPr>
            <w:r w:rsidRPr="00132973">
              <w:t xml:space="preserve">Išorinės dalies triukšmo lygis ne didesnis kaip </w:t>
            </w:r>
            <w:r w:rsidR="00EC34C7" w:rsidRPr="00132973">
              <w:t>52</w:t>
            </w:r>
            <w:r w:rsidRPr="00132973">
              <w:t xml:space="preserve"> </w:t>
            </w:r>
            <w:proofErr w:type="spellStart"/>
            <w:r w:rsidRPr="00132973">
              <w:t>db</w:t>
            </w:r>
            <w:proofErr w:type="spellEnd"/>
            <w:r w:rsidRPr="00132973">
              <w:t xml:space="preserve"> (A);</w:t>
            </w:r>
          </w:p>
          <w:p w14:paraId="2088FCC4" w14:textId="1F596918" w:rsidR="006B1E0F" w:rsidRPr="00132973" w:rsidRDefault="006B1E0F" w:rsidP="006B1E0F">
            <w:pPr>
              <w:pStyle w:val="ListParagraph"/>
              <w:numPr>
                <w:ilvl w:val="0"/>
                <w:numId w:val="10"/>
              </w:numPr>
              <w:tabs>
                <w:tab w:val="left" w:pos="284"/>
              </w:tabs>
              <w:jc w:val="both"/>
            </w:pPr>
            <w:r w:rsidRPr="00132973">
              <w:t xml:space="preserve">Oro srautas nuo </w:t>
            </w:r>
            <w:r w:rsidR="00EC34C7" w:rsidRPr="00132973">
              <w:t>440</w:t>
            </w:r>
            <w:r w:rsidRPr="00132973">
              <w:t xml:space="preserve"> iki </w:t>
            </w:r>
            <w:r w:rsidR="00EC34C7" w:rsidRPr="00132973">
              <w:t>834</w:t>
            </w:r>
            <w:r w:rsidRPr="00132973">
              <w:t xml:space="preserve"> m³/h.;</w:t>
            </w:r>
          </w:p>
          <w:p w14:paraId="4255A6D9" w14:textId="77777777" w:rsidR="006B1E0F" w:rsidRPr="00132973" w:rsidRDefault="006B1E0F" w:rsidP="006B1E0F">
            <w:pPr>
              <w:pStyle w:val="ListParagraph"/>
              <w:numPr>
                <w:ilvl w:val="0"/>
                <w:numId w:val="10"/>
              </w:numPr>
              <w:tabs>
                <w:tab w:val="left" w:pos="284"/>
              </w:tabs>
              <w:jc w:val="both"/>
            </w:pPr>
            <w:r w:rsidRPr="00132973">
              <w:t>Išorinė dalis turi būti apsaugota nuo užšalimo;</w:t>
            </w:r>
          </w:p>
          <w:p w14:paraId="6AEE9CC9" w14:textId="77777777" w:rsidR="006B1E0F" w:rsidRPr="00132973" w:rsidRDefault="006B1E0F" w:rsidP="006B1E0F">
            <w:pPr>
              <w:pStyle w:val="ListParagraph"/>
              <w:numPr>
                <w:ilvl w:val="0"/>
                <w:numId w:val="10"/>
              </w:numPr>
              <w:tabs>
                <w:tab w:val="left" w:pos="1436"/>
              </w:tabs>
              <w:jc w:val="both"/>
              <w:rPr>
                <w:bCs/>
              </w:rPr>
            </w:pPr>
            <w:proofErr w:type="spellStart"/>
            <w:r w:rsidRPr="00132973">
              <w:rPr>
                <w:bCs/>
              </w:rPr>
              <w:t>Šaltnešis</w:t>
            </w:r>
            <w:proofErr w:type="spellEnd"/>
            <w:r w:rsidRPr="00132973">
              <w:rPr>
                <w:bCs/>
              </w:rPr>
              <w:t>: R32;</w:t>
            </w:r>
          </w:p>
          <w:p w14:paraId="5F01AF92" w14:textId="77777777" w:rsidR="006B1E0F" w:rsidRPr="00132973" w:rsidRDefault="006B1E0F" w:rsidP="006B1E0F">
            <w:pPr>
              <w:pStyle w:val="ListParagraph"/>
              <w:numPr>
                <w:ilvl w:val="0"/>
                <w:numId w:val="10"/>
              </w:numPr>
              <w:tabs>
                <w:tab w:val="left" w:pos="1436"/>
              </w:tabs>
              <w:rPr>
                <w:bCs/>
              </w:rPr>
            </w:pPr>
            <w:r w:rsidRPr="00132973">
              <w:rPr>
                <w:bCs/>
              </w:rPr>
              <w:t>Maitinimo šaltinis vienfazis, 220-240 V, 50 Hz;</w:t>
            </w:r>
          </w:p>
          <w:p w14:paraId="5EB96B40" w14:textId="77777777" w:rsidR="006B1E0F" w:rsidRPr="006B1E0F" w:rsidRDefault="006B1E0F" w:rsidP="006B1E0F">
            <w:pPr>
              <w:pStyle w:val="ListParagraph"/>
              <w:numPr>
                <w:ilvl w:val="0"/>
                <w:numId w:val="10"/>
              </w:numPr>
              <w:tabs>
                <w:tab w:val="left" w:pos="1436"/>
              </w:tabs>
              <w:rPr>
                <w:bCs/>
              </w:rPr>
            </w:pPr>
            <w:r w:rsidRPr="006B1E0F">
              <w:rPr>
                <w:bCs/>
              </w:rPr>
              <w:t>Tiekėjas turi pristatyti prekes nurodytu adresu ir atlikti visus įrangos montavimo, derinimo darbus, būtinos elektros instaliacijos, kondensato šalinimo įrengimo darbus;</w:t>
            </w:r>
          </w:p>
          <w:p w14:paraId="0A544FB8" w14:textId="77777777" w:rsidR="006B1E0F" w:rsidRPr="006B1E0F" w:rsidRDefault="006B1E0F" w:rsidP="006B1E0F">
            <w:pPr>
              <w:pStyle w:val="ListParagraph"/>
              <w:numPr>
                <w:ilvl w:val="0"/>
                <w:numId w:val="10"/>
              </w:numPr>
              <w:tabs>
                <w:tab w:val="left" w:pos="1436"/>
              </w:tabs>
              <w:rPr>
                <w:bCs/>
              </w:rPr>
            </w:pPr>
            <w:r w:rsidRPr="006B1E0F">
              <w:rPr>
                <w:bCs/>
              </w:rPr>
              <w:t>Į prekių kainą turi būti įskaičiuoti įrangos pristatymo, įrengimo, prijungimo prie pastato elektros tinklo, derinimo ir paleidimo eksploatacijai bei kiti kaštai.</w:t>
            </w:r>
          </w:p>
          <w:p w14:paraId="5F82F4AC" w14:textId="73A7D10A" w:rsidR="006B1E0F" w:rsidRDefault="003F44D0" w:rsidP="006B1E0F">
            <w:pPr>
              <w:pStyle w:val="ListParagraph"/>
              <w:numPr>
                <w:ilvl w:val="0"/>
                <w:numId w:val="10"/>
              </w:numPr>
              <w:rPr>
                <w:rFonts w:eastAsia="Calibri"/>
              </w:rPr>
            </w:pPr>
            <w:r>
              <w:rPr>
                <w:rFonts w:eastAsia="Calibri"/>
              </w:rPr>
              <w:t>Įrenginio</w:t>
            </w:r>
            <w:r w:rsidR="006B1E0F" w:rsidRPr="003C3D86">
              <w:rPr>
                <w:rFonts w:eastAsia="Calibri"/>
              </w:rPr>
              <w:t xml:space="preserve"> galingumas pagal patalpos plotą: </w:t>
            </w:r>
          </w:p>
          <w:p w14:paraId="30CD122B" w14:textId="77777777" w:rsidR="003F44D0" w:rsidRPr="003C3D86" w:rsidRDefault="003F44D0" w:rsidP="003F44D0">
            <w:pPr>
              <w:pStyle w:val="ListParagraph"/>
              <w:ind w:left="1080"/>
              <w:rPr>
                <w:rFonts w:eastAsia="Calibri"/>
              </w:rPr>
            </w:pPr>
          </w:p>
          <w:p w14:paraId="6EDC3308" w14:textId="2F6E0468" w:rsidR="006B1E0F" w:rsidRPr="00132973" w:rsidRDefault="003F44D0" w:rsidP="006B1E0F">
            <w:pPr>
              <w:pStyle w:val="ListParagraph"/>
              <w:numPr>
                <w:ilvl w:val="0"/>
                <w:numId w:val="10"/>
              </w:numPr>
              <w:rPr>
                <w:rFonts w:eastAsia="Calibri"/>
              </w:rPr>
            </w:pPr>
            <w:r w:rsidRPr="00132973">
              <w:rPr>
                <w:rFonts w:eastAsia="Calibri"/>
              </w:rPr>
              <w:t>1</w:t>
            </w:r>
            <w:r w:rsidR="003C3D86" w:rsidRPr="00132973">
              <w:rPr>
                <w:rFonts w:eastAsia="Calibri"/>
              </w:rPr>
              <w:t>) nuo 4</w:t>
            </w:r>
            <w:r w:rsidR="006B1E0F" w:rsidRPr="00132973">
              <w:rPr>
                <w:rFonts w:eastAsia="Calibri"/>
              </w:rPr>
              <w:t xml:space="preserve">5 </w:t>
            </w:r>
            <w:r w:rsidR="006B1E0F" w:rsidRPr="00132973">
              <w:rPr>
                <w:rFonts w:eastAsia="Calibri"/>
                <w:bCs/>
              </w:rPr>
              <w:t>m</w:t>
            </w:r>
            <w:r w:rsidR="006B1E0F" w:rsidRPr="00132973">
              <w:rPr>
                <w:rFonts w:eastAsia="Calibri"/>
                <w:bCs/>
                <w:vertAlign w:val="superscript"/>
              </w:rPr>
              <w:t xml:space="preserve">2 </w:t>
            </w:r>
            <w:r w:rsidR="003C3D86" w:rsidRPr="00132973">
              <w:t>iki 5</w:t>
            </w:r>
            <w:r w:rsidR="006B1E0F" w:rsidRPr="00132973">
              <w:t xml:space="preserve">0 </w:t>
            </w:r>
            <w:r w:rsidR="006B1E0F" w:rsidRPr="00132973">
              <w:rPr>
                <w:rFonts w:eastAsia="Calibri"/>
                <w:bCs/>
              </w:rPr>
              <w:t>m</w:t>
            </w:r>
            <w:r w:rsidR="006B1E0F" w:rsidRPr="00132973">
              <w:rPr>
                <w:rFonts w:eastAsia="Calibri"/>
                <w:bCs/>
                <w:vertAlign w:val="superscript"/>
              </w:rPr>
              <w:t>2</w:t>
            </w:r>
            <w:r w:rsidR="006B1E0F" w:rsidRPr="00132973">
              <w:rPr>
                <w:bCs/>
              </w:rPr>
              <w:t>.</w:t>
            </w:r>
            <w:r w:rsidR="00EC34C7" w:rsidRPr="00132973">
              <w:rPr>
                <w:bCs/>
              </w:rPr>
              <w:t xml:space="preserve"> </w:t>
            </w:r>
          </w:p>
          <w:p w14:paraId="109EBDA2" w14:textId="77777777" w:rsidR="006B1E0F" w:rsidRPr="006B1E0F" w:rsidRDefault="006B1E0F" w:rsidP="006B1E0F">
            <w:pPr>
              <w:tabs>
                <w:tab w:val="left" w:pos="1436"/>
              </w:tabs>
              <w:ind w:left="720"/>
              <w:rPr>
                <w:bCs/>
                <w:color w:val="000000"/>
              </w:rPr>
            </w:pPr>
          </w:p>
          <w:p w14:paraId="34DDAFEB" w14:textId="77777777" w:rsidR="006B1E0F" w:rsidRPr="006B1E0F" w:rsidRDefault="006B1E0F" w:rsidP="006B1E0F">
            <w:pPr>
              <w:pStyle w:val="ListParagraph"/>
              <w:tabs>
                <w:tab w:val="left" w:pos="1436"/>
              </w:tabs>
              <w:ind w:left="42"/>
              <w:rPr>
                <w:bCs/>
              </w:rPr>
            </w:pPr>
            <w:r w:rsidRPr="00ED1CA4">
              <w:rPr>
                <w:b/>
                <w:bCs/>
                <w:color w:val="000000"/>
              </w:rPr>
              <w:t>3.</w:t>
            </w:r>
            <w:r>
              <w:rPr>
                <w:bCs/>
                <w:color w:val="000000"/>
              </w:rPr>
              <w:t xml:space="preserve"> </w:t>
            </w:r>
            <w:r w:rsidRPr="006B1E0F">
              <w:rPr>
                <w:bCs/>
              </w:rPr>
              <w:t>Sumontuotai įrangai ir montavimo darbams suteikiama garantija ne mažiau kaip 24 mėn.</w:t>
            </w:r>
          </w:p>
          <w:p w14:paraId="37B28976" w14:textId="77777777" w:rsidR="006B1E0F" w:rsidRDefault="006B1E0F" w:rsidP="006B1E0F">
            <w:pPr>
              <w:pStyle w:val="ListParagraph"/>
              <w:tabs>
                <w:tab w:val="left" w:pos="1436"/>
              </w:tabs>
              <w:ind w:left="42"/>
              <w:rPr>
                <w:bCs/>
                <w:color w:val="000000"/>
              </w:rPr>
            </w:pPr>
          </w:p>
          <w:p w14:paraId="378F342F" w14:textId="2B9F1534" w:rsidR="000C4FE2" w:rsidRDefault="006B1E0F" w:rsidP="00272E36">
            <w:pPr>
              <w:tabs>
                <w:tab w:val="left" w:pos="1436"/>
              </w:tabs>
              <w:rPr>
                <w:bCs/>
              </w:rPr>
            </w:pPr>
            <w:r w:rsidRPr="00A179DB">
              <w:rPr>
                <w:b/>
                <w:bCs/>
                <w:color w:val="000000"/>
              </w:rPr>
              <w:t>4.</w:t>
            </w:r>
            <w:r w:rsidRPr="00A179DB">
              <w:rPr>
                <w:bCs/>
                <w:color w:val="000000"/>
              </w:rPr>
              <w:t xml:space="preserve"> </w:t>
            </w:r>
            <w:r w:rsidR="00E66B8A">
              <w:rPr>
                <w:bCs/>
              </w:rPr>
              <w:t>Pristatymo ir m</w:t>
            </w:r>
            <w:r w:rsidR="00E66B8A" w:rsidRPr="008C7F91">
              <w:rPr>
                <w:bCs/>
              </w:rPr>
              <w:t>ontavimo</w:t>
            </w:r>
            <w:r w:rsidRPr="008C7F91">
              <w:rPr>
                <w:bCs/>
              </w:rPr>
              <w:t xml:space="preserve"> paslauga turi būti atlikta Laisvės g. 12, Rokiškis, užsakovo nurodytoje vietoje.</w:t>
            </w:r>
          </w:p>
          <w:p w14:paraId="050914A2" w14:textId="77777777" w:rsidR="003F44D0" w:rsidRDefault="003F44D0" w:rsidP="00272E36">
            <w:pPr>
              <w:tabs>
                <w:tab w:val="left" w:pos="1436"/>
              </w:tabs>
              <w:rPr>
                <w:bCs/>
                <w:u w:val="single"/>
              </w:rPr>
            </w:pPr>
            <w:r>
              <w:rPr>
                <w:bCs/>
              </w:rPr>
              <w:t xml:space="preserve">    </w:t>
            </w:r>
            <w:r w:rsidRPr="003F65AE">
              <w:rPr>
                <w:bCs/>
                <w:u w:val="single"/>
              </w:rPr>
              <w:t>(1 vienetas)</w:t>
            </w:r>
          </w:p>
          <w:p w14:paraId="57504B75" w14:textId="187CC11C" w:rsidR="003F65AE" w:rsidRPr="003F65AE" w:rsidRDefault="003F65AE" w:rsidP="00272E36">
            <w:pPr>
              <w:tabs>
                <w:tab w:val="left" w:pos="1436"/>
              </w:tabs>
              <w:rPr>
                <w:u w:val="single"/>
              </w:rPr>
            </w:pPr>
          </w:p>
        </w:tc>
        <w:tc>
          <w:tcPr>
            <w:tcW w:w="850" w:type="dxa"/>
            <w:tcBorders>
              <w:top w:val="single" w:sz="4" w:space="0" w:color="auto"/>
              <w:left w:val="single" w:sz="4" w:space="0" w:color="auto"/>
              <w:bottom w:val="single" w:sz="4" w:space="0" w:color="auto"/>
              <w:right w:val="single" w:sz="4" w:space="0" w:color="auto"/>
            </w:tcBorders>
            <w:vAlign w:val="center"/>
          </w:tcPr>
          <w:p w14:paraId="3E6BAE4E" w14:textId="77777777" w:rsidR="006B1E0F" w:rsidRDefault="006B1E0F" w:rsidP="006B1E0F">
            <w:pPr>
              <w:jc w:val="center"/>
              <w:rPr>
                <w:b/>
              </w:rPr>
            </w:pPr>
          </w:p>
          <w:p w14:paraId="440AC844" w14:textId="77777777" w:rsidR="006B1E0F" w:rsidRPr="00AE60ED" w:rsidRDefault="006B1E0F" w:rsidP="006B1E0F">
            <w:pPr>
              <w:jc w:val="center"/>
            </w:pPr>
            <w:r w:rsidRPr="0098046A">
              <w:rPr>
                <w:b/>
              </w:rPr>
              <w:t>vnt.</w:t>
            </w:r>
          </w:p>
        </w:tc>
      </w:tr>
    </w:tbl>
    <w:p w14:paraId="7A6E5565" w14:textId="6A35B105" w:rsidR="00543959" w:rsidRDefault="00543959" w:rsidP="000C4FE2">
      <w:pPr>
        <w:tabs>
          <w:tab w:val="left" w:pos="390"/>
          <w:tab w:val="left" w:pos="570"/>
        </w:tabs>
        <w:rPr>
          <w:rFonts w:eastAsia="Times New Roman"/>
          <w:i/>
          <w:iCs/>
          <w:noProof/>
          <w:sz w:val="20"/>
          <w:szCs w:val="20"/>
          <w:lang w:eastAsia="en-US"/>
        </w:rPr>
      </w:pPr>
    </w:p>
    <w:p w14:paraId="28D4F14C" w14:textId="0C39BA58" w:rsidR="006745E0" w:rsidRDefault="006745E0" w:rsidP="000C4FE2">
      <w:pPr>
        <w:tabs>
          <w:tab w:val="left" w:pos="390"/>
          <w:tab w:val="left" w:pos="570"/>
        </w:tabs>
        <w:rPr>
          <w:rFonts w:eastAsia="Times New Roman"/>
          <w:i/>
          <w:iCs/>
          <w:noProof/>
          <w:sz w:val="20"/>
          <w:szCs w:val="20"/>
          <w:lang w:eastAsia="en-US"/>
        </w:rPr>
      </w:pPr>
    </w:p>
    <w:p w14:paraId="1DAE6B42" w14:textId="475579AD" w:rsidR="006745E0" w:rsidRDefault="006745E0" w:rsidP="000C4FE2">
      <w:pPr>
        <w:tabs>
          <w:tab w:val="left" w:pos="390"/>
          <w:tab w:val="left" w:pos="570"/>
        </w:tabs>
        <w:rPr>
          <w:rFonts w:eastAsia="Times New Roman"/>
          <w:i/>
          <w:iCs/>
          <w:noProof/>
          <w:sz w:val="20"/>
          <w:szCs w:val="20"/>
          <w:lang w:eastAsia="en-US"/>
        </w:rPr>
      </w:pPr>
    </w:p>
    <w:p w14:paraId="3529AC41" w14:textId="46CF3978" w:rsidR="006745E0" w:rsidRPr="00457F7D" w:rsidRDefault="00763F96" w:rsidP="000C4FE2">
      <w:pPr>
        <w:tabs>
          <w:tab w:val="left" w:pos="390"/>
          <w:tab w:val="left" w:pos="570"/>
        </w:tabs>
        <w:rPr>
          <w:b/>
        </w:rPr>
      </w:pPr>
      <w:r>
        <w:rPr>
          <w:rFonts w:eastAsia="Times New Roman"/>
          <w:iCs/>
          <w:noProof/>
          <w:u w:val="single"/>
          <w:lang w:eastAsia="en-US"/>
        </w:rPr>
        <w:t xml:space="preserve"> </w:t>
      </w:r>
    </w:p>
    <w:sectPr w:rsidR="006745E0" w:rsidRPr="00457F7D" w:rsidSect="00F07DB7">
      <w:pgSz w:w="11906" w:h="16838"/>
      <w:pgMar w:top="709" w:right="424" w:bottom="426"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8322" w14:textId="77777777" w:rsidR="00CB0F00" w:rsidRDefault="00CB0F00" w:rsidP="00D0422B">
      <w:r>
        <w:separator/>
      </w:r>
    </w:p>
  </w:endnote>
  <w:endnote w:type="continuationSeparator" w:id="0">
    <w:p w14:paraId="4A71D164" w14:textId="77777777" w:rsidR="00CB0F00" w:rsidRDefault="00CB0F00" w:rsidP="00D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8DCE" w14:textId="77777777" w:rsidR="00CB0F00" w:rsidRDefault="00CB0F00" w:rsidP="00D0422B">
      <w:r>
        <w:separator/>
      </w:r>
    </w:p>
  </w:footnote>
  <w:footnote w:type="continuationSeparator" w:id="0">
    <w:p w14:paraId="55EEB114" w14:textId="77777777" w:rsidR="00CB0F00" w:rsidRDefault="00CB0F00" w:rsidP="00D0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22EC"/>
    <w:multiLevelType w:val="hybridMultilevel"/>
    <w:tmpl w:val="EC60DA6A"/>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AC4877"/>
    <w:multiLevelType w:val="hybridMultilevel"/>
    <w:tmpl w:val="61F67A9A"/>
    <w:lvl w:ilvl="0" w:tplc="E3B41CEE">
      <w:start w:val="1"/>
      <w:numFmt w:val="decimal"/>
      <w:lvlText w:val="%1."/>
      <w:lvlJc w:val="left"/>
      <w:pPr>
        <w:ind w:left="720" w:hanging="360"/>
      </w:pPr>
      <w:rPr>
        <w:rFonts w:ascii="Times New Roman" w:eastAsia="Calibri" w:hAnsi="Times New Roman" w:cs="Times New Roman"/>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C28A4A6">
      <w:start w:val="1"/>
      <w:numFmt w:val="decimal"/>
      <w:lvlText w:val="%4."/>
      <w:lvlJc w:val="left"/>
      <w:pPr>
        <w:ind w:left="2880" w:hanging="360"/>
      </w:pPr>
      <w:rPr>
        <w:b/>
      </w:rPr>
    </w:lvl>
    <w:lvl w:ilvl="4" w:tplc="F9D0637E">
      <w:start w:val="1"/>
      <w:numFmt w:val="lowerLetter"/>
      <w:lvlText w:val="%5."/>
      <w:lvlJc w:val="left"/>
      <w:pPr>
        <w:ind w:left="3600" w:hanging="360"/>
      </w:pPr>
      <w:rPr>
        <w:sz w:val="24"/>
      </w:r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5962F5F"/>
    <w:multiLevelType w:val="hybridMultilevel"/>
    <w:tmpl w:val="23FC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560EF"/>
    <w:multiLevelType w:val="hybridMultilevel"/>
    <w:tmpl w:val="3768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732633"/>
    <w:multiLevelType w:val="hybridMultilevel"/>
    <w:tmpl w:val="6558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76B7D"/>
    <w:multiLevelType w:val="hybridMultilevel"/>
    <w:tmpl w:val="E45AF58C"/>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91B5387"/>
    <w:multiLevelType w:val="hybridMultilevel"/>
    <w:tmpl w:val="77961684"/>
    <w:lvl w:ilvl="0" w:tplc="04090001">
      <w:start w:val="1"/>
      <w:numFmt w:val="bullet"/>
      <w:lvlText w:val=""/>
      <w:lvlJc w:val="left"/>
      <w:pPr>
        <w:ind w:left="1080" w:hanging="360"/>
      </w:pPr>
      <w:rPr>
        <w:rFonts w:ascii="Symbol" w:hAnsi="Symbol"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BE7348E"/>
    <w:multiLevelType w:val="hybridMultilevel"/>
    <w:tmpl w:val="E3E20FB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D4023B"/>
    <w:multiLevelType w:val="hybridMultilevel"/>
    <w:tmpl w:val="81ECE11A"/>
    <w:lvl w:ilvl="0" w:tplc="04270019">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72882E81"/>
    <w:multiLevelType w:val="hybridMultilevel"/>
    <w:tmpl w:val="7A266EB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0" w15:restartNumberingAfterBreak="0">
    <w:nsid w:val="79615EE3"/>
    <w:multiLevelType w:val="hybridMultilevel"/>
    <w:tmpl w:val="6C569120"/>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E6F3075"/>
    <w:multiLevelType w:val="hybridMultilevel"/>
    <w:tmpl w:val="51B4EE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CA4CF9"/>
    <w:multiLevelType w:val="hybridMultilevel"/>
    <w:tmpl w:val="7146F8C2"/>
    <w:lvl w:ilvl="0" w:tplc="04270019">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2257321">
    <w:abstractNumId w:val="5"/>
  </w:num>
  <w:num w:numId="2" w16cid:durableId="518541096">
    <w:abstractNumId w:val="10"/>
  </w:num>
  <w:num w:numId="3" w16cid:durableId="1362635239">
    <w:abstractNumId w:val="0"/>
  </w:num>
  <w:num w:numId="4" w16cid:durableId="1292440260">
    <w:abstractNumId w:val="3"/>
  </w:num>
  <w:num w:numId="5" w16cid:durableId="1076632194">
    <w:abstractNumId w:val="11"/>
  </w:num>
  <w:num w:numId="6" w16cid:durableId="231811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73933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1966698">
    <w:abstractNumId w:val="1"/>
  </w:num>
  <w:num w:numId="9" w16cid:durableId="1645962082">
    <w:abstractNumId w:val="7"/>
  </w:num>
  <w:num w:numId="10" w16cid:durableId="408697201">
    <w:abstractNumId w:val="6"/>
  </w:num>
  <w:num w:numId="11" w16cid:durableId="1316445862">
    <w:abstractNumId w:val="4"/>
  </w:num>
  <w:num w:numId="12" w16cid:durableId="44910844">
    <w:abstractNumId w:val="12"/>
  </w:num>
  <w:num w:numId="13" w16cid:durableId="1475566107">
    <w:abstractNumId w:val="9"/>
  </w:num>
  <w:num w:numId="14" w16cid:durableId="4137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A3C"/>
    <w:rsid w:val="00014F3A"/>
    <w:rsid w:val="00031C26"/>
    <w:rsid w:val="00046CDF"/>
    <w:rsid w:val="0006601F"/>
    <w:rsid w:val="00067CA0"/>
    <w:rsid w:val="00072A3F"/>
    <w:rsid w:val="00077465"/>
    <w:rsid w:val="0009408B"/>
    <w:rsid w:val="000A1ED3"/>
    <w:rsid w:val="000B3AED"/>
    <w:rsid w:val="000B5E4E"/>
    <w:rsid w:val="000B5EB0"/>
    <w:rsid w:val="000C4FE2"/>
    <w:rsid w:val="000D601D"/>
    <w:rsid w:val="000E31DC"/>
    <w:rsid w:val="001267E9"/>
    <w:rsid w:val="00132973"/>
    <w:rsid w:val="001575A1"/>
    <w:rsid w:val="001762F5"/>
    <w:rsid w:val="00182E63"/>
    <w:rsid w:val="001C4CD7"/>
    <w:rsid w:val="001E2F06"/>
    <w:rsid w:val="001F031A"/>
    <w:rsid w:val="002022A8"/>
    <w:rsid w:val="002105CC"/>
    <w:rsid w:val="00220991"/>
    <w:rsid w:val="00221BE9"/>
    <w:rsid w:val="0022377C"/>
    <w:rsid w:val="00226A72"/>
    <w:rsid w:val="00230CEB"/>
    <w:rsid w:val="0023315A"/>
    <w:rsid w:val="00243CD2"/>
    <w:rsid w:val="00252A4D"/>
    <w:rsid w:val="00272E36"/>
    <w:rsid w:val="00284CA4"/>
    <w:rsid w:val="00287333"/>
    <w:rsid w:val="002968A1"/>
    <w:rsid w:val="002A29A8"/>
    <w:rsid w:val="002A60D1"/>
    <w:rsid w:val="002A64F6"/>
    <w:rsid w:val="002B43BF"/>
    <w:rsid w:val="002C5029"/>
    <w:rsid w:val="002C6466"/>
    <w:rsid w:val="002C7FEB"/>
    <w:rsid w:val="002D4791"/>
    <w:rsid w:val="00316EAF"/>
    <w:rsid w:val="00317D2D"/>
    <w:rsid w:val="0034227D"/>
    <w:rsid w:val="00342CC1"/>
    <w:rsid w:val="00351916"/>
    <w:rsid w:val="00354C47"/>
    <w:rsid w:val="0036380E"/>
    <w:rsid w:val="00373426"/>
    <w:rsid w:val="00385322"/>
    <w:rsid w:val="00391B31"/>
    <w:rsid w:val="003A4C96"/>
    <w:rsid w:val="003B5F68"/>
    <w:rsid w:val="003C3D86"/>
    <w:rsid w:val="003C4941"/>
    <w:rsid w:val="003E6094"/>
    <w:rsid w:val="003F41AC"/>
    <w:rsid w:val="003F44D0"/>
    <w:rsid w:val="003F65AE"/>
    <w:rsid w:val="0040746F"/>
    <w:rsid w:val="00421AF1"/>
    <w:rsid w:val="00457F7D"/>
    <w:rsid w:val="0046726E"/>
    <w:rsid w:val="00476C53"/>
    <w:rsid w:val="0047762D"/>
    <w:rsid w:val="0048285C"/>
    <w:rsid w:val="0048382A"/>
    <w:rsid w:val="00491B70"/>
    <w:rsid w:val="00493CE4"/>
    <w:rsid w:val="004B2437"/>
    <w:rsid w:val="004C087E"/>
    <w:rsid w:val="004C0C64"/>
    <w:rsid w:val="004C7B6B"/>
    <w:rsid w:val="004E0274"/>
    <w:rsid w:val="004E6103"/>
    <w:rsid w:val="004F2A96"/>
    <w:rsid w:val="004F56A2"/>
    <w:rsid w:val="00510B5A"/>
    <w:rsid w:val="00515239"/>
    <w:rsid w:val="00521384"/>
    <w:rsid w:val="005255DB"/>
    <w:rsid w:val="00530164"/>
    <w:rsid w:val="005372E4"/>
    <w:rsid w:val="005409A4"/>
    <w:rsid w:val="00543959"/>
    <w:rsid w:val="00550D1C"/>
    <w:rsid w:val="00550DCF"/>
    <w:rsid w:val="00552E3C"/>
    <w:rsid w:val="00556389"/>
    <w:rsid w:val="0058431E"/>
    <w:rsid w:val="005868D0"/>
    <w:rsid w:val="005A6382"/>
    <w:rsid w:val="005B61A1"/>
    <w:rsid w:val="005C5CE8"/>
    <w:rsid w:val="005D1A95"/>
    <w:rsid w:val="005D2476"/>
    <w:rsid w:val="005E7EF5"/>
    <w:rsid w:val="005F548C"/>
    <w:rsid w:val="006056DD"/>
    <w:rsid w:val="00612AB7"/>
    <w:rsid w:val="00615DE1"/>
    <w:rsid w:val="00621028"/>
    <w:rsid w:val="00644EF2"/>
    <w:rsid w:val="00662A3C"/>
    <w:rsid w:val="00662FD4"/>
    <w:rsid w:val="006637EA"/>
    <w:rsid w:val="00670EB8"/>
    <w:rsid w:val="006745E0"/>
    <w:rsid w:val="00675EF7"/>
    <w:rsid w:val="00684BB5"/>
    <w:rsid w:val="006957FB"/>
    <w:rsid w:val="006A2B93"/>
    <w:rsid w:val="006A32FD"/>
    <w:rsid w:val="006B1E0F"/>
    <w:rsid w:val="006B6539"/>
    <w:rsid w:val="006C49E6"/>
    <w:rsid w:val="006C6823"/>
    <w:rsid w:val="006F02FE"/>
    <w:rsid w:val="00702126"/>
    <w:rsid w:val="007175F6"/>
    <w:rsid w:val="00724569"/>
    <w:rsid w:val="00763F96"/>
    <w:rsid w:val="00776BD9"/>
    <w:rsid w:val="00783D18"/>
    <w:rsid w:val="00787336"/>
    <w:rsid w:val="007B227F"/>
    <w:rsid w:val="007B41A0"/>
    <w:rsid w:val="007B60F9"/>
    <w:rsid w:val="007E6DE9"/>
    <w:rsid w:val="007F3017"/>
    <w:rsid w:val="007F5561"/>
    <w:rsid w:val="007F59A2"/>
    <w:rsid w:val="007F7BA4"/>
    <w:rsid w:val="0080561B"/>
    <w:rsid w:val="00805B91"/>
    <w:rsid w:val="0081301F"/>
    <w:rsid w:val="00836A63"/>
    <w:rsid w:val="0087573F"/>
    <w:rsid w:val="00890E94"/>
    <w:rsid w:val="00896BFB"/>
    <w:rsid w:val="008A6A0F"/>
    <w:rsid w:val="008C0578"/>
    <w:rsid w:val="008C2D20"/>
    <w:rsid w:val="008C7F91"/>
    <w:rsid w:val="008E390C"/>
    <w:rsid w:val="008E55C7"/>
    <w:rsid w:val="008F6CA7"/>
    <w:rsid w:val="009135E3"/>
    <w:rsid w:val="00916744"/>
    <w:rsid w:val="00916EF7"/>
    <w:rsid w:val="00922BC2"/>
    <w:rsid w:val="00927CD2"/>
    <w:rsid w:val="00933B9F"/>
    <w:rsid w:val="0095085B"/>
    <w:rsid w:val="00961176"/>
    <w:rsid w:val="00977E92"/>
    <w:rsid w:val="0098046A"/>
    <w:rsid w:val="0098549A"/>
    <w:rsid w:val="00992AA0"/>
    <w:rsid w:val="009A24EF"/>
    <w:rsid w:val="009D62A5"/>
    <w:rsid w:val="009F669D"/>
    <w:rsid w:val="00A179DB"/>
    <w:rsid w:val="00A404D7"/>
    <w:rsid w:val="00A4627C"/>
    <w:rsid w:val="00A50698"/>
    <w:rsid w:val="00A8089F"/>
    <w:rsid w:val="00A84506"/>
    <w:rsid w:val="00A95B7D"/>
    <w:rsid w:val="00AB373C"/>
    <w:rsid w:val="00AC3A93"/>
    <w:rsid w:val="00AC5161"/>
    <w:rsid w:val="00AE4CFC"/>
    <w:rsid w:val="00AE60ED"/>
    <w:rsid w:val="00B05434"/>
    <w:rsid w:val="00B057DB"/>
    <w:rsid w:val="00B2453B"/>
    <w:rsid w:val="00B331A1"/>
    <w:rsid w:val="00B4503A"/>
    <w:rsid w:val="00B6462B"/>
    <w:rsid w:val="00B6478A"/>
    <w:rsid w:val="00B7339D"/>
    <w:rsid w:val="00BA4006"/>
    <w:rsid w:val="00BA64D0"/>
    <w:rsid w:val="00BB7D5A"/>
    <w:rsid w:val="00BD5A92"/>
    <w:rsid w:val="00BE0E84"/>
    <w:rsid w:val="00BF434F"/>
    <w:rsid w:val="00C01635"/>
    <w:rsid w:val="00C02F08"/>
    <w:rsid w:val="00C15C7A"/>
    <w:rsid w:val="00C43DB1"/>
    <w:rsid w:val="00C53C4C"/>
    <w:rsid w:val="00C545A3"/>
    <w:rsid w:val="00C6063A"/>
    <w:rsid w:val="00C75375"/>
    <w:rsid w:val="00CA5BF8"/>
    <w:rsid w:val="00CA78D6"/>
    <w:rsid w:val="00CB030B"/>
    <w:rsid w:val="00CB0F00"/>
    <w:rsid w:val="00CB3DDD"/>
    <w:rsid w:val="00CB5844"/>
    <w:rsid w:val="00CC3C62"/>
    <w:rsid w:val="00CD3339"/>
    <w:rsid w:val="00CD45AF"/>
    <w:rsid w:val="00CD7719"/>
    <w:rsid w:val="00CD7760"/>
    <w:rsid w:val="00CE6CBE"/>
    <w:rsid w:val="00CF3A78"/>
    <w:rsid w:val="00D0422B"/>
    <w:rsid w:val="00D20EDA"/>
    <w:rsid w:val="00D321BF"/>
    <w:rsid w:val="00D66B1C"/>
    <w:rsid w:val="00D8023E"/>
    <w:rsid w:val="00D86CEC"/>
    <w:rsid w:val="00D87A22"/>
    <w:rsid w:val="00D91C2A"/>
    <w:rsid w:val="00DB1478"/>
    <w:rsid w:val="00DB6626"/>
    <w:rsid w:val="00DB7B03"/>
    <w:rsid w:val="00DC16E3"/>
    <w:rsid w:val="00DD503D"/>
    <w:rsid w:val="00E24D05"/>
    <w:rsid w:val="00E6221E"/>
    <w:rsid w:val="00E66B8A"/>
    <w:rsid w:val="00E92217"/>
    <w:rsid w:val="00EA2164"/>
    <w:rsid w:val="00EA756C"/>
    <w:rsid w:val="00EB284E"/>
    <w:rsid w:val="00EC34C7"/>
    <w:rsid w:val="00ED0427"/>
    <w:rsid w:val="00ED1CA4"/>
    <w:rsid w:val="00EF3DE7"/>
    <w:rsid w:val="00F07DB7"/>
    <w:rsid w:val="00F11B8F"/>
    <w:rsid w:val="00F21B76"/>
    <w:rsid w:val="00F34687"/>
    <w:rsid w:val="00F36920"/>
    <w:rsid w:val="00F3745D"/>
    <w:rsid w:val="00F3775E"/>
    <w:rsid w:val="00F37FDA"/>
    <w:rsid w:val="00F65CB0"/>
    <w:rsid w:val="00F76151"/>
    <w:rsid w:val="00F8158E"/>
    <w:rsid w:val="00F817A4"/>
    <w:rsid w:val="00F84B06"/>
    <w:rsid w:val="00F85313"/>
    <w:rsid w:val="00FC45D1"/>
    <w:rsid w:val="00FC678A"/>
    <w:rsid w:val="00FD262E"/>
    <w:rsid w:val="00FD40A2"/>
    <w:rsid w:val="00FE207E"/>
    <w:rsid w:val="00FE4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DB207"/>
  <w15:docId w15:val="{A83AA456-A093-494D-9B29-1882AC05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64"/>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C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5A6382"/>
    <w:pPr>
      <w:ind w:left="720"/>
      <w:contextualSpacing/>
    </w:pPr>
  </w:style>
  <w:style w:type="paragraph" w:styleId="FootnoteText">
    <w:name w:val="footnote text"/>
    <w:basedOn w:val="Normal"/>
    <w:link w:val="FootnoteTextChar"/>
    <w:semiHidden/>
    <w:rsid w:val="00D0422B"/>
    <w:rPr>
      <w:rFonts w:eastAsia="Times New Roman"/>
      <w:sz w:val="20"/>
      <w:szCs w:val="20"/>
      <w:lang w:val="en-GB" w:eastAsia="en-US"/>
    </w:rPr>
  </w:style>
  <w:style w:type="character" w:customStyle="1" w:styleId="FootnoteTextChar">
    <w:name w:val="Footnote Text Char"/>
    <w:basedOn w:val="DefaultParagraphFont"/>
    <w:link w:val="FootnoteText"/>
    <w:semiHidden/>
    <w:rsid w:val="00D0422B"/>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D0422B"/>
    <w:rPr>
      <w:vertAlign w:val="superscript"/>
    </w:rPr>
  </w:style>
  <w:style w:type="paragraph" w:styleId="Header">
    <w:name w:val="header"/>
    <w:basedOn w:val="Normal"/>
    <w:link w:val="HeaderChar"/>
    <w:uiPriority w:val="99"/>
    <w:unhideWhenUsed/>
    <w:rsid w:val="00922BC2"/>
    <w:pPr>
      <w:tabs>
        <w:tab w:val="center" w:pos="4819"/>
        <w:tab w:val="right" w:pos="9638"/>
      </w:tabs>
    </w:pPr>
  </w:style>
  <w:style w:type="character" w:customStyle="1" w:styleId="HeaderChar">
    <w:name w:val="Header Char"/>
    <w:basedOn w:val="DefaultParagraphFont"/>
    <w:link w:val="Header"/>
    <w:uiPriority w:val="99"/>
    <w:rsid w:val="00922BC2"/>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922BC2"/>
    <w:pPr>
      <w:tabs>
        <w:tab w:val="center" w:pos="4819"/>
        <w:tab w:val="right" w:pos="9638"/>
      </w:tabs>
    </w:pPr>
  </w:style>
  <w:style w:type="character" w:customStyle="1" w:styleId="FooterChar">
    <w:name w:val="Footer Char"/>
    <w:basedOn w:val="DefaultParagraphFont"/>
    <w:link w:val="Footer"/>
    <w:uiPriority w:val="99"/>
    <w:rsid w:val="00922BC2"/>
    <w:rPr>
      <w:rFonts w:ascii="Times New Roman" w:eastAsiaTheme="minorEastAsia" w:hAnsi="Times New Roman" w:cs="Times New Roman"/>
      <w:sz w:val="24"/>
      <w:szCs w:val="24"/>
      <w:lang w:eastAsia="lt-LT"/>
    </w:rPr>
  </w:style>
  <w:style w:type="paragraph" w:styleId="BalloonText">
    <w:name w:val="Balloon Text"/>
    <w:basedOn w:val="Normal"/>
    <w:link w:val="BalloonTextChar"/>
    <w:uiPriority w:val="99"/>
    <w:semiHidden/>
    <w:unhideWhenUsed/>
    <w:rsid w:val="002C6466"/>
    <w:rPr>
      <w:rFonts w:ascii="Tahoma" w:hAnsi="Tahoma" w:cs="Tahoma"/>
      <w:sz w:val="16"/>
      <w:szCs w:val="16"/>
    </w:rPr>
  </w:style>
  <w:style w:type="character" w:customStyle="1" w:styleId="BalloonTextChar">
    <w:name w:val="Balloon Text Char"/>
    <w:basedOn w:val="DefaultParagraphFont"/>
    <w:link w:val="BalloonText"/>
    <w:uiPriority w:val="99"/>
    <w:semiHidden/>
    <w:rsid w:val="002C6466"/>
    <w:rPr>
      <w:rFonts w:ascii="Tahoma" w:eastAsiaTheme="minorEastAsia" w:hAnsi="Tahoma" w:cs="Tahoma"/>
      <w:sz w:val="16"/>
      <w:szCs w:val="16"/>
      <w:lang w:eastAsia="lt-LT"/>
    </w:rPr>
  </w:style>
  <w:style w:type="character" w:styleId="CommentReference">
    <w:name w:val="annotation reference"/>
    <w:basedOn w:val="DefaultParagraphFont"/>
    <w:uiPriority w:val="99"/>
    <w:semiHidden/>
    <w:unhideWhenUsed/>
    <w:rsid w:val="00675EF7"/>
    <w:rPr>
      <w:sz w:val="16"/>
      <w:szCs w:val="16"/>
    </w:rPr>
  </w:style>
  <w:style w:type="paragraph" w:styleId="CommentText">
    <w:name w:val="annotation text"/>
    <w:basedOn w:val="Normal"/>
    <w:link w:val="CommentTextChar"/>
    <w:uiPriority w:val="99"/>
    <w:semiHidden/>
    <w:unhideWhenUsed/>
    <w:rsid w:val="00675EF7"/>
    <w:rPr>
      <w:sz w:val="20"/>
      <w:szCs w:val="20"/>
    </w:rPr>
  </w:style>
  <w:style w:type="character" w:customStyle="1" w:styleId="CommentTextChar">
    <w:name w:val="Comment Text Char"/>
    <w:basedOn w:val="DefaultParagraphFont"/>
    <w:link w:val="CommentText"/>
    <w:uiPriority w:val="99"/>
    <w:semiHidden/>
    <w:rsid w:val="00675EF7"/>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75EF7"/>
    <w:rPr>
      <w:b/>
      <w:bCs/>
    </w:rPr>
  </w:style>
  <w:style w:type="character" w:customStyle="1" w:styleId="CommentSubjectChar">
    <w:name w:val="Comment Subject Char"/>
    <w:basedOn w:val="CommentTextChar"/>
    <w:link w:val="CommentSubject"/>
    <w:uiPriority w:val="99"/>
    <w:semiHidden/>
    <w:rsid w:val="00675EF7"/>
    <w:rPr>
      <w:rFonts w:ascii="Times New Roman" w:eastAsiaTheme="minorEastAsia" w:hAnsi="Times New Roman" w:cs="Times New Roman"/>
      <w:b/>
      <w:bCs/>
      <w:sz w:val="20"/>
      <w:szCs w:val="20"/>
      <w:lang w:eastAsia="lt-LT"/>
    </w:rPr>
  </w:style>
  <w:style w:type="paragraph" w:styleId="Revision">
    <w:name w:val="Revision"/>
    <w:hidden/>
    <w:uiPriority w:val="99"/>
    <w:semiHidden/>
    <w:rsid w:val="00675EF7"/>
    <w:pPr>
      <w:spacing w:after="0" w:line="240" w:lineRule="auto"/>
    </w:pPr>
    <w:rPr>
      <w:rFonts w:ascii="Times New Roman" w:eastAsiaTheme="minorEastAsia" w:hAnsi="Times New Roman" w:cs="Times New Roman"/>
      <w:sz w:val="24"/>
      <w:szCs w:val="24"/>
      <w:lang w:eastAsia="lt-LT"/>
    </w:rPr>
  </w:style>
  <w:style w:type="paragraph" w:styleId="NormalWeb">
    <w:name w:val="Normal (Web)"/>
    <w:basedOn w:val="Normal"/>
    <w:uiPriority w:val="99"/>
    <w:unhideWhenUsed/>
    <w:rsid w:val="00933B9F"/>
  </w:style>
  <w:style w:type="character" w:customStyle="1" w:styleId="shorttext">
    <w:name w:val="short_text"/>
    <w:basedOn w:val="DefaultParagraphFont"/>
    <w:rsid w:val="004B2437"/>
  </w:style>
  <w:style w:type="paragraph" w:styleId="NoSpacing">
    <w:name w:val="No Spacing"/>
    <w:uiPriority w:val="1"/>
    <w:qFormat/>
    <w:rsid w:val="00D86CEC"/>
    <w:pPr>
      <w:spacing w:after="0" w:line="240" w:lineRule="auto"/>
    </w:pPr>
    <w:rPr>
      <w:rFonts w:ascii="Times New Roman" w:eastAsiaTheme="minorEastAsia" w:hAnsi="Times New Roman" w:cs="Times New Roman"/>
      <w:sz w:val="24"/>
      <w:szCs w:val="24"/>
      <w:lang w:eastAsia="lt-LT"/>
    </w:rPr>
  </w:style>
  <w:style w:type="character" w:customStyle="1" w:styleId="ListParagraphChar">
    <w:name w:val="List Paragraph Char"/>
    <w:aliases w:val="List Paragraph Red Char,Bullet EY Char"/>
    <w:link w:val="ListParagraph"/>
    <w:uiPriority w:val="34"/>
    <w:rsid w:val="00662FD4"/>
    <w:rPr>
      <w:rFonts w:ascii="Times New Roman" w:eastAsiaTheme="minorEastAsia" w:hAnsi="Times New Roman" w:cs="Times New Roman"/>
      <w:sz w:val="24"/>
      <w:szCs w:val="24"/>
      <w:lang w:eastAsia="lt-LT"/>
    </w:rPr>
  </w:style>
  <w:style w:type="paragraph" w:customStyle="1" w:styleId="Kadroturinys">
    <w:name w:val="Kadro turinys"/>
    <w:basedOn w:val="Normal"/>
    <w:qFormat/>
    <w:rsid w:val="00272E36"/>
    <w:pPr>
      <w:suppressAutoHyphens/>
    </w:pPr>
    <w:rPr>
      <w:rFonts w:ascii="TimesLT" w:eastAsia="Times New Roman" w:hAnsi="TimesLT"/>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5671">
      <w:bodyDiv w:val="1"/>
      <w:marLeft w:val="0"/>
      <w:marRight w:val="0"/>
      <w:marTop w:val="0"/>
      <w:marBottom w:val="0"/>
      <w:divBdr>
        <w:top w:val="none" w:sz="0" w:space="0" w:color="auto"/>
        <w:left w:val="none" w:sz="0" w:space="0" w:color="auto"/>
        <w:bottom w:val="none" w:sz="0" w:space="0" w:color="auto"/>
        <w:right w:val="none" w:sz="0" w:space="0" w:color="auto"/>
      </w:divBdr>
    </w:div>
    <w:div w:id="576285088">
      <w:bodyDiv w:val="1"/>
      <w:marLeft w:val="0"/>
      <w:marRight w:val="0"/>
      <w:marTop w:val="0"/>
      <w:marBottom w:val="0"/>
      <w:divBdr>
        <w:top w:val="none" w:sz="0" w:space="0" w:color="auto"/>
        <w:left w:val="none" w:sz="0" w:space="0" w:color="auto"/>
        <w:bottom w:val="none" w:sz="0" w:space="0" w:color="auto"/>
        <w:right w:val="none" w:sz="0" w:space="0" w:color="auto"/>
      </w:divBdr>
    </w:div>
    <w:div w:id="1034892458">
      <w:bodyDiv w:val="1"/>
      <w:marLeft w:val="0"/>
      <w:marRight w:val="0"/>
      <w:marTop w:val="0"/>
      <w:marBottom w:val="0"/>
      <w:divBdr>
        <w:top w:val="none" w:sz="0" w:space="0" w:color="auto"/>
        <w:left w:val="none" w:sz="0" w:space="0" w:color="auto"/>
        <w:bottom w:val="none" w:sz="0" w:space="0" w:color="auto"/>
        <w:right w:val="none" w:sz="0" w:space="0" w:color="auto"/>
      </w:divBdr>
    </w:div>
    <w:div w:id="1244215463">
      <w:bodyDiv w:val="1"/>
      <w:marLeft w:val="0"/>
      <w:marRight w:val="0"/>
      <w:marTop w:val="0"/>
      <w:marBottom w:val="0"/>
      <w:divBdr>
        <w:top w:val="none" w:sz="0" w:space="0" w:color="auto"/>
        <w:left w:val="none" w:sz="0" w:space="0" w:color="auto"/>
        <w:bottom w:val="none" w:sz="0" w:space="0" w:color="auto"/>
        <w:right w:val="none" w:sz="0" w:space="0" w:color="auto"/>
      </w:divBdr>
    </w:div>
    <w:div w:id="1314330456">
      <w:bodyDiv w:val="1"/>
      <w:marLeft w:val="0"/>
      <w:marRight w:val="0"/>
      <w:marTop w:val="0"/>
      <w:marBottom w:val="0"/>
      <w:divBdr>
        <w:top w:val="none" w:sz="0" w:space="0" w:color="auto"/>
        <w:left w:val="none" w:sz="0" w:space="0" w:color="auto"/>
        <w:bottom w:val="none" w:sz="0" w:space="0" w:color="auto"/>
        <w:right w:val="none" w:sz="0" w:space="0" w:color="auto"/>
      </w:divBdr>
    </w:div>
    <w:div w:id="169471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A2C78-C439-4E81-8A2C-8391E2E3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2963</Words>
  <Characters>1690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Andrius Zukauskas</cp:lastModifiedBy>
  <cp:revision>3</cp:revision>
  <cp:lastPrinted>2025-10-02T05:59:00Z</cp:lastPrinted>
  <dcterms:created xsi:type="dcterms:W3CDTF">2025-10-16T09:08:00Z</dcterms:created>
  <dcterms:modified xsi:type="dcterms:W3CDTF">2025-10-16T09:08:00Z</dcterms:modified>
</cp:coreProperties>
</file>